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4"/>
          <w:szCs w:val="32"/>
          <w:rtl/>
        </w:rPr>
      </w:pPr>
      <w:r>
        <w:rPr>
          <w:noProof/>
          <w:sz w:val="32"/>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E/1990/5/Add.53</w:t>
                  </w:r>
                  <w:r>
                    <w:rPr>
                      <w:szCs w:val="22"/>
                      <w:lang w:eastAsia="en-US"/>
                    </w:rPr>
                    <w:br/>
                    <w:t>20 November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noProof/>
          <w:sz w:val="32"/>
          <w:rtl/>
          <w:lang w:val="ar-SA"/>
        </w:rPr>
        <w:t>الدورة الموضوعية لعام 2002</w:t>
      </w:r>
    </w:p>
    <w:p w:rsidR="00000000" w:rsidRDefault="00000000">
      <w:pPr>
        <w:jc w:val="center"/>
        <w:rPr>
          <w:rFonts w:hint="cs"/>
          <w:b/>
          <w:bCs/>
          <w:szCs w:val="36"/>
          <w:rtl/>
        </w:rPr>
      </w:pPr>
      <w:r>
        <w:rPr>
          <w:rFonts w:hint="cs"/>
          <w:b/>
          <w:bCs/>
          <w:szCs w:val="36"/>
          <w:rtl/>
        </w:rPr>
        <w:t>تنفيذ العهد الدولي الخاص بالحقوق الاقتصادية والاجتماعية والثقافية</w:t>
      </w:r>
    </w:p>
    <w:p w:rsidR="00000000" w:rsidRDefault="00000000">
      <w:pPr>
        <w:jc w:val="center"/>
        <w:rPr>
          <w:rFonts w:hint="cs"/>
          <w:b/>
          <w:bCs/>
          <w:rtl/>
        </w:rPr>
      </w:pPr>
      <w:r>
        <w:rPr>
          <w:rFonts w:hint="cs"/>
          <w:b/>
          <w:bCs/>
          <w:rtl/>
        </w:rPr>
        <w:t>التقارير الأولية المقدمة من الدول الأطراف بموجب المادتين 16 و17 من العهد</w:t>
      </w:r>
    </w:p>
    <w:p w:rsidR="00000000" w:rsidRDefault="00000000">
      <w:pPr>
        <w:jc w:val="center"/>
        <w:rPr>
          <w:rFonts w:hint="cs"/>
          <w:b/>
          <w:bCs/>
          <w:rtl/>
        </w:rPr>
      </w:pPr>
      <w:r>
        <w:rPr>
          <w:rFonts w:hint="cs"/>
          <w:b/>
          <w:bCs/>
          <w:rtl/>
        </w:rPr>
        <w:t>إضافة</w:t>
      </w:r>
    </w:p>
    <w:p w:rsidR="00000000" w:rsidRDefault="00000000">
      <w:pPr>
        <w:jc w:val="center"/>
        <w:rPr>
          <w:rFonts w:hint="cs"/>
          <w:rtl/>
        </w:rPr>
      </w:pPr>
      <w:r>
        <w:rPr>
          <w:rFonts w:hint="cs"/>
          <w:b/>
          <w:bCs/>
          <w:sz w:val="38"/>
          <w:szCs w:val="36"/>
          <w:rtl/>
        </w:rPr>
        <w:t>البرازيل</w:t>
      </w:r>
      <w:r>
        <w:rPr>
          <w:rFonts w:hint="cs"/>
          <w:rtl/>
        </w:rPr>
        <w:t>*</w:t>
      </w:r>
    </w:p>
    <w:p w:rsidR="00000000" w:rsidRDefault="00000000">
      <w:pPr>
        <w:jc w:val="right"/>
        <w:rPr>
          <w:rFonts w:hint="cs"/>
          <w:rtl/>
        </w:rPr>
      </w:pPr>
      <w:r>
        <w:rPr>
          <w:rFonts w:hint="cs"/>
          <w:rtl/>
        </w:rPr>
        <w:tab/>
        <w:t>[21 آب/أغسطس 2001]</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spacing w:before="0" w:after="0"/>
        <w:jc w:val="both"/>
        <w:rPr>
          <w:rFonts w:hint="cs"/>
          <w:rtl/>
        </w:rPr>
      </w:pPr>
      <w:r>
        <w:rPr>
          <w:rFonts w:hint="cs"/>
          <w:rtl/>
        </w:rPr>
        <w:t>ــــــــــــــ</w:t>
      </w:r>
    </w:p>
    <w:p w:rsidR="00000000" w:rsidRDefault="00000000">
      <w:pPr>
        <w:spacing w:before="0" w:after="0"/>
        <w:jc w:val="both"/>
        <w:rPr>
          <w:rFonts w:hint="cs"/>
          <w:rtl/>
        </w:rPr>
      </w:pPr>
      <w:r>
        <w:rPr>
          <w:rFonts w:hint="cs"/>
          <w:rtl/>
        </w:rPr>
        <w:tab/>
        <w:t>*</w:t>
      </w:r>
      <w:r>
        <w:rPr>
          <w:rFonts w:hint="cs"/>
          <w:rtl/>
        </w:rPr>
        <w:tab/>
        <w:t xml:space="preserve">ترد المعلومات المقدمة من البرازيل وفقاً للمبادئ التوجيهية المتعلقة بالقسم الأول من تقارير الدول الأطراف في الوثيقة الأساسية </w:t>
      </w:r>
      <w:r>
        <w:t>(HRI/CORE/1/Add.53)</w:t>
      </w:r>
      <w:r>
        <w:rPr>
          <w:rFonts w:hint="cs"/>
          <w:rtl/>
        </w:rPr>
        <w:t>.</w:t>
      </w:r>
    </w:p>
    <w:p w:rsidR="00000000" w:rsidRDefault="00000000">
      <w:pPr>
        <w:jc w:val="center"/>
        <w:rPr>
          <w:rFonts w:hint="cs"/>
          <w:b/>
          <w:bCs/>
          <w:sz w:val="44"/>
          <w:szCs w:val="42"/>
          <w:rtl/>
        </w:rPr>
      </w:pPr>
      <w:r>
        <w:rPr>
          <w:rtl/>
        </w:rPr>
        <w:br w:type="page"/>
      </w:r>
      <w:r>
        <w:rPr>
          <w:rFonts w:hint="cs"/>
          <w:b/>
          <w:bCs/>
          <w:sz w:val="44"/>
          <w:szCs w:val="42"/>
          <w:rtl/>
        </w:rPr>
        <w:t>المحتويات</w:t>
      </w:r>
    </w:p>
    <w:p w:rsidR="00000000" w:rsidRDefault="00000000">
      <w:pPr>
        <w:tabs>
          <w:tab w:val="left" w:pos="7591"/>
          <w:tab w:val="left" w:pos="8543"/>
        </w:tabs>
        <w:spacing w:before="0" w:after="0"/>
        <w:jc w:val="both"/>
        <w:rPr>
          <w:rFonts w:hint="cs"/>
          <w:rtl/>
        </w:rPr>
      </w:pPr>
      <w:r>
        <w:rPr>
          <w:rFonts w:hint="cs"/>
          <w:rtl/>
        </w:rPr>
        <w:tab/>
      </w:r>
      <w:r>
        <w:rPr>
          <w:rFonts w:hint="cs"/>
          <w:u w:val="single"/>
          <w:rtl/>
        </w:rPr>
        <w:t>الفقرات</w:t>
      </w:r>
      <w:r>
        <w:rPr>
          <w:rFonts w:hint="cs"/>
          <w:rtl/>
        </w:rPr>
        <w:tab/>
      </w:r>
      <w:r>
        <w:rPr>
          <w:rFonts w:hint="cs"/>
          <w:u w:val="single"/>
          <w:rtl/>
        </w:rPr>
        <w:t>الصفحة</w:t>
      </w:r>
    </w:p>
    <w:p w:rsidR="00000000" w:rsidRDefault="00000000">
      <w:pPr>
        <w:tabs>
          <w:tab w:val="left" w:pos="976"/>
          <w:tab w:val="left" w:leader="dot" w:pos="8207"/>
          <w:tab w:val="center" w:pos="9013"/>
        </w:tabs>
        <w:spacing w:before="0" w:after="0"/>
        <w:jc w:val="both"/>
        <w:rPr>
          <w:rFonts w:hint="cs"/>
          <w:rtl/>
        </w:rPr>
      </w:pPr>
      <w:r>
        <w:rPr>
          <w:rFonts w:hint="cs"/>
          <w:rtl/>
        </w:rPr>
        <w:t>مقدمة التقرير المقدم من وزير الدولة للشؤون الخارجية</w:t>
      </w:r>
      <w:r>
        <w:rPr>
          <w:rFonts w:hint="cs"/>
          <w:rtl/>
        </w:rPr>
        <w:tab/>
      </w:r>
      <w:r>
        <w:rPr>
          <w:rFonts w:hint="cs"/>
          <w:rtl/>
        </w:rPr>
        <w:tab/>
        <w:t>3</w:t>
      </w:r>
    </w:p>
    <w:p w:rsidR="00000000" w:rsidRDefault="00000000">
      <w:pPr>
        <w:tabs>
          <w:tab w:val="left" w:pos="830"/>
          <w:tab w:val="left" w:leader="dot" w:pos="7325"/>
          <w:tab w:val="center" w:pos="7987"/>
          <w:tab w:val="center" w:pos="9013"/>
        </w:tabs>
        <w:spacing w:before="0" w:after="120"/>
        <w:jc w:val="both"/>
        <w:rPr>
          <w:rFonts w:hint="cs"/>
          <w:rtl/>
        </w:rPr>
      </w:pPr>
      <w:r>
        <w:rPr>
          <w:rFonts w:hint="cs"/>
          <w:rtl/>
        </w:rPr>
        <w:t>أولاً-</w:t>
      </w:r>
      <w:r>
        <w:rPr>
          <w:rFonts w:hint="cs"/>
          <w:rtl/>
        </w:rPr>
        <w:tab/>
        <w:t>مقدمة</w:t>
      </w:r>
      <w:r>
        <w:rPr>
          <w:rFonts w:hint="cs"/>
          <w:rtl/>
        </w:rPr>
        <w:tab/>
      </w:r>
      <w:r>
        <w:rPr>
          <w:rFonts w:hint="cs"/>
          <w:rtl/>
        </w:rPr>
        <w:tab/>
        <w:t>1-22</w:t>
      </w:r>
      <w:r>
        <w:rPr>
          <w:rFonts w:hint="cs"/>
          <w:rtl/>
        </w:rPr>
        <w:tab/>
        <w:t>4</w:t>
      </w:r>
    </w:p>
    <w:p w:rsidR="00000000" w:rsidRDefault="00000000">
      <w:pPr>
        <w:tabs>
          <w:tab w:val="left" w:pos="830"/>
          <w:tab w:val="left" w:leader="dot" w:pos="7325"/>
          <w:tab w:val="center" w:pos="7987"/>
          <w:tab w:val="center" w:pos="9013"/>
        </w:tabs>
        <w:spacing w:before="0" w:after="120"/>
        <w:jc w:val="both"/>
        <w:rPr>
          <w:rFonts w:hint="cs"/>
          <w:rtl/>
        </w:rPr>
      </w:pPr>
      <w:r>
        <w:rPr>
          <w:rFonts w:hint="cs"/>
          <w:rtl/>
        </w:rPr>
        <w:t>ثانياً-</w:t>
      </w:r>
      <w:r>
        <w:rPr>
          <w:rFonts w:hint="cs"/>
          <w:rtl/>
        </w:rPr>
        <w:tab/>
        <w:t>معلومات عن البرازيل</w:t>
      </w:r>
      <w:r>
        <w:rPr>
          <w:rFonts w:hint="cs"/>
          <w:rtl/>
        </w:rPr>
        <w:tab/>
      </w:r>
      <w:r>
        <w:rPr>
          <w:rFonts w:hint="cs"/>
          <w:rtl/>
        </w:rPr>
        <w:tab/>
        <w:t>23-27</w:t>
      </w:r>
      <w:r>
        <w:rPr>
          <w:rFonts w:hint="cs"/>
          <w:rtl/>
        </w:rPr>
        <w:tab/>
        <w:t>8</w:t>
      </w:r>
    </w:p>
    <w:p w:rsidR="00000000" w:rsidRDefault="00000000">
      <w:pPr>
        <w:tabs>
          <w:tab w:val="left" w:pos="830"/>
          <w:tab w:val="left" w:leader="dot" w:pos="7325"/>
          <w:tab w:val="center" w:pos="7987"/>
          <w:tab w:val="center" w:pos="9013"/>
        </w:tabs>
        <w:spacing w:before="0" w:after="0"/>
        <w:jc w:val="both"/>
        <w:rPr>
          <w:rFonts w:hint="cs"/>
          <w:rtl/>
        </w:rPr>
      </w:pPr>
      <w:r>
        <w:rPr>
          <w:rFonts w:hint="cs"/>
          <w:rtl/>
        </w:rPr>
        <w:t>ثالثاً-</w:t>
      </w:r>
      <w:r>
        <w:rPr>
          <w:rFonts w:hint="cs"/>
          <w:rtl/>
        </w:rPr>
        <w:tab/>
        <w:t>تقرير البرازيل عن مواد محددة من العهد الدولي الخـاص بالحقـوق الاقتصادية</w:t>
      </w:r>
    </w:p>
    <w:p w:rsidR="00000000" w:rsidRDefault="00000000">
      <w:pPr>
        <w:tabs>
          <w:tab w:val="left" w:pos="830"/>
          <w:tab w:val="left" w:leader="dot" w:pos="7325"/>
          <w:tab w:val="center" w:pos="7987"/>
          <w:tab w:val="center" w:pos="9013"/>
        </w:tabs>
        <w:spacing w:before="0" w:after="0"/>
        <w:jc w:val="both"/>
        <w:rPr>
          <w:rFonts w:hint="cs"/>
          <w:rtl/>
        </w:rPr>
      </w:pPr>
      <w:r>
        <w:rPr>
          <w:rFonts w:hint="cs"/>
          <w:rtl/>
        </w:rPr>
        <w:tab/>
        <w:t>والاجتماعية والثقافية وعن حقوق الإنسان المشمولة في هذا العهد</w:t>
      </w:r>
      <w:r>
        <w:rPr>
          <w:rFonts w:hint="cs"/>
          <w:rtl/>
        </w:rPr>
        <w:tab/>
      </w:r>
      <w:r>
        <w:rPr>
          <w:rFonts w:hint="cs"/>
          <w:rtl/>
        </w:rPr>
        <w:tab/>
        <w:t>28-877</w:t>
      </w:r>
      <w:r>
        <w:rPr>
          <w:rFonts w:hint="cs"/>
          <w:rtl/>
        </w:rPr>
        <w:tab/>
        <w:t>16</w:t>
      </w:r>
    </w:p>
    <w:p w:rsidR="00000000" w:rsidRDefault="00000000">
      <w:pPr>
        <w:tabs>
          <w:tab w:val="left" w:pos="830"/>
          <w:tab w:val="left" w:leader="dot" w:pos="7325"/>
          <w:tab w:val="center" w:pos="7987"/>
          <w:tab w:val="center" w:pos="9013"/>
        </w:tabs>
        <w:spacing w:before="0" w:after="120"/>
        <w:jc w:val="both"/>
        <w:rPr>
          <w:rFonts w:hint="cs"/>
          <w:rtl/>
        </w:rPr>
      </w:pPr>
      <w:r>
        <w:rPr>
          <w:rFonts w:hint="cs"/>
          <w:rtl/>
        </w:rPr>
        <w:tab/>
        <w:t>المواد 1 و2 و3 و4 و5</w:t>
      </w:r>
      <w:r>
        <w:rPr>
          <w:rFonts w:hint="cs"/>
          <w:rtl/>
        </w:rPr>
        <w:tab/>
      </w:r>
      <w:r>
        <w:rPr>
          <w:rFonts w:hint="cs"/>
          <w:rtl/>
        </w:rPr>
        <w:tab/>
        <w:t>29-33</w:t>
      </w:r>
      <w:r>
        <w:rPr>
          <w:rFonts w:hint="cs"/>
          <w:rtl/>
        </w:rPr>
        <w:tab/>
        <w:t>16</w:t>
      </w:r>
    </w:p>
    <w:p w:rsidR="00000000" w:rsidRDefault="00000000">
      <w:pPr>
        <w:tabs>
          <w:tab w:val="left" w:pos="830"/>
          <w:tab w:val="left" w:leader="dot" w:pos="7325"/>
          <w:tab w:val="center" w:pos="7987"/>
          <w:tab w:val="center" w:pos="9013"/>
        </w:tabs>
        <w:spacing w:before="0" w:after="120"/>
        <w:jc w:val="both"/>
        <w:rPr>
          <w:rFonts w:hint="cs"/>
          <w:rtl/>
        </w:rPr>
      </w:pPr>
      <w:r>
        <w:rPr>
          <w:rFonts w:hint="cs"/>
          <w:rtl/>
        </w:rPr>
        <w:tab/>
        <w:t>المادة 6</w:t>
      </w:r>
      <w:r>
        <w:rPr>
          <w:rFonts w:hint="cs"/>
          <w:rtl/>
        </w:rPr>
        <w:tab/>
      </w:r>
      <w:r>
        <w:rPr>
          <w:rFonts w:hint="cs"/>
          <w:rtl/>
        </w:rPr>
        <w:tab/>
        <w:t>34-123</w:t>
      </w:r>
      <w:r>
        <w:rPr>
          <w:rFonts w:hint="cs"/>
          <w:rtl/>
        </w:rPr>
        <w:tab/>
        <w:t>17</w:t>
      </w:r>
    </w:p>
    <w:p w:rsidR="00000000" w:rsidRDefault="00000000">
      <w:pPr>
        <w:tabs>
          <w:tab w:val="left" w:pos="830"/>
          <w:tab w:val="left" w:leader="dot" w:pos="7325"/>
          <w:tab w:val="center" w:pos="7987"/>
          <w:tab w:val="center" w:pos="9013"/>
        </w:tabs>
        <w:spacing w:before="0" w:after="120"/>
        <w:jc w:val="both"/>
        <w:rPr>
          <w:rFonts w:hint="cs"/>
          <w:rtl/>
        </w:rPr>
      </w:pPr>
      <w:r>
        <w:rPr>
          <w:rFonts w:hint="cs"/>
          <w:rtl/>
        </w:rPr>
        <w:tab/>
        <w:t>المادة 7</w:t>
      </w:r>
      <w:r>
        <w:rPr>
          <w:rFonts w:hint="cs"/>
          <w:rtl/>
        </w:rPr>
        <w:tab/>
      </w:r>
      <w:r>
        <w:rPr>
          <w:rFonts w:hint="cs"/>
          <w:rtl/>
        </w:rPr>
        <w:tab/>
        <w:t>124-180</w:t>
      </w:r>
      <w:r>
        <w:rPr>
          <w:rFonts w:hint="cs"/>
          <w:rtl/>
        </w:rPr>
        <w:tab/>
        <w:t>43</w:t>
      </w:r>
    </w:p>
    <w:p w:rsidR="00000000" w:rsidRDefault="00000000">
      <w:pPr>
        <w:tabs>
          <w:tab w:val="left" w:pos="830"/>
          <w:tab w:val="left" w:leader="dot" w:pos="7325"/>
          <w:tab w:val="center" w:pos="7987"/>
          <w:tab w:val="center" w:pos="9013"/>
        </w:tabs>
        <w:spacing w:before="0" w:after="120"/>
        <w:jc w:val="both"/>
        <w:rPr>
          <w:rFonts w:hint="cs"/>
          <w:rtl/>
        </w:rPr>
      </w:pPr>
      <w:r>
        <w:rPr>
          <w:rFonts w:hint="cs"/>
          <w:rtl/>
        </w:rPr>
        <w:tab/>
        <w:t>المادة 8</w:t>
      </w:r>
      <w:r>
        <w:rPr>
          <w:rFonts w:hint="cs"/>
          <w:rtl/>
        </w:rPr>
        <w:tab/>
      </w:r>
      <w:r>
        <w:rPr>
          <w:rFonts w:hint="cs"/>
          <w:rtl/>
        </w:rPr>
        <w:tab/>
        <w:t>181-195</w:t>
      </w:r>
      <w:r>
        <w:rPr>
          <w:rFonts w:hint="cs"/>
          <w:rtl/>
        </w:rPr>
        <w:tab/>
        <w:t>72</w:t>
      </w:r>
    </w:p>
    <w:p w:rsidR="00000000" w:rsidRDefault="00000000">
      <w:pPr>
        <w:tabs>
          <w:tab w:val="left" w:pos="830"/>
          <w:tab w:val="left" w:leader="dot" w:pos="7325"/>
          <w:tab w:val="center" w:pos="7987"/>
          <w:tab w:val="center" w:pos="9013"/>
        </w:tabs>
        <w:spacing w:before="0" w:after="120"/>
        <w:jc w:val="both"/>
        <w:rPr>
          <w:rFonts w:hint="cs"/>
          <w:rtl/>
        </w:rPr>
      </w:pPr>
      <w:r>
        <w:rPr>
          <w:rFonts w:hint="cs"/>
          <w:rtl/>
        </w:rPr>
        <w:tab/>
        <w:t>المادة 9</w:t>
      </w:r>
      <w:r>
        <w:rPr>
          <w:rFonts w:hint="cs"/>
          <w:rtl/>
        </w:rPr>
        <w:tab/>
      </w:r>
      <w:r>
        <w:rPr>
          <w:rFonts w:hint="cs"/>
          <w:rtl/>
        </w:rPr>
        <w:tab/>
        <w:t>196-295</w:t>
      </w:r>
      <w:r>
        <w:rPr>
          <w:rFonts w:hint="cs"/>
          <w:rtl/>
        </w:rPr>
        <w:tab/>
        <w:t>75</w:t>
      </w:r>
    </w:p>
    <w:p w:rsidR="00000000" w:rsidRDefault="00000000">
      <w:pPr>
        <w:tabs>
          <w:tab w:val="left" w:pos="830"/>
          <w:tab w:val="left" w:leader="dot" w:pos="7325"/>
          <w:tab w:val="center" w:pos="7987"/>
          <w:tab w:val="center" w:pos="9013"/>
        </w:tabs>
        <w:spacing w:before="0" w:after="120"/>
        <w:jc w:val="both"/>
        <w:rPr>
          <w:rFonts w:hint="cs"/>
          <w:rtl/>
        </w:rPr>
      </w:pPr>
      <w:r>
        <w:rPr>
          <w:rFonts w:hint="cs"/>
          <w:rtl/>
        </w:rPr>
        <w:tab/>
        <w:t>المادة 10</w:t>
      </w:r>
      <w:r>
        <w:rPr>
          <w:rFonts w:hint="cs"/>
          <w:rtl/>
        </w:rPr>
        <w:tab/>
      </w:r>
      <w:r>
        <w:rPr>
          <w:rFonts w:hint="cs"/>
          <w:rtl/>
        </w:rPr>
        <w:tab/>
        <w:t>296-370</w:t>
      </w:r>
      <w:r>
        <w:rPr>
          <w:rFonts w:hint="cs"/>
          <w:rtl/>
        </w:rPr>
        <w:tab/>
        <w:t>94</w:t>
      </w:r>
    </w:p>
    <w:p w:rsidR="00000000" w:rsidRDefault="00000000">
      <w:pPr>
        <w:tabs>
          <w:tab w:val="left" w:pos="830"/>
          <w:tab w:val="left" w:leader="dot" w:pos="7325"/>
          <w:tab w:val="center" w:pos="7987"/>
          <w:tab w:val="center" w:pos="9013"/>
        </w:tabs>
        <w:spacing w:before="0" w:after="120"/>
        <w:jc w:val="both"/>
        <w:rPr>
          <w:rFonts w:hint="cs"/>
          <w:rtl/>
        </w:rPr>
      </w:pPr>
      <w:r>
        <w:rPr>
          <w:rFonts w:hint="cs"/>
          <w:rtl/>
        </w:rPr>
        <w:tab/>
        <w:t>المادة 11</w:t>
      </w:r>
      <w:r>
        <w:rPr>
          <w:rFonts w:hint="cs"/>
          <w:rtl/>
        </w:rPr>
        <w:tab/>
      </w:r>
      <w:r>
        <w:rPr>
          <w:rFonts w:hint="cs"/>
          <w:rtl/>
        </w:rPr>
        <w:tab/>
        <w:t>371-557</w:t>
      </w:r>
      <w:r>
        <w:rPr>
          <w:rFonts w:hint="cs"/>
          <w:rtl/>
        </w:rPr>
        <w:tab/>
        <w:t>108</w:t>
      </w:r>
    </w:p>
    <w:p w:rsidR="00000000" w:rsidRDefault="00000000">
      <w:pPr>
        <w:tabs>
          <w:tab w:val="left" w:pos="830"/>
          <w:tab w:val="left" w:leader="dot" w:pos="7325"/>
          <w:tab w:val="center" w:pos="7987"/>
          <w:tab w:val="center" w:pos="9013"/>
        </w:tabs>
        <w:spacing w:before="0" w:after="120"/>
        <w:jc w:val="both"/>
        <w:rPr>
          <w:rFonts w:hint="cs"/>
          <w:rtl/>
        </w:rPr>
      </w:pPr>
      <w:r>
        <w:rPr>
          <w:rFonts w:hint="cs"/>
          <w:rtl/>
        </w:rPr>
        <w:tab/>
        <w:t>المادة 12</w:t>
      </w:r>
      <w:r>
        <w:rPr>
          <w:rFonts w:hint="cs"/>
          <w:rtl/>
        </w:rPr>
        <w:tab/>
      </w:r>
      <w:r>
        <w:rPr>
          <w:rFonts w:hint="cs"/>
          <w:rtl/>
        </w:rPr>
        <w:tab/>
        <w:t>558-744</w:t>
      </w:r>
      <w:r>
        <w:rPr>
          <w:rFonts w:hint="cs"/>
          <w:rtl/>
        </w:rPr>
        <w:tab/>
        <w:t>159</w:t>
      </w:r>
    </w:p>
    <w:p w:rsidR="00000000" w:rsidRDefault="00000000">
      <w:pPr>
        <w:tabs>
          <w:tab w:val="left" w:pos="830"/>
          <w:tab w:val="left" w:leader="dot" w:pos="7325"/>
          <w:tab w:val="center" w:pos="7987"/>
          <w:tab w:val="center" w:pos="9013"/>
        </w:tabs>
        <w:spacing w:before="0" w:after="120"/>
        <w:jc w:val="both"/>
        <w:rPr>
          <w:rFonts w:hint="cs"/>
          <w:rtl/>
        </w:rPr>
      </w:pPr>
      <w:r>
        <w:rPr>
          <w:rFonts w:hint="cs"/>
          <w:rtl/>
        </w:rPr>
        <w:tab/>
        <w:t>المادتان 13 و14</w:t>
      </w:r>
      <w:r>
        <w:rPr>
          <w:rFonts w:hint="cs"/>
          <w:rtl/>
        </w:rPr>
        <w:tab/>
      </w:r>
      <w:r>
        <w:rPr>
          <w:rFonts w:hint="cs"/>
          <w:rtl/>
        </w:rPr>
        <w:tab/>
        <w:t>745-805</w:t>
      </w:r>
      <w:r>
        <w:rPr>
          <w:rFonts w:hint="cs"/>
          <w:rtl/>
        </w:rPr>
        <w:tab/>
        <w:t>205</w:t>
      </w:r>
    </w:p>
    <w:p w:rsidR="00000000" w:rsidRDefault="00000000">
      <w:pPr>
        <w:tabs>
          <w:tab w:val="left" w:pos="830"/>
          <w:tab w:val="left" w:leader="dot" w:pos="7325"/>
          <w:tab w:val="center" w:pos="7987"/>
          <w:tab w:val="center" w:pos="9013"/>
        </w:tabs>
        <w:spacing w:before="0" w:after="120"/>
        <w:jc w:val="both"/>
        <w:rPr>
          <w:rFonts w:hint="cs"/>
          <w:rtl/>
        </w:rPr>
      </w:pPr>
      <w:r>
        <w:rPr>
          <w:rFonts w:hint="cs"/>
          <w:rtl/>
        </w:rPr>
        <w:tab/>
        <w:t>المادة 15</w:t>
      </w:r>
      <w:r>
        <w:rPr>
          <w:rFonts w:hint="cs"/>
          <w:rtl/>
        </w:rPr>
        <w:tab/>
      </w:r>
      <w:r>
        <w:rPr>
          <w:rFonts w:hint="cs"/>
          <w:rtl/>
        </w:rPr>
        <w:tab/>
        <w:t>806-877</w:t>
      </w:r>
      <w:r>
        <w:rPr>
          <w:rFonts w:hint="cs"/>
          <w:rtl/>
        </w:rPr>
        <w:tab/>
        <w:t>220</w:t>
      </w:r>
    </w:p>
    <w:p w:rsidR="00000000" w:rsidRDefault="00000000">
      <w:pPr>
        <w:tabs>
          <w:tab w:val="left" w:pos="830"/>
          <w:tab w:val="left" w:leader="dot" w:pos="7325"/>
          <w:tab w:val="center" w:pos="7987"/>
          <w:tab w:val="center" w:pos="9013"/>
        </w:tabs>
        <w:spacing w:before="0" w:after="120"/>
        <w:jc w:val="both"/>
        <w:rPr>
          <w:rFonts w:hint="cs"/>
          <w:rtl/>
        </w:rPr>
      </w:pPr>
    </w:p>
    <w:p w:rsidR="00000000" w:rsidRDefault="00000000">
      <w:pPr>
        <w:spacing w:before="0" w:line="380" w:lineRule="exact"/>
        <w:jc w:val="center"/>
        <w:rPr>
          <w:rFonts w:hint="cs"/>
          <w:b/>
          <w:bCs/>
          <w:sz w:val="28"/>
          <w:rtl/>
        </w:rPr>
      </w:pPr>
      <w:r>
        <w:br w:type="page"/>
      </w:r>
      <w:r>
        <w:rPr>
          <w:rFonts w:hint="cs"/>
          <w:b/>
          <w:bCs/>
          <w:sz w:val="28"/>
          <w:rtl/>
        </w:rPr>
        <w:t>مقدمة التقرير المقدم من وزير الدولة للشؤون الخارجية</w:t>
      </w:r>
    </w:p>
    <w:p w:rsidR="00000000" w:rsidRDefault="00000000">
      <w:pPr>
        <w:spacing w:before="0" w:line="380" w:lineRule="exact"/>
        <w:jc w:val="both"/>
        <w:rPr>
          <w:rFonts w:hint="cs"/>
          <w:rtl/>
        </w:rPr>
      </w:pPr>
      <w:r>
        <w:rPr>
          <w:rFonts w:hint="cs"/>
          <w:rtl/>
        </w:rPr>
        <w:tab/>
        <w:t xml:space="preserve">يسر الحكومة البرازيلية أن تقدم تقريرها الأولي إلى لجنة الحقوق الاقتصادية والاجتماعية والثقافية، وفقاً لما ينص عليه العهد الدولي الخاص بالحقوق الاقتصادية والاجتماعية والثقافية. </w:t>
      </w:r>
    </w:p>
    <w:p w:rsidR="00000000" w:rsidRDefault="00000000">
      <w:pPr>
        <w:spacing w:before="0" w:line="380" w:lineRule="exact"/>
        <w:jc w:val="both"/>
        <w:rPr>
          <w:rFonts w:hint="cs"/>
          <w:rtl/>
        </w:rPr>
      </w:pPr>
      <w:r>
        <w:rPr>
          <w:rFonts w:hint="cs"/>
          <w:rtl/>
        </w:rPr>
        <w:tab/>
        <w:t>ويجدر إلقاء الضوء على عملية التشاور الواسعة فيما بين القطاعات التي سبقت وضع هذا التقرير وعلى إسهامات المجتمع المدني الإيجابية والتلقائية. وقد تولت اللجنة المعنية بحقوق الإنسان تنسيق هذه الجهود في مجلس النواب البرازيلي وتجسيدها في وثيقة بعنوان "تقرير المجتمع المدني عن امتثال البرازيل للعهد الدولي الخاص بالحقوق الاقتصادية والاجتماعية والثقافية".</w:t>
      </w:r>
    </w:p>
    <w:p w:rsidR="00000000" w:rsidRDefault="00000000">
      <w:pPr>
        <w:spacing w:before="0" w:line="380" w:lineRule="exact"/>
        <w:jc w:val="both"/>
        <w:rPr>
          <w:rFonts w:hint="cs"/>
          <w:rtl/>
        </w:rPr>
      </w:pPr>
      <w:r>
        <w:rPr>
          <w:rFonts w:hint="cs"/>
          <w:rtl/>
        </w:rPr>
        <w:tab/>
        <w:t>والتقرير الذي نقدمه الآن يعكس جهود الحكومة الرامية إلى الوفاء بالالتزامات التي تعهدت بها البرازيل للجنة الحقوق الاقتصادية والثقافية. ولقد أعد المشروع الأول أثناء إدارة الوزير لويز فيليبي لامبريا استنادا إلى العمل الذي أعده معهد البحوث الاقتصادية التطبيقية</w:t>
      </w:r>
      <w:r>
        <w:rPr>
          <w:rFonts w:hint="cs"/>
          <w:vertAlign w:val="superscript"/>
          <w:rtl/>
        </w:rPr>
        <w:t>(1)</w:t>
      </w:r>
      <w:r>
        <w:rPr>
          <w:rFonts w:hint="cs"/>
          <w:rtl/>
        </w:rPr>
        <w:t>.</w:t>
      </w:r>
    </w:p>
    <w:p w:rsidR="00000000" w:rsidRDefault="00000000">
      <w:pPr>
        <w:spacing w:before="0" w:line="380" w:lineRule="exact"/>
        <w:jc w:val="both"/>
        <w:rPr>
          <w:rFonts w:hint="cs"/>
          <w:rtl/>
        </w:rPr>
      </w:pPr>
      <w:r>
        <w:rPr>
          <w:rFonts w:hint="cs"/>
          <w:rtl/>
        </w:rPr>
        <w:tab/>
        <w:t xml:space="preserve">ولهذا, تأمل الحكومة البرازيلية بأن تكون قد تناولت في هذا التقرير الحقوق التي يعززها ويحميها العهد، والتي تدرك البرازيل أهميتها وتقدرها، وبأن تكون قد تناولتها بالعمق والتفصيل المناسبين. كما تأمل الحكومة بأن </w:t>
      </w:r>
      <w:r>
        <w:rPr>
          <w:rFonts w:hint="cs"/>
          <w:spacing w:val="0"/>
          <w:rtl/>
        </w:rPr>
        <w:t>يقدم التقرير إلى اللجنة لمحة عامة وواضحة عن إنجازات البرازيل في مجال حقوق الإنسان وكذلك تفسيرا للتعقيدات التي تعاني منها الأمة وجوانب عجزها المتواصل. وتقدم هذه اللمحة العامة أيضاً المعلومات عن التزام</w:t>
      </w:r>
      <w:r>
        <w:rPr>
          <w:rFonts w:hint="cs"/>
          <w:rtl/>
        </w:rPr>
        <w:t xml:space="preserve"> الحكومة والجهود التي تبذلها من أجل تعزيز وحماية الحقوق الاقتصادية والاجتماعية والثقافية ضمن إطار من الحرية الديمقراطية الكاملة والاستقرار الاقتصادي التام، مع تشجيع المجتمع المدني بصورة متزايدة على المشاركة في الجهود الرامية إلى تقييم الاستراتيجيات ووضع السياسات العامة.</w:t>
      </w:r>
    </w:p>
    <w:p w:rsidR="00000000" w:rsidRDefault="00000000">
      <w:pPr>
        <w:tabs>
          <w:tab w:val="left" w:pos="6834"/>
        </w:tabs>
        <w:spacing w:before="0" w:line="380" w:lineRule="exact"/>
        <w:jc w:val="both"/>
        <w:rPr>
          <w:rFonts w:hint="cs"/>
          <w:rtl/>
        </w:rPr>
      </w:pPr>
      <w:r>
        <w:rPr>
          <w:rFonts w:hint="cs"/>
          <w:rtl/>
        </w:rPr>
        <w:tab/>
        <w:t>(</w:t>
      </w:r>
      <w:r>
        <w:rPr>
          <w:rFonts w:hint="cs"/>
          <w:u w:val="single"/>
          <w:rtl/>
        </w:rPr>
        <w:t>توقيع</w:t>
      </w:r>
      <w:r>
        <w:rPr>
          <w:rFonts w:hint="cs"/>
          <w:rtl/>
        </w:rPr>
        <w:t>) سيلسو لافر</w:t>
      </w:r>
    </w:p>
    <w:p w:rsidR="00000000" w:rsidRDefault="00000000">
      <w:pPr>
        <w:tabs>
          <w:tab w:val="left" w:pos="6834"/>
        </w:tabs>
        <w:spacing w:before="0" w:line="380" w:lineRule="exact"/>
        <w:jc w:val="both"/>
        <w:rPr>
          <w:rtl/>
        </w:rPr>
      </w:pPr>
      <w:r>
        <w:rPr>
          <w:rFonts w:hint="cs"/>
          <w:rtl/>
        </w:rPr>
        <w:tab/>
        <w:t>وزير الدولة للشؤون الخارجية</w:t>
      </w:r>
    </w:p>
    <w:p w:rsidR="00000000" w:rsidRDefault="00000000">
      <w:pPr>
        <w:tabs>
          <w:tab w:val="left" w:pos="6834"/>
        </w:tabs>
        <w:spacing w:before="0" w:line="380" w:lineRule="exact"/>
        <w:jc w:val="center"/>
        <w:rPr>
          <w:rFonts w:hint="cs"/>
          <w:b/>
          <w:bCs/>
          <w:szCs w:val="36"/>
          <w:rtl/>
        </w:rPr>
      </w:pPr>
      <w:r>
        <w:rPr>
          <w:rtl/>
        </w:rPr>
        <w:br w:type="page"/>
      </w:r>
      <w:r>
        <w:rPr>
          <w:rFonts w:hint="cs"/>
          <w:b/>
          <w:bCs/>
          <w:szCs w:val="36"/>
          <w:rtl/>
        </w:rPr>
        <w:t>أولاً - مقدمة</w:t>
      </w:r>
    </w:p>
    <w:p w:rsidR="00000000" w:rsidRDefault="00000000">
      <w:pPr>
        <w:spacing w:before="0" w:line="380" w:lineRule="exact"/>
        <w:jc w:val="both"/>
        <w:rPr>
          <w:rFonts w:hint="cs"/>
          <w:rtl/>
        </w:rPr>
      </w:pPr>
      <w:r>
        <w:rPr>
          <w:rFonts w:hint="cs"/>
          <w:rtl/>
        </w:rPr>
        <w:t>1-</w:t>
      </w:r>
      <w:r>
        <w:rPr>
          <w:rFonts w:hint="cs"/>
          <w:rtl/>
        </w:rPr>
        <w:tab/>
        <w:t>تقدم الحكومة البرازيلية بهذا تقريرها الأولي إلى لجنة الحقوق الاقتصادية والاجتماعية والثقافية، عملاً بالمادة 16 من العهد الدولي الخاص بالحقوق الاقتصادية والاجتماعية والثقافية.</w:t>
      </w:r>
    </w:p>
    <w:p w:rsidR="00000000" w:rsidRDefault="00000000">
      <w:pPr>
        <w:spacing w:before="0" w:line="380" w:lineRule="exact"/>
        <w:jc w:val="both"/>
        <w:rPr>
          <w:rFonts w:hint="cs"/>
          <w:rtl/>
        </w:rPr>
      </w:pPr>
      <w:r>
        <w:rPr>
          <w:rFonts w:hint="cs"/>
          <w:rtl/>
        </w:rPr>
        <w:t>2-</w:t>
      </w:r>
      <w:r>
        <w:rPr>
          <w:rFonts w:hint="cs"/>
          <w:rtl/>
        </w:rPr>
        <w:tab/>
        <w:t xml:space="preserve">وتود الحكومة البرازيلية قبل كل شيء أن تعرب عن أسفها لتأخرها في تقديم هذا التقرير. وإن أهمية الحقوق المشمولة بالعهد؛ وطابع هذه الحقوق الفضفاض الذي يشيع في جميع أنشطة الدولة؛ والتعقيدات الجغرافية والإدارية والسياسية التي تتسم بها البرازيل، ليست سوى بعض العوامل التي كانت وراء تأخر تقديم هذه الوثيقة. ومع ذلك، فقد بذلت الجهود لإعداد تقرير مفصل يعبر عن التقدم الواضح الذي أحرز في تعزيز وحماية حقوق الإنسان المشمولة بالعهد الدولي دون التغاضي عن أوجه القصور القائمة في البرازيل. كما يؤكد التقرير مجدداً على التزام البرازيل الثابت بالإعمال الكامل لحقوق الإنسان قيد البحث. </w:t>
      </w:r>
    </w:p>
    <w:p w:rsidR="00000000" w:rsidRDefault="00000000">
      <w:pPr>
        <w:spacing w:before="0" w:line="380" w:lineRule="exact"/>
        <w:jc w:val="both"/>
        <w:rPr>
          <w:rFonts w:hint="cs"/>
          <w:rtl/>
        </w:rPr>
      </w:pPr>
      <w:r>
        <w:rPr>
          <w:rFonts w:hint="cs"/>
          <w:rtl/>
        </w:rPr>
        <w:t>3-</w:t>
      </w:r>
      <w:r>
        <w:rPr>
          <w:rFonts w:hint="cs"/>
          <w:rtl/>
        </w:rPr>
        <w:tab/>
        <w:t xml:space="preserve">ولقد بذلت كل الجهود لتقديم مجموعة واسعة من البيانات وللتركيز على فترات تشمل عقودا عديدة. ولهذا السبب ستقدر حكومة البرازيل كل التقدير موافقة اللجنة على طلبها بألا يفي هذا التقرير بالشرط الوارد في العهد الدولي المتعلق بالتقرير الأولي فحسب, بل أن يفي كذلك  بالتزام تقديم استكمالات دورية تغطي الفترة حتى هذا العام. </w:t>
      </w:r>
    </w:p>
    <w:p w:rsidR="00000000" w:rsidRDefault="00000000">
      <w:pPr>
        <w:spacing w:before="0" w:line="380" w:lineRule="exact"/>
        <w:jc w:val="both"/>
        <w:rPr>
          <w:rFonts w:hint="cs"/>
          <w:b/>
          <w:bCs/>
          <w:rtl/>
        </w:rPr>
      </w:pPr>
      <w:r>
        <w:rPr>
          <w:rFonts w:hint="cs"/>
          <w:b/>
          <w:bCs/>
          <w:rtl/>
        </w:rPr>
        <w:t>البرازيل وحقوق الإنسان</w:t>
      </w:r>
    </w:p>
    <w:p w:rsidR="00000000" w:rsidRDefault="00000000">
      <w:pPr>
        <w:spacing w:before="0" w:line="380" w:lineRule="exact"/>
        <w:jc w:val="both"/>
        <w:rPr>
          <w:rFonts w:hint="cs"/>
          <w:spacing w:val="4"/>
          <w:rtl/>
        </w:rPr>
      </w:pPr>
      <w:r>
        <w:rPr>
          <w:rFonts w:hint="cs"/>
          <w:rtl/>
        </w:rPr>
        <w:t>4-</w:t>
      </w:r>
      <w:r>
        <w:rPr>
          <w:rFonts w:hint="cs"/>
          <w:rtl/>
        </w:rPr>
        <w:tab/>
      </w:r>
      <w:r>
        <w:rPr>
          <w:rFonts w:hint="cs"/>
          <w:spacing w:val="4"/>
          <w:rtl/>
        </w:rPr>
        <w:t xml:space="preserve">إن الجهود المبذولة لإعادة بناء الديمقراطية وتعزيز حقوق وواجبات المواطنين في البرازيل صاحبتها جهود ترمي إلى إيلاء المزيد من الأهمية لحقوق الإنسان بوجه عام وللحقوق الاقتصادية والاجتماعية والثقافية بوجه خاص. </w:t>
      </w:r>
    </w:p>
    <w:p w:rsidR="00000000" w:rsidRDefault="00000000">
      <w:pPr>
        <w:spacing w:before="0" w:line="380" w:lineRule="exact"/>
        <w:jc w:val="both"/>
        <w:rPr>
          <w:rFonts w:hint="cs"/>
          <w:rtl/>
        </w:rPr>
      </w:pPr>
      <w:r>
        <w:rPr>
          <w:rFonts w:hint="cs"/>
          <w:rtl/>
        </w:rPr>
        <w:t>5-</w:t>
      </w:r>
      <w:r>
        <w:rPr>
          <w:rFonts w:hint="cs"/>
          <w:rtl/>
        </w:rPr>
        <w:tab/>
        <w:t xml:space="preserve">والبرازيل هي طرف في جميع الصكوك الدولية والإقليمية الرئيسية التي وضعت بهدف تعزيز وحماية حقوق الإنسان. وقد أدركت الحكومة دائماً، سواء على الصعيد الداخلي أو الخارجي، صحة الشواغل الدولية إزاء وضع حقوق الإنسان في أي مكان من العالم. وترى البرازيل أن على الأمم أن تتعاون فيما بينها ومع الأمم المتحدة من أجل حماية وتعزيز هذه الحقوق على نحو فعال. كما أننا ننظر إلى حقوق الإنسان على أنها حقوق عالمية. ولهذا السبب، لا يمكن لتلك الحقوق أن تكون رهناً بالإلغاء أو النسبية أو القيود المرتبطة بخواص أياً كان نوعها. وأخيراً، إن البرازيل تدافع عن مقولة ثالثة هي: الطابع المتلاحم والمترابط لجميع حقوق الإنسان. ولا يمكن تصنيف أي مجموعة من الحقوق على نحو يمس مجموعة أخرى من الحقوق. </w:t>
      </w:r>
    </w:p>
    <w:p w:rsidR="00000000" w:rsidRDefault="00000000">
      <w:pPr>
        <w:spacing w:before="0" w:line="380" w:lineRule="exact"/>
        <w:jc w:val="both"/>
        <w:rPr>
          <w:rFonts w:hint="cs"/>
          <w:rtl/>
        </w:rPr>
      </w:pPr>
      <w:r>
        <w:rPr>
          <w:rFonts w:hint="cs"/>
          <w:rtl/>
        </w:rPr>
        <w:t>6-</w:t>
      </w:r>
      <w:r>
        <w:rPr>
          <w:rFonts w:hint="cs"/>
          <w:rtl/>
        </w:rPr>
        <w:tab/>
      </w:r>
      <w:r>
        <w:rPr>
          <w:rFonts w:hint="cs"/>
          <w:spacing w:val="0"/>
          <w:rtl/>
        </w:rPr>
        <w:t>والبرازيل هي بلد يشارك بفاعلية في محافل تعزيز وحماية حقوق الإنسان؛ ويسهم في حوار صريح وبناء وشفاف مع</w:t>
      </w:r>
      <w:r>
        <w:rPr>
          <w:rFonts w:hint="cs"/>
          <w:rtl/>
        </w:rPr>
        <w:t xml:space="preserve"> الهيئات المنشأة بموجب المعاهدات الدولية وآليات لجنة حقوق الإنسان التي لا تحصى والتي أصبحت البرازيل عضواً فيها. </w:t>
      </w:r>
    </w:p>
    <w:p w:rsidR="00000000" w:rsidRDefault="00000000">
      <w:pPr>
        <w:spacing w:before="0" w:line="380" w:lineRule="exact"/>
        <w:jc w:val="both"/>
        <w:rPr>
          <w:rFonts w:hint="cs"/>
          <w:rtl/>
        </w:rPr>
      </w:pPr>
      <w:r>
        <w:rPr>
          <w:rFonts w:hint="cs"/>
          <w:rtl/>
        </w:rPr>
        <w:t>7-</w:t>
      </w:r>
      <w:r>
        <w:rPr>
          <w:rFonts w:hint="cs"/>
          <w:rtl/>
        </w:rPr>
        <w:tab/>
        <w:t>أما على الصعيد المحلي، فقد أحرز تقدم هام في مجال تعزيز وحماية حقوق الإنسان. ويجدر في هذا الصدد إلقاء الضوء على الدستور الفيدرالي المعتمد في عام 1988. فنص هذا الدستور يتضمن عدداً من البنود التي تدعم تعزيز وحماية حقوق الإنسان والتي كانت مصدرا للإلهام أو إطارا للتشريع فيما بعد</w:t>
      </w:r>
      <w:r>
        <w:rPr>
          <w:rFonts w:hint="cs"/>
          <w:vertAlign w:val="superscript"/>
          <w:rtl/>
        </w:rPr>
        <w:t>(2)</w:t>
      </w:r>
      <w:r>
        <w:rPr>
          <w:rFonts w:hint="cs"/>
          <w:rtl/>
        </w:rPr>
        <w:t xml:space="preserve">. </w:t>
      </w:r>
    </w:p>
    <w:p w:rsidR="00000000" w:rsidRDefault="00000000">
      <w:pPr>
        <w:spacing w:before="0" w:line="380" w:lineRule="exact"/>
        <w:jc w:val="both"/>
        <w:rPr>
          <w:rFonts w:hint="cs"/>
          <w:rtl/>
        </w:rPr>
      </w:pPr>
      <w:r>
        <w:rPr>
          <w:rFonts w:hint="cs"/>
          <w:rtl/>
        </w:rPr>
        <w:t>8-</w:t>
      </w:r>
      <w:r>
        <w:rPr>
          <w:rFonts w:hint="cs"/>
          <w:rtl/>
        </w:rPr>
        <w:tab/>
        <w:t xml:space="preserve">وكانت البرازيل مشاركاً نشطاً في المؤتمر العالمي لحقوق الإنسان الذي عقد في فيينا في عام 1993. وعملاً بتوصيات فيينا, أنشأت البرازيل أمانة دولة لشؤون حقوق الإنسان تحظى بمستوى رفيع يماثل مستوى </w:t>
      </w:r>
      <w:r>
        <w:rPr>
          <w:rFonts w:hint="cs"/>
          <w:spacing w:val="0"/>
          <w:rtl/>
        </w:rPr>
        <w:t>الوزارة. كما أنشئت في وزارة الشؤون الخارجية إدارة خاصة لحقوق الإنسان. وكجزء من متابعتها لتوصيات فيينا , باشرت الحكومة أيضا تنفيذ برنامج مكثف من المشاورات التي شارك فيها المجتمع المدني وأفضت</w:t>
      </w:r>
      <w:r>
        <w:rPr>
          <w:rFonts w:hint="cs"/>
          <w:rtl/>
        </w:rPr>
        <w:t xml:space="preserve"> إلى اعتماد البرنامج الوطني لحقوق الإنسان في أيار/مايو 1996. </w:t>
      </w:r>
    </w:p>
    <w:p w:rsidR="00000000" w:rsidRDefault="00000000">
      <w:pPr>
        <w:spacing w:before="0" w:line="380" w:lineRule="exact"/>
        <w:jc w:val="both"/>
        <w:rPr>
          <w:rFonts w:hint="cs"/>
          <w:spacing w:val="0"/>
          <w:rtl/>
        </w:rPr>
      </w:pPr>
      <w:r>
        <w:rPr>
          <w:rFonts w:hint="cs"/>
          <w:rtl/>
        </w:rPr>
        <w:t>9-</w:t>
      </w:r>
      <w:r>
        <w:rPr>
          <w:rFonts w:hint="cs"/>
          <w:rtl/>
        </w:rPr>
        <w:tab/>
        <w:t xml:space="preserve">ولقد وضع البرنامج الوطني لحقوق الإنسان، ضمن مبادرات أخـرى، التدابير التالية على سلم أولياته: (أ) الموافقة على مشروع قانون يقضي بتعديل الدستور مقدم من الحكومة في عام 1996، و يخول جهاز القضاء الفيدرالي سلطة البت في الجرائم التي تمس حقوق الإنسان؛ و(ب) الموافقة على مشروع قانون يحيل الجرائم التي يرتكبها ضباط الشرطة العسكريين إلى الجهاز القضائي العادي لمحاكمتهم؛ و(ج) الموافقة على تشريع يزيد من إمكانية إصدار أحكام بديلة؛ و(د) بذل ثم إقرار الجهود الرامية إلى إصلاح مجلس الدفاع عن حقوق الإنسان على نحو يوسع من نطاق مشاركة المجتمع المدني مع تحسين الجهود المبذولة للعمل مع الدولة؛ و(ه‍) توسيع برنامج حماية الشهود وكذلك البرنامج الخاص بتوفير الحماية لضحايا الجرائم وأفراد سرهم، كجزء من جهود مشتركة تساهم </w:t>
      </w:r>
      <w:r>
        <w:rPr>
          <w:rFonts w:hint="cs"/>
          <w:spacing w:val="0"/>
          <w:rtl/>
        </w:rPr>
        <w:t>فيها حكومات الدول والمنظمات الاجتماعية بهدف القضاء على ظاهرة الإفلات من العقاب؛ و(و) تعزيز البرامج الابتكارية لإعادة تأهيل المجرمين الشباب بتوفير الأنشطة المجتمعية والبرامج المهنية والتعليمية والدعم للأسر والضحايا. ولقد حقق البرنامج الوطني لحقوق الإنسان نتائج إيجابية للغاية؛ وقدم عدداً من التدابير التي ترمي إلى تعزيز وحماية حقوق الإنسان، وزاد أيضاً من مستوى الوعي بأهمية مراعاة حقوق الإنسان في جميع الأنشطة الحكومية.</w:t>
      </w:r>
    </w:p>
    <w:p w:rsidR="00000000" w:rsidRDefault="00000000">
      <w:pPr>
        <w:spacing w:before="0" w:line="380" w:lineRule="exact"/>
        <w:jc w:val="both"/>
        <w:rPr>
          <w:rFonts w:hint="cs"/>
          <w:rtl/>
        </w:rPr>
      </w:pPr>
      <w:r>
        <w:rPr>
          <w:rFonts w:hint="cs"/>
          <w:rtl/>
        </w:rPr>
        <w:t>10-</w:t>
      </w:r>
      <w:r>
        <w:rPr>
          <w:rFonts w:hint="cs"/>
          <w:rtl/>
        </w:rPr>
        <w:tab/>
        <w:t xml:space="preserve">ويتعين على الدولة أن تكون لا مركزية، وأن تضاعف عدد الميادين والمحافل غير الحكومية المخصصة للأنشطة العامة وجعلها أكثر تنوعاً، وبأن تعلن منظمات وشبكات المجتمع المدني عن آرائها. غير أن هذه الجهود لن تكون بالطبع جهودا مجدية إلا بمشاركة أكبر من المجتمع المدني ومن ممثليه الشرعيين, وعلى نحو أكثر انتظاما, في الحوار الذي لا يمكن الاستغناء عنه والذي ترغب الحكومة في إقحامه أكثر فأكثر في تخطيط وتنفيذ السياسات العامة. وينطبق ذلك تحديدا في حال السياسات التي وضعت لمكافحة الفقر والاستبعاد الاجتماعي. </w:t>
      </w:r>
    </w:p>
    <w:p w:rsidR="00000000" w:rsidRDefault="00000000">
      <w:pPr>
        <w:spacing w:before="0" w:line="380" w:lineRule="exact"/>
        <w:jc w:val="both"/>
        <w:rPr>
          <w:rFonts w:hint="cs"/>
          <w:spacing w:val="4"/>
          <w:rtl/>
        </w:rPr>
      </w:pPr>
      <w:r>
        <w:rPr>
          <w:rFonts w:hint="cs"/>
          <w:rtl/>
        </w:rPr>
        <w:t>11-</w:t>
      </w:r>
      <w:r>
        <w:rPr>
          <w:rFonts w:hint="cs"/>
          <w:rtl/>
        </w:rPr>
        <w:tab/>
      </w:r>
      <w:r>
        <w:rPr>
          <w:rFonts w:hint="cs"/>
          <w:spacing w:val="4"/>
          <w:rtl/>
        </w:rPr>
        <w:t xml:space="preserve">ومؤخراً, قدم أشخاص يمثلون المجتمع المدني والكونغرس في البرازيل إلى اللجنة مباشرة وثيقة معنونة "تقرير المجتمع المدني عن امتثال البرازيل للعهد الدولي الخاص بالحقوق الاقتصادية والاجتماعية والثقافية". وتنص هذه الوثيقة على دليل ملموس عن ازدياد المشاركة المكثفة للجمهور عامةً في مناقشات تتناول المسائل التي تحظى باهتمامه. </w:t>
      </w:r>
    </w:p>
    <w:p w:rsidR="00000000" w:rsidRDefault="00000000">
      <w:pPr>
        <w:spacing w:before="0" w:line="380" w:lineRule="exact"/>
        <w:jc w:val="both"/>
        <w:rPr>
          <w:rFonts w:hint="cs"/>
          <w:rtl/>
        </w:rPr>
      </w:pPr>
      <w:r>
        <w:rPr>
          <w:rFonts w:hint="cs"/>
          <w:rtl/>
        </w:rPr>
        <w:t>12-</w:t>
      </w:r>
      <w:r>
        <w:rPr>
          <w:rFonts w:hint="cs"/>
          <w:rtl/>
        </w:rPr>
        <w:tab/>
        <w:t xml:space="preserve">وتود الحكومة البرازيلية أن تتقدم بالشكر إلى مجلس النواب, وبوجه خاص إلى لجنته لحقوق الإنسان على الجهود الرامية إلى تعزيز الرأي الذي يفيد بإمكانية أن تصبح تقارير حقوق الإنسان هذه هامة, بل وأدوات جوهرية. كما يمكن أن تصبح أدوات يستفاد منها في تحليل عملية وضع السياسات العامة وتشخيصها ودعمها. </w:t>
      </w:r>
    </w:p>
    <w:p w:rsidR="00000000" w:rsidRDefault="00000000">
      <w:pPr>
        <w:spacing w:before="0" w:line="380" w:lineRule="exact"/>
        <w:jc w:val="both"/>
        <w:rPr>
          <w:rFonts w:hint="cs"/>
          <w:rtl/>
        </w:rPr>
      </w:pPr>
      <w:r>
        <w:rPr>
          <w:rFonts w:hint="cs"/>
          <w:rtl/>
        </w:rPr>
        <w:t>13-</w:t>
      </w:r>
      <w:r>
        <w:rPr>
          <w:rFonts w:hint="cs"/>
          <w:rtl/>
        </w:rPr>
        <w:tab/>
        <w:t>وتبين الوثيقة المذكورة أعلاه أن المناقشة بشأن بالحقوق الاقتصادية والاجتماعية والثقافية تتحدث عن شواغل الحكومة بشأن تحقيق مشاركة أوسع للمجتمع. كما أن مناقشات من هذا القبيل تصلح لأن تكون بمثابة استجابة لتوصيات مماثلة قدمتها اللجان التي تشكل جزءاً من منظومة الأمم المتحدة والتي تعنى بتعزيز وحماية حقوق الإنسان، مثل لجنة الحقوق الاقتصادية والاجتماعية والثقافية.</w:t>
      </w:r>
    </w:p>
    <w:p w:rsidR="00000000" w:rsidRDefault="00000000">
      <w:pPr>
        <w:spacing w:before="0" w:line="380" w:lineRule="exact"/>
        <w:jc w:val="both"/>
        <w:rPr>
          <w:rFonts w:hint="cs"/>
          <w:rtl/>
        </w:rPr>
      </w:pPr>
      <w:r>
        <w:rPr>
          <w:rFonts w:hint="cs"/>
          <w:rtl/>
        </w:rPr>
        <w:t>14-</w:t>
      </w:r>
      <w:r>
        <w:rPr>
          <w:rFonts w:hint="cs"/>
          <w:rtl/>
        </w:rPr>
        <w:tab/>
        <w:t xml:space="preserve">ومثال على موضوع استحق اهتماما خاصا من المجتمع المنظم في البرازيل هو العولمة، ومضمونها وأثرها. ويشير تقرير المجتمع المدني المذكور أعلاه إلى ذلك الشاغل في عدد من المناسبات. وإن الحكومة البرازيلية تشارك في عدد من هذه الشواغل وقد اتخذت خطوات للتنبؤ بالأثر غير المستحب على حقوق الإنسان الناجم عن التغييرات الهيكلية التي تحدث في جميع أنحاء العالم أو التخفيف من وطأته أو حتى التعويض عنه. وقد حاولت الحكومة، رداً منها على هذه الشواغل المشتركة، أن تسترعي انتباه المحافل الدولية الهامة إلى ضرورة ضمان تطبيق العولمة على نحو متسق وتآزري. و اقترحت البرازيل على المفوضة السامية لحقوق الإنسان عقد حلقة دراسية عن العولمة وحقوق الإنسان تهدف إلى إحراز التقدم في المناقشة الدولية بشأن هذه المسألة. </w:t>
      </w:r>
    </w:p>
    <w:p w:rsidR="00000000" w:rsidRDefault="00000000">
      <w:pPr>
        <w:spacing w:before="0" w:line="380" w:lineRule="exact"/>
        <w:jc w:val="both"/>
        <w:rPr>
          <w:rFonts w:hint="cs"/>
          <w:rtl/>
        </w:rPr>
      </w:pPr>
      <w:r>
        <w:rPr>
          <w:rFonts w:hint="cs"/>
          <w:rtl/>
        </w:rPr>
        <w:t>15-</w:t>
      </w:r>
      <w:r>
        <w:rPr>
          <w:rFonts w:hint="cs"/>
          <w:rtl/>
        </w:rPr>
        <w:tab/>
        <w:t xml:space="preserve">والعولمة هي بالطبع موضوع معقد وفقا لما أشارت إليه في أيار/مايو 1988 لجنة الحقوق الاقتصادية والاجتماعية والثقافية في إعلانها بعنوان "العولمة والحقوق الاقتصادية والاجتماعية والثقافية - بيان مقدم من لجنة الحقوق الاقتصادية والاجتماعية والثقافية". ونظراً لأهمية البيان ولأنه يتمشى تماماً مع شواغل الحكومة البرازيلية المتصلة بالعولمة، يستشهد أدناه بالفقرة 4 من ذلك الإعلان: </w:t>
      </w:r>
    </w:p>
    <w:p w:rsidR="00000000" w:rsidRDefault="00000000">
      <w:pPr>
        <w:spacing w:before="0" w:line="380" w:lineRule="exact"/>
        <w:ind w:left="720" w:hanging="720"/>
        <w:jc w:val="both"/>
        <w:rPr>
          <w:rFonts w:hint="cs"/>
          <w:spacing w:val="4"/>
          <w:rtl/>
        </w:rPr>
      </w:pPr>
      <w:r>
        <w:rPr>
          <w:rFonts w:hint="cs"/>
          <w:rtl/>
        </w:rPr>
        <w:tab/>
      </w:r>
      <w:r>
        <w:rPr>
          <w:rFonts w:hint="cs"/>
          <w:spacing w:val="4"/>
          <w:rtl/>
        </w:rPr>
        <w:t>"يمكن توخي الحذر من جميع هذه المخاطر أو التعويض عنها من خلال وضع السياسات الملائمة موضع التنفيذ. لكن اللجنة تعرب عن قلقها لأنه في الوقت الذي تبذل الحكومات جهدا كبيرا وتنفق موارد كثيرة لتعزيز الاتجاهات والسياسات المرتبطة بالعولمة، لا تبذل الجهود الكافية لابتكار نهوج جديدة أو تكميلية من شأنها أن تعزز اتساق القدرة التنافسية. ويجب عدم السماح بأن تصبح الكفاءة والعقلانية الاقتصادية المعيارين الأساسيين أو الوحيدين اللذين تقيم بموجبها السياسات الحكومية والمشتركة بين الحكومات".</w:t>
      </w:r>
    </w:p>
    <w:p w:rsidR="00000000" w:rsidRDefault="00000000">
      <w:pPr>
        <w:spacing w:before="0" w:line="380" w:lineRule="exact"/>
        <w:jc w:val="both"/>
        <w:rPr>
          <w:rFonts w:hint="cs"/>
          <w:rtl/>
        </w:rPr>
      </w:pPr>
      <w:r>
        <w:rPr>
          <w:rFonts w:hint="cs"/>
          <w:rtl/>
        </w:rPr>
        <w:t>16-</w:t>
      </w:r>
      <w:r>
        <w:rPr>
          <w:rFonts w:hint="cs"/>
          <w:rtl/>
        </w:rPr>
        <w:tab/>
        <w:t>وتبذل في الوقت الحاضر الجهود لمتابعة الإصلاحات المحلية التي ستلزم البرازيل إن أرادت تحديث نظامها، دون التغاضي عن ضرورة أن تكفل أيضا برامج التكيف الهيكلي إدراج أهداف للتنمية الاجتماعية، لا سيما تلك التي ترمي منها إلى مكافحة الفقر والاستبعاد. ويمكن الرجوع إلى التفاصيل الواردة أدناه في أجزاء من هذا التقرير تتناول مواد محددة من العهد الدولي الخاص بالحقوق الاقتصادية والاجتماعية والثقافية.</w:t>
      </w:r>
    </w:p>
    <w:p w:rsidR="00000000" w:rsidRDefault="00000000">
      <w:pPr>
        <w:spacing w:before="0" w:line="380" w:lineRule="exact"/>
        <w:jc w:val="both"/>
        <w:rPr>
          <w:rFonts w:hint="cs"/>
          <w:rtl/>
        </w:rPr>
      </w:pPr>
      <w:r>
        <w:rPr>
          <w:rFonts w:hint="cs"/>
          <w:rtl/>
        </w:rPr>
        <w:t>17-</w:t>
      </w:r>
      <w:r>
        <w:rPr>
          <w:rFonts w:hint="cs"/>
          <w:rtl/>
        </w:rPr>
        <w:tab/>
        <w:t>ومن الأمثلة على هذه الشواغل إنشاء ما يدعى "شبكة الأمان الاجتماعي" التي تشمل 22 برنامجاً حكومياً ترمي إلى تقديم الخدمات الاجتماعية الأساسية إلى المجموعات ذات الدخل المنخفض. ولقد صممت في عام 1999شبكة الأمان الاجتماعي لتشكل جزءا من عقد قرض بين البرازيل ومصرف التنمية للبلدان الأمريكية. وعلى الرغم من أن تطبيق هذه الشبكة جاء في فترات كانت الميزانية فيها محدودة، والحالة الاقتصادية متفاقمة بسبب الأزمات المالية الدولية التي حدثت في أواخر فترة التسعينات، فإن شبكة الأمان تكفل استمرارية الاستثمارات في البرامج الاجتماعية. وفيما يتعلق بالتمويل، فقد تحدد هدف العقد السنوي بمبلغ قدره 11.3 بليون ريال برازيلي, غير أن مجموع الاستثمارات في المجموعة الكاملة من البرامج وصل في واقع الأمر إلى 11.8 بليون ريال برازيلي خلال سنة واحدة، أي ما يعادل نسبة 104 في المائة من الهدف المتفق بشأنه. أما فيما يتعلق بالتنفيذ الفعلي، فلقد كادت جميع أنشطة المشاريع أن تتجاوز الأهداف المحددة لها. وبفضل شبكة الأمان جرى في عام 1999 توزيع 72.6 مليون كتاب مدرسي؛ وحصل 16.8 مليون امرأة حامل وطفل على اللقاحات؛ بينما تلقى التدريب 2.6 مليون عامل؛ وتجاوز 000 145 طفل ومراهق, بعودتهم إلى المدرسة، السنوات القاسية والمهينة التي أمضوها من طفولتهم في العمل.</w:t>
      </w:r>
    </w:p>
    <w:p w:rsidR="00000000" w:rsidRDefault="00000000">
      <w:pPr>
        <w:spacing w:before="0" w:line="380" w:lineRule="exact"/>
        <w:jc w:val="both"/>
        <w:rPr>
          <w:rFonts w:hint="cs"/>
          <w:rtl/>
        </w:rPr>
      </w:pPr>
      <w:r>
        <w:rPr>
          <w:rFonts w:hint="cs"/>
          <w:rtl/>
        </w:rPr>
        <w:t>18-</w:t>
      </w:r>
      <w:r>
        <w:rPr>
          <w:rFonts w:hint="cs"/>
          <w:rtl/>
        </w:rPr>
        <w:tab/>
        <w:t>وكان من الضروري أن تتغلب البرازيل على عدد من الحواجز الهامة التي تشمل برامج التكيف النقدي وعلى مجموعة من الأزمات المالية الدولية قبل أن تتمكن من تنفيذ مجموعة واسعة من السياسات الاجتماعية. ومع ذلك، واصلت النفقات الحكومية الفيدرالية على البرامج الاجتماعية ازديادها، إذ بلغت بداية 77.7 بليون ريال برازيلي في عام 1993 ومن ثم ازدادت حتى وصلت إلى مبلغ 114.7 ريال برازيلي في عام 1998. وجرى التأكيد على هذا النمو المطرد من خلال نصيب الفرد من النفقات الفيدرالية على البرامج الاجتماعية الذي ازداد من 515.2 ريال في عام 1993 إلى 710.4 ريال في عام 1998. وظـل الإنفاق البرازيلي على البرامج الاجتماعية الذي عبر عنه بالنسبة المئوية للناتج المحلي الإجمالي ثابتا عند معدل يقارب 21 في المائة، وهي إحدى أعلى النسب المئوية في أمريكا اللاتينية.</w:t>
      </w:r>
    </w:p>
    <w:p w:rsidR="00000000" w:rsidRDefault="00000000">
      <w:pPr>
        <w:spacing w:before="0" w:line="380" w:lineRule="exact"/>
        <w:jc w:val="both"/>
        <w:rPr>
          <w:rFonts w:hint="cs"/>
          <w:rtl/>
        </w:rPr>
      </w:pPr>
      <w:r>
        <w:rPr>
          <w:rFonts w:hint="cs"/>
          <w:rtl/>
        </w:rPr>
        <w:t>19-</w:t>
      </w:r>
      <w:r>
        <w:rPr>
          <w:rFonts w:hint="cs"/>
          <w:rtl/>
        </w:rPr>
        <w:tab/>
        <w:t>وأدت الإصلاحات المؤسسية، التي شملت الخدمات الاجتماعية الأساسية، ولا سيما في ميادين الضمان الاجتماعي والصحة والرعاية والتعليم، إلى تحقيق مكاسب في الكفاءة. وكانت التغييرات المعنية كبيرة وشاملة على حد سواء. فقد تضمنت عدداً من الأهداف الطموحة هي: تحسين نوعية الخدمات وتغطيتها بهدف إلغاء الآليات الجائرة اجتماعياً التي تؤثر على الحصول على الفوائد التي تقدمها هذه البرامج؛ وتعزيز اللامركزية, وتحكم المجتمع في تنفيذ هذه البرامج؛ وابتكار قيود تحول دون العودة من جديد إلى الممارسات التقليدية للمحسوبية وترمي إلى زيادة أثر إعادة توزيع برامج الحكومة.</w:t>
      </w:r>
    </w:p>
    <w:p w:rsidR="00000000" w:rsidRDefault="00000000">
      <w:pPr>
        <w:spacing w:before="0" w:line="380" w:lineRule="exact"/>
        <w:jc w:val="both"/>
        <w:rPr>
          <w:rFonts w:hint="cs"/>
          <w:rtl/>
        </w:rPr>
      </w:pPr>
      <w:r>
        <w:rPr>
          <w:rFonts w:hint="cs"/>
          <w:rtl/>
        </w:rPr>
        <w:t>20-</w:t>
      </w:r>
      <w:r>
        <w:rPr>
          <w:rFonts w:hint="cs"/>
          <w:rtl/>
        </w:rPr>
        <w:tab/>
        <w:t xml:space="preserve">وتود الحكومة البرازيلية أن تشير, في ختام مقدمة هذا التقرير، إلى مسألتين منهجيتين. </w:t>
      </w:r>
    </w:p>
    <w:p w:rsidR="00000000" w:rsidRDefault="00000000">
      <w:pPr>
        <w:spacing w:before="0" w:line="380" w:lineRule="exact"/>
        <w:jc w:val="both"/>
        <w:rPr>
          <w:rFonts w:hint="cs"/>
          <w:rtl/>
        </w:rPr>
      </w:pPr>
      <w:r>
        <w:rPr>
          <w:rFonts w:hint="cs"/>
          <w:rtl/>
        </w:rPr>
        <w:t>21-</w:t>
      </w:r>
      <w:r>
        <w:rPr>
          <w:rFonts w:hint="cs"/>
          <w:rtl/>
        </w:rPr>
        <w:tab/>
        <w:t xml:space="preserve">المسألة الأولى تتعلق بالصعوبة الكامنة في الالتزام التام بترتيب المسائل الواردة في المبادئ التوجيهية للجنة المتعلقة بشكل ومحتوى التقارير التي ستقدم في (الوثيقة </w:t>
      </w:r>
      <w:r>
        <w:t>HRI/GEN/2</w:t>
      </w:r>
      <w:r>
        <w:rPr>
          <w:rFonts w:hint="cs"/>
          <w:rtl/>
        </w:rPr>
        <w:t>، المؤرخة 14 نيسان/أبريل 2000). والعدد الوافر من الحقوق المشمولة بالعهد الدولي تعد دائما حقوقا شاملة للغاية ومترابطة في بعض الأحيان. ومن الطبيعي أن تغطي هذه الحقوق مجموعة واسعة من المسائل. لهذا كان اختيار معالجة مسألة معينة في جزء مختلف من التقرير, في عدد من المناسبات، أمرا ضروريا للحفاظ على تسلسله المنطقي والمنهجي.</w:t>
      </w:r>
    </w:p>
    <w:p w:rsidR="00000000" w:rsidRDefault="00000000">
      <w:pPr>
        <w:spacing w:before="0" w:line="380" w:lineRule="exact"/>
        <w:jc w:val="both"/>
        <w:rPr>
          <w:rFonts w:hint="cs"/>
          <w:rtl/>
        </w:rPr>
      </w:pPr>
      <w:r>
        <w:rPr>
          <w:rFonts w:hint="cs"/>
          <w:rtl/>
        </w:rPr>
        <w:t>22-</w:t>
      </w:r>
      <w:r>
        <w:rPr>
          <w:rFonts w:hint="cs"/>
          <w:rtl/>
        </w:rPr>
        <w:tab/>
        <w:t>أما المسألة الثانية فتتناول البيانات المستخدمة. ولا تزال البرازيل منهمكة في الوقت الحاضر في عملية إحصاءات وطنية. وتجرى هذه الإحصاءات مرة واحدة كل عشر سنوات و تسمح بتشخيص واقع البرازيل في وقت تسمح فيه كذلك بإجراء تقييم سليم للسياسات العامة. ومع هذا يتوفر لدى الحكومة دراسات استقصائية سنوية ذات طابع قطاعي؛ ولقد استفيد من البيانات التي استخلصت من هذه الدراسات في إعداد هذا التقرير. وقد تغير نتائج دراسة أشمل وأكثر تفصيلاً عن الأمة ستتوفر في العام القادم بعض التقييمات الواردة في هذا التقرير وربما تصور فعلا وضعاً أكثر إشراقاً بالنسبة لحالات محددة.</w:t>
      </w: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p>
    <w:p w:rsidR="00000000" w:rsidRDefault="00000000">
      <w:pPr>
        <w:spacing w:before="0" w:line="380" w:lineRule="exact"/>
        <w:jc w:val="center"/>
        <w:rPr>
          <w:rFonts w:hint="cs"/>
          <w:b/>
          <w:bCs/>
          <w:sz w:val="36"/>
          <w:szCs w:val="36"/>
          <w:rtl/>
        </w:rPr>
      </w:pPr>
      <w:r>
        <w:rPr>
          <w:rFonts w:hint="cs"/>
          <w:b/>
          <w:bCs/>
          <w:sz w:val="36"/>
          <w:szCs w:val="36"/>
          <w:rtl/>
        </w:rPr>
        <w:t>ثانياً - معلومات عن البرازيل</w:t>
      </w:r>
    </w:p>
    <w:p w:rsidR="00000000" w:rsidRDefault="00000000">
      <w:pPr>
        <w:spacing w:before="0" w:line="380" w:lineRule="exact"/>
        <w:jc w:val="both"/>
        <w:rPr>
          <w:rFonts w:hint="cs"/>
          <w:rtl/>
        </w:rPr>
      </w:pPr>
      <w:r>
        <w:rPr>
          <w:rFonts w:hint="cs"/>
          <w:rtl/>
        </w:rPr>
        <w:t>23-</w:t>
      </w:r>
      <w:r>
        <w:rPr>
          <w:rFonts w:hint="cs"/>
          <w:rtl/>
        </w:rPr>
        <w:tab/>
        <w:t xml:space="preserve">قدمت البرازيل في شهر أيلول/سبتمبر 1994 وثيقتها الأساسية </w:t>
      </w:r>
      <w:r>
        <w:t>(HRI/CORE/1/Add.53)</w:t>
      </w:r>
      <w:r>
        <w:rPr>
          <w:rFonts w:hint="cs"/>
          <w:rtl/>
        </w:rPr>
        <w:t>، وهي تقرير يتضمن معلومات عامة عن البلد. ولقد عمم رسميا هذا التقرير اعتبارا من 10 كانون الثاني/يناير 1995. ولا تزال البرازيل تجري في الوقت الحاضر تعدادها الوطني ولن تظهر نتائجه وتقييماته قبل انقضاء عدة أشهر. كما أن استكمال دراسة استقصائية للبيانات البرازيلية على الصعيد الوطني سيفضي دون شك إلى إدخال تعديلات عند تحليل عدد من المسائل المختلفة. والبيانات الجديدة ستجعل تقدم عملية التشخيص أسهل وستسمح بتقييم الجهود المتطورة والرامية إلى تعزيز وحماية الحقوق الاقتصادية والاجتماعية والثقافية.</w:t>
      </w:r>
    </w:p>
    <w:p w:rsidR="00000000" w:rsidRDefault="00000000">
      <w:pPr>
        <w:spacing w:before="0" w:line="380" w:lineRule="exact"/>
        <w:jc w:val="both"/>
        <w:rPr>
          <w:rFonts w:hint="cs"/>
          <w:rtl/>
        </w:rPr>
      </w:pPr>
      <w:r>
        <w:rPr>
          <w:rFonts w:hint="cs"/>
          <w:rtl/>
        </w:rPr>
        <w:t>24-</w:t>
      </w:r>
      <w:r>
        <w:rPr>
          <w:rFonts w:hint="cs"/>
          <w:rtl/>
        </w:rPr>
        <w:tab/>
        <w:t xml:space="preserve">وكمثال على أهمية البيانات المتعلقة بالبرازيل, يمكن الإشارة إلى أن الأرقام الواردة في التعداد الأخير (أي من تعداد عام 1996) تقدر عدد سكان البرازيل ب‍ 157 مليون نسمة (77.4 مليون رجل و79.6 مليون امرأة). وتبين التقديرات الحالية أن هذه الأرقام قد ازدادت لتصل إلى 164 مليون نسمة هذا العام. وبناء على هذين التعدادين، كانت نسبة السكان الحضر 72.6 في المائة من سكان البرازيل في عام 1990، إلا أن هذا الرقم قد يرتفع إلى 76.4 في المائة في نهاية هذا العام. </w:t>
      </w:r>
    </w:p>
    <w:p w:rsidR="00000000" w:rsidRDefault="00000000">
      <w:pPr>
        <w:spacing w:before="0" w:line="380" w:lineRule="exact"/>
        <w:jc w:val="both"/>
        <w:rPr>
          <w:rFonts w:hint="cs"/>
          <w:rtl/>
        </w:rPr>
      </w:pPr>
      <w:r>
        <w:rPr>
          <w:rFonts w:hint="cs"/>
          <w:rtl/>
        </w:rPr>
        <w:t>25-</w:t>
      </w:r>
      <w:r>
        <w:rPr>
          <w:rFonts w:hint="cs"/>
          <w:rtl/>
        </w:rPr>
        <w:tab/>
        <w:t xml:space="preserve">وتقليلاً لحالات التشويه الناشئة عن الثغرة القائمة بين البيانات الإحصائية الشاملة عن البرازيل المتوفرة من تعداد عام 1996 والبيانات التي تعكس واقع حال اليوم، سيتناول هذا التقرير مواد محددة من العهد بالاعتماد على بيانات قطاعية أحدث. </w:t>
      </w:r>
    </w:p>
    <w:p w:rsidR="00000000" w:rsidRDefault="00000000">
      <w:pPr>
        <w:spacing w:before="0" w:line="380" w:lineRule="exact"/>
        <w:jc w:val="both"/>
        <w:rPr>
          <w:rFonts w:hint="cs"/>
          <w:rtl/>
        </w:rPr>
      </w:pPr>
      <w:r>
        <w:rPr>
          <w:rFonts w:hint="cs"/>
          <w:rtl/>
        </w:rPr>
        <w:t>26-</w:t>
      </w:r>
      <w:r>
        <w:rPr>
          <w:rFonts w:hint="cs"/>
          <w:rtl/>
        </w:rPr>
        <w:tab/>
        <w:t>ويسجل هذا التقرير توفر معلومات أحدث أيضاً عن الإطار المؤسسي والقانوني لتعزيز وحماية الحقوق المشمولة بالعهد الدولي الخاص بالحقوق الاقتصادية والاجتماعية والثقافية. ولقد أنشأت البرازيل في أعقاب المؤتمر العالمي لحقوق الإنسان الذي عقد في فيينا في عام 1993 إدارة لحقوق الإنسان والمواضيع الاجتماعية داخل وزارة الشؤون الخارجية. كما أنشأت السلطة التنفيذية مكتبا رفيع المستوى، سمي بأمانة الدولة لحقوق الإنسان. وكانت البرازيل أيضاً رائدة في إعداد واعتماد خطة وطنية لحقوق الإنسان على الصعيد الفيدرالي. وهذا الصك، الذي وضع لتعزيز عمليات التقييم والالتزامات والأنشطة، يجري حاليا تنقيحه وتعزيزه في ضوء التجربة السابقة وأيضا في ضوء ديناميات حقوق الإنسان ذاتها.</w:t>
      </w:r>
    </w:p>
    <w:p w:rsidR="00000000" w:rsidRDefault="00000000">
      <w:pPr>
        <w:spacing w:before="0" w:line="380" w:lineRule="exact"/>
        <w:jc w:val="both"/>
        <w:rPr>
          <w:rFonts w:hint="cs"/>
          <w:rtl/>
        </w:rPr>
      </w:pPr>
      <w:r>
        <w:rPr>
          <w:rFonts w:hint="cs"/>
          <w:rtl/>
        </w:rPr>
        <w:t>27-</w:t>
      </w:r>
      <w:r>
        <w:rPr>
          <w:rFonts w:hint="cs"/>
          <w:rtl/>
        </w:rPr>
        <w:tab/>
        <w:t>وتتضمن الجداول التالية معلومات مستكملة تشمل: الصورة الديموغرافية للبرازيل وتوزيع السكان جغرافياً؛ والناتج المحلي الإجمالي؛ ونصيب الفرد من الناتج المحلي الإجمالي؛ والاستثمارات الأجنبية المباشرة؛ وبرامج الخصخصة الوطنية؛ والميزان التجاري البرازيلي؛ والمؤشرات الاقتصادية الخارجية؛ ومعدلات البطالة المكشوفة بحسب قطاع النشاط؛ ومعدلات البطالة بحسب المنطقة الحضرية؛ وبرنامج التدريب المهني للقوى العاملة؛ الإصلاح الزراعي - المستوطنات الريفية؛ والإصلاح الزراعي - الأراضي المصادرة ؛ وعدد الطلاب المسجلين في المدارس الابتدائية (الصفوف 1-8)؛ والتعليم العالي؛ ووكلاء الصحة المجتمعية؛ وأفرقة صحة الأسرة؛ وبرنامج القضاء على عمل الأطفال.</w:t>
      </w:r>
    </w:p>
    <w:p w:rsidR="00000000" w:rsidRDefault="00000000">
      <w:pPr>
        <w:spacing w:before="0" w:after="120" w:line="380" w:lineRule="exact"/>
        <w:jc w:val="center"/>
        <w:rPr>
          <w:rFonts w:hint="cs"/>
          <w:b/>
          <w:bCs/>
          <w:sz w:val="32"/>
          <w:rtl/>
        </w:rPr>
      </w:pPr>
      <w:r>
        <w:rPr>
          <w:rtl/>
        </w:rPr>
        <w:br w:type="page"/>
      </w:r>
      <w:r>
        <w:rPr>
          <w:rFonts w:hint="cs"/>
          <w:b/>
          <w:bCs/>
          <w:sz w:val="32"/>
          <w:rtl/>
        </w:rPr>
        <w:t>الجدول 1</w:t>
      </w:r>
    </w:p>
    <w:p w:rsidR="00000000" w:rsidRDefault="00000000">
      <w:pPr>
        <w:spacing w:before="0" w:after="120" w:line="380" w:lineRule="exact"/>
        <w:jc w:val="center"/>
        <w:rPr>
          <w:rFonts w:hint="cs"/>
          <w:b/>
          <w:bCs/>
          <w:sz w:val="32"/>
          <w:rtl/>
        </w:rPr>
      </w:pPr>
      <w:r>
        <w:rPr>
          <w:rFonts w:hint="cs"/>
          <w:b/>
          <w:bCs/>
          <w:sz w:val="32"/>
          <w:rtl/>
        </w:rPr>
        <w:t>السكان والمساحة*</w:t>
      </w:r>
    </w:p>
    <w:p w:rsidR="00000000" w:rsidRDefault="00000000">
      <w:pPr>
        <w:spacing w:before="0" w:after="120" w:line="380" w:lineRule="exact"/>
        <w:jc w:val="center"/>
        <w:rPr>
          <w:rFonts w:hint="cs"/>
          <w:b/>
          <w:bCs/>
          <w:sz w:val="32"/>
          <w:rtl/>
        </w:rPr>
      </w:pPr>
      <w:r>
        <w:rPr>
          <w:rFonts w:hint="cs"/>
          <w:b/>
          <w:bCs/>
          <w:sz w:val="32"/>
          <w:rtl/>
        </w:rPr>
        <w:t>(التقديرات في شهر شباط/فبراير 2000)</w:t>
      </w:r>
    </w:p>
    <w:tbl>
      <w:tblPr>
        <w:bidiVisual/>
        <w:tblW w:w="0" w:type="auto"/>
        <w:jc w:val="center"/>
        <w:tblInd w:w="1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1"/>
        <w:gridCol w:w="1890"/>
        <w:gridCol w:w="2576"/>
      </w:tblGrid>
      <w:tr w:rsidR="007E50CD" w:rsidTr="007E50CD">
        <w:tblPrEx>
          <w:tblCellMar>
            <w:top w:w="0" w:type="dxa"/>
            <w:bottom w:w="0" w:type="dxa"/>
          </w:tblCellMar>
        </w:tblPrEx>
        <w:trPr>
          <w:jc w:val="center"/>
        </w:trPr>
        <w:tc>
          <w:tcPr>
            <w:tcW w:w="2541" w:type="dxa"/>
            <w:tcBorders>
              <w:bottom w:val="single" w:sz="4" w:space="0" w:color="auto"/>
            </w:tcBorders>
            <w:vAlign w:val="bottom"/>
          </w:tcPr>
          <w:p w:rsidR="007E50CD" w:rsidRDefault="007E50CD">
            <w:pPr>
              <w:spacing w:before="0" w:after="80" w:line="300" w:lineRule="exact"/>
              <w:jc w:val="center"/>
              <w:rPr>
                <w:rFonts w:hint="cs"/>
              </w:rPr>
            </w:pPr>
            <w:r>
              <w:rPr>
                <w:rFonts w:hint="cs"/>
                <w:rtl/>
              </w:rPr>
              <w:t>المناطق</w:t>
            </w:r>
          </w:p>
        </w:tc>
        <w:tc>
          <w:tcPr>
            <w:tcW w:w="1890" w:type="dxa"/>
            <w:tcBorders>
              <w:bottom w:val="single" w:sz="4" w:space="0" w:color="auto"/>
            </w:tcBorders>
            <w:vAlign w:val="bottom"/>
          </w:tcPr>
          <w:p w:rsidR="007E50CD" w:rsidRDefault="007E50CD">
            <w:pPr>
              <w:spacing w:before="0" w:after="80" w:line="300" w:lineRule="exact"/>
              <w:jc w:val="center"/>
              <w:rPr>
                <w:rFonts w:hint="cs"/>
              </w:rPr>
            </w:pPr>
            <w:r>
              <w:rPr>
                <w:rFonts w:hint="cs"/>
                <w:rtl/>
              </w:rPr>
              <w:t>السكان</w:t>
            </w:r>
          </w:p>
        </w:tc>
        <w:tc>
          <w:tcPr>
            <w:tcW w:w="2576" w:type="dxa"/>
            <w:tcBorders>
              <w:bottom w:val="single" w:sz="4" w:space="0" w:color="auto"/>
            </w:tcBorders>
            <w:vAlign w:val="bottom"/>
          </w:tcPr>
          <w:p w:rsidR="007E50CD" w:rsidRDefault="007E50CD">
            <w:pPr>
              <w:tabs>
                <w:tab w:val="left" w:pos="581"/>
              </w:tabs>
              <w:spacing w:before="0" w:after="80" w:line="300" w:lineRule="exact"/>
              <w:jc w:val="center"/>
              <w:rPr>
                <w:rFonts w:hint="cs"/>
              </w:rPr>
            </w:pPr>
            <w:r>
              <w:rPr>
                <w:rFonts w:hint="cs"/>
                <w:rtl/>
              </w:rPr>
              <w:t>المساحة (بالكيلومتر المربع)</w:t>
            </w:r>
          </w:p>
        </w:tc>
      </w:tr>
      <w:tr w:rsidR="007E50CD" w:rsidTr="007E50CD">
        <w:tblPrEx>
          <w:tblCellMar>
            <w:top w:w="0" w:type="dxa"/>
            <w:bottom w:w="0" w:type="dxa"/>
          </w:tblCellMar>
        </w:tblPrEx>
        <w:trPr>
          <w:jc w:val="center"/>
        </w:trPr>
        <w:tc>
          <w:tcPr>
            <w:tcW w:w="2541" w:type="dxa"/>
            <w:tcBorders>
              <w:bottom w:val="nil"/>
            </w:tcBorders>
          </w:tcPr>
          <w:p w:rsidR="007E50CD" w:rsidRDefault="007E50CD">
            <w:pPr>
              <w:spacing w:before="0" w:after="40" w:line="300" w:lineRule="exact"/>
              <w:jc w:val="both"/>
              <w:rPr>
                <w:rFonts w:hint="cs"/>
              </w:rPr>
            </w:pPr>
            <w:r>
              <w:rPr>
                <w:rFonts w:hint="cs"/>
                <w:rtl/>
              </w:rPr>
              <w:t>الجنوب الشرقي</w:t>
            </w:r>
          </w:p>
        </w:tc>
        <w:tc>
          <w:tcPr>
            <w:tcW w:w="1890" w:type="dxa"/>
            <w:tcBorders>
              <w:bottom w:val="nil"/>
            </w:tcBorders>
          </w:tcPr>
          <w:p w:rsidR="007E50CD" w:rsidRDefault="007E50CD">
            <w:pPr>
              <w:spacing w:before="0" w:after="40" w:line="300" w:lineRule="exact"/>
              <w:jc w:val="both"/>
              <w:rPr>
                <w:rFonts w:hint="cs"/>
              </w:rPr>
            </w:pPr>
            <w:r>
              <w:rPr>
                <w:rFonts w:hint="cs"/>
                <w:rtl/>
              </w:rPr>
              <w:t>115 858 69</w:t>
            </w:r>
          </w:p>
        </w:tc>
        <w:tc>
          <w:tcPr>
            <w:tcW w:w="2576" w:type="dxa"/>
            <w:tcBorders>
              <w:bottom w:val="nil"/>
            </w:tcBorders>
          </w:tcPr>
          <w:p w:rsidR="007E50CD" w:rsidRDefault="007E50CD">
            <w:pPr>
              <w:tabs>
                <w:tab w:val="left" w:pos="581"/>
              </w:tabs>
              <w:spacing w:before="0" w:after="40" w:line="300" w:lineRule="exact"/>
              <w:jc w:val="both"/>
              <w:rPr>
                <w:rFonts w:hint="cs"/>
              </w:rPr>
            </w:pPr>
            <w:r>
              <w:rPr>
                <w:rtl/>
              </w:rPr>
              <w:tab/>
            </w:r>
            <w:r>
              <w:rPr>
                <w:rFonts w:hint="cs"/>
                <w:rtl/>
              </w:rPr>
              <w:t>286.2 927</w:t>
            </w:r>
          </w:p>
        </w:tc>
      </w:tr>
      <w:tr w:rsidR="007E50CD" w:rsidTr="007E50CD">
        <w:tblPrEx>
          <w:tblCellMar>
            <w:top w:w="0" w:type="dxa"/>
            <w:bottom w:w="0" w:type="dxa"/>
          </w:tblCellMar>
        </w:tblPrEx>
        <w:trPr>
          <w:jc w:val="center"/>
        </w:trPr>
        <w:tc>
          <w:tcPr>
            <w:tcW w:w="2541" w:type="dxa"/>
            <w:tcBorders>
              <w:top w:val="nil"/>
              <w:bottom w:val="nil"/>
            </w:tcBorders>
          </w:tcPr>
          <w:p w:rsidR="007E50CD" w:rsidRDefault="007E50CD">
            <w:pPr>
              <w:spacing w:before="0" w:after="40" w:line="300" w:lineRule="exact"/>
              <w:jc w:val="both"/>
              <w:rPr>
                <w:rFonts w:hint="cs"/>
              </w:rPr>
            </w:pPr>
            <w:r>
              <w:rPr>
                <w:rFonts w:hint="cs"/>
                <w:rtl/>
              </w:rPr>
              <w:t>الشمال الشرقي</w:t>
            </w:r>
          </w:p>
        </w:tc>
        <w:tc>
          <w:tcPr>
            <w:tcW w:w="1890" w:type="dxa"/>
            <w:tcBorders>
              <w:top w:val="nil"/>
              <w:bottom w:val="nil"/>
            </w:tcBorders>
          </w:tcPr>
          <w:p w:rsidR="007E50CD" w:rsidRDefault="007E50CD">
            <w:pPr>
              <w:spacing w:before="0" w:after="40" w:line="300" w:lineRule="exact"/>
              <w:jc w:val="both"/>
              <w:rPr>
                <w:rFonts w:hint="cs"/>
              </w:rPr>
            </w:pPr>
            <w:r>
              <w:rPr>
                <w:rFonts w:hint="cs"/>
                <w:rtl/>
              </w:rPr>
              <w:t>042 289 46</w:t>
            </w:r>
          </w:p>
        </w:tc>
        <w:tc>
          <w:tcPr>
            <w:tcW w:w="2576" w:type="dxa"/>
            <w:tcBorders>
              <w:top w:val="nil"/>
              <w:bottom w:val="nil"/>
            </w:tcBorders>
          </w:tcPr>
          <w:p w:rsidR="007E50CD" w:rsidRDefault="007E50CD">
            <w:pPr>
              <w:tabs>
                <w:tab w:val="left" w:pos="581"/>
              </w:tabs>
              <w:spacing w:before="0" w:after="40" w:line="300" w:lineRule="exact"/>
              <w:jc w:val="both"/>
              <w:rPr>
                <w:rFonts w:hint="cs"/>
              </w:rPr>
            </w:pPr>
            <w:r>
              <w:rPr>
                <w:rtl/>
              </w:rPr>
              <w:tab/>
            </w:r>
            <w:r>
              <w:rPr>
                <w:rFonts w:hint="cs"/>
                <w:rtl/>
              </w:rPr>
              <w:t>177.8 561 1</w:t>
            </w:r>
          </w:p>
        </w:tc>
      </w:tr>
      <w:tr w:rsidR="007E50CD" w:rsidTr="007E50CD">
        <w:tblPrEx>
          <w:tblCellMar>
            <w:top w:w="0" w:type="dxa"/>
            <w:bottom w:w="0" w:type="dxa"/>
          </w:tblCellMar>
        </w:tblPrEx>
        <w:trPr>
          <w:jc w:val="center"/>
        </w:trPr>
        <w:tc>
          <w:tcPr>
            <w:tcW w:w="2541" w:type="dxa"/>
            <w:tcBorders>
              <w:top w:val="nil"/>
              <w:bottom w:val="nil"/>
            </w:tcBorders>
          </w:tcPr>
          <w:p w:rsidR="007E50CD" w:rsidRDefault="007E50CD">
            <w:pPr>
              <w:spacing w:before="0" w:after="40" w:line="300" w:lineRule="exact"/>
              <w:jc w:val="both"/>
              <w:rPr>
                <w:rFonts w:hint="cs"/>
                <w:rtl/>
              </w:rPr>
            </w:pPr>
            <w:r>
              <w:rPr>
                <w:rFonts w:hint="cs"/>
                <w:rtl/>
              </w:rPr>
              <w:t>الجنوب</w:t>
            </w:r>
          </w:p>
        </w:tc>
        <w:tc>
          <w:tcPr>
            <w:tcW w:w="1890" w:type="dxa"/>
            <w:tcBorders>
              <w:top w:val="nil"/>
              <w:bottom w:val="nil"/>
            </w:tcBorders>
          </w:tcPr>
          <w:p w:rsidR="007E50CD" w:rsidRDefault="007E50CD">
            <w:pPr>
              <w:spacing w:before="0" w:after="40" w:line="300" w:lineRule="exact"/>
              <w:jc w:val="both"/>
              <w:rPr>
                <w:rFonts w:hint="cs"/>
              </w:rPr>
            </w:pPr>
            <w:r>
              <w:rPr>
                <w:rFonts w:hint="cs"/>
                <w:rtl/>
              </w:rPr>
              <w:t>950 445 24</w:t>
            </w:r>
          </w:p>
        </w:tc>
        <w:tc>
          <w:tcPr>
            <w:tcW w:w="2576" w:type="dxa"/>
            <w:tcBorders>
              <w:top w:val="nil"/>
              <w:bottom w:val="nil"/>
            </w:tcBorders>
          </w:tcPr>
          <w:p w:rsidR="007E50CD" w:rsidRDefault="007E50CD">
            <w:pPr>
              <w:tabs>
                <w:tab w:val="left" w:pos="581"/>
              </w:tabs>
              <w:spacing w:before="0" w:after="40" w:line="300" w:lineRule="exact"/>
              <w:jc w:val="both"/>
              <w:rPr>
                <w:rFonts w:hint="cs"/>
              </w:rPr>
            </w:pPr>
            <w:r>
              <w:rPr>
                <w:rtl/>
              </w:rPr>
              <w:tab/>
            </w:r>
            <w:r>
              <w:rPr>
                <w:rFonts w:hint="cs"/>
                <w:rtl/>
              </w:rPr>
              <w:t>214.0 577</w:t>
            </w:r>
          </w:p>
        </w:tc>
      </w:tr>
      <w:tr w:rsidR="007E50CD" w:rsidTr="007E50CD">
        <w:tblPrEx>
          <w:tblCellMar>
            <w:top w:w="0" w:type="dxa"/>
            <w:bottom w:w="0" w:type="dxa"/>
          </w:tblCellMar>
        </w:tblPrEx>
        <w:trPr>
          <w:jc w:val="center"/>
        </w:trPr>
        <w:tc>
          <w:tcPr>
            <w:tcW w:w="2541" w:type="dxa"/>
            <w:tcBorders>
              <w:top w:val="nil"/>
              <w:bottom w:val="nil"/>
            </w:tcBorders>
          </w:tcPr>
          <w:p w:rsidR="007E50CD" w:rsidRDefault="007E50CD">
            <w:pPr>
              <w:spacing w:before="0" w:after="40" w:line="300" w:lineRule="exact"/>
              <w:jc w:val="both"/>
              <w:rPr>
                <w:rFonts w:hint="cs"/>
                <w:rtl/>
              </w:rPr>
            </w:pPr>
            <w:r>
              <w:rPr>
                <w:rFonts w:hint="cs"/>
                <w:rtl/>
              </w:rPr>
              <w:t>الشمال</w:t>
            </w:r>
          </w:p>
        </w:tc>
        <w:tc>
          <w:tcPr>
            <w:tcW w:w="1890" w:type="dxa"/>
            <w:tcBorders>
              <w:top w:val="nil"/>
              <w:bottom w:val="nil"/>
            </w:tcBorders>
          </w:tcPr>
          <w:p w:rsidR="007E50CD" w:rsidRDefault="007E50CD">
            <w:pPr>
              <w:spacing w:before="0" w:after="40" w:line="300" w:lineRule="exact"/>
              <w:jc w:val="both"/>
              <w:rPr>
                <w:rFonts w:hint="cs"/>
              </w:rPr>
            </w:pPr>
            <w:r>
              <w:rPr>
                <w:rFonts w:hint="cs"/>
                <w:rtl/>
              </w:rPr>
              <w:t>705 133 12</w:t>
            </w:r>
          </w:p>
        </w:tc>
        <w:tc>
          <w:tcPr>
            <w:tcW w:w="2576" w:type="dxa"/>
            <w:tcBorders>
              <w:top w:val="nil"/>
              <w:bottom w:val="nil"/>
            </w:tcBorders>
          </w:tcPr>
          <w:p w:rsidR="007E50CD" w:rsidRDefault="007E50CD">
            <w:pPr>
              <w:tabs>
                <w:tab w:val="left" w:pos="581"/>
              </w:tabs>
              <w:spacing w:before="0" w:after="40" w:line="300" w:lineRule="exact"/>
              <w:jc w:val="both"/>
              <w:rPr>
                <w:rFonts w:hint="cs"/>
              </w:rPr>
            </w:pPr>
            <w:r>
              <w:rPr>
                <w:rtl/>
              </w:rPr>
              <w:tab/>
            </w:r>
            <w:r>
              <w:rPr>
                <w:rFonts w:hint="cs"/>
                <w:rtl/>
              </w:rPr>
              <w:t>637.9 869 3</w:t>
            </w:r>
          </w:p>
        </w:tc>
      </w:tr>
      <w:tr w:rsidR="007E50CD" w:rsidTr="007E50CD">
        <w:tblPrEx>
          <w:tblCellMar>
            <w:top w:w="0" w:type="dxa"/>
            <w:bottom w:w="0" w:type="dxa"/>
          </w:tblCellMar>
        </w:tblPrEx>
        <w:trPr>
          <w:jc w:val="center"/>
        </w:trPr>
        <w:tc>
          <w:tcPr>
            <w:tcW w:w="2541" w:type="dxa"/>
            <w:tcBorders>
              <w:top w:val="nil"/>
            </w:tcBorders>
          </w:tcPr>
          <w:p w:rsidR="007E50CD" w:rsidRDefault="007E50CD">
            <w:pPr>
              <w:spacing w:before="0" w:after="40" w:line="300" w:lineRule="exact"/>
              <w:jc w:val="both"/>
              <w:rPr>
                <w:rFonts w:hint="cs"/>
                <w:rtl/>
              </w:rPr>
            </w:pPr>
            <w:r>
              <w:rPr>
                <w:rFonts w:hint="cs"/>
                <w:rtl/>
              </w:rPr>
              <w:t>الوسط - الغرب</w:t>
            </w:r>
          </w:p>
        </w:tc>
        <w:tc>
          <w:tcPr>
            <w:tcW w:w="1890" w:type="dxa"/>
            <w:tcBorders>
              <w:top w:val="nil"/>
            </w:tcBorders>
          </w:tcPr>
          <w:p w:rsidR="007E50CD" w:rsidRDefault="007E50CD">
            <w:pPr>
              <w:spacing w:before="0" w:after="40" w:line="300" w:lineRule="exact"/>
              <w:jc w:val="both"/>
              <w:rPr>
                <w:rFonts w:hint="cs"/>
              </w:rPr>
            </w:pPr>
            <w:r>
              <w:rPr>
                <w:rFonts w:hint="cs"/>
                <w:rtl/>
              </w:rPr>
              <w:t>742 220 11</w:t>
            </w:r>
          </w:p>
        </w:tc>
        <w:tc>
          <w:tcPr>
            <w:tcW w:w="2576" w:type="dxa"/>
            <w:tcBorders>
              <w:top w:val="nil"/>
            </w:tcBorders>
          </w:tcPr>
          <w:p w:rsidR="007E50CD" w:rsidRDefault="007E50CD">
            <w:pPr>
              <w:tabs>
                <w:tab w:val="left" w:pos="581"/>
              </w:tabs>
              <w:spacing w:before="0" w:after="40" w:line="300" w:lineRule="exact"/>
              <w:jc w:val="both"/>
              <w:rPr>
                <w:rFonts w:hint="cs"/>
              </w:rPr>
            </w:pPr>
            <w:r>
              <w:rPr>
                <w:rtl/>
              </w:rPr>
              <w:tab/>
            </w:r>
            <w:r>
              <w:rPr>
                <w:rFonts w:hint="cs"/>
                <w:rtl/>
              </w:rPr>
              <w:t>077.2 612 1</w:t>
            </w:r>
          </w:p>
        </w:tc>
      </w:tr>
      <w:tr w:rsidR="007E50CD" w:rsidTr="007E50CD">
        <w:tblPrEx>
          <w:tblCellMar>
            <w:top w:w="0" w:type="dxa"/>
            <w:bottom w:w="0" w:type="dxa"/>
          </w:tblCellMar>
        </w:tblPrEx>
        <w:trPr>
          <w:jc w:val="center"/>
        </w:trPr>
        <w:tc>
          <w:tcPr>
            <w:tcW w:w="2541" w:type="dxa"/>
          </w:tcPr>
          <w:p w:rsidR="007E50CD" w:rsidRDefault="007E50CD">
            <w:pPr>
              <w:spacing w:before="0" w:after="40" w:line="300" w:lineRule="exact"/>
              <w:jc w:val="both"/>
              <w:rPr>
                <w:rFonts w:hint="cs"/>
                <w:rtl/>
              </w:rPr>
            </w:pPr>
            <w:r>
              <w:rPr>
                <w:sz w:val="36"/>
                <w:szCs w:val="36"/>
                <w:rtl/>
              </w:rPr>
              <w:tab/>
            </w:r>
            <w:r>
              <w:rPr>
                <w:rFonts w:hint="cs"/>
                <w:sz w:val="36"/>
                <w:szCs w:val="36"/>
                <w:rtl/>
              </w:rPr>
              <w:t>المجموع</w:t>
            </w:r>
            <w:r>
              <w:rPr>
                <w:rFonts w:hint="cs"/>
                <w:rtl/>
              </w:rPr>
              <w:t>*</w:t>
            </w:r>
          </w:p>
        </w:tc>
        <w:tc>
          <w:tcPr>
            <w:tcW w:w="1890" w:type="dxa"/>
          </w:tcPr>
          <w:p w:rsidR="007E50CD" w:rsidRDefault="007E50CD">
            <w:pPr>
              <w:spacing w:before="0" w:after="40" w:line="300" w:lineRule="exact"/>
              <w:jc w:val="both"/>
              <w:rPr>
                <w:rFonts w:hint="cs"/>
              </w:rPr>
            </w:pPr>
            <w:r>
              <w:rPr>
                <w:rFonts w:hint="cs"/>
                <w:rtl/>
              </w:rPr>
              <w:t>554 947 163</w:t>
            </w:r>
          </w:p>
        </w:tc>
        <w:tc>
          <w:tcPr>
            <w:tcW w:w="2576" w:type="dxa"/>
          </w:tcPr>
          <w:p w:rsidR="007E50CD" w:rsidRDefault="007E50CD">
            <w:pPr>
              <w:tabs>
                <w:tab w:val="left" w:pos="581"/>
              </w:tabs>
              <w:spacing w:before="0" w:after="40" w:line="300" w:lineRule="exact"/>
              <w:jc w:val="both"/>
              <w:rPr>
                <w:rFonts w:hint="cs"/>
              </w:rPr>
            </w:pPr>
            <w:r>
              <w:rPr>
                <w:rtl/>
              </w:rPr>
              <w:tab/>
            </w:r>
            <w:r>
              <w:rPr>
                <w:rFonts w:hint="cs"/>
                <w:rtl/>
              </w:rPr>
              <w:t>403.5 547 8</w:t>
            </w:r>
          </w:p>
        </w:tc>
      </w:tr>
    </w:tbl>
    <w:p w:rsidR="00000000" w:rsidRDefault="007E50CD">
      <w:pPr>
        <w:spacing w:before="0" w:after="120" w:line="380" w:lineRule="exact"/>
        <w:jc w:val="both"/>
        <w:rPr>
          <w:rFonts w:hint="cs"/>
          <w:rtl/>
        </w:rPr>
      </w:pPr>
      <w:r>
        <w:rPr>
          <w:rFonts w:hint="cs"/>
          <w:rtl/>
        </w:rPr>
        <w:tab/>
      </w:r>
      <w:r>
        <w:rPr>
          <w:rFonts w:hint="cs"/>
          <w:rtl/>
        </w:rPr>
        <w:tab/>
      </w:r>
      <w:r>
        <w:rPr>
          <w:rFonts w:hint="cs"/>
          <w:u w:val="single"/>
          <w:rtl/>
        </w:rPr>
        <w:t>المصدر</w:t>
      </w:r>
      <w:r>
        <w:rPr>
          <w:rFonts w:hint="cs"/>
          <w:rtl/>
        </w:rPr>
        <w:t>:</w:t>
      </w:r>
      <w:r>
        <w:rPr>
          <w:rFonts w:hint="cs"/>
          <w:rtl/>
        </w:rPr>
        <w:tab/>
        <w:t>المعهد البرازيلي للجغرافيا والإحصائيات.</w:t>
      </w:r>
    </w:p>
    <w:p w:rsidR="00000000" w:rsidRDefault="007E50CD">
      <w:pPr>
        <w:spacing w:before="0" w:line="380" w:lineRule="exact"/>
        <w:jc w:val="both"/>
        <w:rPr>
          <w:rFonts w:hint="cs"/>
          <w:rtl/>
        </w:rPr>
      </w:pPr>
      <w:r>
        <w:rPr>
          <w:rFonts w:hint="cs"/>
          <w:rtl/>
        </w:rPr>
        <w:tab/>
      </w:r>
      <w:r>
        <w:rPr>
          <w:rFonts w:hint="cs"/>
          <w:rtl/>
        </w:rPr>
        <w:tab/>
        <w:t>*</w:t>
      </w:r>
      <w:r>
        <w:rPr>
          <w:rFonts w:hint="cs"/>
          <w:rtl/>
        </w:rPr>
        <w:tab/>
        <w:t>باستثناء جزيرتي مارتيم فاز وترينيد</w:t>
      </w:r>
      <w:r>
        <w:rPr>
          <w:rFonts w:hint="cs"/>
          <w:rtl/>
        </w:rPr>
        <w:t>اد.</w:t>
      </w:r>
    </w:p>
    <w:p w:rsidR="00000000" w:rsidRDefault="007E50CD">
      <w:pPr>
        <w:spacing w:before="0" w:after="120" w:line="380" w:lineRule="exact"/>
        <w:jc w:val="center"/>
        <w:rPr>
          <w:rFonts w:hint="cs"/>
          <w:b/>
          <w:bCs/>
          <w:rtl/>
        </w:rPr>
      </w:pPr>
      <w:r>
        <w:rPr>
          <w:rFonts w:hint="cs"/>
          <w:b/>
          <w:bCs/>
          <w:rtl/>
        </w:rPr>
        <w:t>الجدول 2</w:t>
      </w:r>
    </w:p>
    <w:p w:rsidR="00000000" w:rsidRDefault="007E50CD">
      <w:pPr>
        <w:spacing w:before="0" w:line="380" w:lineRule="exact"/>
        <w:jc w:val="center"/>
        <w:rPr>
          <w:rFonts w:hint="cs"/>
          <w:b/>
          <w:bCs/>
          <w:rtl/>
        </w:rPr>
      </w:pPr>
      <w:r>
        <w:rPr>
          <w:rFonts w:hint="cs"/>
          <w:b/>
          <w:bCs/>
          <w:rtl/>
        </w:rPr>
        <w:t>الناتج المحلي الإجمالي</w:t>
      </w:r>
    </w:p>
    <w:tbl>
      <w:tblPr>
        <w:bidiVisual/>
        <w:tblW w:w="0" w:type="auto"/>
        <w:jc w:val="center"/>
        <w:tblInd w:w="1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0"/>
        <w:gridCol w:w="2335"/>
        <w:gridCol w:w="2002"/>
        <w:gridCol w:w="2198"/>
      </w:tblGrid>
      <w:tr w:rsidR="007E50CD" w:rsidTr="007E50CD">
        <w:tblPrEx>
          <w:tblCellMar>
            <w:top w:w="0" w:type="dxa"/>
            <w:bottom w:w="0" w:type="dxa"/>
          </w:tblCellMar>
        </w:tblPrEx>
        <w:trPr>
          <w:jc w:val="center"/>
        </w:trPr>
        <w:tc>
          <w:tcPr>
            <w:tcW w:w="1390" w:type="dxa"/>
            <w:tcBorders>
              <w:bottom w:val="single" w:sz="4" w:space="0" w:color="auto"/>
            </w:tcBorders>
          </w:tcPr>
          <w:p w:rsidR="007E50CD" w:rsidRDefault="007E50CD">
            <w:pPr>
              <w:spacing w:before="0" w:after="0" w:line="380" w:lineRule="exact"/>
              <w:jc w:val="center"/>
              <w:rPr>
                <w:rFonts w:hint="cs"/>
              </w:rPr>
            </w:pPr>
            <w:r>
              <w:rPr>
                <w:rFonts w:hint="cs"/>
                <w:rtl/>
              </w:rPr>
              <w:t>السنة</w:t>
            </w:r>
          </w:p>
        </w:tc>
        <w:tc>
          <w:tcPr>
            <w:tcW w:w="2335" w:type="dxa"/>
            <w:tcBorders>
              <w:bottom w:val="single" w:sz="4" w:space="0" w:color="auto"/>
            </w:tcBorders>
          </w:tcPr>
          <w:p w:rsidR="007E50CD" w:rsidRDefault="007E50CD">
            <w:pPr>
              <w:spacing w:before="0" w:after="0" w:line="380" w:lineRule="exact"/>
              <w:jc w:val="center"/>
              <w:rPr>
                <w:rFonts w:hint="cs"/>
              </w:rPr>
            </w:pPr>
            <w:r>
              <w:rPr>
                <w:rFonts w:hint="cs"/>
                <w:rtl/>
              </w:rPr>
              <w:t>بملايين الريالات البرازيلية لعام 1999</w:t>
            </w:r>
          </w:p>
        </w:tc>
        <w:tc>
          <w:tcPr>
            <w:tcW w:w="2002" w:type="dxa"/>
            <w:tcBorders>
              <w:bottom w:val="single" w:sz="4" w:space="0" w:color="auto"/>
            </w:tcBorders>
          </w:tcPr>
          <w:p w:rsidR="007E50CD" w:rsidRDefault="007E50CD">
            <w:pPr>
              <w:spacing w:before="0" w:after="0" w:line="380" w:lineRule="exact"/>
              <w:jc w:val="center"/>
              <w:rPr>
                <w:rFonts w:hint="cs"/>
              </w:rPr>
            </w:pPr>
            <w:r>
              <w:rPr>
                <w:rFonts w:hint="cs"/>
                <w:rtl/>
              </w:rPr>
              <w:t xml:space="preserve">التباين الحقيقـي للنسب المئوية </w:t>
            </w:r>
          </w:p>
        </w:tc>
        <w:tc>
          <w:tcPr>
            <w:tcW w:w="2198" w:type="dxa"/>
            <w:tcBorders>
              <w:bottom w:val="single" w:sz="4" w:space="0" w:color="auto"/>
            </w:tcBorders>
          </w:tcPr>
          <w:p w:rsidR="007E50CD" w:rsidRDefault="007E50CD">
            <w:pPr>
              <w:spacing w:before="0" w:after="0" w:line="380" w:lineRule="exact"/>
              <w:jc w:val="center"/>
              <w:rPr>
                <w:rFonts w:hint="cs"/>
              </w:rPr>
            </w:pPr>
            <w:r>
              <w:rPr>
                <w:rFonts w:hint="cs"/>
                <w:rtl/>
              </w:rPr>
              <w:t>الأسعار الحالية بملايين الدولارات الأمريكية</w:t>
            </w:r>
          </w:p>
        </w:tc>
      </w:tr>
      <w:tr w:rsidR="007E50CD" w:rsidTr="007E50CD">
        <w:tblPrEx>
          <w:tblCellMar>
            <w:top w:w="0" w:type="dxa"/>
            <w:bottom w:w="0" w:type="dxa"/>
          </w:tblCellMar>
        </w:tblPrEx>
        <w:trPr>
          <w:jc w:val="center"/>
        </w:trPr>
        <w:tc>
          <w:tcPr>
            <w:tcW w:w="1390" w:type="dxa"/>
            <w:tcBorders>
              <w:bottom w:val="nil"/>
            </w:tcBorders>
          </w:tcPr>
          <w:p w:rsidR="007E50CD" w:rsidRDefault="007E50CD">
            <w:pPr>
              <w:spacing w:before="0" w:after="0" w:line="380" w:lineRule="exact"/>
              <w:jc w:val="center"/>
              <w:rPr>
                <w:rFonts w:hint="cs"/>
              </w:rPr>
            </w:pPr>
            <w:r>
              <w:rPr>
                <w:rFonts w:hint="cs"/>
                <w:rtl/>
              </w:rPr>
              <w:t>1990</w:t>
            </w:r>
          </w:p>
        </w:tc>
        <w:tc>
          <w:tcPr>
            <w:tcW w:w="2335" w:type="dxa"/>
            <w:tcBorders>
              <w:bottom w:val="nil"/>
            </w:tcBorders>
          </w:tcPr>
          <w:p w:rsidR="007E50CD" w:rsidRDefault="007E50CD">
            <w:pPr>
              <w:spacing w:before="0" w:after="0" w:line="380" w:lineRule="exact"/>
              <w:jc w:val="both"/>
              <w:rPr>
                <w:rFonts w:hint="cs"/>
              </w:rPr>
            </w:pPr>
            <w:r>
              <w:rPr>
                <w:rFonts w:hint="cs"/>
                <w:rtl/>
              </w:rPr>
              <w:t xml:space="preserve">   896.73 810</w:t>
            </w:r>
          </w:p>
        </w:tc>
        <w:tc>
          <w:tcPr>
            <w:tcW w:w="2002" w:type="dxa"/>
            <w:tcBorders>
              <w:bottom w:val="nil"/>
            </w:tcBorders>
          </w:tcPr>
          <w:p w:rsidR="007E50CD" w:rsidRDefault="007E50CD">
            <w:pPr>
              <w:tabs>
                <w:tab w:val="decimal" w:pos="914"/>
              </w:tabs>
              <w:spacing w:before="0" w:after="0" w:line="380" w:lineRule="exact"/>
              <w:jc w:val="both"/>
              <w:rPr>
                <w:rFonts w:hint="cs"/>
              </w:rPr>
            </w:pPr>
            <w:r>
              <w:rPr>
                <w:rFonts w:hint="cs"/>
                <w:rtl/>
              </w:rPr>
              <w:t>(-)4.3</w:t>
            </w:r>
          </w:p>
        </w:tc>
        <w:tc>
          <w:tcPr>
            <w:tcW w:w="2198" w:type="dxa"/>
            <w:tcBorders>
              <w:bottom w:val="nil"/>
            </w:tcBorders>
          </w:tcPr>
          <w:p w:rsidR="007E50CD" w:rsidRDefault="007E50CD">
            <w:pPr>
              <w:spacing w:before="0" w:after="0" w:line="380" w:lineRule="exact"/>
              <w:jc w:val="both"/>
              <w:rPr>
                <w:rFonts w:hint="cs"/>
              </w:rPr>
            </w:pPr>
            <w:r>
              <w:rPr>
                <w:rFonts w:hint="cs"/>
                <w:rtl/>
              </w:rPr>
              <w:t xml:space="preserve">     318 469</w:t>
            </w:r>
          </w:p>
        </w:tc>
      </w:tr>
      <w:tr w:rsidR="007E50CD" w:rsidTr="007E50CD">
        <w:tblPrEx>
          <w:tblCellMar>
            <w:top w:w="0" w:type="dxa"/>
            <w:bottom w:w="0" w:type="dxa"/>
          </w:tblCellMar>
        </w:tblPrEx>
        <w:trPr>
          <w:jc w:val="center"/>
        </w:trPr>
        <w:tc>
          <w:tcPr>
            <w:tcW w:w="1390" w:type="dxa"/>
            <w:tcBorders>
              <w:top w:val="nil"/>
              <w:bottom w:val="nil"/>
            </w:tcBorders>
          </w:tcPr>
          <w:p w:rsidR="007E50CD" w:rsidRDefault="007E50CD">
            <w:pPr>
              <w:spacing w:before="0" w:after="0" w:line="380" w:lineRule="exact"/>
              <w:jc w:val="center"/>
              <w:rPr>
                <w:rFonts w:hint="cs"/>
                <w:rtl/>
              </w:rPr>
            </w:pPr>
            <w:r>
              <w:rPr>
                <w:rFonts w:hint="cs"/>
                <w:rtl/>
              </w:rPr>
              <w:t>1991</w:t>
            </w:r>
          </w:p>
        </w:tc>
        <w:tc>
          <w:tcPr>
            <w:tcW w:w="2335" w:type="dxa"/>
            <w:tcBorders>
              <w:top w:val="nil"/>
              <w:bottom w:val="nil"/>
            </w:tcBorders>
          </w:tcPr>
          <w:p w:rsidR="007E50CD" w:rsidRDefault="007E50CD">
            <w:pPr>
              <w:spacing w:before="0" w:after="0" w:line="380" w:lineRule="exact"/>
              <w:jc w:val="both"/>
              <w:rPr>
                <w:rFonts w:hint="cs"/>
                <w:rtl/>
              </w:rPr>
            </w:pPr>
            <w:r>
              <w:rPr>
                <w:rFonts w:hint="cs"/>
                <w:rtl/>
              </w:rPr>
              <w:t xml:space="preserve">   248.97 819</w:t>
            </w:r>
          </w:p>
        </w:tc>
        <w:tc>
          <w:tcPr>
            <w:tcW w:w="2002" w:type="dxa"/>
            <w:tcBorders>
              <w:top w:val="nil"/>
              <w:bottom w:val="nil"/>
            </w:tcBorders>
          </w:tcPr>
          <w:p w:rsidR="007E50CD" w:rsidRDefault="007E50CD">
            <w:pPr>
              <w:tabs>
                <w:tab w:val="decimal" w:pos="914"/>
              </w:tabs>
              <w:spacing w:before="0" w:after="0" w:line="380" w:lineRule="exact"/>
              <w:jc w:val="both"/>
              <w:rPr>
                <w:rFonts w:hint="cs"/>
                <w:rtl/>
              </w:rPr>
            </w:pPr>
            <w:r>
              <w:rPr>
                <w:rFonts w:hint="cs"/>
                <w:rtl/>
              </w:rPr>
              <w:t>1.0</w:t>
            </w:r>
          </w:p>
        </w:tc>
        <w:tc>
          <w:tcPr>
            <w:tcW w:w="2198" w:type="dxa"/>
            <w:tcBorders>
              <w:top w:val="nil"/>
              <w:bottom w:val="nil"/>
            </w:tcBorders>
          </w:tcPr>
          <w:p w:rsidR="007E50CD" w:rsidRDefault="007E50CD">
            <w:pPr>
              <w:spacing w:before="0" w:after="0" w:line="380" w:lineRule="exact"/>
              <w:jc w:val="both"/>
              <w:rPr>
                <w:rFonts w:hint="cs"/>
                <w:rtl/>
              </w:rPr>
            </w:pPr>
            <w:r>
              <w:rPr>
                <w:rFonts w:hint="cs"/>
                <w:rtl/>
              </w:rPr>
              <w:t xml:space="preserve">     679 405</w:t>
            </w:r>
          </w:p>
        </w:tc>
      </w:tr>
      <w:tr w:rsidR="007E50CD" w:rsidTr="007E50CD">
        <w:tblPrEx>
          <w:tblCellMar>
            <w:top w:w="0" w:type="dxa"/>
            <w:bottom w:w="0" w:type="dxa"/>
          </w:tblCellMar>
        </w:tblPrEx>
        <w:trPr>
          <w:jc w:val="center"/>
        </w:trPr>
        <w:tc>
          <w:tcPr>
            <w:tcW w:w="1390" w:type="dxa"/>
            <w:tcBorders>
              <w:top w:val="nil"/>
              <w:bottom w:val="nil"/>
            </w:tcBorders>
          </w:tcPr>
          <w:p w:rsidR="007E50CD" w:rsidRDefault="007E50CD">
            <w:pPr>
              <w:spacing w:before="0" w:after="0" w:line="380" w:lineRule="exact"/>
              <w:jc w:val="center"/>
              <w:rPr>
                <w:rFonts w:hint="cs"/>
                <w:rtl/>
              </w:rPr>
            </w:pPr>
            <w:r>
              <w:rPr>
                <w:rFonts w:hint="cs"/>
                <w:rtl/>
              </w:rPr>
              <w:t>1992</w:t>
            </w:r>
          </w:p>
        </w:tc>
        <w:tc>
          <w:tcPr>
            <w:tcW w:w="2335" w:type="dxa"/>
            <w:tcBorders>
              <w:top w:val="nil"/>
              <w:bottom w:val="nil"/>
            </w:tcBorders>
          </w:tcPr>
          <w:p w:rsidR="007E50CD" w:rsidRDefault="007E50CD">
            <w:pPr>
              <w:spacing w:before="0" w:after="0" w:line="380" w:lineRule="exact"/>
              <w:jc w:val="both"/>
              <w:rPr>
                <w:rFonts w:hint="cs"/>
                <w:rtl/>
              </w:rPr>
            </w:pPr>
            <w:r>
              <w:rPr>
                <w:rFonts w:hint="cs"/>
                <w:rtl/>
              </w:rPr>
              <w:t xml:space="preserve">   825.02 814</w:t>
            </w:r>
          </w:p>
        </w:tc>
        <w:tc>
          <w:tcPr>
            <w:tcW w:w="2002" w:type="dxa"/>
            <w:tcBorders>
              <w:top w:val="nil"/>
              <w:bottom w:val="nil"/>
            </w:tcBorders>
          </w:tcPr>
          <w:p w:rsidR="007E50CD" w:rsidRDefault="007E50CD">
            <w:pPr>
              <w:tabs>
                <w:tab w:val="decimal" w:pos="914"/>
              </w:tabs>
              <w:spacing w:before="0" w:after="0" w:line="380" w:lineRule="exact"/>
              <w:jc w:val="both"/>
              <w:rPr>
                <w:rFonts w:hint="cs"/>
                <w:rtl/>
              </w:rPr>
            </w:pPr>
            <w:r>
              <w:rPr>
                <w:rFonts w:hint="cs"/>
                <w:rtl/>
              </w:rPr>
              <w:t>(-)0.5</w:t>
            </w:r>
          </w:p>
        </w:tc>
        <w:tc>
          <w:tcPr>
            <w:tcW w:w="2198" w:type="dxa"/>
            <w:tcBorders>
              <w:top w:val="nil"/>
              <w:bottom w:val="nil"/>
            </w:tcBorders>
          </w:tcPr>
          <w:p w:rsidR="007E50CD" w:rsidRDefault="007E50CD">
            <w:pPr>
              <w:spacing w:before="0" w:after="0" w:line="380" w:lineRule="exact"/>
              <w:jc w:val="both"/>
              <w:rPr>
                <w:rFonts w:hint="cs"/>
                <w:rtl/>
              </w:rPr>
            </w:pPr>
            <w:r>
              <w:rPr>
                <w:rFonts w:hint="cs"/>
                <w:rtl/>
              </w:rPr>
              <w:t xml:space="preserve">     295 387</w:t>
            </w:r>
          </w:p>
        </w:tc>
      </w:tr>
      <w:tr w:rsidR="007E50CD" w:rsidTr="007E50CD">
        <w:tblPrEx>
          <w:tblCellMar>
            <w:top w:w="0" w:type="dxa"/>
            <w:bottom w:w="0" w:type="dxa"/>
          </w:tblCellMar>
        </w:tblPrEx>
        <w:trPr>
          <w:jc w:val="center"/>
        </w:trPr>
        <w:tc>
          <w:tcPr>
            <w:tcW w:w="1390" w:type="dxa"/>
            <w:tcBorders>
              <w:top w:val="nil"/>
              <w:bottom w:val="nil"/>
            </w:tcBorders>
          </w:tcPr>
          <w:p w:rsidR="007E50CD" w:rsidRDefault="007E50CD">
            <w:pPr>
              <w:spacing w:before="0" w:after="0" w:line="380" w:lineRule="exact"/>
              <w:jc w:val="center"/>
              <w:rPr>
                <w:rFonts w:hint="cs"/>
                <w:rtl/>
              </w:rPr>
            </w:pPr>
            <w:r>
              <w:rPr>
                <w:rFonts w:hint="cs"/>
                <w:rtl/>
              </w:rPr>
              <w:t>1993</w:t>
            </w:r>
          </w:p>
        </w:tc>
        <w:tc>
          <w:tcPr>
            <w:tcW w:w="2335" w:type="dxa"/>
            <w:tcBorders>
              <w:top w:val="nil"/>
              <w:bottom w:val="nil"/>
            </w:tcBorders>
          </w:tcPr>
          <w:p w:rsidR="007E50CD" w:rsidRDefault="007E50CD">
            <w:pPr>
              <w:spacing w:before="0" w:after="0" w:line="380" w:lineRule="exact"/>
              <w:jc w:val="both"/>
              <w:rPr>
                <w:rFonts w:hint="cs"/>
                <w:rtl/>
              </w:rPr>
            </w:pPr>
            <w:r>
              <w:rPr>
                <w:rFonts w:hint="cs"/>
                <w:rtl/>
              </w:rPr>
              <w:t xml:space="preserve">   914.41 854</w:t>
            </w:r>
          </w:p>
        </w:tc>
        <w:tc>
          <w:tcPr>
            <w:tcW w:w="2002" w:type="dxa"/>
            <w:tcBorders>
              <w:top w:val="nil"/>
              <w:bottom w:val="nil"/>
            </w:tcBorders>
          </w:tcPr>
          <w:p w:rsidR="007E50CD" w:rsidRDefault="007E50CD">
            <w:pPr>
              <w:tabs>
                <w:tab w:val="decimal" w:pos="914"/>
              </w:tabs>
              <w:spacing w:before="0" w:after="0" w:line="380" w:lineRule="exact"/>
              <w:jc w:val="both"/>
              <w:rPr>
                <w:rFonts w:hint="cs"/>
                <w:rtl/>
              </w:rPr>
            </w:pPr>
            <w:r>
              <w:rPr>
                <w:rFonts w:hint="cs"/>
                <w:rtl/>
              </w:rPr>
              <w:t>4.9</w:t>
            </w:r>
          </w:p>
        </w:tc>
        <w:tc>
          <w:tcPr>
            <w:tcW w:w="2198" w:type="dxa"/>
            <w:tcBorders>
              <w:top w:val="nil"/>
              <w:bottom w:val="nil"/>
            </w:tcBorders>
          </w:tcPr>
          <w:p w:rsidR="007E50CD" w:rsidRDefault="007E50CD">
            <w:pPr>
              <w:spacing w:before="0" w:after="0" w:line="380" w:lineRule="exact"/>
              <w:jc w:val="both"/>
              <w:rPr>
                <w:rFonts w:hint="cs"/>
                <w:rtl/>
              </w:rPr>
            </w:pPr>
            <w:r>
              <w:rPr>
                <w:rFonts w:hint="cs"/>
                <w:rtl/>
              </w:rPr>
              <w:t xml:space="preserve">     685 429</w:t>
            </w:r>
          </w:p>
        </w:tc>
      </w:tr>
      <w:tr w:rsidR="007E50CD" w:rsidTr="007E50CD">
        <w:tblPrEx>
          <w:tblCellMar>
            <w:top w:w="0" w:type="dxa"/>
            <w:bottom w:w="0" w:type="dxa"/>
          </w:tblCellMar>
        </w:tblPrEx>
        <w:trPr>
          <w:jc w:val="center"/>
        </w:trPr>
        <w:tc>
          <w:tcPr>
            <w:tcW w:w="1390" w:type="dxa"/>
            <w:tcBorders>
              <w:top w:val="nil"/>
              <w:bottom w:val="nil"/>
            </w:tcBorders>
          </w:tcPr>
          <w:p w:rsidR="007E50CD" w:rsidRDefault="007E50CD">
            <w:pPr>
              <w:spacing w:before="0" w:after="0" w:line="380" w:lineRule="exact"/>
              <w:jc w:val="center"/>
              <w:rPr>
                <w:rFonts w:hint="cs"/>
                <w:rtl/>
              </w:rPr>
            </w:pPr>
            <w:r>
              <w:rPr>
                <w:rFonts w:hint="cs"/>
                <w:rtl/>
              </w:rPr>
              <w:t>1994</w:t>
            </w:r>
          </w:p>
        </w:tc>
        <w:tc>
          <w:tcPr>
            <w:tcW w:w="2335" w:type="dxa"/>
            <w:tcBorders>
              <w:top w:val="nil"/>
              <w:bottom w:val="nil"/>
            </w:tcBorders>
          </w:tcPr>
          <w:p w:rsidR="007E50CD" w:rsidRDefault="007E50CD">
            <w:pPr>
              <w:spacing w:before="0" w:after="0" w:line="380" w:lineRule="exact"/>
              <w:jc w:val="both"/>
              <w:rPr>
                <w:rFonts w:hint="cs"/>
                <w:rtl/>
              </w:rPr>
            </w:pPr>
            <w:r>
              <w:rPr>
                <w:rFonts w:hint="cs"/>
                <w:rtl/>
              </w:rPr>
              <w:t xml:space="preserve">   926.91 904</w:t>
            </w:r>
          </w:p>
        </w:tc>
        <w:tc>
          <w:tcPr>
            <w:tcW w:w="2002" w:type="dxa"/>
            <w:tcBorders>
              <w:top w:val="nil"/>
              <w:bottom w:val="nil"/>
            </w:tcBorders>
          </w:tcPr>
          <w:p w:rsidR="007E50CD" w:rsidRDefault="007E50CD">
            <w:pPr>
              <w:tabs>
                <w:tab w:val="decimal" w:pos="914"/>
              </w:tabs>
              <w:spacing w:before="0" w:after="0" w:line="380" w:lineRule="exact"/>
              <w:jc w:val="both"/>
              <w:rPr>
                <w:rFonts w:hint="cs"/>
                <w:rtl/>
              </w:rPr>
            </w:pPr>
            <w:r>
              <w:rPr>
                <w:rFonts w:hint="cs"/>
                <w:rtl/>
              </w:rPr>
              <w:t>5.9</w:t>
            </w:r>
          </w:p>
        </w:tc>
        <w:tc>
          <w:tcPr>
            <w:tcW w:w="2198" w:type="dxa"/>
            <w:tcBorders>
              <w:top w:val="nil"/>
              <w:bottom w:val="nil"/>
            </w:tcBorders>
          </w:tcPr>
          <w:p w:rsidR="007E50CD" w:rsidRDefault="007E50CD">
            <w:pPr>
              <w:spacing w:before="0" w:after="0" w:line="380" w:lineRule="exact"/>
              <w:jc w:val="both"/>
              <w:rPr>
                <w:rFonts w:hint="cs"/>
                <w:rtl/>
              </w:rPr>
            </w:pPr>
            <w:r>
              <w:rPr>
                <w:rFonts w:hint="cs"/>
                <w:rtl/>
              </w:rPr>
              <w:t xml:space="preserve">     087 543</w:t>
            </w:r>
          </w:p>
        </w:tc>
      </w:tr>
      <w:tr w:rsidR="007E50CD" w:rsidTr="007E50CD">
        <w:tblPrEx>
          <w:tblCellMar>
            <w:top w:w="0" w:type="dxa"/>
            <w:bottom w:w="0" w:type="dxa"/>
          </w:tblCellMar>
        </w:tblPrEx>
        <w:trPr>
          <w:jc w:val="center"/>
        </w:trPr>
        <w:tc>
          <w:tcPr>
            <w:tcW w:w="1390" w:type="dxa"/>
            <w:tcBorders>
              <w:top w:val="nil"/>
              <w:bottom w:val="nil"/>
            </w:tcBorders>
          </w:tcPr>
          <w:p w:rsidR="007E50CD" w:rsidRDefault="007E50CD">
            <w:pPr>
              <w:spacing w:before="0" w:after="0" w:line="380" w:lineRule="exact"/>
              <w:jc w:val="center"/>
              <w:rPr>
                <w:rFonts w:hint="cs"/>
                <w:rtl/>
              </w:rPr>
            </w:pPr>
            <w:r>
              <w:rPr>
                <w:rFonts w:hint="cs"/>
                <w:rtl/>
              </w:rPr>
              <w:t>1995</w:t>
            </w:r>
          </w:p>
        </w:tc>
        <w:tc>
          <w:tcPr>
            <w:tcW w:w="2335" w:type="dxa"/>
            <w:tcBorders>
              <w:top w:val="nil"/>
              <w:bottom w:val="nil"/>
            </w:tcBorders>
          </w:tcPr>
          <w:p w:rsidR="007E50CD" w:rsidRDefault="007E50CD">
            <w:pPr>
              <w:spacing w:before="0" w:after="0" w:line="380" w:lineRule="exact"/>
              <w:jc w:val="both"/>
              <w:rPr>
                <w:rFonts w:hint="cs"/>
                <w:rtl/>
              </w:rPr>
            </w:pPr>
            <w:r>
              <w:rPr>
                <w:rFonts w:hint="cs"/>
                <w:rtl/>
              </w:rPr>
              <w:t xml:space="preserve">   114.82 943</w:t>
            </w:r>
          </w:p>
        </w:tc>
        <w:tc>
          <w:tcPr>
            <w:tcW w:w="2002" w:type="dxa"/>
            <w:tcBorders>
              <w:top w:val="nil"/>
              <w:bottom w:val="nil"/>
            </w:tcBorders>
          </w:tcPr>
          <w:p w:rsidR="007E50CD" w:rsidRDefault="007E50CD">
            <w:pPr>
              <w:tabs>
                <w:tab w:val="decimal" w:pos="914"/>
              </w:tabs>
              <w:spacing w:before="0" w:after="0" w:line="380" w:lineRule="exact"/>
              <w:jc w:val="both"/>
              <w:rPr>
                <w:rFonts w:hint="cs"/>
                <w:rtl/>
              </w:rPr>
            </w:pPr>
            <w:r>
              <w:rPr>
                <w:rFonts w:hint="cs"/>
                <w:rtl/>
              </w:rPr>
              <w:t>4.2</w:t>
            </w:r>
          </w:p>
        </w:tc>
        <w:tc>
          <w:tcPr>
            <w:tcW w:w="2198" w:type="dxa"/>
            <w:tcBorders>
              <w:top w:val="nil"/>
              <w:bottom w:val="nil"/>
            </w:tcBorders>
          </w:tcPr>
          <w:p w:rsidR="007E50CD" w:rsidRDefault="007E50CD">
            <w:pPr>
              <w:spacing w:before="0" w:after="0" w:line="380" w:lineRule="exact"/>
              <w:jc w:val="both"/>
              <w:rPr>
                <w:rFonts w:hint="cs"/>
                <w:rtl/>
              </w:rPr>
            </w:pPr>
            <w:r>
              <w:rPr>
                <w:rFonts w:hint="cs"/>
                <w:rtl/>
              </w:rPr>
              <w:t xml:space="preserve">     449 705</w:t>
            </w:r>
          </w:p>
        </w:tc>
      </w:tr>
      <w:tr w:rsidR="007E50CD" w:rsidTr="007E50CD">
        <w:tblPrEx>
          <w:tblCellMar>
            <w:top w:w="0" w:type="dxa"/>
            <w:bottom w:w="0" w:type="dxa"/>
          </w:tblCellMar>
        </w:tblPrEx>
        <w:trPr>
          <w:jc w:val="center"/>
        </w:trPr>
        <w:tc>
          <w:tcPr>
            <w:tcW w:w="1390" w:type="dxa"/>
            <w:tcBorders>
              <w:top w:val="nil"/>
              <w:bottom w:val="nil"/>
            </w:tcBorders>
          </w:tcPr>
          <w:p w:rsidR="007E50CD" w:rsidRDefault="007E50CD">
            <w:pPr>
              <w:spacing w:before="0" w:after="0" w:line="380" w:lineRule="exact"/>
              <w:jc w:val="center"/>
              <w:rPr>
                <w:rFonts w:hint="cs"/>
                <w:rtl/>
              </w:rPr>
            </w:pPr>
            <w:r>
              <w:rPr>
                <w:rFonts w:hint="cs"/>
                <w:rtl/>
              </w:rPr>
              <w:t>1996</w:t>
            </w:r>
          </w:p>
        </w:tc>
        <w:tc>
          <w:tcPr>
            <w:tcW w:w="2335" w:type="dxa"/>
            <w:tcBorders>
              <w:top w:val="nil"/>
              <w:bottom w:val="nil"/>
            </w:tcBorders>
          </w:tcPr>
          <w:p w:rsidR="007E50CD" w:rsidRDefault="007E50CD">
            <w:pPr>
              <w:spacing w:before="0" w:after="0" w:line="380" w:lineRule="exact"/>
              <w:jc w:val="both"/>
              <w:rPr>
                <w:rFonts w:hint="cs"/>
                <w:rtl/>
              </w:rPr>
            </w:pPr>
            <w:r>
              <w:rPr>
                <w:rFonts w:hint="cs"/>
                <w:rtl/>
              </w:rPr>
              <w:t xml:space="preserve">   201.66 966</w:t>
            </w:r>
          </w:p>
        </w:tc>
        <w:tc>
          <w:tcPr>
            <w:tcW w:w="2002" w:type="dxa"/>
            <w:tcBorders>
              <w:top w:val="nil"/>
              <w:bottom w:val="nil"/>
            </w:tcBorders>
          </w:tcPr>
          <w:p w:rsidR="007E50CD" w:rsidRDefault="007E50CD">
            <w:pPr>
              <w:tabs>
                <w:tab w:val="decimal" w:pos="914"/>
              </w:tabs>
              <w:spacing w:before="0" w:after="0" w:line="380" w:lineRule="exact"/>
              <w:jc w:val="both"/>
              <w:rPr>
                <w:rFonts w:hint="cs"/>
                <w:rtl/>
              </w:rPr>
            </w:pPr>
            <w:r>
              <w:rPr>
                <w:rFonts w:hint="cs"/>
                <w:rtl/>
              </w:rPr>
              <w:t>2.7</w:t>
            </w:r>
          </w:p>
        </w:tc>
        <w:tc>
          <w:tcPr>
            <w:tcW w:w="2198" w:type="dxa"/>
            <w:tcBorders>
              <w:top w:val="nil"/>
              <w:bottom w:val="nil"/>
            </w:tcBorders>
          </w:tcPr>
          <w:p w:rsidR="007E50CD" w:rsidRDefault="007E50CD">
            <w:pPr>
              <w:spacing w:before="0" w:after="0" w:line="380" w:lineRule="exact"/>
              <w:jc w:val="both"/>
              <w:rPr>
                <w:rFonts w:hint="cs"/>
                <w:rtl/>
              </w:rPr>
            </w:pPr>
            <w:r>
              <w:rPr>
                <w:rFonts w:hint="cs"/>
                <w:rtl/>
              </w:rPr>
              <w:t xml:space="preserve">     475 775</w:t>
            </w:r>
          </w:p>
        </w:tc>
      </w:tr>
      <w:tr w:rsidR="007E50CD" w:rsidTr="007E50CD">
        <w:tblPrEx>
          <w:tblCellMar>
            <w:top w:w="0" w:type="dxa"/>
            <w:bottom w:w="0" w:type="dxa"/>
          </w:tblCellMar>
        </w:tblPrEx>
        <w:trPr>
          <w:jc w:val="center"/>
        </w:trPr>
        <w:tc>
          <w:tcPr>
            <w:tcW w:w="1390" w:type="dxa"/>
            <w:tcBorders>
              <w:top w:val="nil"/>
              <w:bottom w:val="nil"/>
            </w:tcBorders>
          </w:tcPr>
          <w:p w:rsidR="007E50CD" w:rsidRDefault="007E50CD">
            <w:pPr>
              <w:spacing w:before="0" w:after="0" w:line="380" w:lineRule="exact"/>
              <w:jc w:val="center"/>
              <w:rPr>
                <w:rFonts w:hint="cs"/>
                <w:rtl/>
              </w:rPr>
            </w:pPr>
            <w:r>
              <w:rPr>
                <w:rFonts w:hint="cs"/>
                <w:rtl/>
              </w:rPr>
              <w:t>1997</w:t>
            </w:r>
          </w:p>
        </w:tc>
        <w:tc>
          <w:tcPr>
            <w:tcW w:w="2335" w:type="dxa"/>
            <w:tcBorders>
              <w:top w:val="nil"/>
              <w:bottom w:val="nil"/>
            </w:tcBorders>
          </w:tcPr>
          <w:p w:rsidR="007E50CD" w:rsidRDefault="007E50CD">
            <w:pPr>
              <w:spacing w:before="0" w:after="0" w:line="380" w:lineRule="exact"/>
              <w:jc w:val="both"/>
              <w:rPr>
                <w:rFonts w:hint="cs"/>
                <w:rtl/>
              </w:rPr>
            </w:pPr>
            <w:r>
              <w:rPr>
                <w:rFonts w:hint="cs"/>
                <w:rtl/>
              </w:rPr>
              <w:t xml:space="preserve">   056.94 003 1</w:t>
            </w:r>
          </w:p>
        </w:tc>
        <w:tc>
          <w:tcPr>
            <w:tcW w:w="2002" w:type="dxa"/>
            <w:tcBorders>
              <w:top w:val="nil"/>
              <w:bottom w:val="nil"/>
            </w:tcBorders>
          </w:tcPr>
          <w:p w:rsidR="007E50CD" w:rsidRDefault="007E50CD">
            <w:pPr>
              <w:tabs>
                <w:tab w:val="decimal" w:pos="914"/>
              </w:tabs>
              <w:spacing w:before="0" w:after="0" w:line="380" w:lineRule="exact"/>
              <w:jc w:val="both"/>
              <w:rPr>
                <w:rFonts w:hint="cs"/>
                <w:rtl/>
              </w:rPr>
            </w:pPr>
            <w:r>
              <w:rPr>
                <w:rFonts w:hint="cs"/>
                <w:rtl/>
              </w:rPr>
              <w:t>3.6</w:t>
            </w:r>
          </w:p>
        </w:tc>
        <w:tc>
          <w:tcPr>
            <w:tcW w:w="2198" w:type="dxa"/>
            <w:tcBorders>
              <w:top w:val="nil"/>
              <w:bottom w:val="nil"/>
            </w:tcBorders>
          </w:tcPr>
          <w:p w:rsidR="007E50CD" w:rsidRDefault="007E50CD">
            <w:pPr>
              <w:spacing w:before="0" w:after="0" w:line="380" w:lineRule="exact"/>
              <w:jc w:val="both"/>
              <w:rPr>
                <w:rFonts w:hint="cs"/>
                <w:rtl/>
              </w:rPr>
            </w:pPr>
            <w:r>
              <w:rPr>
                <w:rFonts w:hint="cs"/>
                <w:rtl/>
              </w:rPr>
              <w:t xml:space="preserve">     662 801</w:t>
            </w:r>
          </w:p>
        </w:tc>
      </w:tr>
      <w:tr w:rsidR="007E50CD" w:rsidTr="007E50CD">
        <w:tblPrEx>
          <w:tblCellMar>
            <w:top w:w="0" w:type="dxa"/>
            <w:bottom w:w="0" w:type="dxa"/>
          </w:tblCellMar>
        </w:tblPrEx>
        <w:trPr>
          <w:jc w:val="center"/>
        </w:trPr>
        <w:tc>
          <w:tcPr>
            <w:tcW w:w="1390" w:type="dxa"/>
            <w:tcBorders>
              <w:top w:val="nil"/>
              <w:bottom w:val="nil"/>
            </w:tcBorders>
          </w:tcPr>
          <w:p w:rsidR="007E50CD" w:rsidRDefault="007E50CD">
            <w:pPr>
              <w:spacing w:before="0" w:after="0" w:line="380" w:lineRule="exact"/>
              <w:jc w:val="center"/>
              <w:rPr>
                <w:rFonts w:hint="cs"/>
                <w:rtl/>
              </w:rPr>
            </w:pPr>
            <w:r>
              <w:rPr>
                <w:rFonts w:hint="cs"/>
                <w:rtl/>
              </w:rPr>
              <w:t>1998</w:t>
            </w:r>
          </w:p>
        </w:tc>
        <w:tc>
          <w:tcPr>
            <w:tcW w:w="2335" w:type="dxa"/>
            <w:tcBorders>
              <w:top w:val="nil"/>
              <w:bottom w:val="nil"/>
            </w:tcBorders>
          </w:tcPr>
          <w:p w:rsidR="007E50CD" w:rsidRDefault="007E50CD">
            <w:pPr>
              <w:spacing w:before="0" w:after="0" w:line="380" w:lineRule="exact"/>
              <w:jc w:val="both"/>
              <w:rPr>
                <w:rFonts w:hint="cs"/>
                <w:rtl/>
              </w:rPr>
            </w:pPr>
            <w:r>
              <w:rPr>
                <w:rFonts w:hint="cs"/>
                <w:rtl/>
              </w:rPr>
              <w:t xml:space="preserve">   853.27 001 1</w:t>
            </w:r>
          </w:p>
        </w:tc>
        <w:tc>
          <w:tcPr>
            <w:tcW w:w="2002" w:type="dxa"/>
            <w:tcBorders>
              <w:top w:val="nil"/>
              <w:bottom w:val="nil"/>
            </w:tcBorders>
          </w:tcPr>
          <w:p w:rsidR="007E50CD" w:rsidRDefault="007E50CD">
            <w:pPr>
              <w:tabs>
                <w:tab w:val="decimal" w:pos="914"/>
              </w:tabs>
              <w:spacing w:before="0" w:after="0" w:line="380" w:lineRule="exact"/>
              <w:jc w:val="both"/>
              <w:rPr>
                <w:rFonts w:hint="cs"/>
                <w:rtl/>
              </w:rPr>
            </w:pPr>
            <w:r>
              <w:rPr>
                <w:rFonts w:hint="cs"/>
                <w:rtl/>
              </w:rPr>
              <w:t>(-)0.1</w:t>
            </w:r>
          </w:p>
        </w:tc>
        <w:tc>
          <w:tcPr>
            <w:tcW w:w="2198" w:type="dxa"/>
            <w:tcBorders>
              <w:top w:val="nil"/>
              <w:bottom w:val="nil"/>
            </w:tcBorders>
          </w:tcPr>
          <w:p w:rsidR="007E50CD" w:rsidRDefault="007E50CD">
            <w:pPr>
              <w:spacing w:before="0" w:after="0" w:line="380" w:lineRule="exact"/>
              <w:jc w:val="both"/>
              <w:rPr>
                <w:rFonts w:hint="cs"/>
                <w:rtl/>
              </w:rPr>
            </w:pPr>
            <w:r>
              <w:rPr>
                <w:rFonts w:hint="cs"/>
                <w:rtl/>
              </w:rPr>
              <w:t xml:space="preserve">     501 775</w:t>
            </w:r>
          </w:p>
        </w:tc>
      </w:tr>
      <w:tr w:rsidR="007E50CD" w:rsidTr="007E50CD">
        <w:tblPrEx>
          <w:tblCellMar>
            <w:top w:w="0" w:type="dxa"/>
            <w:bottom w:w="0" w:type="dxa"/>
          </w:tblCellMar>
        </w:tblPrEx>
        <w:trPr>
          <w:jc w:val="center"/>
        </w:trPr>
        <w:tc>
          <w:tcPr>
            <w:tcW w:w="1390" w:type="dxa"/>
            <w:tcBorders>
              <w:top w:val="nil"/>
            </w:tcBorders>
          </w:tcPr>
          <w:p w:rsidR="007E50CD" w:rsidRDefault="007E50CD">
            <w:pPr>
              <w:spacing w:before="0" w:after="0" w:line="380" w:lineRule="exact"/>
              <w:jc w:val="center"/>
              <w:rPr>
                <w:rFonts w:hint="cs"/>
                <w:rtl/>
              </w:rPr>
            </w:pPr>
            <w:r>
              <w:rPr>
                <w:rFonts w:hint="cs"/>
                <w:rtl/>
              </w:rPr>
              <w:t>1999</w:t>
            </w:r>
          </w:p>
        </w:tc>
        <w:tc>
          <w:tcPr>
            <w:tcW w:w="2335" w:type="dxa"/>
            <w:tcBorders>
              <w:top w:val="nil"/>
            </w:tcBorders>
          </w:tcPr>
          <w:p w:rsidR="007E50CD" w:rsidRDefault="007E50CD">
            <w:pPr>
              <w:spacing w:before="0" w:after="0" w:line="380" w:lineRule="exact"/>
              <w:jc w:val="both"/>
              <w:rPr>
                <w:rFonts w:hint="cs"/>
                <w:rtl/>
              </w:rPr>
            </w:pPr>
            <w:r>
              <w:rPr>
                <w:rFonts w:hint="cs"/>
                <w:rtl/>
              </w:rPr>
              <w:t xml:space="preserve">   068.47 010 1</w:t>
            </w:r>
          </w:p>
        </w:tc>
        <w:tc>
          <w:tcPr>
            <w:tcW w:w="2002" w:type="dxa"/>
            <w:tcBorders>
              <w:top w:val="nil"/>
            </w:tcBorders>
          </w:tcPr>
          <w:p w:rsidR="007E50CD" w:rsidRDefault="007E50CD">
            <w:pPr>
              <w:tabs>
                <w:tab w:val="decimal" w:pos="914"/>
              </w:tabs>
              <w:spacing w:before="0" w:after="0" w:line="380" w:lineRule="exact"/>
              <w:jc w:val="both"/>
              <w:rPr>
                <w:rFonts w:hint="cs"/>
                <w:rtl/>
              </w:rPr>
            </w:pPr>
            <w:r>
              <w:rPr>
                <w:rFonts w:hint="cs"/>
                <w:rtl/>
              </w:rPr>
              <w:t>0.8</w:t>
            </w:r>
          </w:p>
        </w:tc>
        <w:tc>
          <w:tcPr>
            <w:tcW w:w="2198" w:type="dxa"/>
            <w:tcBorders>
              <w:top w:val="nil"/>
            </w:tcBorders>
          </w:tcPr>
          <w:p w:rsidR="007E50CD" w:rsidRDefault="007E50CD">
            <w:pPr>
              <w:spacing w:before="0" w:after="0" w:line="380" w:lineRule="exact"/>
              <w:jc w:val="both"/>
              <w:rPr>
                <w:rFonts w:hint="cs"/>
                <w:rtl/>
              </w:rPr>
            </w:pPr>
            <w:r>
              <w:rPr>
                <w:rFonts w:hint="cs"/>
                <w:rtl/>
              </w:rPr>
              <w:t xml:space="preserve">     837 556</w:t>
            </w:r>
          </w:p>
        </w:tc>
      </w:tr>
    </w:tbl>
    <w:p w:rsidR="00000000" w:rsidRDefault="007E50CD">
      <w:pPr>
        <w:spacing w:before="0" w:line="380" w:lineRule="exact"/>
        <w:jc w:val="both"/>
        <w:rPr>
          <w:rFonts w:hint="cs"/>
          <w:rtl/>
        </w:rPr>
      </w:pPr>
      <w:r>
        <w:rPr>
          <w:rFonts w:hint="cs"/>
          <w:rtl/>
        </w:rPr>
        <w:tab/>
      </w:r>
      <w:r>
        <w:rPr>
          <w:rFonts w:hint="cs"/>
          <w:u w:val="single"/>
          <w:rtl/>
        </w:rPr>
        <w:t>المصدر</w:t>
      </w:r>
      <w:r>
        <w:rPr>
          <w:rFonts w:hint="cs"/>
          <w:rtl/>
        </w:rPr>
        <w:t>:</w:t>
      </w:r>
      <w:r>
        <w:rPr>
          <w:rFonts w:hint="cs"/>
          <w:rtl/>
        </w:rPr>
        <w:tab/>
        <w:t>مصرف البرازيل المركزي.</w:t>
      </w:r>
    </w:p>
    <w:p w:rsidR="00000000" w:rsidRDefault="007E50CD">
      <w:pPr>
        <w:spacing w:before="0" w:line="380" w:lineRule="exact"/>
        <w:ind w:left="1600" w:hanging="880"/>
        <w:jc w:val="both"/>
        <w:rPr>
          <w:rFonts w:hint="cs"/>
          <w:rtl/>
        </w:rPr>
      </w:pPr>
      <w:r>
        <w:rPr>
          <w:rFonts w:hint="cs"/>
          <w:u w:val="single"/>
          <w:rtl/>
        </w:rPr>
        <w:t>ملاحظة</w:t>
      </w:r>
      <w:r>
        <w:rPr>
          <w:rFonts w:hint="cs"/>
          <w:rtl/>
        </w:rPr>
        <w:t>:</w:t>
      </w:r>
      <w:r>
        <w:rPr>
          <w:rFonts w:hint="cs"/>
          <w:rtl/>
        </w:rPr>
        <w:tab/>
        <w:t>يعزى انخفاض الدولار في الناتج المحلي الإجمالي عن الفترة الواقعة بين عامي 1998 و1999 إلى أسعار صرف أكثر مرونة كانت سارية في كانون الثاني/يناير 1999.</w:t>
      </w:r>
    </w:p>
    <w:p w:rsidR="00000000" w:rsidRDefault="007E50CD">
      <w:pPr>
        <w:spacing w:before="0" w:line="380" w:lineRule="exact"/>
        <w:ind w:left="1600" w:hanging="880"/>
        <w:jc w:val="both"/>
        <w:rPr>
          <w:rFonts w:hint="cs"/>
          <w:rtl/>
        </w:rPr>
      </w:pPr>
    </w:p>
    <w:p w:rsidR="00000000" w:rsidRDefault="007E50CD">
      <w:pPr>
        <w:spacing w:before="0" w:after="120" w:line="380" w:lineRule="exact"/>
        <w:jc w:val="center"/>
        <w:rPr>
          <w:rFonts w:hint="cs"/>
          <w:b/>
          <w:bCs/>
          <w:rtl/>
        </w:rPr>
      </w:pPr>
      <w:r>
        <w:rPr>
          <w:rFonts w:hint="cs"/>
          <w:b/>
          <w:bCs/>
          <w:rtl/>
        </w:rPr>
        <w:t>الجدول 3</w:t>
      </w:r>
    </w:p>
    <w:p w:rsidR="00000000" w:rsidRDefault="007E50CD">
      <w:pPr>
        <w:spacing w:before="0" w:line="380" w:lineRule="exact"/>
        <w:jc w:val="center"/>
        <w:rPr>
          <w:rFonts w:hint="cs"/>
          <w:b/>
          <w:bCs/>
          <w:rtl/>
        </w:rPr>
      </w:pPr>
      <w:r>
        <w:rPr>
          <w:rFonts w:hint="cs"/>
          <w:b/>
          <w:bCs/>
          <w:rtl/>
        </w:rPr>
        <w:t>نصيب الفرد من الناتج المحلي الإجمالي</w:t>
      </w:r>
    </w:p>
    <w:tbl>
      <w:tblPr>
        <w:bidiVisual/>
        <w:tblW w:w="0" w:type="auto"/>
        <w:jc w:val="center"/>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127"/>
        <w:gridCol w:w="1857"/>
        <w:gridCol w:w="2215"/>
      </w:tblGrid>
      <w:tr w:rsidR="007E50CD" w:rsidTr="007E50CD">
        <w:tblPrEx>
          <w:tblCellMar>
            <w:top w:w="0" w:type="dxa"/>
            <w:bottom w:w="0" w:type="dxa"/>
          </w:tblCellMar>
        </w:tblPrEx>
        <w:trPr>
          <w:jc w:val="center"/>
        </w:trPr>
        <w:tc>
          <w:tcPr>
            <w:tcW w:w="1415" w:type="dxa"/>
            <w:tcBorders>
              <w:bottom w:val="single" w:sz="4" w:space="0" w:color="auto"/>
            </w:tcBorders>
            <w:vAlign w:val="bottom"/>
          </w:tcPr>
          <w:p w:rsidR="007E50CD" w:rsidRDefault="007E50CD">
            <w:pPr>
              <w:spacing w:before="0" w:after="0" w:line="380" w:lineRule="exact"/>
              <w:jc w:val="center"/>
              <w:rPr>
                <w:rFonts w:hint="cs"/>
              </w:rPr>
            </w:pPr>
            <w:r>
              <w:rPr>
                <w:rFonts w:hint="cs"/>
                <w:rtl/>
              </w:rPr>
              <w:t>السنة</w:t>
            </w:r>
          </w:p>
        </w:tc>
        <w:tc>
          <w:tcPr>
            <w:tcW w:w="2127" w:type="dxa"/>
            <w:tcBorders>
              <w:bottom w:val="single" w:sz="4" w:space="0" w:color="auto"/>
            </w:tcBorders>
            <w:vAlign w:val="bottom"/>
          </w:tcPr>
          <w:p w:rsidR="007E50CD" w:rsidRDefault="007E50CD">
            <w:pPr>
              <w:spacing w:before="0" w:after="0" w:line="380" w:lineRule="exact"/>
              <w:jc w:val="center"/>
              <w:rPr>
                <w:rFonts w:hint="cs"/>
              </w:rPr>
            </w:pPr>
            <w:r>
              <w:rPr>
                <w:rFonts w:hint="cs"/>
                <w:rtl/>
              </w:rPr>
              <w:t>بملاييـن الريـالات البرازيلية لعام 1999</w:t>
            </w:r>
          </w:p>
        </w:tc>
        <w:tc>
          <w:tcPr>
            <w:tcW w:w="1857" w:type="dxa"/>
            <w:tcBorders>
              <w:bottom w:val="single" w:sz="4" w:space="0" w:color="auto"/>
            </w:tcBorders>
            <w:vAlign w:val="bottom"/>
          </w:tcPr>
          <w:p w:rsidR="007E50CD" w:rsidRDefault="007E50CD">
            <w:pPr>
              <w:spacing w:before="0" w:after="0" w:line="380" w:lineRule="exact"/>
              <w:jc w:val="center"/>
              <w:rPr>
                <w:rFonts w:hint="cs"/>
              </w:rPr>
            </w:pPr>
            <w:r>
              <w:rPr>
                <w:rFonts w:hint="cs"/>
                <w:rtl/>
              </w:rPr>
              <w:t>التباين الحقيقي للنسب المئوية</w:t>
            </w:r>
          </w:p>
        </w:tc>
        <w:tc>
          <w:tcPr>
            <w:tcW w:w="2215" w:type="dxa"/>
            <w:tcBorders>
              <w:bottom w:val="single" w:sz="4" w:space="0" w:color="auto"/>
            </w:tcBorders>
            <w:vAlign w:val="bottom"/>
          </w:tcPr>
          <w:p w:rsidR="007E50CD" w:rsidRDefault="007E50CD">
            <w:pPr>
              <w:spacing w:before="0" w:after="0" w:line="380" w:lineRule="exact"/>
              <w:jc w:val="center"/>
              <w:rPr>
                <w:rFonts w:hint="cs"/>
              </w:rPr>
            </w:pPr>
            <w:r>
              <w:rPr>
                <w:rFonts w:hint="cs"/>
                <w:rtl/>
              </w:rPr>
              <w:t>الأسعار الحالية بملايين الدولارات الأمريكية</w:t>
            </w:r>
          </w:p>
        </w:tc>
      </w:tr>
      <w:tr w:rsidR="007E50CD" w:rsidTr="007E50CD">
        <w:tblPrEx>
          <w:tblCellMar>
            <w:top w:w="0" w:type="dxa"/>
            <w:bottom w:w="0" w:type="dxa"/>
          </w:tblCellMar>
        </w:tblPrEx>
        <w:trPr>
          <w:jc w:val="center"/>
        </w:trPr>
        <w:tc>
          <w:tcPr>
            <w:tcW w:w="1415" w:type="dxa"/>
            <w:tcBorders>
              <w:bottom w:val="nil"/>
            </w:tcBorders>
          </w:tcPr>
          <w:p w:rsidR="007E50CD" w:rsidRDefault="007E50CD">
            <w:pPr>
              <w:spacing w:before="0" w:after="0" w:line="380" w:lineRule="exact"/>
              <w:jc w:val="center"/>
              <w:rPr>
                <w:rFonts w:hint="cs"/>
              </w:rPr>
            </w:pPr>
            <w:r>
              <w:rPr>
                <w:rFonts w:hint="cs"/>
                <w:rtl/>
              </w:rPr>
              <w:t>1990</w:t>
            </w:r>
          </w:p>
        </w:tc>
        <w:tc>
          <w:tcPr>
            <w:tcW w:w="2127" w:type="dxa"/>
            <w:tcBorders>
              <w:bottom w:val="nil"/>
            </w:tcBorders>
          </w:tcPr>
          <w:p w:rsidR="007E50CD" w:rsidRDefault="007E50CD">
            <w:pPr>
              <w:spacing w:before="0" w:after="0" w:line="380" w:lineRule="exact"/>
              <w:jc w:val="both"/>
              <w:rPr>
                <w:rFonts w:hint="cs"/>
              </w:rPr>
            </w:pPr>
            <w:r>
              <w:rPr>
                <w:rFonts w:hint="cs"/>
                <w:rtl/>
              </w:rPr>
              <w:t xml:space="preserve">     627.67 5</w:t>
            </w:r>
          </w:p>
        </w:tc>
        <w:tc>
          <w:tcPr>
            <w:tcW w:w="1857" w:type="dxa"/>
            <w:tcBorders>
              <w:bottom w:val="nil"/>
            </w:tcBorders>
          </w:tcPr>
          <w:p w:rsidR="007E50CD" w:rsidRDefault="007E50CD">
            <w:pPr>
              <w:tabs>
                <w:tab w:val="decimal" w:pos="858"/>
              </w:tabs>
              <w:spacing w:before="0" w:after="0" w:line="380" w:lineRule="exact"/>
              <w:jc w:val="both"/>
              <w:rPr>
                <w:rFonts w:hint="cs"/>
              </w:rPr>
            </w:pPr>
            <w:r>
              <w:rPr>
                <w:rFonts w:hint="cs"/>
                <w:rtl/>
              </w:rPr>
              <w:t>(-)5.5</w:t>
            </w:r>
          </w:p>
        </w:tc>
        <w:tc>
          <w:tcPr>
            <w:tcW w:w="2215" w:type="dxa"/>
            <w:tcBorders>
              <w:bottom w:val="nil"/>
            </w:tcBorders>
          </w:tcPr>
          <w:p w:rsidR="007E50CD" w:rsidRDefault="007E50CD">
            <w:pPr>
              <w:spacing w:before="0" w:after="0" w:line="380" w:lineRule="exact"/>
              <w:jc w:val="both"/>
              <w:rPr>
                <w:rFonts w:hint="cs"/>
              </w:rPr>
            </w:pPr>
            <w:r>
              <w:rPr>
                <w:rFonts w:hint="cs"/>
                <w:rtl/>
              </w:rPr>
              <w:t xml:space="preserve">     257.09 3</w:t>
            </w:r>
          </w:p>
        </w:tc>
      </w:tr>
      <w:tr w:rsidR="007E50CD" w:rsidTr="007E50CD">
        <w:tblPrEx>
          <w:tblCellMar>
            <w:top w:w="0" w:type="dxa"/>
            <w:bottom w:w="0" w:type="dxa"/>
          </w:tblCellMar>
        </w:tblPrEx>
        <w:trPr>
          <w:jc w:val="center"/>
        </w:trPr>
        <w:tc>
          <w:tcPr>
            <w:tcW w:w="1415" w:type="dxa"/>
            <w:tcBorders>
              <w:top w:val="nil"/>
              <w:bottom w:val="nil"/>
            </w:tcBorders>
          </w:tcPr>
          <w:p w:rsidR="007E50CD" w:rsidRDefault="007E50CD">
            <w:pPr>
              <w:spacing w:before="0" w:after="0" w:line="380" w:lineRule="exact"/>
              <w:jc w:val="center"/>
              <w:rPr>
                <w:rFonts w:hint="cs"/>
                <w:rtl/>
              </w:rPr>
            </w:pPr>
            <w:r>
              <w:rPr>
                <w:rFonts w:hint="cs"/>
                <w:rtl/>
              </w:rPr>
              <w:t>1991</w:t>
            </w:r>
          </w:p>
        </w:tc>
        <w:tc>
          <w:tcPr>
            <w:tcW w:w="2127" w:type="dxa"/>
            <w:tcBorders>
              <w:top w:val="nil"/>
              <w:bottom w:val="nil"/>
            </w:tcBorders>
          </w:tcPr>
          <w:p w:rsidR="007E50CD" w:rsidRDefault="007E50CD">
            <w:pPr>
              <w:spacing w:before="0" w:after="0" w:line="380" w:lineRule="exact"/>
              <w:jc w:val="both"/>
              <w:rPr>
                <w:rFonts w:hint="cs"/>
                <w:rtl/>
              </w:rPr>
            </w:pPr>
            <w:r>
              <w:rPr>
                <w:rFonts w:hint="cs"/>
                <w:rtl/>
              </w:rPr>
              <w:t xml:space="preserve">     595.66 5</w:t>
            </w:r>
          </w:p>
        </w:tc>
        <w:tc>
          <w:tcPr>
            <w:tcW w:w="1857" w:type="dxa"/>
            <w:tcBorders>
              <w:top w:val="nil"/>
              <w:bottom w:val="nil"/>
            </w:tcBorders>
          </w:tcPr>
          <w:p w:rsidR="007E50CD" w:rsidRDefault="007E50CD">
            <w:pPr>
              <w:tabs>
                <w:tab w:val="decimal" w:pos="858"/>
              </w:tabs>
              <w:spacing w:before="0" w:after="0" w:line="380" w:lineRule="exact"/>
              <w:jc w:val="both"/>
              <w:rPr>
                <w:rFonts w:hint="cs"/>
                <w:rtl/>
              </w:rPr>
            </w:pPr>
            <w:r>
              <w:rPr>
                <w:rFonts w:hint="cs"/>
                <w:rtl/>
              </w:rPr>
              <w:t>(-)0.6</w:t>
            </w:r>
          </w:p>
        </w:tc>
        <w:tc>
          <w:tcPr>
            <w:tcW w:w="2215" w:type="dxa"/>
            <w:tcBorders>
              <w:top w:val="nil"/>
              <w:bottom w:val="nil"/>
            </w:tcBorders>
          </w:tcPr>
          <w:p w:rsidR="007E50CD" w:rsidRDefault="007E50CD">
            <w:pPr>
              <w:spacing w:before="0" w:after="0" w:line="380" w:lineRule="exact"/>
              <w:jc w:val="both"/>
              <w:rPr>
                <w:rFonts w:hint="cs"/>
                <w:rtl/>
              </w:rPr>
            </w:pPr>
            <w:r>
              <w:rPr>
                <w:rFonts w:hint="cs"/>
                <w:rtl/>
              </w:rPr>
              <w:t xml:space="preserve">     770.88 2</w:t>
            </w:r>
          </w:p>
        </w:tc>
      </w:tr>
      <w:tr w:rsidR="007E50CD" w:rsidTr="007E50CD">
        <w:tblPrEx>
          <w:tblCellMar>
            <w:top w:w="0" w:type="dxa"/>
            <w:bottom w:w="0" w:type="dxa"/>
          </w:tblCellMar>
        </w:tblPrEx>
        <w:trPr>
          <w:jc w:val="center"/>
        </w:trPr>
        <w:tc>
          <w:tcPr>
            <w:tcW w:w="1415" w:type="dxa"/>
            <w:tcBorders>
              <w:top w:val="nil"/>
              <w:bottom w:val="nil"/>
            </w:tcBorders>
          </w:tcPr>
          <w:p w:rsidR="007E50CD" w:rsidRDefault="007E50CD">
            <w:pPr>
              <w:spacing w:before="0" w:after="0" w:line="380" w:lineRule="exact"/>
              <w:jc w:val="center"/>
              <w:rPr>
                <w:rFonts w:hint="cs"/>
                <w:rtl/>
              </w:rPr>
            </w:pPr>
            <w:r>
              <w:rPr>
                <w:rFonts w:hint="cs"/>
                <w:rtl/>
              </w:rPr>
              <w:t>1992</w:t>
            </w:r>
          </w:p>
        </w:tc>
        <w:tc>
          <w:tcPr>
            <w:tcW w:w="2127" w:type="dxa"/>
            <w:tcBorders>
              <w:top w:val="nil"/>
              <w:bottom w:val="nil"/>
            </w:tcBorders>
          </w:tcPr>
          <w:p w:rsidR="007E50CD" w:rsidRDefault="007E50CD">
            <w:pPr>
              <w:spacing w:before="0" w:after="0" w:line="380" w:lineRule="exact"/>
              <w:jc w:val="both"/>
              <w:rPr>
                <w:rFonts w:hint="cs"/>
                <w:rtl/>
              </w:rPr>
            </w:pPr>
            <w:r>
              <w:rPr>
                <w:rFonts w:hint="cs"/>
                <w:rtl/>
              </w:rPr>
              <w:t xml:space="preserve">     480.25 5</w:t>
            </w:r>
          </w:p>
        </w:tc>
        <w:tc>
          <w:tcPr>
            <w:tcW w:w="1857" w:type="dxa"/>
            <w:tcBorders>
              <w:top w:val="nil"/>
              <w:bottom w:val="nil"/>
            </w:tcBorders>
          </w:tcPr>
          <w:p w:rsidR="007E50CD" w:rsidRDefault="007E50CD">
            <w:pPr>
              <w:tabs>
                <w:tab w:val="decimal" w:pos="858"/>
              </w:tabs>
              <w:spacing w:before="0" w:after="0" w:line="380" w:lineRule="exact"/>
              <w:jc w:val="both"/>
              <w:rPr>
                <w:rFonts w:hint="cs"/>
                <w:rtl/>
              </w:rPr>
            </w:pPr>
            <w:r>
              <w:rPr>
                <w:rFonts w:hint="cs"/>
                <w:rtl/>
              </w:rPr>
              <w:t>(-)2.1</w:t>
            </w:r>
          </w:p>
        </w:tc>
        <w:tc>
          <w:tcPr>
            <w:tcW w:w="2215" w:type="dxa"/>
            <w:tcBorders>
              <w:top w:val="nil"/>
              <w:bottom w:val="nil"/>
            </w:tcBorders>
          </w:tcPr>
          <w:p w:rsidR="007E50CD" w:rsidRDefault="007E50CD">
            <w:pPr>
              <w:spacing w:before="0" w:after="0" w:line="380" w:lineRule="exact"/>
              <w:jc w:val="both"/>
              <w:rPr>
                <w:rFonts w:hint="cs"/>
                <w:rtl/>
              </w:rPr>
            </w:pPr>
            <w:r>
              <w:rPr>
                <w:rFonts w:hint="cs"/>
                <w:rtl/>
              </w:rPr>
              <w:t xml:space="preserve">     604.82 2</w:t>
            </w:r>
          </w:p>
        </w:tc>
      </w:tr>
      <w:tr w:rsidR="007E50CD" w:rsidTr="007E50CD">
        <w:tblPrEx>
          <w:tblCellMar>
            <w:top w:w="0" w:type="dxa"/>
            <w:bottom w:w="0" w:type="dxa"/>
          </w:tblCellMar>
        </w:tblPrEx>
        <w:trPr>
          <w:jc w:val="center"/>
        </w:trPr>
        <w:tc>
          <w:tcPr>
            <w:tcW w:w="1415" w:type="dxa"/>
            <w:tcBorders>
              <w:top w:val="nil"/>
              <w:bottom w:val="nil"/>
            </w:tcBorders>
          </w:tcPr>
          <w:p w:rsidR="007E50CD" w:rsidRDefault="007E50CD">
            <w:pPr>
              <w:spacing w:before="0" w:after="0" w:line="380" w:lineRule="exact"/>
              <w:jc w:val="center"/>
              <w:rPr>
                <w:rFonts w:hint="cs"/>
                <w:rtl/>
              </w:rPr>
            </w:pPr>
            <w:r>
              <w:rPr>
                <w:rFonts w:hint="cs"/>
                <w:rtl/>
              </w:rPr>
              <w:t>1993</w:t>
            </w:r>
          </w:p>
        </w:tc>
        <w:tc>
          <w:tcPr>
            <w:tcW w:w="2127" w:type="dxa"/>
            <w:tcBorders>
              <w:top w:val="nil"/>
              <w:bottom w:val="nil"/>
            </w:tcBorders>
          </w:tcPr>
          <w:p w:rsidR="007E50CD" w:rsidRDefault="007E50CD">
            <w:pPr>
              <w:spacing w:before="0" w:after="0" w:line="380" w:lineRule="exact"/>
              <w:jc w:val="both"/>
              <w:rPr>
                <w:rFonts w:hint="cs"/>
                <w:rtl/>
              </w:rPr>
            </w:pPr>
            <w:r>
              <w:rPr>
                <w:rFonts w:hint="cs"/>
                <w:rtl/>
              </w:rPr>
              <w:t xml:space="preserve">     664.20 5</w:t>
            </w:r>
          </w:p>
        </w:tc>
        <w:tc>
          <w:tcPr>
            <w:tcW w:w="1857" w:type="dxa"/>
            <w:tcBorders>
              <w:top w:val="nil"/>
              <w:bottom w:val="nil"/>
            </w:tcBorders>
          </w:tcPr>
          <w:p w:rsidR="007E50CD" w:rsidRDefault="007E50CD">
            <w:pPr>
              <w:tabs>
                <w:tab w:val="decimal" w:pos="858"/>
              </w:tabs>
              <w:spacing w:before="0" w:after="0" w:line="380" w:lineRule="exact"/>
              <w:jc w:val="both"/>
              <w:rPr>
                <w:rFonts w:hint="cs"/>
                <w:rtl/>
              </w:rPr>
            </w:pPr>
            <w:r>
              <w:rPr>
                <w:rFonts w:hint="cs"/>
                <w:rtl/>
              </w:rPr>
              <w:t>3.4</w:t>
            </w:r>
          </w:p>
        </w:tc>
        <w:tc>
          <w:tcPr>
            <w:tcW w:w="2215" w:type="dxa"/>
            <w:tcBorders>
              <w:top w:val="nil"/>
              <w:bottom w:val="nil"/>
            </w:tcBorders>
          </w:tcPr>
          <w:p w:rsidR="007E50CD" w:rsidRDefault="007E50CD">
            <w:pPr>
              <w:spacing w:before="0" w:after="0" w:line="380" w:lineRule="exact"/>
              <w:jc w:val="both"/>
              <w:rPr>
                <w:rFonts w:hint="cs"/>
                <w:rtl/>
              </w:rPr>
            </w:pPr>
            <w:r>
              <w:rPr>
                <w:rFonts w:hint="cs"/>
                <w:rtl/>
              </w:rPr>
              <w:t xml:space="preserve">     846.86 2</w:t>
            </w:r>
          </w:p>
        </w:tc>
      </w:tr>
      <w:tr w:rsidR="007E50CD" w:rsidTr="007E50CD">
        <w:tblPrEx>
          <w:tblCellMar>
            <w:top w:w="0" w:type="dxa"/>
            <w:bottom w:w="0" w:type="dxa"/>
          </w:tblCellMar>
        </w:tblPrEx>
        <w:trPr>
          <w:jc w:val="center"/>
        </w:trPr>
        <w:tc>
          <w:tcPr>
            <w:tcW w:w="1415" w:type="dxa"/>
            <w:tcBorders>
              <w:top w:val="nil"/>
              <w:bottom w:val="nil"/>
            </w:tcBorders>
          </w:tcPr>
          <w:p w:rsidR="007E50CD" w:rsidRDefault="007E50CD">
            <w:pPr>
              <w:spacing w:before="0" w:after="0" w:line="380" w:lineRule="exact"/>
              <w:jc w:val="center"/>
              <w:rPr>
                <w:rFonts w:hint="cs"/>
                <w:rtl/>
              </w:rPr>
            </w:pPr>
            <w:r>
              <w:rPr>
                <w:rFonts w:hint="cs"/>
                <w:rtl/>
              </w:rPr>
              <w:t>1994</w:t>
            </w:r>
          </w:p>
        </w:tc>
        <w:tc>
          <w:tcPr>
            <w:tcW w:w="2127" w:type="dxa"/>
            <w:tcBorders>
              <w:top w:val="nil"/>
              <w:bottom w:val="nil"/>
            </w:tcBorders>
          </w:tcPr>
          <w:p w:rsidR="007E50CD" w:rsidRDefault="007E50CD">
            <w:pPr>
              <w:spacing w:before="0" w:after="0" w:line="380" w:lineRule="exact"/>
              <w:jc w:val="both"/>
              <w:rPr>
                <w:rFonts w:hint="cs"/>
                <w:rtl/>
              </w:rPr>
            </w:pPr>
            <w:r>
              <w:rPr>
                <w:rFonts w:hint="cs"/>
                <w:rtl/>
              </w:rPr>
              <w:t xml:space="preserve">     909.03 5</w:t>
            </w:r>
          </w:p>
        </w:tc>
        <w:tc>
          <w:tcPr>
            <w:tcW w:w="1857" w:type="dxa"/>
            <w:tcBorders>
              <w:top w:val="nil"/>
              <w:bottom w:val="nil"/>
            </w:tcBorders>
          </w:tcPr>
          <w:p w:rsidR="007E50CD" w:rsidRDefault="007E50CD">
            <w:pPr>
              <w:tabs>
                <w:tab w:val="decimal" w:pos="858"/>
              </w:tabs>
              <w:spacing w:before="0" w:after="0" w:line="380" w:lineRule="exact"/>
              <w:jc w:val="both"/>
              <w:rPr>
                <w:rFonts w:hint="cs"/>
                <w:rtl/>
              </w:rPr>
            </w:pPr>
            <w:r>
              <w:rPr>
                <w:rFonts w:hint="cs"/>
                <w:rtl/>
              </w:rPr>
              <w:t>4.3</w:t>
            </w:r>
          </w:p>
        </w:tc>
        <w:tc>
          <w:tcPr>
            <w:tcW w:w="2215" w:type="dxa"/>
            <w:tcBorders>
              <w:top w:val="nil"/>
              <w:bottom w:val="nil"/>
            </w:tcBorders>
          </w:tcPr>
          <w:p w:rsidR="007E50CD" w:rsidRDefault="007E50CD">
            <w:pPr>
              <w:spacing w:before="0" w:after="0" w:line="380" w:lineRule="exact"/>
              <w:jc w:val="both"/>
              <w:rPr>
                <w:rFonts w:hint="cs"/>
                <w:rtl/>
              </w:rPr>
            </w:pPr>
            <w:r>
              <w:rPr>
                <w:rFonts w:hint="cs"/>
                <w:rtl/>
              </w:rPr>
              <w:t xml:space="preserve">     546.27 3</w:t>
            </w:r>
          </w:p>
        </w:tc>
      </w:tr>
      <w:tr w:rsidR="007E50CD" w:rsidTr="007E50CD">
        <w:tblPrEx>
          <w:tblCellMar>
            <w:top w:w="0" w:type="dxa"/>
            <w:bottom w:w="0" w:type="dxa"/>
          </w:tblCellMar>
        </w:tblPrEx>
        <w:trPr>
          <w:jc w:val="center"/>
        </w:trPr>
        <w:tc>
          <w:tcPr>
            <w:tcW w:w="1415" w:type="dxa"/>
            <w:tcBorders>
              <w:top w:val="nil"/>
              <w:bottom w:val="nil"/>
            </w:tcBorders>
          </w:tcPr>
          <w:p w:rsidR="007E50CD" w:rsidRDefault="007E50CD">
            <w:pPr>
              <w:spacing w:before="0" w:after="0" w:line="380" w:lineRule="exact"/>
              <w:jc w:val="center"/>
              <w:rPr>
                <w:rFonts w:hint="cs"/>
                <w:rtl/>
              </w:rPr>
            </w:pPr>
            <w:r>
              <w:rPr>
                <w:rFonts w:hint="cs"/>
                <w:rtl/>
              </w:rPr>
              <w:t>1995</w:t>
            </w:r>
          </w:p>
        </w:tc>
        <w:tc>
          <w:tcPr>
            <w:tcW w:w="2127" w:type="dxa"/>
            <w:tcBorders>
              <w:top w:val="nil"/>
              <w:bottom w:val="nil"/>
            </w:tcBorders>
          </w:tcPr>
          <w:p w:rsidR="007E50CD" w:rsidRDefault="007E50CD">
            <w:pPr>
              <w:spacing w:before="0" w:after="0" w:line="380" w:lineRule="exact"/>
              <w:jc w:val="both"/>
              <w:rPr>
                <w:rFonts w:hint="cs"/>
                <w:rtl/>
              </w:rPr>
            </w:pPr>
            <w:r>
              <w:rPr>
                <w:rFonts w:hint="cs"/>
                <w:rtl/>
              </w:rPr>
              <w:t xml:space="preserve">     072.11 6</w:t>
            </w:r>
          </w:p>
        </w:tc>
        <w:tc>
          <w:tcPr>
            <w:tcW w:w="1857" w:type="dxa"/>
            <w:tcBorders>
              <w:top w:val="nil"/>
              <w:bottom w:val="nil"/>
            </w:tcBorders>
          </w:tcPr>
          <w:p w:rsidR="007E50CD" w:rsidRDefault="007E50CD">
            <w:pPr>
              <w:tabs>
                <w:tab w:val="decimal" w:pos="858"/>
              </w:tabs>
              <w:spacing w:before="0" w:after="0" w:line="380" w:lineRule="exact"/>
              <w:jc w:val="both"/>
              <w:rPr>
                <w:rFonts w:hint="cs"/>
                <w:rtl/>
              </w:rPr>
            </w:pPr>
            <w:r>
              <w:rPr>
                <w:rFonts w:hint="cs"/>
                <w:rtl/>
              </w:rPr>
              <w:t>2.8</w:t>
            </w:r>
          </w:p>
        </w:tc>
        <w:tc>
          <w:tcPr>
            <w:tcW w:w="2215" w:type="dxa"/>
            <w:tcBorders>
              <w:top w:val="nil"/>
              <w:bottom w:val="nil"/>
            </w:tcBorders>
          </w:tcPr>
          <w:p w:rsidR="007E50CD" w:rsidRDefault="007E50CD">
            <w:pPr>
              <w:spacing w:before="0" w:after="0" w:line="380" w:lineRule="exact"/>
              <w:jc w:val="both"/>
              <w:rPr>
                <w:rFonts w:hint="cs"/>
                <w:rtl/>
              </w:rPr>
            </w:pPr>
            <w:r>
              <w:rPr>
                <w:rFonts w:hint="cs"/>
                <w:rtl/>
              </w:rPr>
              <w:t xml:space="preserve">     541.94 4</w:t>
            </w:r>
          </w:p>
        </w:tc>
      </w:tr>
      <w:tr w:rsidR="007E50CD" w:rsidTr="007E50CD">
        <w:tblPrEx>
          <w:tblCellMar>
            <w:top w:w="0" w:type="dxa"/>
            <w:bottom w:w="0" w:type="dxa"/>
          </w:tblCellMar>
        </w:tblPrEx>
        <w:trPr>
          <w:jc w:val="center"/>
        </w:trPr>
        <w:tc>
          <w:tcPr>
            <w:tcW w:w="1415" w:type="dxa"/>
            <w:tcBorders>
              <w:top w:val="nil"/>
              <w:bottom w:val="nil"/>
            </w:tcBorders>
          </w:tcPr>
          <w:p w:rsidR="007E50CD" w:rsidRDefault="007E50CD">
            <w:pPr>
              <w:spacing w:before="0" w:after="0" w:line="380" w:lineRule="exact"/>
              <w:jc w:val="center"/>
              <w:rPr>
                <w:rFonts w:hint="cs"/>
                <w:rtl/>
              </w:rPr>
            </w:pPr>
            <w:r>
              <w:rPr>
                <w:rFonts w:hint="cs"/>
                <w:rtl/>
              </w:rPr>
              <w:t>1996</w:t>
            </w:r>
          </w:p>
        </w:tc>
        <w:tc>
          <w:tcPr>
            <w:tcW w:w="2127" w:type="dxa"/>
            <w:tcBorders>
              <w:top w:val="nil"/>
              <w:bottom w:val="nil"/>
            </w:tcBorders>
          </w:tcPr>
          <w:p w:rsidR="007E50CD" w:rsidRDefault="007E50CD">
            <w:pPr>
              <w:spacing w:before="0" w:after="0" w:line="380" w:lineRule="exact"/>
              <w:jc w:val="both"/>
              <w:rPr>
                <w:rFonts w:hint="cs"/>
                <w:rtl/>
              </w:rPr>
            </w:pPr>
            <w:r>
              <w:rPr>
                <w:rFonts w:hint="cs"/>
                <w:rtl/>
              </w:rPr>
              <w:t xml:space="preserve">     148.01 6</w:t>
            </w:r>
          </w:p>
        </w:tc>
        <w:tc>
          <w:tcPr>
            <w:tcW w:w="1857" w:type="dxa"/>
            <w:tcBorders>
              <w:top w:val="nil"/>
              <w:bottom w:val="nil"/>
            </w:tcBorders>
          </w:tcPr>
          <w:p w:rsidR="007E50CD" w:rsidRDefault="007E50CD">
            <w:pPr>
              <w:tabs>
                <w:tab w:val="decimal" w:pos="858"/>
              </w:tabs>
              <w:spacing w:before="0" w:after="0" w:line="380" w:lineRule="exact"/>
              <w:jc w:val="both"/>
              <w:rPr>
                <w:rFonts w:hint="cs"/>
                <w:rtl/>
              </w:rPr>
            </w:pPr>
            <w:r>
              <w:rPr>
                <w:rFonts w:hint="cs"/>
                <w:rtl/>
              </w:rPr>
              <w:t>1.2</w:t>
            </w:r>
          </w:p>
        </w:tc>
        <w:tc>
          <w:tcPr>
            <w:tcW w:w="2215" w:type="dxa"/>
            <w:tcBorders>
              <w:top w:val="nil"/>
              <w:bottom w:val="nil"/>
            </w:tcBorders>
          </w:tcPr>
          <w:p w:rsidR="007E50CD" w:rsidRDefault="007E50CD">
            <w:pPr>
              <w:spacing w:before="0" w:after="0" w:line="380" w:lineRule="exact"/>
              <w:jc w:val="both"/>
              <w:rPr>
                <w:rFonts w:hint="cs"/>
                <w:rtl/>
              </w:rPr>
            </w:pPr>
            <w:r>
              <w:rPr>
                <w:rFonts w:hint="cs"/>
                <w:rtl/>
              </w:rPr>
              <w:t xml:space="preserve">     924.21 4</w:t>
            </w:r>
          </w:p>
        </w:tc>
      </w:tr>
      <w:tr w:rsidR="007E50CD" w:rsidTr="007E50CD">
        <w:tblPrEx>
          <w:tblCellMar>
            <w:top w:w="0" w:type="dxa"/>
            <w:bottom w:w="0" w:type="dxa"/>
          </w:tblCellMar>
        </w:tblPrEx>
        <w:trPr>
          <w:jc w:val="center"/>
        </w:trPr>
        <w:tc>
          <w:tcPr>
            <w:tcW w:w="1415" w:type="dxa"/>
            <w:tcBorders>
              <w:top w:val="nil"/>
              <w:bottom w:val="nil"/>
            </w:tcBorders>
          </w:tcPr>
          <w:p w:rsidR="007E50CD" w:rsidRDefault="007E50CD">
            <w:pPr>
              <w:spacing w:before="0" w:after="0" w:line="380" w:lineRule="exact"/>
              <w:jc w:val="center"/>
              <w:rPr>
                <w:rFonts w:hint="cs"/>
                <w:rtl/>
              </w:rPr>
            </w:pPr>
            <w:r>
              <w:rPr>
                <w:rFonts w:hint="cs"/>
                <w:rtl/>
              </w:rPr>
              <w:t>1997</w:t>
            </w:r>
          </w:p>
        </w:tc>
        <w:tc>
          <w:tcPr>
            <w:tcW w:w="2127" w:type="dxa"/>
            <w:tcBorders>
              <w:top w:val="nil"/>
              <w:bottom w:val="nil"/>
            </w:tcBorders>
          </w:tcPr>
          <w:p w:rsidR="007E50CD" w:rsidRDefault="007E50CD">
            <w:pPr>
              <w:spacing w:before="0" w:after="0" w:line="380" w:lineRule="exact"/>
              <w:jc w:val="both"/>
              <w:rPr>
                <w:rFonts w:hint="cs"/>
                <w:rtl/>
              </w:rPr>
            </w:pPr>
            <w:r>
              <w:rPr>
                <w:rFonts w:hint="cs"/>
                <w:rtl/>
              </w:rPr>
              <w:t xml:space="preserve">     283.40 6</w:t>
            </w:r>
          </w:p>
        </w:tc>
        <w:tc>
          <w:tcPr>
            <w:tcW w:w="1857" w:type="dxa"/>
            <w:tcBorders>
              <w:top w:val="nil"/>
              <w:bottom w:val="nil"/>
            </w:tcBorders>
          </w:tcPr>
          <w:p w:rsidR="007E50CD" w:rsidRDefault="007E50CD">
            <w:pPr>
              <w:tabs>
                <w:tab w:val="decimal" w:pos="858"/>
              </w:tabs>
              <w:spacing w:before="0" w:after="0" w:line="380" w:lineRule="exact"/>
              <w:jc w:val="both"/>
              <w:rPr>
                <w:rFonts w:hint="cs"/>
                <w:rtl/>
              </w:rPr>
            </w:pPr>
            <w:r>
              <w:rPr>
                <w:rFonts w:hint="cs"/>
                <w:rtl/>
              </w:rPr>
              <w:t>2.2</w:t>
            </w:r>
          </w:p>
        </w:tc>
        <w:tc>
          <w:tcPr>
            <w:tcW w:w="2215" w:type="dxa"/>
            <w:tcBorders>
              <w:top w:val="nil"/>
              <w:bottom w:val="nil"/>
            </w:tcBorders>
          </w:tcPr>
          <w:p w:rsidR="007E50CD" w:rsidRDefault="007E50CD">
            <w:pPr>
              <w:spacing w:before="0" w:after="0" w:line="380" w:lineRule="exact"/>
              <w:jc w:val="both"/>
              <w:rPr>
                <w:rFonts w:hint="cs"/>
                <w:rtl/>
              </w:rPr>
            </w:pPr>
            <w:r>
              <w:rPr>
                <w:rFonts w:hint="cs"/>
                <w:rtl/>
              </w:rPr>
              <w:t xml:space="preserve">     021.81 5</w:t>
            </w:r>
          </w:p>
        </w:tc>
      </w:tr>
      <w:tr w:rsidR="007E50CD" w:rsidTr="007E50CD">
        <w:tblPrEx>
          <w:tblCellMar>
            <w:top w:w="0" w:type="dxa"/>
            <w:bottom w:w="0" w:type="dxa"/>
          </w:tblCellMar>
        </w:tblPrEx>
        <w:trPr>
          <w:jc w:val="center"/>
        </w:trPr>
        <w:tc>
          <w:tcPr>
            <w:tcW w:w="1415" w:type="dxa"/>
            <w:tcBorders>
              <w:top w:val="nil"/>
              <w:bottom w:val="nil"/>
            </w:tcBorders>
          </w:tcPr>
          <w:p w:rsidR="007E50CD" w:rsidRDefault="007E50CD">
            <w:pPr>
              <w:spacing w:before="0" w:after="0" w:line="380" w:lineRule="exact"/>
              <w:jc w:val="center"/>
              <w:rPr>
                <w:rFonts w:hint="cs"/>
                <w:rtl/>
              </w:rPr>
            </w:pPr>
            <w:r>
              <w:rPr>
                <w:rFonts w:hint="cs"/>
                <w:rtl/>
              </w:rPr>
              <w:t>1998</w:t>
            </w:r>
          </w:p>
        </w:tc>
        <w:tc>
          <w:tcPr>
            <w:tcW w:w="2127" w:type="dxa"/>
            <w:tcBorders>
              <w:top w:val="nil"/>
              <w:bottom w:val="nil"/>
            </w:tcBorders>
          </w:tcPr>
          <w:p w:rsidR="007E50CD" w:rsidRDefault="007E50CD">
            <w:pPr>
              <w:spacing w:before="0" w:after="0" w:line="380" w:lineRule="exact"/>
              <w:jc w:val="both"/>
              <w:rPr>
                <w:rFonts w:hint="cs"/>
                <w:rtl/>
              </w:rPr>
            </w:pPr>
            <w:r>
              <w:rPr>
                <w:rFonts w:hint="cs"/>
                <w:rtl/>
              </w:rPr>
              <w:t xml:space="preserve">     192.31 9</w:t>
            </w:r>
          </w:p>
        </w:tc>
        <w:tc>
          <w:tcPr>
            <w:tcW w:w="1857" w:type="dxa"/>
            <w:tcBorders>
              <w:top w:val="nil"/>
              <w:bottom w:val="nil"/>
            </w:tcBorders>
          </w:tcPr>
          <w:p w:rsidR="007E50CD" w:rsidRDefault="007E50CD">
            <w:pPr>
              <w:tabs>
                <w:tab w:val="decimal" w:pos="858"/>
              </w:tabs>
              <w:spacing w:before="0" w:after="0" w:line="380" w:lineRule="exact"/>
              <w:jc w:val="both"/>
              <w:rPr>
                <w:rFonts w:hint="cs"/>
                <w:rtl/>
              </w:rPr>
            </w:pPr>
            <w:r>
              <w:rPr>
                <w:rFonts w:hint="cs"/>
                <w:rtl/>
              </w:rPr>
              <w:t>(-)1.4</w:t>
            </w:r>
          </w:p>
        </w:tc>
        <w:tc>
          <w:tcPr>
            <w:tcW w:w="2215" w:type="dxa"/>
            <w:tcBorders>
              <w:top w:val="nil"/>
              <w:bottom w:val="nil"/>
            </w:tcBorders>
          </w:tcPr>
          <w:p w:rsidR="007E50CD" w:rsidRDefault="007E50CD">
            <w:pPr>
              <w:spacing w:before="0" w:after="0" w:line="380" w:lineRule="exact"/>
              <w:jc w:val="both"/>
              <w:rPr>
                <w:rFonts w:hint="cs"/>
                <w:rtl/>
              </w:rPr>
            </w:pPr>
            <w:r>
              <w:rPr>
                <w:rFonts w:hint="cs"/>
                <w:rtl/>
              </w:rPr>
              <w:t xml:space="preserve">     793.26 4</w:t>
            </w:r>
          </w:p>
        </w:tc>
      </w:tr>
      <w:tr w:rsidR="007E50CD" w:rsidTr="007E50CD">
        <w:tblPrEx>
          <w:tblCellMar>
            <w:top w:w="0" w:type="dxa"/>
            <w:bottom w:w="0" w:type="dxa"/>
          </w:tblCellMar>
        </w:tblPrEx>
        <w:trPr>
          <w:jc w:val="center"/>
        </w:trPr>
        <w:tc>
          <w:tcPr>
            <w:tcW w:w="1415" w:type="dxa"/>
            <w:tcBorders>
              <w:top w:val="nil"/>
            </w:tcBorders>
          </w:tcPr>
          <w:p w:rsidR="007E50CD" w:rsidRDefault="007E50CD">
            <w:pPr>
              <w:spacing w:before="0" w:after="0" w:line="380" w:lineRule="exact"/>
              <w:jc w:val="center"/>
              <w:rPr>
                <w:rFonts w:hint="cs"/>
                <w:rtl/>
              </w:rPr>
            </w:pPr>
            <w:r>
              <w:rPr>
                <w:rFonts w:hint="cs"/>
                <w:rtl/>
              </w:rPr>
              <w:t>1999</w:t>
            </w:r>
          </w:p>
        </w:tc>
        <w:tc>
          <w:tcPr>
            <w:tcW w:w="2127" w:type="dxa"/>
            <w:tcBorders>
              <w:top w:val="nil"/>
            </w:tcBorders>
          </w:tcPr>
          <w:p w:rsidR="007E50CD" w:rsidRDefault="007E50CD">
            <w:pPr>
              <w:spacing w:before="0" w:after="0" w:line="380" w:lineRule="exact"/>
              <w:jc w:val="both"/>
              <w:rPr>
                <w:rFonts w:hint="cs"/>
                <w:rtl/>
              </w:rPr>
            </w:pPr>
            <w:r>
              <w:rPr>
                <w:rFonts w:hint="cs"/>
                <w:rtl/>
              </w:rPr>
              <w:t xml:space="preserve">     160.92 6</w:t>
            </w:r>
          </w:p>
        </w:tc>
        <w:tc>
          <w:tcPr>
            <w:tcW w:w="1857" w:type="dxa"/>
            <w:tcBorders>
              <w:top w:val="nil"/>
            </w:tcBorders>
          </w:tcPr>
          <w:p w:rsidR="007E50CD" w:rsidRDefault="007E50CD">
            <w:pPr>
              <w:tabs>
                <w:tab w:val="decimal" w:pos="858"/>
              </w:tabs>
              <w:spacing w:before="0" w:after="0" w:line="380" w:lineRule="exact"/>
              <w:jc w:val="both"/>
              <w:rPr>
                <w:rFonts w:hint="cs"/>
                <w:rtl/>
              </w:rPr>
            </w:pPr>
            <w:r>
              <w:rPr>
                <w:rFonts w:hint="cs"/>
                <w:rtl/>
              </w:rPr>
              <w:t>(-)0.5</w:t>
            </w:r>
          </w:p>
        </w:tc>
        <w:tc>
          <w:tcPr>
            <w:tcW w:w="2215" w:type="dxa"/>
            <w:tcBorders>
              <w:top w:val="nil"/>
            </w:tcBorders>
          </w:tcPr>
          <w:p w:rsidR="007E50CD" w:rsidRDefault="007E50CD">
            <w:pPr>
              <w:spacing w:before="0" w:after="0" w:line="380" w:lineRule="exact"/>
              <w:jc w:val="both"/>
              <w:rPr>
                <w:rFonts w:hint="cs"/>
                <w:rtl/>
              </w:rPr>
            </w:pPr>
            <w:r>
              <w:rPr>
                <w:rFonts w:hint="cs"/>
                <w:rtl/>
              </w:rPr>
              <w:t xml:space="preserve">     396.43 3</w:t>
            </w:r>
          </w:p>
        </w:tc>
      </w:tr>
    </w:tbl>
    <w:p w:rsidR="00000000" w:rsidRDefault="007E50CD">
      <w:pPr>
        <w:tabs>
          <w:tab w:val="left" w:pos="815"/>
        </w:tabs>
        <w:spacing w:before="120" w:after="0" w:line="380" w:lineRule="exact"/>
        <w:jc w:val="both"/>
        <w:rPr>
          <w:rFonts w:hint="cs"/>
          <w:rtl/>
        </w:rPr>
      </w:pPr>
      <w:r>
        <w:rPr>
          <w:rFonts w:hint="cs"/>
          <w:rtl/>
        </w:rPr>
        <w:tab/>
        <w:t xml:space="preserve">  </w:t>
      </w:r>
      <w:r>
        <w:rPr>
          <w:rFonts w:hint="cs"/>
          <w:u w:val="single"/>
          <w:rtl/>
        </w:rPr>
        <w:t>المصدر</w:t>
      </w:r>
      <w:r>
        <w:rPr>
          <w:rFonts w:hint="cs"/>
          <w:rtl/>
        </w:rPr>
        <w:t>:  مصرف ا</w:t>
      </w:r>
      <w:r>
        <w:rPr>
          <w:rFonts w:hint="cs"/>
          <w:rtl/>
        </w:rPr>
        <w:t>لبرازيل المركزي.</w:t>
      </w:r>
    </w:p>
    <w:p w:rsidR="00000000" w:rsidRDefault="007E50CD">
      <w:pPr>
        <w:spacing w:before="0" w:line="380" w:lineRule="exact"/>
        <w:ind w:left="1782" w:hanging="826"/>
        <w:jc w:val="both"/>
        <w:rPr>
          <w:rFonts w:hint="cs"/>
          <w:spacing w:val="2"/>
          <w:rtl/>
        </w:rPr>
      </w:pPr>
      <w:r>
        <w:rPr>
          <w:rFonts w:hint="cs"/>
          <w:u w:val="single"/>
          <w:rtl/>
        </w:rPr>
        <w:t>ملاحظة</w:t>
      </w:r>
      <w:r>
        <w:rPr>
          <w:rFonts w:hint="cs"/>
          <w:rtl/>
        </w:rPr>
        <w:t>:</w:t>
      </w:r>
      <w:r>
        <w:rPr>
          <w:rFonts w:hint="cs"/>
          <w:rtl/>
        </w:rPr>
        <w:tab/>
      </w:r>
      <w:r>
        <w:rPr>
          <w:rFonts w:hint="cs"/>
          <w:spacing w:val="2"/>
          <w:rtl/>
        </w:rPr>
        <w:t xml:space="preserve">يعزى انخفاض نصيب الفرد من الناتج المحلي الإجمالي بالدولار لفترة العامين 1998 و1999 إلى التغيرات في أسعار صرف العملات الأجنبية التي كانت سارية في كانون الثاني/يناير 1999. </w:t>
      </w:r>
    </w:p>
    <w:p w:rsidR="00000000" w:rsidRDefault="007E50CD">
      <w:pPr>
        <w:spacing w:before="0" w:after="120" w:line="380" w:lineRule="exact"/>
        <w:jc w:val="center"/>
        <w:rPr>
          <w:rFonts w:hint="cs"/>
          <w:b/>
          <w:bCs/>
          <w:rtl/>
        </w:rPr>
      </w:pPr>
      <w:r>
        <w:rPr>
          <w:rFonts w:hint="cs"/>
          <w:b/>
          <w:bCs/>
          <w:rtl/>
        </w:rPr>
        <w:t>الجدول 4</w:t>
      </w:r>
    </w:p>
    <w:p w:rsidR="00000000" w:rsidRDefault="007E50CD">
      <w:pPr>
        <w:spacing w:before="0" w:after="120" w:line="380" w:lineRule="exact"/>
        <w:jc w:val="center"/>
        <w:rPr>
          <w:rFonts w:hint="cs"/>
          <w:b/>
          <w:bCs/>
          <w:rtl/>
        </w:rPr>
      </w:pPr>
      <w:r>
        <w:rPr>
          <w:rFonts w:hint="cs"/>
          <w:b/>
          <w:bCs/>
          <w:rtl/>
        </w:rPr>
        <w:t>(صافي) الاستثمارات الأجنبية المباشرة</w:t>
      </w:r>
    </w:p>
    <w:p w:rsidR="00000000" w:rsidRDefault="007E50CD">
      <w:pPr>
        <w:spacing w:before="0" w:after="120" w:line="380" w:lineRule="exact"/>
        <w:jc w:val="center"/>
        <w:rPr>
          <w:rFonts w:hint="cs"/>
          <w:b/>
          <w:bCs/>
          <w:rtl/>
        </w:rPr>
      </w:pPr>
      <w:r>
        <w:rPr>
          <w:rFonts w:hint="cs"/>
          <w:b/>
          <w:bCs/>
          <w:rtl/>
        </w:rPr>
        <w:t>ببلايين الدولا</w:t>
      </w:r>
      <w:r>
        <w:rPr>
          <w:rFonts w:hint="cs"/>
          <w:b/>
          <w:bCs/>
          <w:rtl/>
        </w:rPr>
        <w:t>رات الأمريكية</w:t>
      </w:r>
    </w:p>
    <w:tbl>
      <w:tblPr>
        <w:bidiVisual/>
        <w:tblW w:w="0" w:type="auto"/>
        <w:jc w:val="center"/>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0"/>
        <w:gridCol w:w="2421"/>
        <w:gridCol w:w="2307"/>
        <w:gridCol w:w="1575"/>
      </w:tblGrid>
      <w:tr w:rsidR="007E50CD" w:rsidTr="007E50CD">
        <w:tblPrEx>
          <w:tblCellMar>
            <w:top w:w="0" w:type="dxa"/>
            <w:bottom w:w="0" w:type="dxa"/>
          </w:tblCellMar>
        </w:tblPrEx>
        <w:trPr>
          <w:jc w:val="center"/>
        </w:trPr>
        <w:tc>
          <w:tcPr>
            <w:tcW w:w="1630" w:type="dxa"/>
            <w:tcBorders>
              <w:bottom w:val="single" w:sz="4" w:space="0" w:color="auto"/>
            </w:tcBorders>
            <w:vAlign w:val="bottom"/>
          </w:tcPr>
          <w:p w:rsidR="007E50CD" w:rsidRDefault="007E50CD">
            <w:pPr>
              <w:spacing w:before="0" w:after="0" w:line="380" w:lineRule="exact"/>
              <w:jc w:val="center"/>
              <w:rPr>
                <w:rFonts w:hint="cs"/>
              </w:rPr>
            </w:pPr>
            <w:r>
              <w:rPr>
                <w:rFonts w:hint="cs"/>
                <w:rtl/>
              </w:rPr>
              <w:t>الفترة الزمنية</w:t>
            </w:r>
          </w:p>
        </w:tc>
        <w:tc>
          <w:tcPr>
            <w:tcW w:w="2421" w:type="dxa"/>
            <w:tcBorders>
              <w:bottom w:val="single" w:sz="4" w:space="0" w:color="auto"/>
            </w:tcBorders>
            <w:vAlign w:val="bottom"/>
          </w:tcPr>
          <w:p w:rsidR="007E50CD" w:rsidRDefault="007E50CD">
            <w:pPr>
              <w:spacing w:before="0" w:after="0" w:line="380" w:lineRule="exact"/>
              <w:jc w:val="center"/>
              <w:rPr>
                <w:rFonts w:hint="cs"/>
              </w:rPr>
            </w:pPr>
            <w:r>
              <w:rPr>
                <w:rFonts w:hint="cs"/>
                <w:rtl/>
              </w:rPr>
              <w:t>الاستثمارات المباشرة في القطاع الخاص</w:t>
            </w:r>
          </w:p>
        </w:tc>
        <w:tc>
          <w:tcPr>
            <w:tcW w:w="2307" w:type="dxa"/>
            <w:tcBorders>
              <w:bottom w:val="single" w:sz="4" w:space="0" w:color="auto"/>
            </w:tcBorders>
            <w:vAlign w:val="bottom"/>
          </w:tcPr>
          <w:p w:rsidR="007E50CD" w:rsidRDefault="007E50CD">
            <w:pPr>
              <w:spacing w:before="0" w:after="0" w:line="380" w:lineRule="exact"/>
              <w:jc w:val="center"/>
              <w:rPr>
                <w:rFonts w:hint="cs"/>
              </w:rPr>
            </w:pPr>
            <w:r>
              <w:rPr>
                <w:rFonts w:hint="cs"/>
                <w:rtl/>
              </w:rPr>
              <w:t>الاستثمارات المباشرة في برنامج الخصخصة</w:t>
            </w:r>
          </w:p>
        </w:tc>
        <w:tc>
          <w:tcPr>
            <w:tcW w:w="1575" w:type="dxa"/>
            <w:tcBorders>
              <w:bottom w:val="single" w:sz="4" w:space="0" w:color="auto"/>
            </w:tcBorders>
            <w:vAlign w:val="bottom"/>
          </w:tcPr>
          <w:p w:rsidR="007E50CD" w:rsidRDefault="007E50CD">
            <w:pPr>
              <w:spacing w:before="0" w:after="0" w:line="380" w:lineRule="exact"/>
              <w:jc w:val="center"/>
              <w:rPr>
                <w:rFonts w:hint="cs"/>
              </w:rPr>
            </w:pPr>
            <w:r>
              <w:rPr>
                <w:rFonts w:hint="cs"/>
                <w:rtl/>
              </w:rPr>
              <w:t>المجموع</w:t>
            </w:r>
          </w:p>
        </w:tc>
      </w:tr>
      <w:tr w:rsidR="007E50CD" w:rsidTr="007E50CD">
        <w:tblPrEx>
          <w:tblCellMar>
            <w:top w:w="0" w:type="dxa"/>
            <w:bottom w:w="0" w:type="dxa"/>
          </w:tblCellMar>
        </w:tblPrEx>
        <w:trPr>
          <w:jc w:val="center"/>
        </w:trPr>
        <w:tc>
          <w:tcPr>
            <w:tcW w:w="1630" w:type="dxa"/>
            <w:tcBorders>
              <w:bottom w:val="nil"/>
            </w:tcBorders>
          </w:tcPr>
          <w:p w:rsidR="007E50CD" w:rsidRDefault="007E50CD">
            <w:pPr>
              <w:spacing w:before="0" w:after="0" w:line="380" w:lineRule="exact"/>
              <w:jc w:val="center"/>
              <w:rPr>
                <w:rFonts w:hint="cs"/>
                <w:rtl/>
              </w:rPr>
            </w:pPr>
            <w:r>
              <w:rPr>
                <w:rFonts w:hint="cs"/>
                <w:rtl/>
              </w:rPr>
              <w:t>1995</w:t>
            </w:r>
          </w:p>
        </w:tc>
        <w:tc>
          <w:tcPr>
            <w:tcW w:w="2421" w:type="dxa"/>
            <w:tcBorders>
              <w:bottom w:val="nil"/>
            </w:tcBorders>
          </w:tcPr>
          <w:p w:rsidR="007E50CD" w:rsidRDefault="007E50CD">
            <w:pPr>
              <w:tabs>
                <w:tab w:val="center" w:pos="998"/>
              </w:tabs>
              <w:spacing w:before="0" w:after="0" w:line="380" w:lineRule="exact"/>
              <w:jc w:val="both"/>
              <w:rPr>
                <w:rtl/>
              </w:rPr>
            </w:pPr>
            <w:r>
              <w:rPr>
                <w:rtl/>
              </w:rPr>
              <w:tab/>
              <w:t>4.3</w:t>
            </w:r>
          </w:p>
        </w:tc>
        <w:tc>
          <w:tcPr>
            <w:tcW w:w="2307" w:type="dxa"/>
            <w:tcBorders>
              <w:bottom w:val="nil"/>
            </w:tcBorders>
          </w:tcPr>
          <w:p w:rsidR="007E50CD" w:rsidRDefault="007E50CD">
            <w:pPr>
              <w:spacing w:before="0" w:after="0" w:line="380" w:lineRule="exact"/>
              <w:jc w:val="both"/>
              <w:rPr>
                <w:rtl/>
              </w:rPr>
            </w:pPr>
            <w:r>
              <w:rPr>
                <w:rtl/>
              </w:rPr>
              <w:tab/>
              <w:t>---</w:t>
            </w:r>
          </w:p>
        </w:tc>
        <w:tc>
          <w:tcPr>
            <w:tcW w:w="1575" w:type="dxa"/>
            <w:tcBorders>
              <w:bottom w:val="nil"/>
            </w:tcBorders>
          </w:tcPr>
          <w:p w:rsidR="007E50CD" w:rsidRDefault="007E50CD">
            <w:pPr>
              <w:tabs>
                <w:tab w:val="center" w:pos="665"/>
              </w:tabs>
              <w:spacing w:before="0" w:after="0" w:line="380" w:lineRule="exact"/>
              <w:jc w:val="both"/>
              <w:rPr>
                <w:rtl/>
              </w:rPr>
            </w:pPr>
            <w:r>
              <w:rPr>
                <w:rtl/>
              </w:rPr>
              <w:tab/>
              <w:t>4.3</w:t>
            </w:r>
          </w:p>
        </w:tc>
      </w:tr>
      <w:tr w:rsidR="007E50CD" w:rsidTr="007E50CD">
        <w:tblPrEx>
          <w:tblCellMar>
            <w:top w:w="0" w:type="dxa"/>
            <w:bottom w:w="0" w:type="dxa"/>
          </w:tblCellMar>
        </w:tblPrEx>
        <w:trPr>
          <w:jc w:val="center"/>
        </w:trPr>
        <w:tc>
          <w:tcPr>
            <w:tcW w:w="1630" w:type="dxa"/>
            <w:tcBorders>
              <w:top w:val="nil"/>
              <w:bottom w:val="nil"/>
            </w:tcBorders>
          </w:tcPr>
          <w:p w:rsidR="007E50CD" w:rsidRDefault="007E50CD">
            <w:pPr>
              <w:spacing w:before="0" w:after="0" w:line="380" w:lineRule="exact"/>
              <w:jc w:val="center"/>
              <w:rPr>
                <w:rFonts w:hint="cs"/>
                <w:rtl/>
              </w:rPr>
            </w:pPr>
            <w:r>
              <w:rPr>
                <w:rFonts w:hint="cs"/>
                <w:rtl/>
              </w:rPr>
              <w:t>1996</w:t>
            </w:r>
          </w:p>
        </w:tc>
        <w:tc>
          <w:tcPr>
            <w:tcW w:w="2421" w:type="dxa"/>
            <w:tcBorders>
              <w:top w:val="nil"/>
              <w:bottom w:val="nil"/>
            </w:tcBorders>
          </w:tcPr>
          <w:p w:rsidR="007E50CD" w:rsidRDefault="007E50CD">
            <w:pPr>
              <w:tabs>
                <w:tab w:val="center" w:pos="998"/>
              </w:tabs>
              <w:spacing w:before="0" w:after="0" w:line="380" w:lineRule="exact"/>
              <w:jc w:val="both"/>
              <w:rPr>
                <w:rFonts w:hint="cs"/>
                <w:rtl/>
              </w:rPr>
            </w:pPr>
            <w:r>
              <w:rPr>
                <w:rtl/>
              </w:rPr>
              <w:tab/>
            </w:r>
            <w:r>
              <w:rPr>
                <w:rFonts w:hint="cs"/>
                <w:rtl/>
              </w:rPr>
              <w:t>7.3</w:t>
            </w:r>
          </w:p>
        </w:tc>
        <w:tc>
          <w:tcPr>
            <w:tcW w:w="2307" w:type="dxa"/>
            <w:tcBorders>
              <w:top w:val="nil"/>
              <w:bottom w:val="nil"/>
            </w:tcBorders>
          </w:tcPr>
          <w:p w:rsidR="007E50CD" w:rsidRDefault="007E50CD">
            <w:pPr>
              <w:spacing w:before="0" w:after="0" w:line="380" w:lineRule="exact"/>
              <w:jc w:val="both"/>
              <w:rPr>
                <w:rFonts w:hint="cs"/>
                <w:rtl/>
              </w:rPr>
            </w:pPr>
            <w:r>
              <w:rPr>
                <w:rtl/>
              </w:rPr>
              <w:tab/>
            </w:r>
            <w:r>
              <w:rPr>
                <w:rFonts w:hint="cs"/>
                <w:rtl/>
              </w:rPr>
              <w:t>2.6</w:t>
            </w:r>
          </w:p>
        </w:tc>
        <w:tc>
          <w:tcPr>
            <w:tcW w:w="1575" w:type="dxa"/>
            <w:tcBorders>
              <w:top w:val="nil"/>
              <w:bottom w:val="nil"/>
            </w:tcBorders>
          </w:tcPr>
          <w:p w:rsidR="007E50CD" w:rsidRDefault="007E50CD">
            <w:pPr>
              <w:tabs>
                <w:tab w:val="center" w:pos="665"/>
              </w:tabs>
              <w:spacing w:before="0" w:after="0" w:line="380" w:lineRule="exact"/>
              <w:jc w:val="both"/>
              <w:rPr>
                <w:rFonts w:hint="cs"/>
                <w:rtl/>
              </w:rPr>
            </w:pPr>
            <w:r>
              <w:rPr>
                <w:rFonts w:hint="cs"/>
                <w:rtl/>
              </w:rPr>
              <w:tab/>
              <w:t>9.9</w:t>
            </w:r>
          </w:p>
        </w:tc>
      </w:tr>
      <w:tr w:rsidR="007E50CD" w:rsidTr="007E50CD">
        <w:tblPrEx>
          <w:tblCellMar>
            <w:top w:w="0" w:type="dxa"/>
            <w:bottom w:w="0" w:type="dxa"/>
          </w:tblCellMar>
        </w:tblPrEx>
        <w:trPr>
          <w:jc w:val="center"/>
        </w:trPr>
        <w:tc>
          <w:tcPr>
            <w:tcW w:w="1630" w:type="dxa"/>
            <w:tcBorders>
              <w:top w:val="nil"/>
              <w:bottom w:val="nil"/>
            </w:tcBorders>
          </w:tcPr>
          <w:p w:rsidR="007E50CD" w:rsidRDefault="007E50CD">
            <w:pPr>
              <w:spacing w:before="0" w:after="0" w:line="380" w:lineRule="exact"/>
              <w:jc w:val="center"/>
              <w:rPr>
                <w:rFonts w:hint="cs"/>
                <w:rtl/>
              </w:rPr>
            </w:pPr>
            <w:r>
              <w:rPr>
                <w:rFonts w:hint="cs"/>
                <w:rtl/>
              </w:rPr>
              <w:t>1997</w:t>
            </w:r>
          </w:p>
        </w:tc>
        <w:tc>
          <w:tcPr>
            <w:tcW w:w="2421" w:type="dxa"/>
            <w:tcBorders>
              <w:top w:val="nil"/>
              <w:bottom w:val="nil"/>
            </w:tcBorders>
          </w:tcPr>
          <w:p w:rsidR="007E50CD" w:rsidRDefault="007E50CD">
            <w:pPr>
              <w:tabs>
                <w:tab w:val="center" w:pos="998"/>
              </w:tabs>
              <w:spacing w:before="0" w:after="0" w:line="380" w:lineRule="exact"/>
              <w:jc w:val="both"/>
              <w:rPr>
                <w:rtl/>
              </w:rPr>
            </w:pPr>
            <w:r>
              <w:rPr>
                <w:rtl/>
              </w:rPr>
              <w:tab/>
              <w:t>11.8</w:t>
            </w:r>
          </w:p>
        </w:tc>
        <w:tc>
          <w:tcPr>
            <w:tcW w:w="2307" w:type="dxa"/>
            <w:tcBorders>
              <w:top w:val="nil"/>
              <w:bottom w:val="nil"/>
            </w:tcBorders>
          </w:tcPr>
          <w:p w:rsidR="007E50CD" w:rsidRDefault="007E50CD">
            <w:pPr>
              <w:spacing w:before="0" w:after="0" w:line="380" w:lineRule="exact"/>
              <w:jc w:val="both"/>
              <w:rPr>
                <w:rFonts w:hint="cs"/>
                <w:rtl/>
              </w:rPr>
            </w:pPr>
            <w:r>
              <w:rPr>
                <w:rtl/>
              </w:rPr>
              <w:tab/>
            </w:r>
            <w:r>
              <w:rPr>
                <w:rFonts w:hint="cs"/>
                <w:rtl/>
              </w:rPr>
              <w:t>5.2</w:t>
            </w:r>
          </w:p>
        </w:tc>
        <w:tc>
          <w:tcPr>
            <w:tcW w:w="1575" w:type="dxa"/>
            <w:tcBorders>
              <w:top w:val="nil"/>
              <w:bottom w:val="nil"/>
            </w:tcBorders>
          </w:tcPr>
          <w:p w:rsidR="007E50CD" w:rsidRDefault="007E50CD">
            <w:pPr>
              <w:tabs>
                <w:tab w:val="center" w:pos="665"/>
              </w:tabs>
              <w:spacing w:before="0" w:after="0" w:line="380" w:lineRule="exact"/>
              <w:jc w:val="both"/>
              <w:rPr>
                <w:rtl/>
              </w:rPr>
            </w:pPr>
            <w:r>
              <w:rPr>
                <w:rtl/>
              </w:rPr>
              <w:tab/>
              <w:t>17.0</w:t>
            </w:r>
          </w:p>
        </w:tc>
      </w:tr>
      <w:tr w:rsidR="007E50CD" w:rsidTr="007E50CD">
        <w:tblPrEx>
          <w:tblCellMar>
            <w:top w:w="0" w:type="dxa"/>
            <w:bottom w:w="0" w:type="dxa"/>
          </w:tblCellMar>
        </w:tblPrEx>
        <w:trPr>
          <w:jc w:val="center"/>
        </w:trPr>
        <w:tc>
          <w:tcPr>
            <w:tcW w:w="1630" w:type="dxa"/>
            <w:tcBorders>
              <w:top w:val="nil"/>
              <w:bottom w:val="nil"/>
            </w:tcBorders>
          </w:tcPr>
          <w:p w:rsidR="007E50CD" w:rsidRDefault="007E50CD">
            <w:pPr>
              <w:spacing w:before="0" w:after="0" w:line="380" w:lineRule="exact"/>
              <w:jc w:val="center"/>
              <w:rPr>
                <w:rFonts w:hint="cs"/>
                <w:rtl/>
              </w:rPr>
            </w:pPr>
            <w:r>
              <w:rPr>
                <w:rFonts w:hint="cs"/>
                <w:rtl/>
              </w:rPr>
              <w:t>1998</w:t>
            </w:r>
          </w:p>
        </w:tc>
        <w:tc>
          <w:tcPr>
            <w:tcW w:w="2421" w:type="dxa"/>
            <w:tcBorders>
              <w:top w:val="nil"/>
              <w:bottom w:val="nil"/>
            </w:tcBorders>
          </w:tcPr>
          <w:p w:rsidR="007E50CD" w:rsidRDefault="007E50CD">
            <w:pPr>
              <w:tabs>
                <w:tab w:val="center" w:pos="998"/>
              </w:tabs>
              <w:spacing w:before="0" w:after="0" w:line="380" w:lineRule="exact"/>
              <w:jc w:val="both"/>
              <w:rPr>
                <w:rFonts w:hint="cs"/>
                <w:rtl/>
              </w:rPr>
            </w:pPr>
            <w:r>
              <w:rPr>
                <w:rFonts w:hint="cs"/>
                <w:rtl/>
              </w:rPr>
              <w:tab/>
              <w:t>20.0</w:t>
            </w:r>
          </w:p>
        </w:tc>
        <w:tc>
          <w:tcPr>
            <w:tcW w:w="2307" w:type="dxa"/>
            <w:tcBorders>
              <w:top w:val="nil"/>
              <w:bottom w:val="nil"/>
            </w:tcBorders>
          </w:tcPr>
          <w:p w:rsidR="007E50CD" w:rsidRDefault="007E50CD">
            <w:pPr>
              <w:spacing w:before="0" w:after="0" w:line="380" w:lineRule="exact"/>
              <w:jc w:val="both"/>
              <w:rPr>
                <w:rFonts w:hint="cs"/>
                <w:rtl/>
              </w:rPr>
            </w:pPr>
            <w:r>
              <w:rPr>
                <w:rFonts w:hint="cs"/>
                <w:rtl/>
              </w:rPr>
              <w:tab/>
              <w:t>6.1</w:t>
            </w:r>
          </w:p>
        </w:tc>
        <w:tc>
          <w:tcPr>
            <w:tcW w:w="1575" w:type="dxa"/>
            <w:tcBorders>
              <w:top w:val="nil"/>
              <w:bottom w:val="nil"/>
            </w:tcBorders>
          </w:tcPr>
          <w:p w:rsidR="007E50CD" w:rsidRDefault="007E50CD">
            <w:pPr>
              <w:tabs>
                <w:tab w:val="center" w:pos="665"/>
              </w:tabs>
              <w:spacing w:before="0" w:after="0" w:line="380" w:lineRule="exact"/>
              <w:jc w:val="both"/>
              <w:rPr>
                <w:rFonts w:hint="cs"/>
                <w:rtl/>
              </w:rPr>
            </w:pPr>
            <w:r>
              <w:rPr>
                <w:rFonts w:hint="cs"/>
                <w:rtl/>
              </w:rPr>
              <w:tab/>
              <w:t>26.1</w:t>
            </w:r>
          </w:p>
        </w:tc>
      </w:tr>
      <w:tr w:rsidR="007E50CD" w:rsidTr="007E50CD">
        <w:tblPrEx>
          <w:tblCellMar>
            <w:top w:w="0" w:type="dxa"/>
            <w:bottom w:w="0" w:type="dxa"/>
          </w:tblCellMar>
        </w:tblPrEx>
        <w:trPr>
          <w:jc w:val="center"/>
        </w:trPr>
        <w:tc>
          <w:tcPr>
            <w:tcW w:w="1630" w:type="dxa"/>
            <w:tcBorders>
              <w:top w:val="nil"/>
            </w:tcBorders>
          </w:tcPr>
          <w:p w:rsidR="007E50CD" w:rsidRDefault="007E50CD">
            <w:pPr>
              <w:spacing w:before="0" w:after="0" w:line="380" w:lineRule="exact"/>
              <w:jc w:val="center"/>
              <w:rPr>
                <w:rFonts w:hint="cs"/>
                <w:rtl/>
              </w:rPr>
            </w:pPr>
            <w:r>
              <w:rPr>
                <w:rFonts w:hint="cs"/>
                <w:rtl/>
              </w:rPr>
              <w:t>1999</w:t>
            </w:r>
          </w:p>
        </w:tc>
        <w:tc>
          <w:tcPr>
            <w:tcW w:w="2421" w:type="dxa"/>
            <w:tcBorders>
              <w:top w:val="nil"/>
            </w:tcBorders>
          </w:tcPr>
          <w:p w:rsidR="007E50CD" w:rsidRDefault="007E50CD">
            <w:pPr>
              <w:tabs>
                <w:tab w:val="center" w:pos="998"/>
              </w:tabs>
              <w:spacing w:before="0" w:after="0" w:line="380" w:lineRule="exact"/>
              <w:jc w:val="both"/>
              <w:rPr>
                <w:rtl/>
              </w:rPr>
            </w:pPr>
            <w:r>
              <w:rPr>
                <w:rtl/>
              </w:rPr>
              <w:tab/>
              <w:t>21.2</w:t>
            </w:r>
          </w:p>
        </w:tc>
        <w:tc>
          <w:tcPr>
            <w:tcW w:w="2307" w:type="dxa"/>
            <w:tcBorders>
              <w:top w:val="nil"/>
            </w:tcBorders>
          </w:tcPr>
          <w:p w:rsidR="007E50CD" w:rsidRDefault="007E50CD">
            <w:pPr>
              <w:spacing w:before="0" w:after="0" w:line="380" w:lineRule="exact"/>
              <w:jc w:val="both"/>
              <w:rPr>
                <w:rtl/>
              </w:rPr>
            </w:pPr>
            <w:r>
              <w:rPr>
                <w:rtl/>
              </w:rPr>
              <w:tab/>
              <w:t>8.8</w:t>
            </w:r>
          </w:p>
        </w:tc>
        <w:tc>
          <w:tcPr>
            <w:tcW w:w="1575" w:type="dxa"/>
            <w:tcBorders>
              <w:top w:val="nil"/>
            </w:tcBorders>
          </w:tcPr>
          <w:p w:rsidR="007E50CD" w:rsidRDefault="007E50CD">
            <w:pPr>
              <w:tabs>
                <w:tab w:val="center" w:pos="665"/>
              </w:tabs>
              <w:spacing w:before="0" w:after="0" w:line="380" w:lineRule="exact"/>
              <w:jc w:val="both"/>
              <w:rPr>
                <w:rtl/>
              </w:rPr>
            </w:pPr>
            <w:r>
              <w:rPr>
                <w:rtl/>
              </w:rPr>
              <w:tab/>
              <w:t>30.0</w:t>
            </w:r>
          </w:p>
        </w:tc>
      </w:tr>
    </w:tbl>
    <w:p w:rsidR="00000000" w:rsidRDefault="007E50CD">
      <w:pPr>
        <w:spacing w:before="0" w:after="120" w:line="380" w:lineRule="exact"/>
        <w:ind w:left="1491" w:hanging="771"/>
        <w:jc w:val="both"/>
        <w:rPr>
          <w:rFonts w:hint="cs"/>
          <w:rtl/>
        </w:rPr>
      </w:pPr>
      <w:r>
        <w:rPr>
          <w:rFonts w:hint="cs"/>
          <w:u w:val="single"/>
          <w:rtl/>
        </w:rPr>
        <w:t>المصدر</w:t>
      </w:r>
      <w:r>
        <w:rPr>
          <w:rFonts w:hint="cs"/>
          <w:rtl/>
        </w:rPr>
        <w:t>:</w:t>
      </w:r>
      <w:r>
        <w:rPr>
          <w:rFonts w:hint="cs"/>
          <w:rtl/>
        </w:rPr>
        <w:tab/>
        <w:t>مصرف البرازيل المركزي.</w:t>
      </w:r>
    </w:p>
    <w:p w:rsidR="00000000" w:rsidRDefault="007E50CD">
      <w:pPr>
        <w:spacing w:before="0" w:after="120" w:line="380" w:lineRule="exact"/>
        <w:ind w:left="1489" w:hanging="769"/>
        <w:jc w:val="both"/>
        <w:rPr>
          <w:rFonts w:hint="cs"/>
          <w:rtl/>
        </w:rPr>
      </w:pPr>
      <w:r>
        <w:rPr>
          <w:rFonts w:hint="cs"/>
          <w:u w:val="single"/>
          <w:rtl/>
        </w:rPr>
        <w:t>ملاحظة</w:t>
      </w:r>
      <w:r>
        <w:rPr>
          <w:rFonts w:hint="cs"/>
          <w:rtl/>
        </w:rPr>
        <w:t>:</w:t>
      </w:r>
      <w:r>
        <w:rPr>
          <w:rFonts w:hint="cs"/>
          <w:rtl/>
        </w:rPr>
        <w:tab/>
        <w:t xml:space="preserve">يتضمن هذا الجدول أيضاً عمليات بالعملة المحلية وسلعاً أساسية وعمليات تحويل وإعادة استثمار. </w:t>
      </w:r>
    </w:p>
    <w:p w:rsidR="00000000" w:rsidRDefault="007E50CD">
      <w:pPr>
        <w:spacing w:before="0" w:after="120" w:line="380" w:lineRule="exact"/>
        <w:jc w:val="center"/>
        <w:rPr>
          <w:rFonts w:hint="cs"/>
          <w:b/>
          <w:bCs/>
          <w:rtl/>
        </w:rPr>
      </w:pPr>
      <w:r>
        <w:rPr>
          <w:rFonts w:hint="cs"/>
          <w:b/>
          <w:bCs/>
          <w:rtl/>
        </w:rPr>
        <w:t>الجدول 5</w:t>
      </w:r>
    </w:p>
    <w:p w:rsidR="00000000" w:rsidRDefault="007E50CD">
      <w:pPr>
        <w:spacing w:before="0" w:line="380" w:lineRule="exact"/>
        <w:jc w:val="center"/>
        <w:rPr>
          <w:rFonts w:hint="cs"/>
          <w:b/>
          <w:bCs/>
          <w:rtl/>
        </w:rPr>
      </w:pPr>
      <w:r>
        <w:rPr>
          <w:rFonts w:hint="cs"/>
          <w:b/>
          <w:bCs/>
          <w:rtl/>
        </w:rPr>
        <w:t>برامج الخصخصة الوطنية: 1991-1999 (بملايين الدولارات الأمريكية)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9"/>
        <w:gridCol w:w="1288"/>
        <w:gridCol w:w="1526"/>
        <w:gridCol w:w="1288"/>
        <w:gridCol w:w="1368"/>
      </w:tblGrid>
      <w:tr w:rsidR="007E50CD" w:rsidTr="007E50CD">
        <w:tblPrEx>
          <w:tblCellMar>
            <w:top w:w="0" w:type="dxa"/>
            <w:bottom w:w="0" w:type="dxa"/>
          </w:tblCellMar>
        </w:tblPrEx>
        <w:trPr>
          <w:jc w:val="center"/>
        </w:trPr>
        <w:tc>
          <w:tcPr>
            <w:tcW w:w="2799" w:type="dxa"/>
            <w:tcBorders>
              <w:bottom w:val="single" w:sz="4" w:space="0" w:color="auto"/>
            </w:tcBorders>
          </w:tcPr>
          <w:p w:rsidR="007E50CD" w:rsidRDefault="007E50CD">
            <w:pPr>
              <w:spacing w:before="0" w:after="0" w:line="380" w:lineRule="exact"/>
              <w:jc w:val="center"/>
            </w:pPr>
            <w:r>
              <w:rPr>
                <w:rFonts w:hint="cs"/>
                <w:rtl/>
              </w:rPr>
              <w:t>القطاع</w:t>
            </w:r>
          </w:p>
        </w:tc>
        <w:tc>
          <w:tcPr>
            <w:tcW w:w="1288" w:type="dxa"/>
            <w:tcBorders>
              <w:bottom w:val="single" w:sz="4" w:space="0" w:color="auto"/>
            </w:tcBorders>
          </w:tcPr>
          <w:p w:rsidR="007E50CD" w:rsidRDefault="007E50CD">
            <w:pPr>
              <w:spacing w:before="0" w:after="0" w:line="380" w:lineRule="exact"/>
              <w:jc w:val="center"/>
              <w:rPr>
                <w:rFonts w:hint="cs"/>
              </w:rPr>
            </w:pPr>
            <w:r>
              <w:rPr>
                <w:rFonts w:hint="cs"/>
                <w:rtl/>
              </w:rPr>
              <w:t>الشركات</w:t>
            </w:r>
          </w:p>
        </w:tc>
        <w:tc>
          <w:tcPr>
            <w:tcW w:w="1526" w:type="dxa"/>
            <w:tcBorders>
              <w:bottom w:val="single" w:sz="4" w:space="0" w:color="auto"/>
            </w:tcBorders>
          </w:tcPr>
          <w:p w:rsidR="007E50CD" w:rsidRDefault="007E50CD">
            <w:pPr>
              <w:spacing w:before="0" w:after="0" w:line="380" w:lineRule="exact"/>
              <w:jc w:val="center"/>
              <w:rPr>
                <w:rFonts w:hint="cs"/>
              </w:rPr>
            </w:pPr>
            <w:r>
              <w:rPr>
                <w:rFonts w:hint="cs"/>
                <w:rtl/>
              </w:rPr>
              <w:t>البيع</w:t>
            </w:r>
          </w:p>
        </w:tc>
        <w:tc>
          <w:tcPr>
            <w:tcW w:w="1288" w:type="dxa"/>
            <w:tcBorders>
              <w:bottom w:val="single" w:sz="4" w:space="0" w:color="auto"/>
            </w:tcBorders>
          </w:tcPr>
          <w:p w:rsidR="007E50CD" w:rsidRDefault="007E50CD">
            <w:pPr>
              <w:spacing w:before="0" w:after="0" w:line="380" w:lineRule="exact"/>
              <w:jc w:val="center"/>
              <w:rPr>
                <w:rFonts w:hint="cs"/>
              </w:rPr>
            </w:pPr>
            <w:r>
              <w:rPr>
                <w:rFonts w:hint="cs"/>
                <w:rtl/>
              </w:rPr>
              <w:t>الديون المحولة</w:t>
            </w:r>
          </w:p>
        </w:tc>
        <w:tc>
          <w:tcPr>
            <w:tcW w:w="1368" w:type="dxa"/>
            <w:tcBorders>
              <w:bottom w:val="single" w:sz="4" w:space="0" w:color="auto"/>
            </w:tcBorders>
          </w:tcPr>
          <w:p w:rsidR="007E50CD" w:rsidRDefault="007E50CD">
            <w:pPr>
              <w:spacing w:before="0" w:after="0" w:line="380" w:lineRule="exact"/>
              <w:jc w:val="center"/>
              <w:rPr>
                <w:rFonts w:hint="cs"/>
              </w:rPr>
            </w:pPr>
            <w:r>
              <w:rPr>
                <w:rFonts w:hint="cs"/>
                <w:rtl/>
              </w:rPr>
              <w:t>المجموع</w:t>
            </w:r>
          </w:p>
        </w:tc>
      </w:tr>
      <w:tr w:rsidR="007E50CD" w:rsidTr="007E50CD">
        <w:tblPrEx>
          <w:tblCellMar>
            <w:top w:w="0" w:type="dxa"/>
            <w:bottom w:w="0" w:type="dxa"/>
          </w:tblCellMar>
        </w:tblPrEx>
        <w:trPr>
          <w:jc w:val="center"/>
        </w:trPr>
        <w:tc>
          <w:tcPr>
            <w:tcW w:w="2799" w:type="dxa"/>
            <w:tcBorders>
              <w:bottom w:val="nil"/>
            </w:tcBorders>
          </w:tcPr>
          <w:p w:rsidR="007E50CD" w:rsidRDefault="007E50CD">
            <w:pPr>
              <w:spacing w:before="0" w:after="0" w:line="380" w:lineRule="exact"/>
              <w:jc w:val="both"/>
              <w:rPr>
                <w:rFonts w:hint="cs"/>
              </w:rPr>
            </w:pPr>
            <w:r>
              <w:rPr>
                <w:rFonts w:hint="cs"/>
                <w:rtl/>
              </w:rPr>
              <w:t>الفولاذ</w:t>
            </w:r>
          </w:p>
        </w:tc>
        <w:tc>
          <w:tcPr>
            <w:tcW w:w="1288" w:type="dxa"/>
            <w:tcBorders>
              <w:bottom w:val="nil"/>
            </w:tcBorders>
          </w:tcPr>
          <w:p w:rsidR="007E50CD" w:rsidRDefault="007E50CD">
            <w:pPr>
              <w:tabs>
                <w:tab w:val="left" w:pos="324"/>
              </w:tabs>
              <w:spacing w:before="0" w:after="0" w:line="380" w:lineRule="exact"/>
              <w:jc w:val="both"/>
              <w:rPr>
                <w:rFonts w:hint="cs"/>
              </w:rPr>
            </w:pPr>
            <w:r>
              <w:rPr>
                <w:rtl/>
              </w:rPr>
              <w:tab/>
            </w:r>
            <w:r>
              <w:rPr>
                <w:rFonts w:hint="cs"/>
                <w:rtl/>
              </w:rPr>
              <w:t>8</w:t>
            </w:r>
          </w:p>
        </w:tc>
        <w:tc>
          <w:tcPr>
            <w:tcW w:w="1526" w:type="dxa"/>
            <w:tcBorders>
              <w:bottom w:val="nil"/>
            </w:tcBorders>
          </w:tcPr>
          <w:p w:rsidR="007E50CD" w:rsidRDefault="007E50CD">
            <w:pPr>
              <w:spacing w:before="0" w:after="0" w:line="380" w:lineRule="exact"/>
              <w:jc w:val="both"/>
              <w:rPr>
                <w:rFonts w:hint="cs"/>
              </w:rPr>
            </w:pPr>
            <w:r>
              <w:rPr>
                <w:rFonts w:hint="cs"/>
                <w:rtl/>
              </w:rPr>
              <w:t xml:space="preserve">    526 5</w:t>
            </w:r>
          </w:p>
        </w:tc>
        <w:tc>
          <w:tcPr>
            <w:tcW w:w="1288" w:type="dxa"/>
            <w:tcBorders>
              <w:bottom w:val="nil"/>
            </w:tcBorders>
          </w:tcPr>
          <w:p w:rsidR="007E50CD" w:rsidRDefault="007E50CD">
            <w:pPr>
              <w:spacing w:before="0" w:after="0" w:line="380" w:lineRule="exact"/>
              <w:jc w:val="both"/>
              <w:rPr>
                <w:rFonts w:hint="cs"/>
              </w:rPr>
            </w:pPr>
            <w:r>
              <w:rPr>
                <w:rFonts w:hint="cs"/>
                <w:rtl/>
              </w:rPr>
              <w:t xml:space="preserve">   626 2</w:t>
            </w:r>
          </w:p>
        </w:tc>
        <w:tc>
          <w:tcPr>
            <w:tcW w:w="1368" w:type="dxa"/>
            <w:tcBorders>
              <w:bottom w:val="nil"/>
            </w:tcBorders>
          </w:tcPr>
          <w:p w:rsidR="007E50CD" w:rsidRDefault="007E50CD">
            <w:pPr>
              <w:spacing w:before="0" w:after="0" w:line="380" w:lineRule="exact"/>
              <w:jc w:val="both"/>
              <w:rPr>
                <w:rFonts w:hint="cs"/>
              </w:rPr>
            </w:pPr>
            <w:r>
              <w:rPr>
                <w:rFonts w:hint="cs"/>
                <w:rtl/>
              </w:rPr>
              <w:t xml:space="preserve">  188 8</w:t>
            </w:r>
          </w:p>
        </w:tc>
      </w:tr>
      <w:tr w:rsidR="007E50CD" w:rsidTr="007E50CD">
        <w:tblPrEx>
          <w:tblCellMar>
            <w:top w:w="0" w:type="dxa"/>
            <w:bottom w:w="0" w:type="dxa"/>
          </w:tblCellMar>
        </w:tblPrEx>
        <w:trPr>
          <w:jc w:val="center"/>
        </w:trPr>
        <w:tc>
          <w:tcPr>
            <w:tcW w:w="2799" w:type="dxa"/>
            <w:tcBorders>
              <w:top w:val="nil"/>
              <w:bottom w:val="nil"/>
            </w:tcBorders>
          </w:tcPr>
          <w:p w:rsidR="007E50CD" w:rsidRDefault="007E50CD">
            <w:pPr>
              <w:spacing w:before="0" w:after="0" w:line="380" w:lineRule="exact"/>
              <w:jc w:val="both"/>
              <w:rPr>
                <w:rFonts w:hint="cs"/>
                <w:rtl/>
              </w:rPr>
            </w:pPr>
            <w:r>
              <w:rPr>
                <w:rFonts w:hint="cs"/>
                <w:rtl/>
              </w:rPr>
              <w:t>البتروكيميائيات</w:t>
            </w:r>
          </w:p>
        </w:tc>
        <w:tc>
          <w:tcPr>
            <w:tcW w:w="1288" w:type="dxa"/>
            <w:tcBorders>
              <w:top w:val="nil"/>
              <w:bottom w:val="nil"/>
            </w:tcBorders>
          </w:tcPr>
          <w:p w:rsidR="007E50CD" w:rsidRDefault="007E50CD">
            <w:pPr>
              <w:tabs>
                <w:tab w:val="left" w:pos="324"/>
              </w:tabs>
              <w:spacing w:before="0" w:after="0" w:line="380" w:lineRule="exact"/>
              <w:jc w:val="both"/>
              <w:rPr>
                <w:rFonts w:hint="cs"/>
              </w:rPr>
            </w:pPr>
            <w:r>
              <w:rPr>
                <w:rtl/>
              </w:rPr>
              <w:tab/>
            </w:r>
            <w:r>
              <w:rPr>
                <w:rFonts w:hint="cs"/>
                <w:rtl/>
              </w:rPr>
              <w:t>27</w:t>
            </w:r>
          </w:p>
        </w:tc>
        <w:tc>
          <w:tcPr>
            <w:tcW w:w="1526" w:type="dxa"/>
            <w:tcBorders>
              <w:top w:val="nil"/>
              <w:bottom w:val="nil"/>
            </w:tcBorders>
          </w:tcPr>
          <w:p w:rsidR="007E50CD" w:rsidRDefault="007E50CD">
            <w:pPr>
              <w:spacing w:before="0" w:after="0" w:line="380" w:lineRule="exact"/>
              <w:jc w:val="both"/>
              <w:rPr>
                <w:rFonts w:hint="cs"/>
              </w:rPr>
            </w:pPr>
            <w:r>
              <w:rPr>
                <w:rFonts w:hint="cs"/>
                <w:rtl/>
              </w:rPr>
              <w:t xml:space="preserve">    698 2</w:t>
            </w:r>
          </w:p>
        </w:tc>
        <w:tc>
          <w:tcPr>
            <w:tcW w:w="1288" w:type="dxa"/>
            <w:tcBorders>
              <w:top w:val="nil"/>
              <w:bottom w:val="nil"/>
            </w:tcBorders>
          </w:tcPr>
          <w:p w:rsidR="007E50CD" w:rsidRDefault="007E50CD">
            <w:pPr>
              <w:spacing w:before="0" w:after="0" w:line="380" w:lineRule="exact"/>
              <w:jc w:val="both"/>
              <w:rPr>
                <w:rFonts w:hint="cs"/>
              </w:rPr>
            </w:pPr>
            <w:r>
              <w:rPr>
                <w:rFonts w:hint="cs"/>
                <w:rtl/>
              </w:rPr>
              <w:t xml:space="preserve">   003 1</w:t>
            </w:r>
          </w:p>
        </w:tc>
        <w:tc>
          <w:tcPr>
            <w:tcW w:w="1368" w:type="dxa"/>
            <w:tcBorders>
              <w:top w:val="nil"/>
              <w:bottom w:val="nil"/>
            </w:tcBorders>
          </w:tcPr>
          <w:p w:rsidR="007E50CD" w:rsidRDefault="007E50CD">
            <w:pPr>
              <w:spacing w:before="0" w:after="0" w:line="380" w:lineRule="exact"/>
              <w:jc w:val="both"/>
              <w:rPr>
                <w:rFonts w:hint="cs"/>
              </w:rPr>
            </w:pPr>
            <w:r>
              <w:rPr>
                <w:rFonts w:hint="cs"/>
                <w:rtl/>
              </w:rPr>
              <w:t xml:space="preserve">  701 3</w:t>
            </w:r>
          </w:p>
        </w:tc>
      </w:tr>
      <w:tr w:rsidR="007E50CD" w:rsidTr="007E50CD">
        <w:tblPrEx>
          <w:tblCellMar>
            <w:top w:w="0" w:type="dxa"/>
            <w:bottom w:w="0" w:type="dxa"/>
          </w:tblCellMar>
        </w:tblPrEx>
        <w:trPr>
          <w:jc w:val="center"/>
        </w:trPr>
        <w:tc>
          <w:tcPr>
            <w:tcW w:w="2799" w:type="dxa"/>
            <w:tcBorders>
              <w:top w:val="nil"/>
              <w:bottom w:val="nil"/>
            </w:tcBorders>
          </w:tcPr>
          <w:p w:rsidR="007E50CD" w:rsidRDefault="007E50CD">
            <w:pPr>
              <w:spacing w:before="0" w:after="0" w:line="380" w:lineRule="exact"/>
              <w:jc w:val="both"/>
              <w:rPr>
                <w:rFonts w:hint="cs"/>
                <w:rtl/>
              </w:rPr>
            </w:pPr>
            <w:r>
              <w:rPr>
                <w:rFonts w:hint="cs"/>
                <w:rtl/>
              </w:rPr>
              <w:t>السكك الحديدية</w:t>
            </w:r>
          </w:p>
        </w:tc>
        <w:tc>
          <w:tcPr>
            <w:tcW w:w="1288" w:type="dxa"/>
            <w:tcBorders>
              <w:top w:val="nil"/>
              <w:bottom w:val="nil"/>
            </w:tcBorders>
          </w:tcPr>
          <w:p w:rsidR="007E50CD" w:rsidRDefault="007E50CD">
            <w:pPr>
              <w:tabs>
                <w:tab w:val="left" w:pos="324"/>
              </w:tabs>
              <w:spacing w:before="0" w:after="0" w:line="380" w:lineRule="exact"/>
              <w:jc w:val="both"/>
              <w:rPr>
                <w:rFonts w:hint="cs"/>
              </w:rPr>
            </w:pPr>
            <w:r>
              <w:rPr>
                <w:rtl/>
              </w:rPr>
              <w:tab/>
            </w:r>
            <w:r>
              <w:rPr>
                <w:rFonts w:hint="cs"/>
                <w:rtl/>
              </w:rPr>
              <w:t>7</w:t>
            </w:r>
          </w:p>
        </w:tc>
        <w:tc>
          <w:tcPr>
            <w:tcW w:w="1526" w:type="dxa"/>
            <w:tcBorders>
              <w:top w:val="nil"/>
              <w:bottom w:val="nil"/>
            </w:tcBorders>
          </w:tcPr>
          <w:p w:rsidR="007E50CD" w:rsidRDefault="007E50CD">
            <w:pPr>
              <w:spacing w:before="0" w:after="0" w:line="380" w:lineRule="exact"/>
              <w:jc w:val="both"/>
              <w:rPr>
                <w:rFonts w:hint="cs"/>
              </w:rPr>
            </w:pPr>
            <w:r>
              <w:rPr>
                <w:rFonts w:hint="cs"/>
                <w:rtl/>
              </w:rPr>
              <w:t xml:space="preserve">    698 1</w:t>
            </w:r>
          </w:p>
        </w:tc>
        <w:tc>
          <w:tcPr>
            <w:tcW w:w="1288" w:type="dxa"/>
            <w:tcBorders>
              <w:top w:val="nil"/>
              <w:bottom w:val="nil"/>
            </w:tcBorders>
          </w:tcPr>
          <w:p w:rsidR="007E50CD" w:rsidRDefault="007E50CD">
            <w:pPr>
              <w:spacing w:before="0" w:after="0" w:line="380" w:lineRule="exact"/>
              <w:jc w:val="both"/>
              <w:rPr>
                <w:rFonts w:hint="cs"/>
              </w:rPr>
            </w:pPr>
            <w:r>
              <w:rPr>
                <w:rFonts w:hint="cs"/>
                <w:rtl/>
              </w:rPr>
              <w:t xml:space="preserve">   صفر</w:t>
            </w:r>
          </w:p>
        </w:tc>
        <w:tc>
          <w:tcPr>
            <w:tcW w:w="1368" w:type="dxa"/>
            <w:tcBorders>
              <w:top w:val="nil"/>
              <w:bottom w:val="nil"/>
            </w:tcBorders>
          </w:tcPr>
          <w:p w:rsidR="007E50CD" w:rsidRDefault="007E50CD">
            <w:pPr>
              <w:spacing w:before="0" w:after="0" w:line="380" w:lineRule="exact"/>
              <w:jc w:val="both"/>
              <w:rPr>
                <w:rFonts w:hint="cs"/>
              </w:rPr>
            </w:pPr>
            <w:r>
              <w:rPr>
                <w:rFonts w:hint="cs"/>
                <w:rtl/>
              </w:rPr>
              <w:t xml:space="preserve">  698 1</w:t>
            </w:r>
          </w:p>
        </w:tc>
      </w:tr>
      <w:tr w:rsidR="007E50CD" w:rsidTr="007E50CD">
        <w:tblPrEx>
          <w:tblCellMar>
            <w:top w:w="0" w:type="dxa"/>
            <w:bottom w:w="0" w:type="dxa"/>
          </w:tblCellMar>
        </w:tblPrEx>
        <w:trPr>
          <w:jc w:val="center"/>
        </w:trPr>
        <w:tc>
          <w:tcPr>
            <w:tcW w:w="2799" w:type="dxa"/>
            <w:tcBorders>
              <w:top w:val="nil"/>
              <w:bottom w:val="nil"/>
            </w:tcBorders>
          </w:tcPr>
          <w:p w:rsidR="007E50CD" w:rsidRDefault="007E50CD">
            <w:pPr>
              <w:spacing w:before="0" w:after="0" w:line="380" w:lineRule="exact"/>
              <w:jc w:val="both"/>
              <w:rPr>
                <w:rFonts w:hint="cs"/>
                <w:rtl/>
              </w:rPr>
            </w:pPr>
            <w:r>
              <w:rPr>
                <w:rFonts w:hint="cs"/>
                <w:rtl/>
              </w:rPr>
              <w:t>التعدين</w:t>
            </w:r>
          </w:p>
        </w:tc>
        <w:tc>
          <w:tcPr>
            <w:tcW w:w="1288" w:type="dxa"/>
            <w:tcBorders>
              <w:top w:val="nil"/>
              <w:bottom w:val="nil"/>
            </w:tcBorders>
          </w:tcPr>
          <w:p w:rsidR="007E50CD" w:rsidRDefault="007E50CD">
            <w:pPr>
              <w:tabs>
                <w:tab w:val="left" w:pos="324"/>
              </w:tabs>
              <w:spacing w:before="0" w:after="0" w:line="380" w:lineRule="exact"/>
              <w:jc w:val="both"/>
              <w:rPr>
                <w:rFonts w:hint="cs"/>
              </w:rPr>
            </w:pPr>
            <w:r>
              <w:rPr>
                <w:rtl/>
              </w:rPr>
              <w:tab/>
            </w:r>
            <w:r>
              <w:rPr>
                <w:rFonts w:hint="cs"/>
                <w:rtl/>
              </w:rPr>
              <w:t>2</w:t>
            </w:r>
          </w:p>
        </w:tc>
        <w:tc>
          <w:tcPr>
            <w:tcW w:w="1526" w:type="dxa"/>
            <w:tcBorders>
              <w:top w:val="nil"/>
              <w:bottom w:val="nil"/>
            </w:tcBorders>
          </w:tcPr>
          <w:p w:rsidR="007E50CD" w:rsidRDefault="007E50CD">
            <w:pPr>
              <w:spacing w:before="0" w:after="0" w:line="380" w:lineRule="exact"/>
              <w:jc w:val="both"/>
              <w:rPr>
                <w:rFonts w:hint="cs"/>
              </w:rPr>
            </w:pPr>
            <w:r>
              <w:rPr>
                <w:rFonts w:hint="cs"/>
                <w:rtl/>
              </w:rPr>
              <w:t xml:space="preserve">    305 3</w:t>
            </w:r>
          </w:p>
        </w:tc>
        <w:tc>
          <w:tcPr>
            <w:tcW w:w="1288" w:type="dxa"/>
            <w:tcBorders>
              <w:top w:val="nil"/>
              <w:bottom w:val="nil"/>
            </w:tcBorders>
          </w:tcPr>
          <w:p w:rsidR="007E50CD" w:rsidRDefault="007E50CD">
            <w:pPr>
              <w:spacing w:before="0" w:after="0" w:line="380" w:lineRule="exact"/>
              <w:jc w:val="both"/>
              <w:rPr>
                <w:rFonts w:hint="cs"/>
              </w:rPr>
            </w:pPr>
            <w:r>
              <w:rPr>
                <w:rFonts w:hint="cs"/>
                <w:rtl/>
              </w:rPr>
              <w:t xml:space="preserve">   559 3</w:t>
            </w:r>
          </w:p>
        </w:tc>
        <w:tc>
          <w:tcPr>
            <w:tcW w:w="1368" w:type="dxa"/>
            <w:tcBorders>
              <w:top w:val="nil"/>
              <w:bottom w:val="nil"/>
            </w:tcBorders>
          </w:tcPr>
          <w:p w:rsidR="007E50CD" w:rsidRDefault="007E50CD">
            <w:pPr>
              <w:spacing w:before="0" w:after="0" w:line="380" w:lineRule="exact"/>
              <w:jc w:val="both"/>
              <w:rPr>
                <w:rFonts w:hint="cs"/>
              </w:rPr>
            </w:pPr>
            <w:r>
              <w:rPr>
                <w:rFonts w:hint="cs"/>
                <w:rtl/>
              </w:rPr>
              <w:t xml:space="preserve">  864 6</w:t>
            </w:r>
          </w:p>
        </w:tc>
      </w:tr>
      <w:tr w:rsidR="007E50CD" w:rsidTr="007E50CD">
        <w:tblPrEx>
          <w:tblCellMar>
            <w:top w:w="0" w:type="dxa"/>
            <w:bottom w:w="0" w:type="dxa"/>
          </w:tblCellMar>
        </w:tblPrEx>
        <w:trPr>
          <w:jc w:val="center"/>
        </w:trPr>
        <w:tc>
          <w:tcPr>
            <w:tcW w:w="2799" w:type="dxa"/>
            <w:tcBorders>
              <w:top w:val="nil"/>
              <w:bottom w:val="nil"/>
            </w:tcBorders>
          </w:tcPr>
          <w:p w:rsidR="007E50CD" w:rsidRDefault="007E50CD">
            <w:pPr>
              <w:spacing w:before="0" w:after="0" w:line="380" w:lineRule="exact"/>
              <w:jc w:val="both"/>
              <w:rPr>
                <w:rFonts w:hint="cs"/>
                <w:rtl/>
              </w:rPr>
            </w:pPr>
            <w:r>
              <w:rPr>
                <w:rFonts w:hint="cs"/>
                <w:rtl/>
              </w:rPr>
              <w:t>الاتصالات السلكية واللاسلكية</w:t>
            </w:r>
          </w:p>
        </w:tc>
        <w:tc>
          <w:tcPr>
            <w:tcW w:w="1288" w:type="dxa"/>
            <w:tcBorders>
              <w:top w:val="nil"/>
              <w:bottom w:val="nil"/>
            </w:tcBorders>
          </w:tcPr>
          <w:p w:rsidR="007E50CD" w:rsidRDefault="007E50CD">
            <w:pPr>
              <w:tabs>
                <w:tab w:val="left" w:pos="324"/>
              </w:tabs>
              <w:spacing w:before="0" w:after="0" w:line="380" w:lineRule="exact"/>
              <w:jc w:val="both"/>
              <w:rPr>
                <w:rFonts w:hint="cs"/>
              </w:rPr>
            </w:pPr>
            <w:r>
              <w:rPr>
                <w:rtl/>
              </w:rPr>
              <w:tab/>
            </w:r>
            <w:r>
              <w:rPr>
                <w:rFonts w:hint="cs"/>
                <w:rtl/>
              </w:rPr>
              <w:t>25</w:t>
            </w:r>
          </w:p>
        </w:tc>
        <w:tc>
          <w:tcPr>
            <w:tcW w:w="1526" w:type="dxa"/>
            <w:tcBorders>
              <w:top w:val="nil"/>
              <w:bottom w:val="nil"/>
            </w:tcBorders>
          </w:tcPr>
          <w:p w:rsidR="007E50CD" w:rsidRDefault="007E50CD">
            <w:pPr>
              <w:spacing w:before="0" w:after="0" w:line="380" w:lineRule="exact"/>
              <w:jc w:val="both"/>
              <w:rPr>
                <w:rFonts w:hint="cs"/>
              </w:rPr>
            </w:pPr>
            <w:r>
              <w:rPr>
                <w:rFonts w:hint="cs"/>
                <w:rtl/>
              </w:rPr>
              <w:t xml:space="preserve">    970 26</w:t>
            </w:r>
          </w:p>
        </w:tc>
        <w:tc>
          <w:tcPr>
            <w:tcW w:w="1288" w:type="dxa"/>
            <w:tcBorders>
              <w:top w:val="nil"/>
              <w:bottom w:val="nil"/>
            </w:tcBorders>
          </w:tcPr>
          <w:p w:rsidR="007E50CD" w:rsidRDefault="007E50CD">
            <w:pPr>
              <w:spacing w:before="0" w:after="0" w:line="380" w:lineRule="exact"/>
              <w:jc w:val="both"/>
              <w:rPr>
                <w:rFonts w:hint="cs"/>
              </w:rPr>
            </w:pPr>
            <w:r>
              <w:rPr>
                <w:rFonts w:hint="cs"/>
                <w:rtl/>
              </w:rPr>
              <w:t xml:space="preserve">   125 2</w:t>
            </w:r>
          </w:p>
        </w:tc>
        <w:tc>
          <w:tcPr>
            <w:tcW w:w="1368" w:type="dxa"/>
            <w:tcBorders>
              <w:top w:val="nil"/>
              <w:bottom w:val="nil"/>
            </w:tcBorders>
          </w:tcPr>
          <w:p w:rsidR="007E50CD" w:rsidRDefault="007E50CD">
            <w:pPr>
              <w:spacing w:before="0" w:after="0" w:line="380" w:lineRule="exact"/>
              <w:jc w:val="both"/>
              <w:rPr>
                <w:rFonts w:hint="cs"/>
              </w:rPr>
            </w:pPr>
            <w:r>
              <w:rPr>
                <w:rFonts w:hint="cs"/>
                <w:rtl/>
              </w:rPr>
              <w:t xml:space="preserve">  095 29</w:t>
            </w:r>
          </w:p>
        </w:tc>
      </w:tr>
      <w:tr w:rsidR="007E50CD" w:rsidTr="007E50CD">
        <w:tblPrEx>
          <w:tblCellMar>
            <w:top w:w="0" w:type="dxa"/>
            <w:bottom w:w="0" w:type="dxa"/>
          </w:tblCellMar>
        </w:tblPrEx>
        <w:trPr>
          <w:jc w:val="center"/>
        </w:trPr>
        <w:tc>
          <w:tcPr>
            <w:tcW w:w="2799" w:type="dxa"/>
            <w:tcBorders>
              <w:top w:val="nil"/>
              <w:bottom w:val="nil"/>
            </w:tcBorders>
          </w:tcPr>
          <w:p w:rsidR="007E50CD" w:rsidRDefault="007E50CD">
            <w:pPr>
              <w:spacing w:before="0" w:after="0" w:line="380" w:lineRule="exact"/>
              <w:jc w:val="both"/>
              <w:rPr>
                <w:rFonts w:hint="cs"/>
                <w:rtl/>
              </w:rPr>
            </w:pPr>
            <w:r>
              <w:rPr>
                <w:rFonts w:hint="cs"/>
                <w:rtl/>
              </w:rPr>
              <w:t>الطاقة</w:t>
            </w:r>
          </w:p>
        </w:tc>
        <w:tc>
          <w:tcPr>
            <w:tcW w:w="1288" w:type="dxa"/>
            <w:tcBorders>
              <w:top w:val="nil"/>
              <w:bottom w:val="nil"/>
            </w:tcBorders>
          </w:tcPr>
          <w:p w:rsidR="007E50CD" w:rsidRDefault="007E50CD">
            <w:pPr>
              <w:tabs>
                <w:tab w:val="left" w:pos="324"/>
              </w:tabs>
              <w:spacing w:before="0" w:after="0" w:line="380" w:lineRule="exact"/>
              <w:jc w:val="both"/>
              <w:rPr>
                <w:rFonts w:hint="cs"/>
              </w:rPr>
            </w:pPr>
            <w:r>
              <w:rPr>
                <w:rtl/>
              </w:rPr>
              <w:tab/>
            </w:r>
            <w:r>
              <w:rPr>
                <w:rFonts w:hint="cs"/>
                <w:rtl/>
              </w:rPr>
              <w:t>3</w:t>
            </w:r>
          </w:p>
        </w:tc>
        <w:tc>
          <w:tcPr>
            <w:tcW w:w="1526" w:type="dxa"/>
            <w:tcBorders>
              <w:top w:val="nil"/>
              <w:bottom w:val="nil"/>
            </w:tcBorders>
          </w:tcPr>
          <w:p w:rsidR="007E50CD" w:rsidRDefault="007E50CD">
            <w:pPr>
              <w:spacing w:before="0" w:after="0" w:line="380" w:lineRule="exact"/>
              <w:jc w:val="both"/>
              <w:rPr>
                <w:rFonts w:hint="cs"/>
              </w:rPr>
            </w:pPr>
            <w:r>
              <w:rPr>
                <w:rFonts w:hint="cs"/>
                <w:rtl/>
              </w:rPr>
              <w:t xml:space="preserve">    907 3</w:t>
            </w:r>
          </w:p>
        </w:tc>
        <w:tc>
          <w:tcPr>
            <w:tcW w:w="1288" w:type="dxa"/>
            <w:tcBorders>
              <w:top w:val="nil"/>
              <w:bottom w:val="nil"/>
            </w:tcBorders>
          </w:tcPr>
          <w:p w:rsidR="007E50CD" w:rsidRDefault="007E50CD">
            <w:pPr>
              <w:spacing w:before="0" w:after="0" w:line="380" w:lineRule="exact"/>
              <w:jc w:val="both"/>
              <w:rPr>
                <w:rFonts w:hint="cs"/>
              </w:rPr>
            </w:pPr>
            <w:r>
              <w:rPr>
                <w:rFonts w:hint="cs"/>
                <w:rtl/>
              </w:rPr>
              <w:t xml:space="preserve">   670 1</w:t>
            </w:r>
          </w:p>
        </w:tc>
        <w:tc>
          <w:tcPr>
            <w:tcW w:w="1368" w:type="dxa"/>
            <w:tcBorders>
              <w:top w:val="nil"/>
              <w:bottom w:val="nil"/>
            </w:tcBorders>
          </w:tcPr>
          <w:p w:rsidR="007E50CD" w:rsidRDefault="007E50CD">
            <w:pPr>
              <w:spacing w:before="0" w:after="0" w:line="380" w:lineRule="exact"/>
              <w:jc w:val="both"/>
              <w:rPr>
                <w:rFonts w:hint="cs"/>
              </w:rPr>
            </w:pPr>
            <w:r>
              <w:rPr>
                <w:rFonts w:hint="cs"/>
                <w:rtl/>
              </w:rPr>
              <w:t xml:space="preserve">  577 5</w:t>
            </w:r>
          </w:p>
        </w:tc>
      </w:tr>
      <w:tr w:rsidR="007E50CD" w:rsidTr="007E50CD">
        <w:tblPrEx>
          <w:tblCellMar>
            <w:top w:w="0" w:type="dxa"/>
            <w:bottom w:w="0" w:type="dxa"/>
          </w:tblCellMar>
        </w:tblPrEx>
        <w:trPr>
          <w:jc w:val="center"/>
        </w:trPr>
        <w:tc>
          <w:tcPr>
            <w:tcW w:w="2799" w:type="dxa"/>
            <w:tcBorders>
              <w:top w:val="nil"/>
              <w:bottom w:val="nil"/>
            </w:tcBorders>
          </w:tcPr>
          <w:p w:rsidR="007E50CD" w:rsidRDefault="007E50CD">
            <w:pPr>
              <w:spacing w:before="0" w:after="0" w:line="380" w:lineRule="exact"/>
              <w:jc w:val="both"/>
              <w:rPr>
                <w:rFonts w:hint="cs"/>
                <w:rtl/>
              </w:rPr>
            </w:pPr>
            <w:r>
              <w:rPr>
                <w:rFonts w:hint="cs"/>
                <w:rtl/>
              </w:rPr>
              <w:t>القطاعات الأخرى</w:t>
            </w:r>
          </w:p>
        </w:tc>
        <w:tc>
          <w:tcPr>
            <w:tcW w:w="1288" w:type="dxa"/>
            <w:tcBorders>
              <w:top w:val="nil"/>
              <w:bottom w:val="nil"/>
            </w:tcBorders>
          </w:tcPr>
          <w:p w:rsidR="007E50CD" w:rsidRDefault="007E50CD">
            <w:pPr>
              <w:tabs>
                <w:tab w:val="left" w:pos="324"/>
              </w:tabs>
              <w:spacing w:before="0" w:after="0" w:line="380" w:lineRule="exact"/>
              <w:jc w:val="both"/>
              <w:rPr>
                <w:rFonts w:hint="cs"/>
              </w:rPr>
            </w:pPr>
            <w:r>
              <w:rPr>
                <w:rtl/>
              </w:rPr>
              <w:tab/>
            </w:r>
            <w:r>
              <w:rPr>
                <w:rFonts w:hint="cs"/>
                <w:rtl/>
              </w:rPr>
              <w:t>16</w:t>
            </w:r>
          </w:p>
        </w:tc>
        <w:tc>
          <w:tcPr>
            <w:tcW w:w="1526" w:type="dxa"/>
            <w:tcBorders>
              <w:top w:val="nil"/>
              <w:bottom w:val="nil"/>
            </w:tcBorders>
          </w:tcPr>
          <w:p w:rsidR="007E50CD" w:rsidRDefault="007E50CD">
            <w:pPr>
              <w:spacing w:before="0" w:after="0" w:line="380" w:lineRule="exact"/>
              <w:jc w:val="both"/>
              <w:rPr>
                <w:rFonts w:hint="cs"/>
              </w:rPr>
            </w:pPr>
            <w:r>
              <w:rPr>
                <w:rFonts w:hint="cs"/>
                <w:rtl/>
              </w:rPr>
              <w:t xml:space="preserve">    401 1</w:t>
            </w:r>
          </w:p>
        </w:tc>
        <w:tc>
          <w:tcPr>
            <w:tcW w:w="1288" w:type="dxa"/>
            <w:tcBorders>
              <w:top w:val="nil"/>
              <w:bottom w:val="nil"/>
            </w:tcBorders>
          </w:tcPr>
          <w:p w:rsidR="007E50CD" w:rsidRDefault="007E50CD">
            <w:pPr>
              <w:spacing w:before="0" w:after="0" w:line="380" w:lineRule="exact"/>
              <w:jc w:val="both"/>
              <w:rPr>
                <w:rFonts w:hint="cs"/>
              </w:rPr>
            </w:pPr>
            <w:r>
              <w:rPr>
                <w:rFonts w:hint="cs"/>
                <w:rtl/>
              </w:rPr>
              <w:t xml:space="preserve">   343</w:t>
            </w:r>
          </w:p>
        </w:tc>
        <w:tc>
          <w:tcPr>
            <w:tcW w:w="1368" w:type="dxa"/>
            <w:tcBorders>
              <w:top w:val="nil"/>
              <w:bottom w:val="nil"/>
            </w:tcBorders>
          </w:tcPr>
          <w:p w:rsidR="007E50CD" w:rsidRDefault="007E50CD">
            <w:pPr>
              <w:spacing w:before="0" w:after="0" w:line="380" w:lineRule="exact"/>
              <w:jc w:val="both"/>
              <w:rPr>
                <w:rFonts w:hint="cs"/>
              </w:rPr>
            </w:pPr>
            <w:r>
              <w:rPr>
                <w:rFonts w:hint="cs"/>
                <w:rtl/>
              </w:rPr>
              <w:t xml:space="preserve">  744 1</w:t>
            </w:r>
          </w:p>
        </w:tc>
      </w:tr>
      <w:tr w:rsidR="007E50CD" w:rsidTr="007E50CD">
        <w:tblPrEx>
          <w:tblCellMar>
            <w:top w:w="0" w:type="dxa"/>
            <w:bottom w:w="0" w:type="dxa"/>
          </w:tblCellMar>
        </w:tblPrEx>
        <w:trPr>
          <w:jc w:val="center"/>
        </w:trPr>
        <w:tc>
          <w:tcPr>
            <w:tcW w:w="2799" w:type="dxa"/>
            <w:tcBorders>
              <w:top w:val="nil"/>
              <w:bottom w:val="nil"/>
            </w:tcBorders>
          </w:tcPr>
          <w:p w:rsidR="007E50CD" w:rsidRDefault="007E50CD">
            <w:pPr>
              <w:spacing w:before="0" w:after="0" w:line="380" w:lineRule="exact"/>
              <w:jc w:val="both"/>
              <w:rPr>
                <w:rFonts w:hint="cs"/>
                <w:rtl/>
              </w:rPr>
            </w:pPr>
            <w:r>
              <w:rPr>
                <w:rFonts w:hint="cs"/>
                <w:rtl/>
              </w:rPr>
              <w:t>حيازة الأسهم</w:t>
            </w:r>
          </w:p>
        </w:tc>
        <w:tc>
          <w:tcPr>
            <w:tcW w:w="1288" w:type="dxa"/>
            <w:tcBorders>
              <w:top w:val="nil"/>
              <w:bottom w:val="nil"/>
            </w:tcBorders>
          </w:tcPr>
          <w:p w:rsidR="007E50CD" w:rsidRDefault="007E50CD">
            <w:pPr>
              <w:tabs>
                <w:tab w:val="left" w:pos="324"/>
              </w:tabs>
              <w:spacing w:before="0" w:after="0" w:line="380" w:lineRule="exact"/>
              <w:jc w:val="both"/>
              <w:rPr>
                <w:rFonts w:hint="cs"/>
              </w:rPr>
            </w:pPr>
            <w:r>
              <w:rPr>
                <w:rtl/>
              </w:rPr>
              <w:tab/>
            </w:r>
            <w:r>
              <w:rPr>
                <w:rFonts w:hint="cs"/>
                <w:rtl/>
              </w:rPr>
              <w:t>صفر</w:t>
            </w:r>
          </w:p>
        </w:tc>
        <w:tc>
          <w:tcPr>
            <w:tcW w:w="1526" w:type="dxa"/>
            <w:tcBorders>
              <w:top w:val="nil"/>
              <w:bottom w:val="nil"/>
            </w:tcBorders>
          </w:tcPr>
          <w:p w:rsidR="007E50CD" w:rsidRDefault="007E50CD">
            <w:pPr>
              <w:spacing w:before="0" w:after="0" w:line="380" w:lineRule="exact"/>
              <w:jc w:val="both"/>
              <w:rPr>
                <w:rFonts w:hint="cs"/>
              </w:rPr>
            </w:pPr>
            <w:r>
              <w:rPr>
                <w:rFonts w:hint="cs"/>
                <w:rtl/>
              </w:rPr>
              <w:t xml:space="preserve">    040 1</w:t>
            </w:r>
          </w:p>
        </w:tc>
        <w:tc>
          <w:tcPr>
            <w:tcW w:w="1288" w:type="dxa"/>
            <w:tcBorders>
              <w:top w:val="nil"/>
              <w:bottom w:val="nil"/>
            </w:tcBorders>
          </w:tcPr>
          <w:p w:rsidR="007E50CD" w:rsidRDefault="007E50CD">
            <w:pPr>
              <w:spacing w:before="0" w:after="0" w:line="380" w:lineRule="exact"/>
              <w:jc w:val="both"/>
              <w:rPr>
                <w:rFonts w:hint="cs"/>
              </w:rPr>
            </w:pPr>
            <w:r>
              <w:rPr>
                <w:rFonts w:hint="cs"/>
                <w:rtl/>
              </w:rPr>
              <w:t xml:space="preserve">   صفر</w:t>
            </w:r>
          </w:p>
        </w:tc>
        <w:tc>
          <w:tcPr>
            <w:tcW w:w="1368" w:type="dxa"/>
            <w:tcBorders>
              <w:top w:val="nil"/>
              <w:bottom w:val="nil"/>
            </w:tcBorders>
          </w:tcPr>
          <w:p w:rsidR="007E50CD" w:rsidRDefault="007E50CD">
            <w:pPr>
              <w:spacing w:before="0" w:after="0" w:line="380" w:lineRule="exact"/>
              <w:jc w:val="both"/>
              <w:rPr>
                <w:rFonts w:hint="cs"/>
              </w:rPr>
            </w:pPr>
            <w:r>
              <w:rPr>
                <w:rFonts w:hint="cs"/>
                <w:rtl/>
              </w:rPr>
              <w:t xml:space="preserve">  040 1</w:t>
            </w:r>
          </w:p>
        </w:tc>
      </w:tr>
      <w:tr w:rsidR="007E50CD" w:rsidTr="007E50CD">
        <w:tblPrEx>
          <w:tblCellMar>
            <w:top w:w="0" w:type="dxa"/>
            <w:bottom w:w="0" w:type="dxa"/>
          </w:tblCellMar>
        </w:tblPrEx>
        <w:trPr>
          <w:jc w:val="center"/>
        </w:trPr>
        <w:tc>
          <w:tcPr>
            <w:tcW w:w="2799" w:type="dxa"/>
            <w:tcBorders>
              <w:top w:val="nil"/>
              <w:bottom w:val="nil"/>
            </w:tcBorders>
          </w:tcPr>
          <w:p w:rsidR="007E50CD" w:rsidRDefault="007E50CD">
            <w:pPr>
              <w:spacing w:before="0" w:after="0" w:line="380" w:lineRule="exact"/>
              <w:jc w:val="both"/>
              <w:rPr>
                <w:rFonts w:hint="cs"/>
                <w:rtl/>
              </w:rPr>
            </w:pPr>
            <w:r>
              <w:rPr>
                <w:rFonts w:hint="cs"/>
                <w:rtl/>
              </w:rPr>
              <w:t>الفيدرالي</w:t>
            </w:r>
          </w:p>
        </w:tc>
        <w:tc>
          <w:tcPr>
            <w:tcW w:w="1288" w:type="dxa"/>
            <w:tcBorders>
              <w:top w:val="nil"/>
              <w:bottom w:val="nil"/>
            </w:tcBorders>
          </w:tcPr>
          <w:p w:rsidR="007E50CD" w:rsidRDefault="007E50CD">
            <w:pPr>
              <w:tabs>
                <w:tab w:val="left" w:pos="324"/>
              </w:tabs>
              <w:spacing w:before="0" w:after="0" w:line="380" w:lineRule="exact"/>
              <w:jc w:val="both"/>
              <w:rPr>
                <w:rFonts w:hint="cs"/>
              </w:rPr>
            </w:pPr>
            <w:r>
              <w:rPr>
                <w:rtl/>
              </w:rPr>
              <w:tab/>
            </w:r>
            <w:r>
              <w:rPr>
                <w:rFonts w:hint="cs"/>
                <w:rtl/>
              </w:rPr>
              <w:t>88</w:t>
            </w:r>
          </w:p>
        </w:tc>
        <w:tc>
          <w:tcPr>
            <w:tcW w:w="1526" w:type="dxa"/>
            <w:tcBorders>
              <w:top w:val="nil"/>
              <w:bottom w:val="nil"/>
            </w:tcBorders>
          </w:tcPr>
          <w:p w:rsidR="007E50CD" w:rsidRDefault="007E50CD">
            <w:pPr>
              <w:spacing w:before="0" w:after="0" w:line="380" w:lineRule="exact"/>
              <w:jc w:val="both"/>
              <w:rPr>
                <w:rFonts w:hint="cs"/>
              </w:rPr>
            </w:pPr>
            <w:r>
              <w:rPr>
                <w:rFonts w:hint="cs"/>
                <w:rtl/>
              </w:rPr>
              <w:t xml:space="preserve">    581 46</w:t>
            </w:r>
          </w:p>
        </w:tc>
        <w:tc>
          <w:tcPr>
            <w:tcW w:w="1288" w:type="dxa"/>
            <w:tcBorders>
              <w:top w:val="nil"/>
              <w:bottom w:val="nil"/>
            </w:tcBorders>
          </w:tcPr>
          <w:p w:rsidR="007E50CD" w:rsidRDefault="007E50CD">
            <w:pPr>
              <w:spacing w:before="0" w:after="0" w:line="380" w:lineRule="exact"/>
              <w:jc w:val="both"/>
              <w:rPr>
                <w:rFonts w:hint="cs"/>
              </w:rPr>
            </w:pPr>
            <w:r>
              <w:rPr>
                <w:rFonts w:hint="cs"/>
                <w:rtl/>
              </w:rPr>
              <w:t xml:space="preserve">   326 11</w:t>
            </w:r>
          </w:p>
        </w:tc>
        <w:tc>
          <w:tcPr>
            <w:tcW w:w="1368" w:type="dxa"/>
            <w:tcBorders>
              <w:top w:val="nil"/>
              <w:bottom w:val="nil"/>
            </w:tcBorders>
          </w:tcPr>
          <w:p w:rsidR="007E50CD" w:rsidRDefault="007E50CD">
            <w:pPr>
              <w:spacing w:before="0" w:after="0" w:line="380" w:lineRule="exact"/>
              <w:jc w:val="both"/>
              <w:rPr>
                <w:rFonts w:hint="cs"/>
              </w:rPr>
            </w:pPr>
            <w:r>
              <w:rPr>
                <w:rFonts w:hint="cs"/>
                <w:rtl/>
              </w:rPr>
              <w:t xml:space="preserve">  907 57</w:t>
            </w:r>
          </w:p>
        </w:tc>
      </w:tr>
      <w:tr w:rsidR="007E50CD" w:rsidTr="007E50CD">
        <w:tblPrEx>
          <w:tblCellMar>
            <w:top w:w="0" w:type="dxa"/>
            <w:bottom w:w="0" w:type="dxa"/>
          </w:tblCellMar>
        </w:tblPrEx>
        <w:trPr>
          <w:jc w:val="center"/>
        </w:trPr>
        <w:tc>
          <w:tcPr>
            <w:tcW w:w="2799" w:type="dxa"/>
            <w:tcBorders>
              <w:top w:val="nil"/>
            </w:tcBorders>
          </w:tcPr>
          <w:p w:rsidR="007E50CD" w:rsidRDefault="007E50CD">
            <w:pPr>
              <w:spacing w:before="0" w:after="0" w:line="380" w:lineRule="exact"/>
              <w:jc w:val="both"/>
              <w:rPr>
                <w:rFonts w:hint="cs"/>
                <w:rtl/>
              </w:rPr>
            </w:pPr>
            <w:r>
              <w:rPr>
                <w:rFonts w:hint="cs"/>
                <w:rtl/>
              </w:rPr>
              <w:t>الحكومي</w:t>
            </w:r>
          </w:p>
        </w:tc>
        <w:tc>
          <w:tcPr>
            <w:tcW w:w="1288" w:type="dxa"/>
            <w:tcBorders>
              <w:top w:val="nil"/>
            </w:tcBorders>
          </w:tcPr>
          <w:p w:rsidR="007E50CD" w:rsidRDefault="007E50CD">
            <w:pPr>
              <w:tabs>
                <w:tab w:val="left" w:pos="324"/>
              </w:tabs>
              <w:spacing w:before="0" w:after="0" w:line="380" w:lineRule="exact"/>
              <w:jc w:val="both"/>
              <w:rPr>
                <w:rFonts w:hint="cs"/>
              </w:rPr>
            </w:pPr>
            <w:r>
              <w:rPr>
                <w:rtl/>
              </w:rPr>
              <w:tab/>
            </w:r>
            <w:r>
              <w:rPr>
                <w:rFonts w:hint="cs"/>
                <w:rtl/>
              </w:rPr>
              <w:t>29</w:t>
            </w:r>
          </w:p>
        </w:tc>
        <w:tc>
          <w:tcPr>
            <w:tcW w:w="1526" w:type="dxa"/>
            <w:tcBorders>
              <w:top w:val="nil"/>
            </w:tcBorders>
          </w:tcPr>
          <w:p w:rsidR="007E50CD" w:rsidRDefault="007E50CD">
            <w:pPr>
              <w:spacing w:before="0" w:after="0" w:line="380" w:lineRule="exact"/>
              <w:jc w:val="both"/>
              <w:rPr>
                <w:rFonts w:hint="cs"/>
              </w:rPr>
            </w:pPr>
            <w:r>
              <w:rPr>
                <w:rFonts w:hint="cs"/>
                <w:rtl/>
              </w:rPr>
              <w:t xml:space="preserve">    724 23</w:t>
            </w:r>
          </w:p>
        </w:tc>
        <w:tc>
          <w:tcPr>
            <w:tcW w:w="1288" w:type="dxa"/>
            <w:tcBorders>
              <w:top w:val="nil"/>
            </w:tcBorders>
          </w:tcPr>
          <w:p w:rsidR="007E50CD" w:rsidRDefault="007E50CD">
            <w:pPr>
              <w:spacing w:before="0" w:after="0" w:line="380" w:lineRule="exact"/>
              <w:jc w:val="both"/>
              <w:rPr>
                <w:rFonts w:hint="cs"/>
              </w:rPr>
            </w:pPr>
            <w:r>
              <w:rPr>
                <w:rFonts w:hint="cs"/>
                <w:rtl/>
              </w:rPr>
              <w:t xml:space="preserve">   311 5</w:t>
            </w:r>
          </w:p>
        </w:tc>
        <w:tc>
          <w:tcPr>
            <w:tcW w:w="1368" w:type="dxa"/>
            <w:tcBorders>
              <w:top w:val="nil"/>
            </w:tcBorders>
          </w:tcPr>
          <w:p w:rsidR="007E50CD" w:rsidRDefault="007E50CD">
            <w:pPr>
              <w:spacing w:before="0" w:after="0" w:line="380" w:lineRule="exact"/>
              <w:jc w:val="both"/>
              <w:rPr>
                <w:rFonts w:hint="cs"/>
              </w:rPr>
            </w:pPr>
            <w:r>
              <w:rPr>
                <w:rFonts w:hint="cs"/>
                <w:rtl/>
              </w:rPr>
              <w:t xml:space="preserve">  035 29</w:t>
            </w:r>
          </w:p>
        </w:tc>
      </w:tr>
      <w:tr w:rsidR="007E50CD" w:rsidTr="007E50CD">
        <w:tblPrEx>
          <w:tblCellMar>
            <w:top w:w="0" w:type="dxa"/>
            <w:bottom w:w="0" w:type="dxa"/>
          </w:tblCellMar>
        </w:tblPrEx>
        <w:trPr>
          <w:jc w:val="center"/>
        </w:trPr>
        <w:tc>
          <w:tcPr>
            <w:tcW w:w="2799" w:type="dxa"/>
          </w:tcPr>
          <w:p w:rsidR="007E50CD" w:rsidRDefault="007E50CD">
            <w:pPr>
              <w:spacing w:before="0" w:after="0" w:line="380" w:lineRule="exact"/>
              <w:jc w:val="center"/>
              <w:rPr>
                <w:rFonts w:hint="cs"/>
                <w:rtl/>
              </w:rPr>
            </w:pPr>
            <w:r>
              <w:rPr>
                <w:rFonts w:hint="cs"/>
                <w:rtl/>
              </w:rPr>
              <w:t>المجموع</w:t>
            </w:r>
          </w:p>
        </w:tc>
        <w:tc>
          <w:tcPr>
            <w:tcW w:w="1288" w:type="dxa"/>
          </w:tcPr>
          <w:p w:rsidR="007E50CD" w:rsidRDefault="007E50CD">
            <w:pPr>
              <w:tabs>
                <w:tab w:val="left" w:pos="324"/>
              </w:tabs>
              <w:spacing w:before="0" w:after="0" w:line="380" w:lineRule="exact"/>
              <w:jc w:val="both"/>
              <w:rPr>
                <w:rFonts w:hint="cs"/>
              </w:rPr>
            </w:pPr>
            <w:r>
              <w:rPr>
                <w:rtl/>
              </w:rPr>
              <w:tab/>
            </w:r>
            <w:r>
              <w:rPr>
                <w:rFonts w:hint="cs"/>
                <w:rtl/>
              </w:rPr>
              <w:t>117</w:t>
            </w:r>
          </w:p>
        </w:tc>
        <w:tc>
          <w:tcPr>
            <w:tcW w:w="1526" w:type="dxa"/>
          </w:tcPr>
          <w:p w:rsidR="007E50CD" w:rsidRDefault="007E50CD">
            <w:pPr>
              <w:spacing w:before="0" w:after="0" w:line="380" w:lineRule="exact"/>
              <w:jc w:val="both"/>
              <w:rPr>
                <w:rFonts w:hint="cs"/>
              </w:rPr>
            </w:pPr>
            <w:r>
              <w:rPr>
                <w:rFonts w:hint="cs"/>
                <w:rtl/>
              </w:rPr>
              <w:t xml:space="preserve">    305 70</w:t>
            </w:r>
          </w:p>
        </w:tc>
        <w:tc>
          <w:tcPr>
            <w:tcW w:w="1288" w:type="dxa"/>
          </w:tcPr>
          <w:p w:rsidR="007E50CD" w:rsidRDefault="007E50CD">
            <w:pPr>
              <w:spacing w:before="0" w:after="0" w:line="380" w:lineRule="exact"/>
              <w:jc w:val="both"/>
              <w:rPr>
                <w:rFonts w:hint="cs"/>
              </w:rPr>
            </w:pPr>
            <w:r>
              <w:rPr>
                <w:rFonts w:hint="cs"/>
                <w:rtl/>
              </w:rPr>
              <w:t xml:space="preserve">   637 16</w:t>
            </w:r>
          </w:p>
        </w:tc>
        <w:tc>
          <w:tcPr>
            <w:tcW w:w="1368" w:type="dxa"/>
          </w:tcPr>
          <w:p w:rsidR="007E50CD" w:rsidRDefault="007E50CD">
            <w:pPr>
              <w:spacing w:before="0" w:after="0" w:line="380" w:lineRule="exact"/>
              <w:jc w:val="both"/>
              <w:rPr>
                <w:rFonts w:hint="cs"/>
              </w:rPr>
            </w:pPr>
            <w:r>
              <w:rPr>
                <w:rFonts w:hint="cs"/>
                <w:rtl/>
              </w:rPr>
              <w:t xml:space="preserve">  942 86</w:t>
            </w:r>
          </w:p>
        </w:tc>
      </w:tr>
    </w:tbl>
    <w:p w:rsidR="00000000" w:rsidRDefault="007E50CD">
      <w:pPr>
        <w:spacing w:before="120" w:line="380" w:lineRule="exact"/>
        <w:jc w:val="both"/>
        <w:rPr>
          <w:rFonts w:hint="cs"/>
          <w:rtl/>
        </w:rPr>
      </w:pPr>
      <w:r>
        <w:rPr>
          <w:rFonts w:hint="cs"/>
          <w:rtl/>
        </w:rPr>
        <w:tab/>
      </w:r>
      <w:r>
        <w:rPr>
          <w:rFonts w:hint="cs"/>
          <w:u w:val="single"/>
          <w:rtl/>
        </w:rPr>
        <w:t>المصدر</w:t>
      </w:r>
      <w:r>
        <w:rPr>
          <w:rFonts w:hint="cs"/>
          <w:rtl/>
        </w:rPr>
        <w:t>: البنك الوطني للتنمية الاقتصادية والاجتماعية.</w:t>
      </w:r>
    </w:p>
    <w:p w:rsidR="00000000" w:rsidRDefault="007E50CD">
      <w:pPr>
        <w:spacing w:before="0" w:after="120" w:line="380" w:lineRule="exact"/>
        <w:jc w:val="center"/>
        <w:rPr>
          <w:rFonts w:hint="cs"/>
          <w:b/>
          <w:bCs/>
          <w:rtl/>
        </w:rPr>
      </w:pPr>
      <w:r>
        <w:rPr>
          <w:rFonts w:hint="cs"/>
          <w:b/>
          <w:bCs/>
          <w:rtl/>
        </w:rPr>
        <w:t>الجدول</w:t>
      </w:r>
      <w:r>
        <w:rPr>
          <w:rFonts w:hint="cs"/>
          <w:b/>
          <w:bCs/>
          <w:rtl/>
        </w:rPr>
        <w:t xml:space="preserve"> 6</w:t>
      </w:r>
    </w:p>
    <w:p w:rsidR="00000000" w:rsidRDefault="007E50CD">
      <w:pPr>
        <w:spacing w:before="0" w:line="380" w:lineRule="exact"/>
        <w:jc w:val="center"/>
        <w:rPr>
          <w:rFonts w:hint="cs"/>
          <w:b/>
          <w:bCs/>
          <w:rtl/>
        </w:rPr>
      </w:pPr>
      <w:r>
        <w:rPr>
          <w:rFonts w:hint="cs"/>
          <w:b/>
          <w:bCs/>
          <w:rtl/>
        </w:rPr>
        <w:t>ميزان البرازيل التجاري (بملايين الدولارات الأمريكية)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1"/>
        <w:gridCol w:w="2054"/>
        <w:gridCol w:w="1866"/>
        <w:gridCol w:w="1662"/>
      </w:tblGrid>
      <w:tr w:rsidR="007E50CD" w:rsidTr="007E50CD">
        <w:tblPrEx>
          <w:tblCellMar>
            <w:top w:w="0" w:type="dxa"/>
            <w:bottom w:w="0" w:type="dxa"/>
          </w:tblCellMar>
        </w:tblPrEx>
        <w:trPr>
          <w:jc w:val="center"/>
        </w:trPr>
        <w:tc>
          <w:tcPr>
            <w:tcW w:w="1511" w:type="dxa"/>
            <w:tcBorders>
              <w:bottom w:val="single" w:sz="4" w:space="0" w:color="auto"/>
            </w:tcBorders>
          </w:tcPr>
          <w:p w:rsidR="007E50CD" w:rsidRDefault="007E50CD">
            <w:pPr>
              <w:spacing w:before="0" w:after="0" w:line="380" w:lineRule="exact"/>
              <w:jc w:val="center"/>
              <w:rPr>
                <w:rFonts w:hint="cs"/>
              </w:rPr>
            </w:pPr>
            <w:r>
              <w:rPr>
                <w:rFonts w:hint="cs"/>
                <w:rtl/>
              </w:rPr>
              <w:t>السنة</w:t>
            </w:r>
          </w:p>
        </w:tc>
        <w:tc>
          <w:tcPr>
            <w:tcW w:w="2054" w:type="dxa"/>
            <w:tcBorders>
              <w:bottom w:val="single" w:sz="4" w:space="0" w:color="auto"/>
            </w:tcBorders>
          </w:tcPr>
          <w:p w:rsidR="007E50CD" w:rsidRDefault="007E50CD">
            <w:pPr>
              <w:spacing w:before="0" w:after="0" w:line="380" w:lineRule="exact"/>
              <w:jc w:val="center"/>
              <w:rPr>
                <w:rFonts w:hint="cs"/>
              </w:rPr>
            </w:pPr>
            <w:r>
              <w:rPr>
                <w:rFonts w:hint="cs"/>
                <w:rtl/>
              </w:rPr>
              <w:t>الصادرات</w:t>
            </w:r>
          </w:p>
        </w:tc>
        <w:tc>
          <w:tcPr>
            <w:tcW w:w="1866" w:type="dxa"/>
            <w:tcBorders>
              <w:bottom w:val="single" w:sz="4" w:space="0" w:color="auto"/>
            </w:tcBorders>
          </w:tcPr>
          <w:p w:rsidR="007E50CD" w:rsidRDefault="007E50CD">
            <w:pPr>
              <w:spacing w:before="0" w:after="0" w:line="380" w:lineRule="exact"/>
              <w:jc w:val="center"/>
              <w:rPr>
                <w:rFonts w:hint="cs"/>
              </w:rPr>
            </w:pPr>
            <w:r>
              <w:rPr>
                <w:rFonts w:hint="cs"/>
                <w:rtl/>
              </w:rPr>
              <w:t>الواردات</w:t>
            </w:r>
          </w:p>
        </w:tc>
        <w:tc>
          <w:tcPr>
            <w:tcW w:w="1662" w:type="dxa"/>
            <w:tcBorders>
              <w:bottom w:val="single" w:sz="4" w:space="0" w:color="auto"/>
            </w:tcBorders>
          </w:tcPr>
          <w:p w:rsidR="007E50CD" w:rsidRDefault="007E50CD">
            <w:pPr>
              <w:spacing w:before="0" w:after="0" w:line="380" w:lineRule="exact"/>
              <w:jc w:val="center"/>
              <w:rPr>
                <w:rFonts w:hint="cs"/>
              </w:rPr>
            </w:pPr>
            <w:r>
              <w:rPr>
                <w:rFonts w:hint="cs"/>
                <w:rtl/>
              </w:rPr>
              <w:t>الرصيد</w:t>
            </w:r>
          </w:p>
        </w:tc>
      </w:tr>
      <w:tr w:rsidR="007E50CD" w:rsidTr="007E50CD">
        <w:tblPrEx>
          <w:tblCellMar>
            <w:top w:w="0" w:type="dxa"/>
            <w:bottom w:w="0" w:type="dxa"/>
          </w:tblCellMar>
        </w:tblPrEx>
        <w:trPr>
          <w:jc w:val="center"/>
        </w:trPr>
        <w:tc>
          <w:tcPr>
            <w:tcW w:w="1511" w:type="dxa"/>
            <w:tcBorders>
              <w:bottom w:val="nil"/>
            </w:tcBorders>
          </w:tcPr>
          <w:p w:rsidR="007E50CD" w:rsidRDefault="007E50CD">
            <w:pPr>
              <w:spacing w:before="0" w:after="0" w:line="380" w:lineRule="exact"/>
              <w:jc w:val="center"/>
              <w:rPr>
                <w:rFonts w:hint="cs"/>
              </w:rPr>
            </w:pPr>
            <w:r>
              <w:rPr>
                <w:rFonts w:hint="cs"/>
                <w:rtl/>
              </w:rPr>
              <w:t>1990</w:t>
            </w:r>
          </w:p>
        </w:tc>
        <w:tc>
          <w:tcPr>
            <w:tcW w:w="2054" w:type="dxa"/>
            <w:tcBorders>
              <w:bottom w:val="nil"/>
            </w:tcBorders>
          </w:tcPr>
          <w:p w:rsidR="007E50CD" w:rsidRDefault="007E50CD">
            <w:pPr>
              <w:spacing w:before="0" w:after="0" w:line="380" w:lineRule="exact"/>
              <w:jc w:val="center"/>
              <w:rPr>
                <w:rFonts w:hint="cs"/>
              </w:rPr>
            </w:pPr>
            <w:r>
              <w:rPr>
                <w:rFonts w:hint="cs"/>
                <w:rtl/>
              </w:rPr>
              <w:t>414 31</w:t>
            </w:r>
          </w:p>
        </w:tc>
        <w:tc>
          <w:tcPr>
            <w:tcW w:w="1866" w:type="dxa"/>
            <w:tcBorders>
              <w:bottom w:val="nil"/>
            </w:tcBorders>
          </w:tcPr>
          <w:p w:rsidR="007E50CD" w:rsidRDefault="007E50CD">
            <w:pPr>
              <w:spacing w:before="0" w:after="0" w:line="380" w:lineRule="exact"/>
              <w:jc w:val="center"/>
              <w:rPr>
                <w:rFonts w:hint="cs"/>
              </w:rPr>
            </w:pPr>
            <w:r>
              <w:rPr>
                <w:rFonts w:hint="cs"/>
                <w:rtl/>
              </w:rPr>
              <w:t>661 20</w:t>
            </w:r>
          </w:p>
        </w:tc>
        <w:tc>
          <w:tcPr>
            <w:tcW w:w="1662" w:type="dxa"/>
            <w:tcBorders>
              <w:bottom w:val="nil"/>
            </w:tcBorders>
          </w:tcPr>
          <w:p w:rsidR="007E50CD" w:rsidRDefault="007E50CD">
            <w:pPr>
              <w:tabs>
                <w:tab w:val="decimal" w:pos="374"/>
              </w:tabs>
              <w:spacing w:before="0" w:after="0" w:line="380" w:lineRule="exact"/>
              <w:jc w:val="both"/>
              <w:rPr>
                <w:rFonts w:hint="cs"/>
              </w:rPr>
            </w:pPr>
            <w:r>
              <w:rPr>
                <w:rFonts w:hint="cs"/>
                <w:rtl/>
              </w:rPr>
              <w:t>753 10</w:t>
            </w:r>
          </w:p>
        </w:tc>
      </w:tr>
      <w:tr w:rsidR="007E50CD" w:rsidTr="007E50CD">
        <w:tblPrEx>
          <w:tblCellMar>
            <w:top w:w="0" w:type="dxa"/>
            <w:bottom w:w="0" w:type="dxa"/>
          </w:tblCellMar>
        </w:tblPrEx>
        <w:trPr>
          <w:jc w:val="center"/>
        </w:trPr>
        <w:tc>
          <w:tcPr>
            <w:tcW w:w="1511" w:type="dxa"/>
            <w:tcBorders>
              <w:top w:val="nil"/>
              <w:bottom w:val="nil"/>
            </w:tcBorders>
          </w:tcPr>
          <w:p w:rsidR="007E50CD" w:rsidRDefault="007E50CD">
            <w:pPr>
              <w:spacing w:before="0" w:after="0" w:line="380" w:lineRule="exact"/>
              <w:jc w:val="center"/>
              <w:rPr>
                <w:rFonts w:hint="cs"/>
                <w:rtl/>
              </w:rPr>
            </w:pPr>
            <w:r>
              <w:rPr>
                <w:rFonts w:hint="cs"/>
                <w:rtl/>
              </w:rPr>
              <w:t>1991</w:t>
            </w:r>
          </w:p>
        </w:tc>
        <w:tc>
          <w:tcPr>
            <w:tcW w:w="2054" w:type="dxa"/>
            <w:tcBorders>
              <w:top w:val="nil"/>
              <w:bottom w:val="nil"/>
            </w:tcBorders>
          </w:tcPr>
          <w:p w:rsidR="007E50CD" w:rsidRDefault="007E50CD">
            <w:pPr>
              <w:spacing w:before="0" w:after="0" w:line="380" w:lineRule="exact"/>
              <w:jc w:val="center"/>
              <w:rPr>
                <w:rFonts w:hint="cs"/>
                <w:rtl/>
              </w:rPr>
            </w:pPr>
            <w:r>
              <w:rPr>
                <w:rFonts w:hint="cs"/>
                <w:rtl/>
              </w:rPr>
              <w:t>620 31</w:t>
            </w:r>
          </w:p>
        </w:tc>
        <w:tc>
          <w:tcPr>
            <w:tcW w:w="1866" w:type="dxa"/>
            <w:tcBorders>
              <w:top w:val="nil"/>
              <w:bottom w:val="nil"/>
            </w:tcBorders>
          </w:tcPr>
          <w:p w:rsidR="007E50CD" w:rsidRDefault="007E50CD">
            <w:pPr>
              <w:spacing w:before="0" w:after="0" w:line="380" w:lineRule="exact"/>
              <w:jc w:val="center"/>
              <w:rPr>
                <w:rFonts w:hint="cs"/>
                <w:rtl/>
              </w:rPr>
            </w:pPr>
            <w:r>
              <w:rPr>
                <w:rFonts w:hint="cs"/>
                <w:rtl/>
              </w:rPr>
              <w:t>041 21</w:t>
            </w:r>
          </w:p>
        </w:tc>
        <w:tc>
          <w:tcPr>
            <w:tcW w:w="1662" w:type="dxa"/>
            <w:tcBorders>
              <w:top w:val="nil"/>
              <w:bottom w:val="nil"/>
            </w:tcBorders>
          </w:tcPr>
          <w:p w:rsidR="007E50CD" w:rsidRDefault="007E50CD">
            <w:pPr>
              <w:tabs>
                <w:tab w:val="decimal" w:pos="374"/>
              </w:tabs>
              <w:spacing w:before="0" w:after="0" w:line="380" w:lineRule="exact"/>
              <w:jc w:val="both"/>
              <w:rPr>
                <w:rFonts w:hint="cs"/>
                <w:rtl/>
              </w:rPr>
            </w:pPr>
            <w:r>
              <w:rPr>
                <w:rFonts w:hint="cs"/>
                <w:rtl/>
              </w:rPr>
              <w:t>579 10</w:t>
            </w:r>
          </w:p>
        </w:tc>
      </w:tr>
      <w:tr w:rsidR="007E50CD" w:rsidTr="007E50CD">
        <w:tblPrEx>
          <w:tblCellMar>
            <w:top w:w="0" w:type="dxa"/>
            <w:bottom w:w="0" w:type="dxa"/>
          </w:tblCellMar>
        </w:tblPrEx>
        <w:trPr>
          <w:jc w:val="center"/>
        </w:trPr>
        <w:tc>
          <w:tcPr>
            <w:tcW w:w="1511" w:type="dxa"/>
            <w:tcBorders>
              <w:top w:val="nil"/>
              <w:bottom w:val="nil"/>
            </w:tcBorders>
          </w:tcPr>
          <w:p w:rsidR="007E50CD" w:rsidRDefault="007E50CD">
            <w:pPr>
              <w:spacing w:before="0" w:after="0" w:line="380" w:lineRule="exact"/>
              <w:jc w:val="center"/>
              <w:rPr>
                <w:rFonts w:hint="cs"/>
                <w:rtl/>
              </w:rPr>
            </w:pPr>
            <w:r>
              <w:rPr>
                <w:rFonts w:hint="cs"/>
                <w:rtl/>
              </w:rPr>
              <w:t>1992</w:t>
            </w:r>
          </w:p>
        </w:tc>
        <w:tc>
          <w:tcPr>
            <w:tcW w:w="2054" w:type="dxa"/>
            <w:tcBorders>
              <w:top w:val="nil"/>
              <w:bottom w:val="nil"/>
            </w:tcBorders>
          </w:tcPr>
          <w:p w:rsidR="007E50CD" w:rsidRDefault="007E50CD">
            <w:pPr>
              <w:spacing w:before="0" w:after="0" w:line="380" w:lineRule="exact"/>
              <w:jc w:val="center"/>
              <w:rPr>
                <w:rFonts w:hint="cs"/>
                <w:rtl/>
              </w:rPr>
            </w:pPr>
            <w:r>
              <w:rPr>
                <w:rFonts w:hint="cs"/>
                <w:rtl/>
              </w:rPr>
              <w:t>793 35</w:t>
            </w:r>
          </w:p>
        </w:tc>
        <w:tc>
          <w:tcPr>
            <w:tcW w:w="1866" w:type="dxa"/>
            <w:tcBorders>
              <w:top w:val="nil"/>
              <w:bottom w:val="nil"/>
            </w:tcBorders>
          </w:tcPr>
          <w:p w:rsidR="007E50CD" w:rsidRDefault="007E50CD">
            <w:pPr>
              <w:spacing w:before="0" w:after="0" w:line="380" w:lineRule="exact"/>
              <w:jc w:val="center"/>
              <w:rPr>
                <w:rFonts w:hint="cs"/>
                <w:rtl/>
              </w:rPr>
            </w:pPr>
            <w:r>
              <w:rPr>
                <w:rFonts w:hint="cs"/>
                <w:rtl/>
              </w:rPr>
              <w:t>554 20</w:t>
            </w:r>
          </w:p>
        </w:tc>
        <w:tc>
          <w:tcPr>
            <w:tcW w:w="1662" w:type="dxa"/>
            <w:tcBorders>
              <w:top w:val="nil"/>
              <w:bottom w:val="nil"/>
            </w:tcBorders>
          </w:tcPr>
          <w:p w:rsidR="007E50CD" w:rsidRDefault="007E50CD">
            <w:pPr>
              <w:tabs>
                <w:tab w:val="decimal" w:pos="374"/>
              </w:tabs>
              <w:spacing w:before="0" w:after="0" w:line="380" w:lineRule="exact"/>
              <w:jc w:val="both"/>
              <w:rPr>
                <w:rFonts w:hint="cs"/>
                <w:rtl/>
              </w:rPr>
            </w:pPr>
            <w:r>
              <w:rPr>
                <w:rFonts w:hint="cs"/>
                <w:rtl/>
              </w:rPr>
              <w:t>239 15</w:t>
            </w:r>
          </w:p>
        </w:tc>
      </w:tr>
      <w:tr w:rsidR="007E50CD" w:rsidTr="007E50CD">
        <w:tblPrEx>
          <w:tblCellMar>
            <w:top w:w="0" w:type="dxa"/>
            <w:bottom w:w="0" w:type="dxa"/>
          </w:tblCellMar>
        </w:tblPrEx>
        <w:trPr>
          <w:jc w:val="center"/>
        </w:trPr>
        <w:tc>
          <w:tcPr>
            <w:tcW w:w="1511" w:type="dxa"/>
            <w:tcBorders>
              <w:top w:val="nil"/>
              <w:bottom w:val="nil"/>
            </w:tcBorders>
          </w:tcPr>
          <w:p w:rsidR="007E50CD" w:rsidRDefault="007E50CD">
            <w:pPr>
              <w:spacing w:before="0" w:after="0" w:line="380" w:lineRule="exact"/>
              <w:jc w:val="center"/>
              <w:rPr>
                <w:rFonts w:hint="cs"/>
                <w:rtl/>
              </w:rPr>
            </w:pPr>
            <w:r>
              <w:rPr>
                <w:rFonts w:hint="cs"/>
                <w:rtl/>
              </w:rPr>
              <w:t>1993</w:t>
            </w:r>
          </w:p>
        </w:tc>
        <w:tc>
          <w:tcPr>
            <w:tcW w:w="2054" w:type="dxa"/>
            <w:tcBorders>
              <w:top w:val="nil"/>
              <w:bottom w:val="nil"/>
            </w:tcBorders>
          </w:tcPr>
          <w:p w:rsidR="007E50CD" w:rsidRDefault="007E50CD">
            <w:pPr>
              <w:spacing w:before="0" w:after="0" w:line="380" w:lineRule="exact"/>
              <w:jc w:val="center"/>
              <w:rPr>
                <w:rFonts w:hint="cs"/>
                <w:rtl/>
              </w:rPr>
            </w:pPr>
            <w:r>
              <w:rPr>
                <w:rFonts w:hint="cs"/>
                <w:rtl/>
              </w:rPr>
              <w:t>555 38</w:t>
            </w:r>
          </w:p>
        </w:tc>
        <w:tc>
          <w:tcPr>
            <w:tcW w:w="1866" w:type="dxa"/>
            <w:tcBorders>
              <w:top w:val="nil"/>
              <w:bottom w:val="nil"/>
            </w:tcBorders>
          </w:tcPr>
          <w:p w:rsidR="007E50CD" w:rsidRDefault="007E50CD">
            <w:pPr>
              <w:spacing w:before="0" w:after="0" w:line="380" w:lineRule="exact"/>
              <w:jc w:val="center"/>
              <w:rPr>
                <w:rFonts w:hint="cs"/>
                <w:rtl/>
              </w:rPr>
            </w:pPr>
            <w:r>
              <w:rPr>
                <w:rFonts w:hint="cs"/>
                <w:rtl/>
              </w:rPr>
              <w:t>256 25</w:t>
            </w:r>
          </w:p>
        </w:tc>
        <w:tc>
          <w:tcPr>
            <w:tcW w:w="1662" w:type="dxa"/>
            <w:tcBorders>
              <w:top w:val="nil"/>
              <w:bottom w:val="nil"/>
            </w:tcBorders>
          </w:tcPr>
          <w:p w:rsidR="007E50CD" w:rsidRDefault="007E50CD">
            <w:pPr>
              <w:tabs>
                <w:tab w:val="decimal" w:pos="374"/>
              </w:tabs>
              <w:spacing w:before="0" w:after="0" w:line="380" w:lineRule="exact"/>
              <w:jc w:val="both"/>
              <w:rPr>
                <w:rFonts w:hint="cs"/>
                <w:rtl/>
              </w:rPr>
            </w:pPr>
            <w:r>
              <w:rPr>
                <w:rFonts w:hint="cs"/>
                <w:rtl/>
              </w:rPr>
              <w:t>299 13</w:t>
            </w:r>
          </w:p>
        </w:tc>
      </w:tr>
      <w:tr w:rsidR="007E50CD" w:rsidTr="007E50CD">
        <w:tblPrEx>
          <w:tblCellMar>
            <w:top w:w="0" w:type="dxa"/>
            <w:bottom w:w="0" w:type="dxa"/>
          </w:tblCellMar>
        </w:tblPrEx>
        <w:trPr>
          <w:jc w:val="center"/>
        </w:trPr>
        <w:tc>
          <w:tcPr>
            <w:tcW w:w="1511" w:type="dxa"/>
            <w:tcBorders>
              <w:top w:val="nil"/>
              <w:bottom w:val="nil"/>
            </w:tcBorders>
          </w:tcPr>
          <w:p w:rsidR="007E50CD" w:rsidRDefault="007E50CD">
            <w:pPr>
              <w:spacing w:before="0" w:after="0" w:line="380" w:lineRule="exact"/>
              <w:jc w:val="center"/>
              <w:rPr>
                <w:rFonts w:hint="cs"/>
                <w:rtl/>
              </w:rPr>
            </w:pPr>
            <w:r>
              <w:rPr>
                <w:rFonts w:hint="cs"/>
                <w:rtl/>
              </w:rPr>
              <w:t>1994</w:t>
            </w:r>
          </w:p>
        </w:tc>
        <w:tc>
          <w:tcPr>
            <w:tcW w:w="2054" w:type="dxa"/>
            <w:tcBorders>
              <w:top w:val="nil"/>
              <w:bottom w:val="nil"/>
            </w:tcBorders>
          </w:tcPr>
          <w:p w:rsidR="007E50CD" w:rsidRDefault="007E50CD">
            <w:pPr>
              <w:spacing w:before="0" w:after="0" w:line="380" w:lineRule="exact"/>
              <w:jc w:val="center"/>
              <w:rPr>
                <w:rFonts w:hint="cs"/>
                <w:rtl/>
              </w:rPr>
            </w:pPr>
            <w:r>
              <w:rPr>
                <w:rFonts w:hint="cs"/>
                <w:rtl/>
              </w:rPr>
              <w:t>545 43</w:t>
            </w:r>
          </w:p>
        </w:tc>
        <w:tc>
          <w:tcPr>
            <w:tcW w:w="1866" w:type="dxa"/>
            <w:tcBorders>
              <w:top w:val="nil"/>
              <w:bottom w:val="nil"/>
            </w:tcBorders>
          </w:tcPr>
          <w:p w:rsidR="007E50CD" w:rsidRDefault="007E50CD">
            <w:pPr>
              <w:spacing w:before="0" w:after="0" w:line="380" w:lineRule="exact"/>
              <w:jc w:val="center"/>
              <w:rPr>
                <w:rFonts w:hint="cs"/>
                <w:rtl/>
              </w:rPr>
            </w:pPr>
            <w:r>
              <w:rPr>
                <w:rFonts w:hint="cs"/>
                <w:rtl/>
              </w:rPr>
              <w:t>079 33</w:t>
            </w:r>
          </w:p>
        </w:tc>
        <w:tc>
          <w:tcPr>
            <w:tcW w:w="1662" w:type="dxa"/>
            <w:tcBorders>
              <w:top w:val="nil"/>
              <w:bottom w:val="nil"/>
            </w:tcBorders>
          </w:tcPr>
          <w:p w:rsidR="007E50CD" w:rsidRDefault="007E50CD">
            <w:pPr>
              <w:tabs>
                <w:tab w:val="decimal" w:pos="374"/>
              </w:tabs>
              <w:spacing w:before="0" w:after="0" w:line="380" w:lineRule="exact"/>
              <w:jc w:val="both"/>
              <w:rPr>
                <w:rFonts w:hint="cs"/>
                <w:rtl/>
              </w:rPr>
            </w:pPr>
            <w:r>
              <w:rPr>
                <w:rFonts w:hint="cs"/>
                <w:rtl/>
              </w:rPr>
              <w:t>466 10</w:t>
            </w:r>
          </w:p>
        </w:tc>
      </w:tr>
      <w:tr w:rsidR="007E50CD" w:rsidTr="007E50CD">
        <w:tblPrEx>
          <w:tblCellMar>
            <w:top w:w="0" w:type="dxa"/>
            <w:bottom w:w="0" w:type="dxa"/>
          </w:tblCellMar>
        </w:tblPrEx>
        <w:trPr>
          <w:jc w:val="center"/>
        </w:trPr>
        <w:tc>
          <w:tcPr>
            <w:tcW w:w="1511" w:type="dxa"/>
            <w:tcBorders>
              <w:top w:val="nil"/>
              <w:bottom w:val="nil"/>
            </w:tcBorders>
          </w:tcPr>
          <w:p w:rsidR="007E50CD" w:rsidRDefault="007E50CD">
            <w:pPr>
              <w:spacing w:before="0" w:after="0" w:line="380" w:lineRule="exact"/>
              <w:jc w:val="center"/>
              <w:rPr>
                <w:rFonts w:hint="cs"/>
                <w:rtl/>
              </w:rPr>
            </w:pPr>
            <w:r>
              <w:rPr>
                <w:rFonts w:hint="cs"/>
                <w:rtl/>
              </w:rPr>
              <w:t>1995</w:t>
            </w:r>
          </w:p>
        </w:tc>
        <w:tc>
          <w:tcPr>
            <w:tcW w:w="2054" w:type="dxa"/>
            <w:tcBorders>
              <w:top w:val="nil"/>
              <w:bottom w:val="nil"/>
            </w:tcBorders>
          </w:tcPr>
          <w:p w:rsidR="007E50CD" w:rsidRDefault="007E50CD">
            <w:pPr>
              <w:spacing w:before="0" w:after="0" w:line="380" w:lineRule="exact"/>
              <w:jc w:val="center"/>
              <w:rPr>
                <w:rFonts w:hint="cs"/>
                <w:rtl/>
              </w:rPr>
            </w:pPr>
            <w:r>
              <w:rPr>
                <w:rFonts w:hint="cs"/>
                <w:rtl/>
              </w:rPr>
              <w:t>506 46</w:t>
            </w:r>
          </w:p>
        </w:tc>
        <w:tc>
          <w:tcPr>
            <w:tcW w:w="1866" w:type="dxa"/>
            <w:tcBorders>
              <w:top w:val="nil"/>
              <w:bottom w:val="nil"/>
            </w:tcBorders>
          </w:tcPr>
          <w:p w:rsidR="007E50CD" w:rsidRDefault="007E50CD">
            <w:pPr>
              <w:spacing w:before="0" w:after="0" w:line="380" w:lineRule="exact"/>
              <w:jc w:val="center"/>
              <w:rPr>
                <w:rFonts w:hint="cs"/>
                <w:rtl/>
              </w:rPr>
            </w:pPr>
            <w:r>
              <w:rPr>
                <w:rFonts w:hint="cs"/>
                <w:rtl/>
              </w:rPr>
              <w:t>972 49</w:t>
            </w:r>
          </w:p>
        </w:tc>
        <w:tc>
          <w:tcPr>
            <w:tcW w:w="1662" w:type="dxa"/>
            <w:tcBorders>
              <w:top w:val="nil"/>
              <w:bottom w:val="nil"/>
            </w:tcBorders>
          </w:tcPr>
          <w:p w:rsidR="007E50CD" w:rsidRDefault="007E50CD">
            <w:pPr>
              <w:tabs>
                <w:tab w:val="decimal" w:pos="374"/>
              </w:tabs>
              <w:spacing w:before="0" w:after="0" w:line="380" w:lineRule="exact"/>
              <w:jc w:val="both"/>
              <w:rPr>
                <w:rFonts w:hint="cs"/>
                <w:rtl/>
              </w:rPr>
            </w:pPr>
            <w:r>
              <w:rPr>
                <w:rFonts w:hint="cs"/>
                <w:rtl/>
              </w:rPr>
              <w:t>(-)466 3</w:t>
            </w:r>
          </w:p>
        </w:tc>
      </w:tr>
      <w:tr w:rsidR="007E50CD" w:rsidTr="007E50CD">
        <w:tblPrEx>
          <w:tblCellMar>
            <w:top w:w="0" w:type="dxa"/>
            <w:bottom w:w="0" w:type="dxa"/>
          </w:tblCellMar>
        </w:tblPrEx>
        <w:trPr>
          <w:jc w:val="center"/>
        </w:trPr>
        <w:tc>
          <w:tcPr>
            <w:tcW w:w="1511" w:type="dxa"/>
            <w:tcBorders>
              <w:top w:val="nil"/>
              <w:bottom w:val="nil"/>
            </w:tcBorders>
          </w:tcPr>
          <w:p w:rsidR="007E50CD" w:rsidRDefault="007E50CD">
            <w:pPr>
              <w:spacing w:before="0" w:after="0" w:line="380" w:lineRule="exact"/>
              <w:jc w:val="center"/>
              <w:rPr>
                <w:rFonts w:hint="cs"/>
                <w:rtl/>
              </w:rPr>
            </w:pPr>
            <w:r>
              <w:rPr>
                <w:rFonts w:hint="cs"/>
                <w:rtl/>
              </w:rPr>
              <w:t>1996</w:t>
            </w:r>
          </w:p>
        </w:tc>
        <w:tc>
          <w:tcPr>
            <w:tcW w:w="2054" w:type="dxa"/>
            <w:tcBorders>
              <w:top w:val="nil"/>
              <w:bottom w:val="nil"/>
            </w:tcBorders>
          </w:tcPr>
          <w:p w:rsidR="007E50CD" w:rsidRDefault="007E50CD">
            <w:pPr>
              <w:spacing w:before="0" w:after="0" w:line="380" w:lineRule="exact"/>
              <w:jc w:val="center"/>
              <w:rPr>
                <w:rFonts w:hint="cs"/>
                <w:rtl/>
              </w:rPr>
            </w:pPr>
            <w:r>
              <w:rPr>
                <w:rFonts w:hint="cs"/>
                <w:rtl/>
              </w:rPr>
              <w:t>747 47</w:t>
            </w:r>
          </w:p>
        </w:tc>
        <w:tc>
          <w:tcPr>
            <w:tcW w:w="1866" w:type="dxa"/>
            <w:tcBorders>
              <w:top w:val="nil"/>
              <w:bottom w:val="nil"/>
            </w:tcBorders>
          </w:tcPr>
          <w:p w:rsidR="007E50CD" w:rsidRDefault="007E50CD">
            <w:pPr>
              <w:spacing w:before="0" w:after="0" w:line="380" w:lineRule="exact"/>
              <w:jc w:val="center"/>
              <w:rPr>
                <w:rFonts w:hint="cs"/>
                <w:rtl/>
              </w:rPr>
            </w:pPr>
            <w:r>
              <w:rPr>
                <w:rFonts w:hint="cs"/>
                <w:rtl/>
              </w:rPr>
              <w:t>346 53</w:t>
            </w:r>
          </w:p>
        </w:tc>
        <w:tc>
          <w:tcPr>
            <w:tcW w:w="1662" w:type="dxa"/>
            <w:tcBorders>
              <w:top w:val="nil"/>
              <w:bottom w:val="nil"/>
            </w:tcBorders>
          </w:tcPr>
          <w:p w:rsidR="007E50CD" w:rsidRDefault="007E50CD">
            <w:pPr>
              <w:tabs>
                <w:tab w:val="decimal" w:pos="374"/>
              </w:tabs>
              <w:spacing w:before="0" w:after="0" w:line="380" w:lineRule="exact"/>
              <w:jc w:val="both"/>
              <w:rPr>
                <w:rFonts w:hint="cs"/>
                <w:rtl/>
              </w:rPr>
            </w:pPr>
            <w:r>
              <w:rPr>
                <w:rFonts w:hint="cs"/>
                <w:rtl/>
              </w:rPr>
              <w:t>(-)599 5</w:t>
            </w:r>
          </w:p>
        </w:tc>
      </w:tr>
      <w:tr w:rsidR="007E50CD" w:rsidTr="007E50CD">
        <w:tblPrEx>
          <w:tblCellMar>
            <w:top w:w="0" w:type="dxa"/>
            <w:bottom w:w="0" w:type="dxa"/>
          </w:tblCellMar>
        </w:tblPrEx>
        <w:trPr>
          <w:jc w:val="center"/>
        </w:trPr>
        <w:tc>
          <w:tcPr>
            <w:tcW w:w="1511" w:type="dxa"/>
            <w:tcBorders>
              <w:top w:val="nil"/>
              <w:bottom w:val="nil"/>
            </w:tcBorders>
          </w:tcPr>
          <w:p w:rsidR="007E50CD" w:rsidRDefault="007E50CD">
            <w:pPr>
              <w:spacing w:before="0" w:after="0" w:line="380" w:lineRule="exact"/>
              <w:jc w:val="center"/>
              <w:rPr>
                <w:rFonts w:hint="cs"/>
                <w:rtl/>
              </w:rPr>
            </w:pPr>
            <w:r>
              <w:rPr>
                <w:rFonts w:hint="cs"/>
                <w:rtl/>
              </w:rPr>
              <w:t>1997</w:t>
            </w:r>
          </w:p>
        </w:tc>
        <w:tc>
          <w:tcPr>
            <w:tcW w:w="2054" w:type="dxa"/>
            <w:tcBorders>
              <w:top w:val="nil"/>
              <w:bottom w:val="nil"/>
            </w:tcBorders>
          </w:tcPr>
          <w:p w:rsidR="007E50CD" w:rsidRDefault="007E50CD">
            <w:pPr>
              <w:spacing w:before="0" w:after="0" w:line="380" w:lineRule="exact"/>
              <w:jc w:val="center"/>
              <w:rPr>
                <w:rFonts w:hint="cs"/>
                <w:rtl/>
              </w:rPr>
            </w:pPr>
            <w:r>
              <w:rPr>
                <w:rFonts w:hint="cs"/>
                <w:rtl/>
              </w:rPr>
              <w:t>994 52</w:t>
            </w:r>
          </w:p>
        </w:tc>
        <w:tc>
          <w:tcPr>
            <w:tcW w:w="1866" w:type="dxa"/>
            <w:tcBorders>
              <w:top w:val="nil"/>
              <w:bottom w:val="nil"/>
            </w:tcBorders>
          </w:tcPr>
          <w:p w:rsidR="007E50CD" w:rsidRDefault="007E50CD">
            <w:pPr>
              <w:spacing w:before="0" w:after="0" w:line="380" w:lineRule="exact"/>
              <w:jc w:val="center"/>
              <w:rPr>
                <w:rFonts w:hint="cs"/>
                <w:rtl/>
              </w:rPr>
            </w:pPr>
            <w:r>
              <w:rPr>
                <w:rFonts w:hint="cs"/>
                <w:rtl/>
              </w:rPr>
              <w:t>749 95</w:t>
            </w:r>
          </w:p>
        </w:tc>
        <w:tc>
          <w:tcPr>
            <w:tcW w:w="1662" w:type="dxa"/>
            <w:tcBorders>
              <w:top w:val="nil"/>
              <w:bottom w:val="nil"/>
            </w:tcBorders>
          </w:tcPr>
          <w:p w:rsidR="007E50CD" w:rsidRDefault="007E50CD">
            <w:pPr>
              <w:tabs>
                <w:tab w:val="decimal" w:pos="374"/>
              </w:tabs>
              <w:spacing w:before="0" w:after="0" w:line="380" w:lineRule="exact"/>
              <w:jc w:val="both"/>
              <w:rPr>
                <w:rFonts w:hint="cs"/>
                <w:rtl/>
              </w:rPr>
            </w:pPr>
            <w:r>
              <w:rPr>
                <w:rFonts w:hint="cs"/>
                <w:rtl/>
              </w:rPr>
              <w:t>(-)755 6</w:t>
            </w:r>
          </w:p>
        </w:tc>
      </w:tr>
      <w:tr w:rsidR="007E50CD" w:rsidTr="007E50CD">
        <w:tblPrEx>
          <w:tblCellMar>
            <w:top w:w="0" w:type="dxa"/>
            <w:bottom w:w="0" w:type="dxa"/>
          </w:tblCellMar>
        </w:tblPrEx>
        <w:trPr>
          <w:jc w:val="center"/>
        </w:trPr>
        <w:tc>
          <w:tcPr>
            <w:tcW w:w="1511" w:type="dxa"/>
            <w:tcBorders>
              <w:top w:val="nil"/>
              <w:bottom w:val="nil"/>
            </w:tcBorders>
          </w:tcPr>
          <w:p w:rsidR="007E50CD" w:rsidRDefault="007E50CD">
            <w:pPr>
              <w:spacing w:before="0" w:after="0" w:line="380" w:lineRule="exact"/>
              <w:jc w:val="center"/>
              <w:rPr>
                <w:rFonts w:hint="cs"/>
                <w:rtl/>
              </w:rPr>
            </w:pPr>
            <w:r>
              <w:rPr>
                <w:rFonts w:hint="cs"/>
                <w:rtl/>
              </w:rPr>
              <w:t>1998</w:t>
            </w:r>
          </w:p>
        </w:tc>
        <w:tc>
          <w:tcPr>
            <w:tcW w:w="2054" w:type="dxa"/>
            <w:tcBorders>
              <w:top w:val="nil"/>
              <w:bottom w:val="nil"/>
            </w:tcBorders>
          </w:tcPr>
          <w:p w:rsidR="007E50CD" w:rsidRDefault="007E50CD">
            <w:pPr>
              <w:spacing w:before="0" w:after="0" w:line="380" w:lineRule="exact"/>
              <w:jc w:val="center"/>
              <w:rPr>
                <w:rFonts w:hint="cs"/>
                <w:rtl/>
              </w:rPr>
            </w:pPr>
            <w:r>
              <w:rPr>
                <w:rFonts w:hint="cs"/>
                <w:rtl/>
              </w:rPr>
              <w:t>140 51</w:t>
            </w:r>
          </w:p>
        </w:tc>
        <w:tc>
          <w:tcPr>
            <w:tcW w:w="1866" w:type="dxa"/>
            <w:tcBorders>
              <w:top w:val="nil"/>
              <w:bottom w:val="nil"/>
            </w:tcBorders>
          </w:tcPr>
          <w:p w:rsidR="007E50CD" w:rsidRDefault="007E50CD">
            <w:pPr>
              <w:spacing w:before="0" w:after="0" w:line="380" w:lineRule="exact"/>
              <w:jc w:val="center"/>
              <w:rPr>
                <w:rFonts w:hint="cs"/>
                <w:rtl/>
              </w:rPr>
            </w:pPr>
            <w:r>
              <w:rPr>
                <w:rFonts w:hint="cs"/>
                <w:rtl/>
              </w:rPr>
              <w:t>730 57</w:t>
            </w:r>
          </w:p>
        </w:tc>
        <w:tc>
          <w:tcPr>
            <w:tcW w:w="1662" w:type="dxa"/>
            <w:tcBorders>
              <w:top w:val="nil"/>
              <w:bottom w:val="nil"/>
            </w:tcBorders>
          </w:tcPr>
          <w:p w:rsidR="007E50CD" w:rsidRDefault="007E50CD">
            <w:pPr>
              <w:tabs>
                <w:tab w:val="decimal" w:pos="374"/>
              </w:tabs>
              <w:spacing w:before="0" w:after="0" w:line="380" w:lineRule="exact"/>
              <w:jc w:val="both"/>
              <w:rPr>
                <w:rFonts w:hint="cs"/>
                <w:rtl/>
              </w:rPr>
            </w:pPr>
            <w:r>
              <w:rPr>
                <w:rFonts w:hint="cs"/>
                <w:rtl/>
              </w:rPr>
              <w:t>(-)590 6</w:t>
            </w:r>
          </w:p>
        </w:tc>
      </w:tr>
      <w:tr w:rsidR="007E50CD" w:rsidTr="007E50CD">
        <w:tblPrEx>
          <w:tblCellMar>
            <w:top w:w="0" w:type="dxa"/>
            <w:bottom w:w="0" w:type="dxa"/>
          </w:tblCellMar>
        </w:tblPrEx>
        <w:trPr>
          <w:jc w:val="center"/>
        </w:trPr>
        <w:tc>
          <w:tcPr>
            <w:tcW w:w="1511" w:type="dxa"/>
            <w:tcBorders>
              <w:top w:val="nil"/>
            </w:tcBorders>
          </w:tcPr>
          <w:p w:rsidR="007E50CD" w:rsidRDefault="007E50CD">
            <w:pPr>
              <w:spacing w:before="0" w:after="0" w:line="380" w:lineRule="exact"/>
              <w:jc w:val="center"/>
              <w:rPr>
                <w:rFonts w:hint="cs"/>
                <w:rtl/>
              </w:rPr>
            </w:pPr>
            <w:r>
              <w:rPr>
                <w:rFonts w:hint="cs"/>
                <w:rtl/>
              </w:rPr>
              <w:t>1999</w:t>
            </w:r>
          </w:p>
        </w:tc>
        <w:tc>
          <w:tcPr>
            <w:tcW w:w="2054" w:type="dxa"/>
            <w:tcBorders>
              <w:top w:val="nil"/>
            </w:tcBorders>
          </w:tcPr>
          <w:p w:rsidR="007E50CD" w:rsidRDefault="007E50CD">
            <w:pPr>
              <w:spacing w:before="0" w:after="0" w:line="380" w:lineRule="exact"/>
              <w:jc w:val="center"/>
              <w:rPr>
                <w:rFonts w:hint="cs"/>
                <w:rtl/>
              </w:rPr>
            </w:pPr>
            <w:r>
              <w:rPr>
                <w:rFonts w:hint="cs"/>
                <w:rtl/>
              </w:rPr>
              <w:t>011 48</w:t>
            </w:r>
          </w:p>
        </w:tc>
        <w:tc>
          <w:tcPr>
            <w:tcW w:w="1866" w:type="dxa"/>
            <w:tcBorders>
              <w:top w:val="nil"/>
            </w:tcBorders>
          </w:tcPr>
          <w:p w:rsidR="007E50CD" w:rsidRDefault="007E50CD">
            <w:pPr>
              <w:spacing w:before="0" w:after="0" w:line="380" w:lineRule="exact"/>
              <w:jc w:val="center"/>
              <w:rPr>
                <w:rFonts w:hint="cs"/>
                <w:rtl/>
              </w:rPr>
            </w:pPr>
            <w:r>
              <w:rPr>
                <w:rFonts w:hint="cs"/>
                <w:rtl/>
              </w:rPr>
              <w:t>210 49</w:t>
            </w:r>
          </w:p>
        </w:tc>
        <w:tc>
          <w:tcPr>
            <w:tcW w:w="1662" w:type="dxa"/>
            <w:tcBorders>
              <w:top w:val="nil"/>
            </w:tcBorders>
          </w:tcPr>
          <w:p w:rsidR="007E50CD" w:rsidRDefault="007E50CD">
            <w:pPr>
              <w:tabs>
                <w:tab w:val="decimal" w:pos="374"/>
              </w:tabs>
              <w:spacing w:before="0" w:after="0" w:line="380" w:lineRule="exact"/>
              <w:jc w:val="both"/>
              <w:rPr>
                <w:rFonts w:hint="cs"/>
                <w:rtl/>
              </w:rPr>
            </w:pPr>
            <w:r>
              <w:rPr>
                <w:rFonts w:hint="cs"/>
                <w:rtl/>
              </w:rPr>
              <w:t>(-)199 1</w:t>
            </w:r>
          </w:p>
        </w:tc>
      </w:tr>
    </w:tbl>
    <w:p w:rsidR="00000000" w:rsidRDefault="007E50CD">
      <w:pPr>
        <w:spacing w:before="0" w:after="0" w:line="380" w:lineRule="exact"/>
        <w:jc w:val="both"/>
        <w:rPr>
          <w:rFonts w:hint="cs"/>
          <w:rtl/>
        </w:rPr>
      </w:pPr>
      <w:r>
        <w:rPr>
          <w:rFonts w:hint="cs"/>
          <w:rtl/>
        </w:rPr>
        <w:tab/>
      </w:r>
      <w:r>
        <w:rPr>
          <w:rFonts w:hint="cs"/>
          <w:rtl/>
        </w:rPr>
        <w:tab/>
      </w:r>
      <w:r>
        <w:rPr>
          <w:rFonts w:hint="cs"/>
          <w:u w:val="single"/>
          <w:rtl/>
        </w:rPr>
        <w:t>المصدر</w:t>
      </w:r>
      <w:r>
        <w:rPr>
          <w:rFonts w:hint="cs"/>
          <w:rtl/>
        </w:rPr>
        <w:t>: وزارة التنمية والصناعة والتجارة الخارجية.</w:t>
      </w:r>
    </w:p>
    <w:p w:rsidR="00000000" w:rsidRDefault="007E50CD">
      <w:pPr>
        <w:spacing w:before="0" w:line="380" w:lineRule="exact"/>
        <w:jc w:val="both"/>
        <w:rPr>
          <w:rtl/>
        </w:rPr>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pPr>
    </w:p>
    <w:p w:rsidR="00000000" w:rsidRDefault="007E50CD">
      <w:pPr>
        <w:spacing w:before="0" w:after="120"/>
        <w:jc w:val="center"/>
        <w:rPr>
          <w:rFonts w:hint="cs"/>
          <w:b/>
          <w:bCs/>
          <w:rtl/>
        </w:rPr>
      </w:pPr>
      <w:r>
        <w:rPr>
          <w:rFonts w:hint="cs"/>
          <w:b/>
          <w:bCs/>
          <w:rtl/>
        </w:rPr>
        <w:t>الجدول 7</w:t>
      </w:r>
    </w:p>
    <w:p w:rsidR="00000000" w:rsidRDefault="007E50CD">
      <w:pPr>
        <w:jc w:val="center"/>
        <w:rPr>
          <w:rFonts w:hint="cs"/>
          <w:b/>
          <w:bCs/>
          <w:rtl/>
        </w:rPr>
      </w:pPr>
      <w:r>
        <w:rPr>
          <w:rFonts w:hint="cs"/>
          <w:b/>
          <w:bCs/>
          <w:rtl/>
        </w:rPr>
        <w:t xml:space="preserve"> المؤشرات الخارجية (بالنسبة المئوية)</w:t>
      </w:r>
    </w:p>
    <w:tbl>
      <w:tblPr>
        <w:bidiVisual/>
        <w:tblW w:w="0" w:type="auto"/>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
        <w:gridCol w:w="838"/>
        <w:gridCol w:w="855"/>
        <w:gridCol w:w="961"/>
        <w:gridCol w:w="1539"/>
        <w:gridCol w:w="1604"/>
        <w:gridCol w:w="1483"/>
        <w:gridCol w:w="1185"/>
        <w:gridCol w:w="1436"/>
        <w:gridCol w:w="1026"/>
        <w:gridCol w:w="1710"/>
        <w:gridCol w:w="1020"/>
        <w:gridCol w:w="969"/>
      </w:tblGrid>
      <w:tr w:rsidR="007E50CD" w:rsidTr="007E50CD">
        <w:tblPrEx>
          <w:tblCellMar>
            <w:top w:w="0" w:type="dxa"/>
            <w:bottom w:w="0" w:type="dxa"/>
          </w:tblCellMar>
        </w:tblPrEx>
        <w:trPr>
          <w:gridBefore w:val="1"/>
        </w:trPr>
        <w:tc>
          <w:tcPr>
            <w:tcW w:w="838" w:type="dxa"/>
          </w:tcPr>
          <w:p w:rsidR="007E50CD" w:rsidRDefault="007E50CD">
            <w:pPr>
              <w:spacing w:before="0" w:after="0"/>
              <w:jc w:val="center"/>
              <w:rPr>
                <w:rFonts w:hint="cs"/>
                <w:b/>
                <w:bCs/>
                <w:sz w:val="18"/>
                <w:szCs w:val="18"/>
                <w:rtl/>
              </w:rPr>
            </w:pPr>
          </w:p>
          <w:p w:rsidR="007E50CD" w:rsidRDefault="007E50CD">
            <w:pPr>
              <w:spacing w:before="0" w:after="0"/>
              <w:jc w:val="center"/>
              <w:rPr>
                <w:rFonts w:hint="cs"/>
                <w:b/>
                <w:bCs/>
                <w:sz w:val="18"/>
                <w:szCs w:val="18"/>
              </w:rPr>
            </w:pPr>
            <w:r>
              <w:rPr>
                <w:rFonts w:hint="cs"/>
                <w:b/>
                <w:bCs/>
                <w:sz w:val="18"/>
                <w:szCs w:val="18"/>
                <w:rtl/>
              </w:rPr>
              <w:t>الفترة الزمنية</w:t>
            </w:r>
          </w:p>
        </w:tc>
        <w:tc>
          <w:tcPr>
            <w:tcW w:w="855" w:type="dxa"/>
          </w:tcPr>
          <w:p w:rsidR="007E50CD" w:rsidRDefault="007E50CD">
            <w:pPr>
              <w:spacing w:before="0" w:after="0"/>
              <w:jc w:val="center"/>
              <w:rPr>
                <w:rFonts w:hint="cs"/>
                <w:b/>
                <w:bCs/>
                <w:sz w:val="18"/>
                <w:szCs w:val="18"/>
              </w:rPr>
            </w:pPr>
            <w:r>
              <w:rPr>
                <w:rFonts w:hint="cs"/>
                <w:b/>
                <w:bCs/>
                <w:sz w:val="18"/>
                <w:szCs w:val="18"/>
                <w:rtl/>
              </w:rPr>
              <w:t>الصادرات/ الناتج المحلي الإجـمالي</w:t>
            </w:r>
          </w:p>
        </w:tc>
        <w:tc>
          <w:tcPr>
            <w:tcW w:w="961" w:type="dxa"/>
          </w:tcPr>
          <w:p w:rsidR="007E50CD" w:rsidRDefault="007E50CD">
            <w:pPr>
              <w:spacing w:before="0" w:after="0"/>
              <w:jc w:val="center"/>
              <w:rPr>
                <w:rFonts w:hint="cs"/>
                <w:b/>
                <w:bCs/>
                <w:sz w:val="18"/>
                <w:szCs w:val="18"/>
              </w:rPr>
            </w:pPr>
            <w:r>
              <w:rPr>
                <w:rFonts w:hint="cs"/>
                <w:b/>
                <w:bCs/>
                <w:sz w:val="18"/>
                <w:szCs w:val="18"/>
                <w:rtl/>
              </w:rPr>
              <w:t>الواردات/ الناتج المحلي الإجـمالي</w:t>
            </w:r>
          </w:p>
        </w:tc>
        <w:tc>
          <w:tcPr>
            <w:tcW w:w="1539" w:type="dxa"/>
          </w:tcPr>
          <w:p w:rsidR="007E50CD" w:rsidRDefault="007E50CD">
            <w:pPr>
              <w:spacing w:before="0" w:after="0"/>
              <w:jc w:val="center"/>
              <w:rPr>
                <w:rFonts w:hint="cs"/>
                <w:b/>
                <w:bCs/>
                <w:sz w:val="18"/>
                <w:szCs w:val="18"/>
              </w:rPr>
            </w:pPr>
            <w:r>
              <w:rPr>
                <w:rFonts w:hint="cs"/>
                <w:b/>
                <w:bCs/>
                <w:spacing w:val="0"/>
                <w:sz w:val="18"/>
                <w:szCs w:val="18"/>
                <w:rtl/>
              </w:rPr>
              <w:t>الميزان التجاري/الناتج المحلي الإجمالي (الصادرات - الواردات</w:t>
            </w:r>
            <w:r>
              <w:rPr>
                <w:rFonts w:hint="cs"/>
                <w:b/>
                <w:bCs/>
                <w:sz w:val="18"/>
                <w:szCs w:val="18"/>
                <w:rtl/>
              </w:rPr>
              <w:t>)</w:t>
            </w:r>
          </w:p>
        </w:tc>
        <w:tc>
          <w:tcPr>
            <w:tcW w:w="1604" w:type="dxa"/>
          </w:tcPr>
          <w:p w:rsidR="007E50CD" w:rsidRDefault="007E50CD">
            <w:pPr>
              <w:spacing w:before="0" w:after="0"/>
              <w:jc w:val="center"/>
              <w:rPr>
                <w:rFonts w:hint="cs"/>
                <w:b/>
                <w:bCs/>
                <w:sz w:val="18"/>
                <w:szCs w:val="18"/>
                <w:rtl/>
              </w:rPr>
            </w:pPr>
            <w:r>
              <w:rPr>
                <w:rFonts w:hint="cs"/>
                <w:b/>
                <w:bCs/>
                <w:sz w:val="18"/>
                <w:szCs w:val="18"/>
                <w:rtl/>
              </w:rPr>
              <w:t>عمليات تحويل الأموال الفعلية إلى الخارج/الناتج المحلي الإجمالي</w:t>
            </w:r>
          </w:p>
          <w:p w:rsidR="007E50CD" w:rsidRDefault="007E50CD">
            <w:pPr>
              <w:spacing w:before="0" w:after="0"/>
              <w:jc w:val="center"/>
              <w:rPr>
                <w:rFonts w:hint="cs"/>
                <w:b/>
                <w:bCs/>
                <w:sz w:val="18"/>
                <w:szCs w:val="18"/>
              </w:rPr>
            </w:pPr>
            <w:r>
              <w:rPr>
                <w:rFonts w:hint="cs"/>
                <w:b/>
                <w:bCs/>
                <w:sz w:val="18"/>
                <w:szCs w:val="18"/>
                <w:rtl/>
              </w:rPr>
              <w:t>(1)</w:t>
            </w:r>
          </w:p>
        </w:tc>
        <w:tc>
          <w:tcPr>
            <w:tcW w:w="1483" w:type="dxa"/>
          </w:tcPr>
          <w:p w:rsidR="007E50CD" w:rsidRDefault="007E50CD">
            <w:pPr>
              <w:spacing w:before="0" w:after="0"/>
              <w:jc w:val="center"/>
              <w:rPr>
                <w:rFonts w:hint="cs"/>
                <w:b/>
                <w:bCs/>
                <w:spacing w:val="0"/>
                <w:sz w:val="18"/>
                <w:szCs w:val="18"/>
                <w:rtl/>
              </w:rPr>
            </w:pPr>
            <w:r>
              <w:rPr>
                <w:rFonts w:hint="cs"/>
                <w:b/>
                <w:bCs/>
                <w:spacing w:val="0"/>
                <w:sz w:val="18"/>
                <w:szCs w:val="18"/>
                <w:rtl/>
              </w:rPr>
              <w:t>صافي الإيرادات الموصلة إلى الخارج/الناتج المحلي</w:t>
            </w:r>
            <w:r>
              <w:rPr>
                <w:b/>
                <w:bCs/>
                <w:spacing w:val="0"/>
                <w:sz w:val="18"/>
                <w:szCs w:val="18"/>
                <w:rtl/>
              </w:rPr>
              <w:br/>
            </w:r>
            <w:r>
              <w:rPr>
                <w:rFonts w:hint="cs"/>
                <w:b/>
                <w:bCs/>
                <w:spacing w:val="0"/>
                <w:sz w:val="18"/>
                <w:szCs w:val="18"/>
                <w:rtl/>
              </w:rPr>
              <w:t>الإجمالي</w:t>
            </w:r>
          </w:p>
          <w:p w:rsidR="007E50CD" w:rsidRDefault="007E50CD">
            <w:pPr>
              <w:spacing w:before="0" w:after="0"/>
              <w:jc w:val="center"/>
              <w:rPr>
                <w:rFonts w:hint="cs"/>
                <w:b/>
                <w:bCs/>
                <w:sz w:val="18"/>
                <w:szCs w:val="18"/>
              </w:rPr>
            </w:pPr>
            <w:r>
              <w:rPr>
                <w:rFonts w:hint="cs"/>
                <w:b/>
                <w:bCs/>
                <w:sz w:val="18"/>
                <w:szCs w:val="18"/>
                <w:rtl/>
              </w:rPr>
              <w:t>(2)</w:t>
            </w:r>
          </w:p>
        </w:tc>
        <w:tc>
          <w:tcPr>
            <w:tcW w:w="1185" w:type="dxa"/>
          </w:tcPr>
          <w:p w:rsidR="007E50CD" w:rsidRDefault="007E50CD">
            <w:pPr>
              <w:spacing w:before="0" w:after="0"/>
              <w:jc w:val="center"/>
              <w:rPr>
                <w:rFonts w:hint="cs"/>
                <w:b/>
                <w:bCs/>
                <w:sz w:val="18"/>
                <w:szCs w:val="18"/>
                <w:rtl/>
              </w:rPr>
            </w:pPr>
            <w:r>
              <w:rPr>
                <w:rFonts w:hint="cs"/>
                <w:b/>
                <w:bCs/>
                <w:sz w:val="18"/>
                <w:szCs w:val="18"/>
                <w:rtl/>
              </w:rPr>
              <w:t>صافي المدخرات الخارجية/الناتج المحلي الإجمالي</w:t>
            </w:r>
          </w:p>
          <w:p w:rsidR="007E50CD" w:rsidRDefault="007E50CD">
            <w:pPr>
              <w:spacing w:before="0" w:after="0"/>
              <w:jc w:val="center"/>
              <w:rPr>
                <w:rFonts w:hint="cs"/>
                <w:b/>
                <w:bCs/>
                <w:sz w:val="18"/>
                <w:szCs w:val="18"/>
              </w:rPr>
            </w:pPr>
            <w:r>
              <w:rPr>
                <w:rFonts w:hint="cs"/>
                <w:b/>
                <w:bCs/>
                <w:sz w:val="18"/>
                <w:szCs w:val="18"/>
                <w:rtl/>
              </w:rPr>
              <w:t>(3)</w:t>
            </w:r>
          </w:p>
        </w:tc>
        <w:tc>
          <w:tcPr>
            <w:tcW w:w="1436" w:type="dxa"/>
          </w:tcPr>
          <w:p w:rsidR="007E50CD" w:rsidRDefault="007E50CD">
            <w:pPr>
              <w:spacing w:before="0" w:after="0"/>
              <w:jc w:val="center"/>
              <w:rPr>
                <w:rFonts w:hint="cs"/>
                <w:b/>
                <w:bCs/>
                <w:spacing w:val="0"/>
                <w:sz w:val="18"/>
                <w:szCs w:val="18"/>
                <w:rtl/>
              </w:rPr>
            </w:pPr>
            <w:r>
              <w:rPr>
                <w:rFonts w:hint="cs"/>
                <w:b/>
                <w:bCs/>
                <w:spacing w:val="0"/>
                <w:sz w:val="18"/>
                <w:szCs w:val="18"/>
                <w:rtl/>
              </w:rPr>
              <w:t>عمليات التحويل لتسديد مبالغ في الخارج/الناتج المحلي الإجمالي</w:t>
            </w:r>
          </w:p>
          <w:p w:rsidR="007E50CD" w:rsidRDefault="007E50CD">
            <w:pPr>
              <w:spacing w:before="0" w:after="0"/>
              <w:jc w:val="center"/>
              <w:rPr>
                <w:rFonts w:hint="cs"/>
                <w:b/>
                <w:bCs/>
                <w:spacing w:val="0"/>
                <w:sz w:val="18"/>
                <w:szCs w:val="18"/>
              </w:rPr>
            </w:pPr>
            <w:r>
              <w:rPr>
                <w:rFonts w:hint="cs"/>
                <w:b/>
                <w:bCs/>
                <w:spacing w:val="0"/>
                <w:sz w:val="18"/>
                <w:szCs w:val="18"/>
                <w:rtl/>
              </w:rPr>
              <w:t>(4)</w:t>
            </w:r>
          </w:p>
        </w:tc>
        <w:tc>
          <w:tcPr>
            <w:tcW w:w="1026" w:type="dxa"/>
          </w:tcPr>
          <w:p w:rsidR="007E50CD" w:rsidRDefault="007E50CD">
            <w:pPr>
              <w:spacing w:before="0" w:after="0"/>
              <w:jc w:val="center"/>
              <w:rPr>
                <w:rFonts w:hint="cs"/>
                <w:b/>
                <w:bCs/>
                <w:spacing w:val="0"/>
                <w:sz w:val="18"/>
                <w:szCs w:val="18"/>
                <w:rtl/>
              </w:rPr>
            </w:pPr>
          </w:p>
          <w:p w:rsidR="007E50CD" w:rsidRDefault="007E50CD">
            <w:pPr>
              <w:spacing w:before="0" w:after="0"/>
              <w:jc w:val="center"/>
              <w:rPr>
                <w:rFonts w:hint="cs"/>
                <w:b/>
                <w:bCs/>
                <w:spacing w:val="0"/>
                <w:sz w:val="18"/>
                <w:szCs w:val="18"/>
                <w:rtl/>
              </w:rPr>
            </w:pPr>
            <w:r>
              <w:rPr>
                <w:rFonts w:hint="cs"/>
                <w:b/>
                <w:bCs/>
                <w:spacing w:val="0"/>
                <w:sz w:val="18"/>
                <w:szCs w:val="18"/>
                <w:rtl/>
              </w:rPr>
              <w:t>خدمة الدين/الصادرات</w:t>
            </w:r>
          </w:p>
          <w:p w:rsidR="007E50CD" w:rsidRDefault="007E50CD">
            <w:pPr>
              <w:spacing w:before="0" w:after="0"/>
              <w:jc w:val="center"/>
              <w:rPr>
                <w:rFonts w:hint="cs"/>
                <w:b/>
                <w:bCs/>
                <w:spacing w:val="0"/>
                <w:sz w:val="18"/>
                <w:szCs w:val="18"/>
              </w:rPr>
            </w:pPr>
            <w:r>
              <w:rPr>
                <w:rFonts w:hint="cs"/>
                <w:b/>
                <w:bCs/>
                <w:spacing w:val="0"/>
                <w:sz w:val="18"/>
                <w:szCs w:val="18"/>
                <w:rtl/>
              </w:rPr>
              <w:t>(5)</w:t>
            </w:r>
          </w:p>
        </w:tc>
        <w:tc>
          <w:tcPr>
            <w:tcW w:w="1710" w:type="dxa"/>
          </w:tcPr>
          <w:p w:rsidR="007E50CD" w:rsidRDefault="007E50CD">
            <w:pPr>
              <w:spacing w:before="0" w:after="0"/>
              <w:jc w:val="center"/>
              <w:rPr>
                <w:rFonts w:hint="cs"/>
                <w:b/>
                <w:bCs/>
                <w:spacing w:val="0"/>
                <w:sz w:val="18"/>
                <w:szCs w:val="18"/>
              </w:rPr>
            </w:pPr>
            <w:r>
              <w:rPr>
                <w:rFonts w:hint="cs"/>
                <w:b/>
                <w:bCs/>
                <w:spacing w:val="0"/>
                <w:sz w:val="18"/>
                <w:szCs w:val="18"/>
                <w:rtl/>
              </w:rPr>
              <w:t>الصــادرات/السلع والخدمات غير المرتبطة بعوامل الإنتاج/مجموع الدين الخارجي</w:t>
            </w:r>
          </w:p>
        </w:tc>
        <w:tc>
          <w:tcPr>
            <w:tcW w:w="1020" w:type="dxa"/>
          </w:tcPr>
          <w:p w:rsidR="007E50CD" w:rsidRDefault="007E50CD">
            <w:pPr>
              <w:spacing w:before="0" w:after="0"/>
              <w:jc w:val="center"/>
              <w:rPr>
                <w:rFonts w:hint="cs"/>
                <w:b/>
                <w:bCs/>
                <w:spacing w:val="0"/>
                <w:sz w:val="18"/>
                <w:szCs w:val="18"/>
              </w:rPr>
            </w:pPr>
            <w:r>
              <w:rPr>
                <w:rFonts w:hint="cs"/>
                <w:b/>
                <w:bCs/>
                <w:spacing w:val="0"/>
                <w:sz w:val="18"/>
                <w:szCs w:val="18"/>
                <w:rtl/>
              </w:rPr>
              <w:t>الــــدين الخارجي/الناتج المحلي الإجمالي</w:t>
            </w:r>
          </w:p>
        </w:tc>
        <w:tc>
          <w:tcPr>
            <w:tcW w:w="969" w:type="dxa"/>
          </w:tcPr>
          <w:p w:rsidR="007E50CD" w:rsidRDefault="007E50CD">
            <w:pPr>
              <w:spacing w:before="0" w:after="0"/>
              <w:jc w:val="center"/>
              <w:rPr>
                <w:rFonts w:hint="cs"/>
                <w:b/>
                <w:bCs/>
                <w:spacing w:val="0"/>
                <w:sz w:val="18"/>
                <w:szCs w:val="18"/>
              </w:rPr>
            </w:pPr>
            <w:r>
              <w:rPr>
                <w:rFonts w:hint="cs"/>
                <w:b/>
                <w:bCs/>
                <w:spacing w:val="0"/>
                <w:sz w:val="18"/>
                <w:szCs w:val="18"/>
                <w:rtl/>
              </w:rPr>
              <w:t>تــدفقات التجارة/الناتج المحلي الإجمالي</w:t>
            </w:r>
          </w:p>
        </w:tc>
      </w:tr>
      <w:tr w:rsidR="007E50CD" w:rsidTr="007E50CD">
        <w:tblPrEx>
          <w:tblCellMar>
            <w:top w:w="0" w:type="dxa"/>
            <w:bottom w:w="0" w:type="dxa"/>
          </w:tblCellMar>
        </w:tblPrEx>
        <w:tc>
          <w:tcPr>
            <w:tcW w:w="855" w:type="dxa"/>
            <w:gridSpan w:val="2"/>
            <w:tcBorders>
              <w:bottom w:val="nil"/>
            </w:tcBorders>
          </w:tcPr>
          <w:p w:rsidR="007E50CD" w:rsidRDefault="007E50CD">
            <w:pPr>
              <w:spacing w:before="0" w:after="0"/>
              <w:jc w:val="both"/>
              <w:rPr>
                <w:rFonts w:hint="cs"/>
                <w:b/>
                <w:bCs/>
                <w:sz w:val="18"/>
                <w:szCs w:val="18"/>
              </w:rPr>
            </w:pPr>
            <w:r>
              <w:rPr>
                <w:rFonts w:hint="cs"/>
                <w:b/>
                <w:bCs/>
                <w:sz w:val="18"/>
                <w:szCs w:val="18"/>
                <w:rtl/>
              </w:rPr>
              <w:t>1990</w:t>
            </w:r>
          </w:p>
        </w:tc>
        <w:tc>
          <w:tcPr>
            <w:tcW w:w="855" w:type="dxa"/>
            <w:tcBorders>
              <w:bottom w:val="nil"/>
            </w:tcBorders>
          </w:tcPr>
          <w:p w:rsidR="007E50CD" w:rsidRDefault="007E50CD">
            <w:pPr>
              <w:spacing w:before="0" w:after="0"/>
              <w:jc w:val="center"/>
              <w:rPr>
                <w:rFonts w:hint="cs"/>
                <w:b/>
                <w:bCs/>
                <w:sz w:val="18"/>
                <w:szCs w:val="18"/>
              </w:rPr>
            </w:pPr>
            <w:r>
              <w:rPr>
                <w:rFonts w:hint="cs"/>
                <w:b/>
                <w:bCs/>
                <w:sz w:val="18"/>
                <w:szCs w:val="18"/>
                <w:rtl/>
              </w:rPr>
              <w:t>6.7</w:t>
            </w:r>
          </w:p>
        </w:tc>
        <w:tc>
          <w:tcPr>
            <w:tcW w:w="961" w:type="dxa"/>
            <w:tcBorders>
              <w:bottom w:val="nil"/>
            </w:tcBorders>
          </w:tcPr>
          <w:p w:rsidR="007E50CD" w:rsidRDefault="007E50CD">
            <w:pPr>
              <w:spacing w:before="0" w:after="0"/>
              <w:jc w:val="center"/>
              <w:rPr>
                <w:rFonts w:hint="cs"/>
                <w:b/>
                <w:bCs/>
                <w:sz w:val="18"/>
                <w:szCs w:val="18"/>
              </w:rPr>
            </w:pPr>
            <w:r>
              <w:rPr>
                <w:rFonts w:hint="cs"/>
                <w:b/>
                <w:bCs/>
                <w:sz w:val="18"/>
                <w:szCs w:val="18"/>
                <w:rtl/>
              </w:rPr>
              <w:t>4.4</w:t>
            </w:r>
          </w:p>
        </w:tc>
        <w:tc>
          <w:tcPr>
            <w:tcW w:w="1539" w:type="dxa"/>
            <w:tcBorders>
              <w:bottom w:val="nil"/>
            </w:tcBorders>
          </w:tcPr>
          <w:p w:rsidR="007E50CD" w:rsidRDefault="007E50CD">
            <w:pPr>
              <w:spacing w:before="0" w:after="0"/>
              <w:jc w:val="center"/>
              <w:rPr>
                <w:rFonts w:hint="cs"/>
                <w:b/>
                <w:bCs/>
                <w:sz w:val="18"/>
                <w:szCs w:val="18"/>
              </w:rPr>
            </w:pPr>
            <w:r>
              <w:rPr>
                <w:rFonts w:hint="cs"/>
                <w:b/>
                <w:bCs/>
                <w:sz w:val="18"/>
                <w:szCs w:val="18"/>
                <w:rtl/>
              </w:rPr>
              <w:t>2.3</w:t>
            </w:r>
          </w:p>
        </w:tc>
        <w:tc>
          <w:tcPr>
            <w:tcW w:w="1604" w:type="dxa"/>
            <w:tcBorders>
              <w:bottom w:val="nil"/>
            </w:tcBorders>
          </w:tcPr>
          <w:p w:rsidR="007E50CD" w:rsidRDefault="007E50CD">
            <w:pPr>
              <w:spacing w:before="0" w:after="0"/>
              <w:jc w:val="center"/>
              <w:rPr>
                <w:rFonts w:hint="cs"/>
                <w:b/>
                <w:bCs/>
                <w:sz w:val="18"/>
                <w:szCs w:val="18"/>
              </w:rPr>
            </w:pPr>
            <w:r>
              <w:rPr>
                <w:rFonts w:hint="cs"/>
                <w:b/>
                <w:bCs/>
                <w:sz w:val="18"/>
                <w:szCs w:val="18"/>
                <w:rtl/>
              </w:rPr>
              <w:t>1.7</w:t>
            </w:r>
          </w:p>
        </w:tc>
        <w:tc>
          <w:tcPr>
            <w:tcW w:w="1483" w:type="dxa"/>
            <w:tcBorders>
              <w:bottom w:val="nil"/>
            </w:tcBorders>
          </w:tcPr>
          <w:p w:rsidR="007E50CD" w:rsidRDefault="007E50CD">
            <w:pPr>
              <w:spacing w:before="0" w:after="0"/>
              <w:jc w:val="center"/>
              <w:rPr>
                <w:rFonts w:hint="cs"/>
                <w:b/>
                <w:bCs/>
                <w:sz w:val="18"/>
                <w:szCs w:val="18"/>
              </w:rPr>
            </w:pPr>
            <w:r>
              <w:rPr>
                <w:rFonts w:hint="cs"/>
                <w:b/>
                <w:bCs/>
                <w:sz w:val="18"/>
                <w:szCs w:val="18"/>
                <w:rtl/>
              </w:rPr>
              <w:t>2.7</w:t>
            </w:r>
          </w:p>
        </w:tc>
        <w:tc>
          <w:tcPr>
            <w:tcW w:w="1185" w:type="dxa"/>
            <w:tcBorders>
              <w:bottom w:val="nil"/>
            </w:tcBorders>
          </w:tcPr>
          <w:p w:rsidR="007E50CD" w:rsidRDefault="007E50CD">
            <w:pPr>
              <w:spacing w:before="0" w:after="0"/>
              <w:jc w:val="center"/>
              <w:rPr>
                <w:rFonts w:hint="cs"/>
                <w:b/>
                <w:bCs/>
                <w:sz w:val="18"/>
                <w:szCs w:val="18"/>
              </w:rPr>
            </w:pPr>
            <w:r>
              <w:rPr>
                <w:rFonts w:hint="cs"/>
                <w:b/>
                <w:bCs/>
                <w:sz w:val="18"/>
                <w:szCs w:val="18"/>
                <w:rtl/>
              </w:rPr>
              <w:t>0.8</w:t>
            </w:r>
          </w:p>
        </w:tc>
        <w:tc>
          <w:tcPr>
            <w:tcW w:w="1436" w:type="dxa"/>
            <w:tcBorders>
              <w:bottom w:val="nil"/>
            </w:tcBorders>
          </w:tcPr>
          <w:p w:rsidR="007E50CD" w:rsidRDefault="007E50CD">
            <w:pPr>
              <w:spacing w:before="0" w:after="0"/>
              <w:jc w:val="center"/>
              <w:rPr>
                <w:rFonts w:hint="cs"/>
                <w:b/>
                <w:bCs/>
                <w:sz w:val="18"/>
                <w:szCs w:val="18"/>
              </w:rPr>
            </w:pPr>
            <w:r>
              <w:rPr>
                <w:rFonts w:hint="cs"/>
                <w:b/>
                <w:bCs/>
                <w:sz w:val="18"/>
                <w:szCs w:val="18"/>
                <w:rtl/>
              </w:rPr>
              <w:t>3.9</w:t>
            </w:r>
          </w:p>
        </w:tc>
        <w:tc>
          <w:tcPr>
            <w:tcW w:w="1026" w:type="dxa"/>
            <w:tcBorders>
              <w:bottom w:val="nil"/>
            </w:tcBorders>
          </w:tcPr>
          <w:p w:rsidR="007E50CD" w:rsidRDefault="007E50CD">
            <w:pPr>
              <w:spacing w:before="0" w:after="0"/>
              <w:jc w:val="center"/>
              <w:rPr>
                <w:rFonts w:hint="cs"/>
                <w:b/>
                <w:bCs/>
                <w:sz w:val="18"/>
                <w:szCs w:val="18"/>
              </w:rPr>
            </w:pPr>
            <w:r>
              <w:rPr>
                <w:rFonts w:hint="cs"/>
                <w:b/>
                <w:bCs/>
                <w:sz w:val="18"/>
                <w:szCs w:val="18"/>
                <w:rtl/>
              </w:rPr>
              <w:t>25.8</w:t>
            </w:r>
          </w:p>
        </w:tc>
        <w:tc>
          <w:tcPr>
            <w:tcW w:w="1710" w:type="dxa"/>
            <w:tcBorders>
              <w:bottom w:val="nil"/>
            </w:tcBorders>
          </w:tcPr>
          <w:p w:rsidR="007E50CD" w:rsidRDefault="007E50CD">
            <w:pPr>
              <w:spacing w:before="0" w:after="0"/>
              <w:jc w:val="center"/>
              <w:rPr>
                <w:rFonts w:hint="cs"/>
                <w:b/>
                <w:bCs/>
                <w:sz w:val="18"/>
                <w:szCs w:val="18"/>
              </w:rPr>
            </w:pPr>
            <w:r>
              <w:rPr>
                <w:rFonts w:hint="cs"/>
                <w:b/>
                <w:bCs/>
                <w:sz w:val="18"/>
                <w:szCs w:val="18"/>
                <w:rtl/>
              </w:rPr>
              <w:t>28.1</w:t>
            </w:r>
          </w:p>
        </w:tc>
        <w:tc>
          <w:tcPr>
            <w:tcW w:w="1020" w:type="dxa"/>
            <w:tcBorders>
              <w:bottom w:val="nil"/>
            </w:tcBorders>
          </w:tcPr>
          <w:p w:rsidR="007E50CD" w:rsidRDefault="007E50CD">
            <w:pPr>
              <w:spacing w:before="0" w:after="0"/>
              <w:jc w:val="center"/>
              <w:rPr>
                <w:rFonts w:hint="cs"/>
                <w:b/>
                <w:bCs/>
                <w:sz w:val="18"/>
                <w:szCs w:val="18"/>
              </w:rPr>
            </w:pPr>
            <w:r>
              <w:rPr>
                <w:rFonts w:hint="cs"/>
                <w:b/>
                <w:bCs/>
                <w:sz w:val="18"/>
                <w:szCs w:val="18"/>
                <w:rtl/>
              </w:rPr>
              <w:t>26.3</w:t>
            </w:r>
          </w:p>
        </w:tc>
        <w:tc>
          <w:tcPr>
            <w:tcW w:w="969" w:type="dxa"/>
            <w:tcBorders>
              <w:bottom w:val="nil"/>
            </w:tcBorders>
          </w:tcPr>
          <w:p w:rsidR="007E50CD" w:rsidRDefault="007E50CD">
            <w:pPr>
              <w:spacing w:before="0" w:after="0"/>
              <w:jc w:val="center"/>
              <w:rPr>
                <w:rFonts w:hint="cs"/>
                <w:b/>
                <w:bCs/>
                <w:sz w:val="18"/>
                <w:szCs w:val="18"/>
              </w:rPr>
            </w:pPr>
            <w:r>
              <w:rPr>
                <w:rFonts w:hint="cs"/>
                <w:b/>
                <w:bCs/>
                <w:sz w:val="18"/>
                <w:szCs w:val="18"/>
                <w:rtl/>
              </w:rPr>
              <w:t>11.1</w:t>
            </w:r>
          </w:p>
        </w:tc>
      </w:tr>
      <w:tr w:rsidR="007E50CD" w:rsidTr="007E50CD">
        <w:tblPrEx>
          <w:tblCellMar>
            <w:top w:w="0" w:type="dxa"/>
            <w:bottom w:w="0" w:type="dxa"/>
          </w:tblCellMar>
        </w:tblPrEx>
        <w:tc>
          <w:tcPr>
            <w:tcW w:w="855" w:type="dxa"/>
            <w:gridSpan w:val="2"/>
            <w:tcBorders>
              <w:top w:val="nil"/>
              <w:bottom w:val="nil"/>
            </w:tcBorders>
          </w:tcPr>
          <w:p w:rsidR="007E50CD" w:rsidRDefault="007E50CD">
            <w:pPr>
              <w:spacing w:before="0" w:after="0"/>
              <w:jc w:val="both"/>
              <w:rPr>
                <w:rFonts w:hint="cs"/>
                <w:b/>
                <w:bCs/>
                <w:sz w:val="18"/>
                <w:szCs w:val="18"/>
              </w:rPr>
            </w:pPr>
            <w:r>
              <w:rPr>
                <w:rFonts w:hint="cs"/>
                <w:b/>
                <w:bCs/>
                <w:sz w:val="18"/>
                <w:szCs w:val="18"/>
                <w:rtl/>
              </w:rPr>
              <w:t>1991</w:t>
            </w:r>
          </w:p>
        </w:tc>
        <w:tc>
          <w:tcPr>
            <w:tcW w:w="855"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7.8</w:t>
            </w:r>
          </w:p>
        </w:tc>
        <w:tc>
          <w:tcPr>
            <w:tcW w:w="961"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5.2</w:t>
            </w:r>
          </w:p>
        </w:tc>
        <w:tc>
          <w:tcPr>
            <w:tcW w:w="1539"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2.6</w:t>
            </w:r>
          </w:p>
        </w:tc>
        <w:tc>
          <w:tcPr>
            <w:tcW w:w="1604"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1.9</w:t>
            </w:r>
          </w:p>
        </w:tc>
        <w:tc>
          <w:tcPr>
            <w:tcW w:w="1483"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2.7</w:t>
            </w:r>
          </w:p>
        </w:tc>
        <w:tc>
          <w:tcPr>
            <w:tcW w:w="1185"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0.3</w:t>
            </w:r>
          </w:p>
        </w:tc>
        <w:tc>
          <w:tcPr>
            <w:tcW w:w="1436"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3.4</w:t>
            </w:r>
          </w:p>
        </w:tc>
        <w:tc>
          <w:tcPr>
            <w:tcW w:w="1026"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38.0</w:t>
            </w:r>
          </w:p>
        </w:tc>
        <w:tc>
          <w:tcPr>
            <w:tcW w:w="1710"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27.7</w:t>
            </w:r>
          </w:p>
        </w:tc>
        <w:tc>
          <w:tcPr>
            <w:tcW w:w="1020"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30.5</w:t>
            </w:r>
          </w:p>
        </w:tc>
        <w:tc>
          <w:tcPr>
            <w:tcW w:w="969"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13.0</w:t>
            </w:r>
          </w:p>
        </w:tc>
      </w:tr>
      <w:tr w:rsidR="007E50CD" w:rsidTr="007E50CD">
        <w:tblPrEx>
          <w:tblCellMar>
            <w:top w:w="0" w:type="dxa"/>
            <w:bottom w:w="0" w:type="dxa"/>
          </w:tblCellMar>
        </w:tblPrEx>
        <w:tc>
          <w:tcPr>
            <w:tcW w:w="855" w:type="dxa"/>
            <w:gridSpan w:val="2"/>
            <w:tcBorders>
              <w:top w:val="nil"/>
              <w:bottom w:val="nil"/>
            </w:tcBorders>
          </w:tcPr>
          <w:p w:rsidR="007E50CD" w:rsidRDefault="007E50CD">
            <w:pPr>
              <w:spacing w:before="0" w:after="0"/>
              <w:jc w:val="both"/>
              <w:rPr>
                <w:rFonts w:hint="cs"/>
                <w:b/>
                <w:bCs/>
                <w:sz w:val="18"/>
                <w:szCs w:val="18"/>
              </w:rPr>
            </w:pPr>
            <w:r>
              <w:rPr>
                <w:rFonts w:hint="cs"/>
                <w:b/>
                <w:bCs/>
                <w:sz w:val="18"/>
                <w:szCs w:val="18"/>
                <w:rtl/>
              </w:rPr>
              <w:t>1992</w:t>
            </w:r>
          </w:p>
        </w:tc>
        <w:tc>
          <w:tcPr>
            <w:tcW w:w="855"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9.2</w:t>
            </w:r>
          </w:p>
        </w:tc>
        <w:tc>
          <w:tcPr>
            <w:tcW w:w="961"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5.3</w:t>
            </w:r>
          </w:p>
        </w:tc>
        <w:tc>
          <w:tcPr>
            <w:tcW w:w="1539"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3.9</w:t>
            </w:r>
          </w:p>
        </w:tc>
        <w:tc>
          <w:tcPr>
            <w:tcW w:w="1604"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3.4</w:t>
            </w:r>
          </w:p>
        </w:tc>
        <w:tc>
          <w:tcPr>
            <w:tcW w:w="1483"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2.4</w:t>
            </w:r>
          </w:p>
        </w:tc>
        <w:tc>
          <w:tcPr>
            <w:tcW w:w="1185"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1.6(-)</w:t>
            </w:r>
          </w:p>
        </w:tc>
        <w:tc>
          <w:tcPr>
            <w:tcW w:w="1436"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1.8</w:t>
            </w:r>
          </w:p>
        </w:tc>
        <w:tc>
          <w:tcPr>
            <w:tcW w:w="1026"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34.8</w:t>
            </w:r>
          </w:p>
        </w:tc>
        <w:tc>
          <w:tcPr>
            <w:tcW w:w="1710"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28.7</w:t>
            </w:r>
          </w:p>
        </w:tc>
        <w:tc>
          <w:tcPr>
            <w:tcW w:w="1020"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35.1</w:t>
            </w:r>
          </w:p>
        </w:tc>
        <w:tc>
          <w:tcPr>
            <w:tcW w:w="969" w:type="dxa"/>
            <w:tcBorders>
              <w:top w:val="nil"/>
              <w:bottom w:val="nil"/>
            </w:tcBorders>
          </w:tcPr>
          <w:p w:rsidR="007E50CD" w:rsidRDefault="007E50CD">
            <w:pPr>
              <w:spacing w:before="0" w:after="0"/>
              <w:jc w:val="center"/>
              <w:rPr>
                <w:rFonts w:hint="cs"/>
                <w:b/>
                <w:bCs/>
                <w:sz w:val="18"/>
                <w:szCs w:val="18"/>
              </w:rPr>
            </w:pPr>
            <w:r>
              <w:rPr>
                <w:rFonts w:hint="cs"/>
                <w:b/>
                <w:bCs/>
                <w:sz w:val="18"/>
                <w:szCs w:val="18"/>
                <w:rtl/>
              </w:rPr>
              <w:t>14.5</w:t>
            </w:r>
          </w:p>
        </w:tc>
      </w:tr>
      <w:tr w:rsidR="007E50CD" w:rsidTr="007E50CD">
        <w:tblPrEx>
          <w:tblCellMar>
            <w:top w:w="0" w:type="dxa"/>
            <w:bottom w:w="0" w:type="dxa"/>
          </w:tblCellMar>
        </w:tblPrEx>
        <w:tc>
          <w:tcPr>
            <w:tcW w:w="855" w:type="dxa"/>
            <w:gridSpan w:val="2"/>
            <w:tcBorders>
              <w:top w:val="nil"/>
              <w:bottom w:val="nil"/>
            </w:tcBorders>
          </w:tcPr>
          <w:p w:rsidR="007E50CD" w:rsidRDefault="007E50CD">
            <w:pPr>
              <w:spacing w:before="0" w:after="0"/>
              <w:jc w:val="both"/>
              <w:rPr>
                <w:rFonts w:hint="cs"/>
                <w:b/>
                <w:bCs/>
                <w:sz w:val="18"/>
                <w:szCs w:val="18"/>
                <w:rtl/>
              </w:rPr>
            </w:pPr>
            <w:r>
              <w:rPr>
                <w:rFonts w:hint="cs"/>
                <w:b/>
                <w:bCs/>
                <w:sz w:val="18"/>
                <w:szCs w:val="18"/>
                <w:rtl/>
              </w:rPr>
              <w:t>1993</w:t>
            </w:r>
          </w:p>
        </w:tc>
        <w:tc>
          <w:tcPr>
            <w:tcW w:w="855"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9.0</w:t>
            </w:r>
          </w:p>
        </w:tc>
        <w:tc>
          <w:tcPr>
            <w:tcW w:w="961"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5.9</w:t>
            </w:r>
          </w:p>
        </w:tc>
        <w:tc>
          <w:tcPr>
            <w:tcW w:w="1539"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3.1</w:t>
            </w:r>
          </w:p>
        </w:tc>
        <w:tc>
          <w:tcPr>
            <w:tcW w:w="1604"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2.2</w:t>
            </w:r>
          </w:p>
        </w:tc>
        <w:tc>
          <w:tcPr>
            <w:tcW w:w="1483"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2.7</w:t>
            </w:r>
          </w:p>
        </w:tc>
        <w:tc>
          <w:tcPr>
            <w:tcW w:w="1185"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0.1</w:t>
            </w:r>
          </w:p>
        </w:tc>
        <w:tc>
          <w:tcPr>
            <w:tcW w:w="1436"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0.9</w:t>
            </w:r>
          </w:p>
        </w:tc>
        <w:tc>
          <w:tcPr>
            <w:tcW w:w="1026"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43.1</w:t>
            </w:r>
          </w:p>
        </w:tc>
        <w:tc>
          <w:tcPr>
            <w:tcW w:w="1710"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28.6</w:t>
            </w:r>
          </w:p>
        </w:tc>
        <w:tc>
          <w:tcPr>
            <w:tcW w:w="1020"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33.9</w:t>
            </w:r>
          </w:p>
        </w:tc>
        <w:tc>
          <w:tcPr>
            <w:tcW w:w="969"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14.9</w:t>
            </w:r>
          </w:p>
        </w:tc>
      </w:tr>
      <w:tr w:rsidR="007E50CD" w:rsidTr="007E50CD">
        <w:tblPrEx>
          <w:tblCellMar>
            <w:top w:w="0" w:type="dxa"/>
            <w:bottom w:w="0" w:type="dxa"/>
          </w:tblCellMar>
        </w:tblPrEx>
        <w:tc>
          <w:tcPr>
            <w:tcW w:w="855" w:type="dxa"/>
            <w:gridSpan w:val="2"/>
            <w:tcBorders>
              <w:top w:val="nil"/>
              <w:bottom w:val="nil"/>
            </w:tcBorders>
          </w:tcPr>
          <w:p w:rsidR="007E50CD" w:rsidRDefault="007E50CD">
            <w:pPr>
              <w:spacing w:before="0" w:after="0"/>
              <w:jc w:val="both"/>
              <w:rPr>
                <w:rFonts w:hint="cs"/>
                <w:b/>
                <w:bCs/>
                <w:sz w:val="18"/>
                <w:szCs w:val="18"/>
                <w:rtl/>
              </w:rPr>
            </w:pPr>
            <w:r>
              <w:rPr>
                <w:rFonts w:hint="cs"/>
                <w:b/>
                <w:bCs/>
                <w:sz w:val="18"/>
                <w:szCs w:val="18"/>
                <w:rtl/>
              </w:rPr>
              <w:t>1994</w:t>
            </w:r>
          </w:p>
        </w:tc>
        <w:tc>
          <w:tcPr>
            <w:tcW w:w="855"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8.0</w:t>
            </w:r>
          </w:p>
        </w:tc>
        <w:tc>
          <w:tcPr>
            <w:tcW w:w="961"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6.1</w:t>
            </w:r>
          </w:p>
        </w:tc>
        <w:tc>
          <w:tcPr>
            <w:tcW w:w="1539"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1.9</w:t>
            </w:r>
          </w:p>
        </w:tc>
        <w:tc>
          <w:tcPr>
            <w:tcW w:w="1604"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1.1</w:t>
            </w:r>
          </w:p>
        </w:tc>
        <w:tc>
          <w:tcPr>
            <w:tcW w:w="1483"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1.9</w:t>
            </w:r>
          </w:p>
        </w:tc>
        <w:tc>
          <w:tcPr>
            <w:tcW w:w="1185"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0.3</w:t>
            </w:r>
          </w:p>
        </w:tc>
        <w:tc>
          <w:tcPr>
            <w:tcW w:w="1436"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0.5</w:t>
            </w:r>
          </w:p>
        </w:tc>
        <w:tc>
          <w:tcPr>
            <w:tcW w:w="1026"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38.9</w:t>
            </w:r>
          </w:p>
        </w:tc>
        <w:tc>
          <w:tcPr>
            <w:tcW w:w="1710"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31.6</w:t>
            </w:r>
          </w:p>
        </w:tc>
        <w:tc>
          <w:tcPr>
            <w:tcW w:w="1020"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27.3</w:t>
            </w:r>
          </w:p>
        </w:tc>
        <w:tc>
          <w:tcPr>
            <w:tcW w:w="969"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14.1</w:t>
            </w:r>
          </w:p>
        </w:tc>
      </w:tr>
      <w:tr w:rsidR="007E50CD" w:rsidTr="007E50CD">
        <w:tblPrEx>
          <w:tblCellMar>
            <w:top w:w="0" w:type="dxa"/>
            <w:bottom w:w="0" w:type="dxa"/>
          </w:tblCellMar>
        </w:tblPrEx>
        <w:tc>
          <w:tcPr>
            <w:tcW w:w="855" w:type="dxa"/>
            <w:gridSpan w:val="2"/>
            <w:tcBorders>
              <w:top w:val="nil"/>
              <w:bottom w:val="nil"/>
            </w:tcBorders>
          </w:tcPr>
          <w:p w:rsidR="007E50CD" w:rsidRDefault="007E50CD">
            <w:pPr>
              <w:spacing w:before="0" w:after="0"/>
              <w:jc w:val="both"/>
              <w:rPr>
                <w:rFonts w:hint="cs"/>
                <w:b/>
                <w:bCs/>
                <w:sz w:val="18"/>
                <w:szCs w:val="18"/>
                <w:rtl/>
              </w:rPr>
            </w:pPr>
            <w:r>
              <w:rPr>
                <w:rFonts w:hint="cs"/>
                <w:b/>
                <w:bCs/>
                <w:sz w:val="18"/>
                <w:szCs w:val="18"/>
                <w:rtl/>
              </w:rPr>
              <w:t>1995</w:t>
            </w:r>
          </w:p>
        </w:tc>
        <w:tc>
          <w:tcPr>
            <w:tcW w:w="855"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6.6</w:t>
            </w:r>
          </w:p>
        </w:tc>
        <w:tc>
          <w:tcPr>
            <w:tcW w:w="961"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7.1</w:t>
            </w:r>
          </w:p>
        </w:tc>
        <w:tc>
          <w:tcPr>
            <w:tcW w:w="1539"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0.5(-)</w:t>
            </w:r>
          </w:p>
        </w:tc>
        <w:tc>
          <w:tcPr>
            <w:tcW w:w="1604"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1.4(-)</w:t>
            </w:r>
          </w:p>
        </w:tc>
        <w:tc>
          <w:tcPr>
            <w:tcW w:w="1483"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1.8</w:t>
            </w:r>
          </w:p>
        </w:tc>
        <w:tc>
          <w:tcPr>
            <w:tcW w:w="1185"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2.6</w:t>
            </w:r>
          </w:p>
        </w:tc>
        <w:tc>
          <w:tcPr>
            <w:tcW w:w="1436"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0.6</w:t>
            </w:r>
          </w:p>
        </w:tc>
        <w:tc>
          <w:tcPr>
            <w:tcW w:w="1026"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46.1</w:t>
            </w:r>
          </w:p>
        </w:tc>
        <w:tc>
          <w:tcPr>
            <w:tcW w:w="1710"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31.2</w:t>
            </w:r>
          </w:p>
        </w:tc>
        <w:tc>
          <w:tcPr>
            <w:tcW w:w="1020"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22.6</w:t>
            </w:r>
          </w:p>
        </w:tc>
        <w:tc>
          <w:tcPr>
            <w:tcW w:w="969"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13.7</w:t>
            </w:r>
          </w:p>
        </w:tc>
      </w:tr>
      <w:tr w:rsidR="007E50CD" w:rsidTr="007E50CD">
        <w:tblPrEx>
          <w:tblCellMar>
            <w:top w:w="0" w:type="dxa"/>
            <w:bottom w:w="0" w:type="dxa"/>
          </w:tblCellMar>
        </w:tblPrEx>
        <w:tc>
          <w:tcPr>
            <w:tcW w:w="855" w:type="dxa"/>
            <w:gridSpan w:val="2"/>
            <w:tcBorders>
              <w:top w:val="nil"/>
              <w:bottom w:val="nil"/>
            </w:tcBorders>
          </w:tcPr>
          <w:p w:rsidR="007E50CD" w:rsidRDefault="007E50CD">
            <w:pPr>
              <w:spacing w:before="0" w:after="0"/>
              <w:jc w:val="both"/>
              <w:rPr>
                <w:rFonts w:hint="cs"/>
                <w:b/>
                <w:bCs/>
                <w:sz w:val="18"/>
                <w:szCs w:val="18"/>
                <w:rtl/>
              </w:rPr>
            </w:pPr>
            <w:r>
              <w:rPr>
                <w:rFonts w:hint="cs"/>
                <w:b/>
                <w:bCs/>
                <w:sz w:val="18"/>
                <w:szCs w:val="18"/>
                <w:rtl/>
              </w:rPr>
              <w:t>1996</w:t>
            </w:r>
          </w:p>
        </w:tc>
        <w:tc>
          <w:tcPr>
            <w:tcW w:w="855"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6.2</w:t>
            </w:r>
          </w:p>
        </w:tc>
        <w:tc>
          <w:tcPr>
            <w:tcW w:w="961"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6.9</w:t>
            </w:r>
          </w:p>
        </w:tc>
        <w:tc>
          <w:tcPr>
            <w:tcW w:w="1539"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0.7(-)</w:t>
            </w:r>
          </w:p>
        </w:tc>
        <w:tc>
          <w:tcPr>
            <w:tcW w:w="1604"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1.6(-)</w:t>
            </w:r>
          </w:p>
        </w:tc>
        <w:tc>
          <w:tcPr>
            <w:tcW w:w="1483"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1.7</w:t>
            </w:r>
          </w:p>
        </w:tc>
        <w:tc>
          <w:tcPr>
            <w:tcW w:w="1185"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3.0</w:t>
            </w:r>
          </w:p>
        </w:tc>
        <w:tc>
          <w:tcPr>
            <w:tcW w:w="1436"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1.4(-)</w:t>
            </w:r>
          </w:p>
        </w:tc>
        <w:tc>
          <w:tcPr>
            <w:tcW w:w="1026"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56.9</w:t>
            </w:r>
          </w:p>
        </w:tc>
        <w:tc>
          <w:tcPr>
            <w:tcW w:w="1710"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28.3</w:t>
            </w:r>
          </w:p>
        </w:tc>
        <w:tc>
          <w:tcPr>
            <w:tcW w:w="1020"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23.2</w:t>
            </w:r>
          </w:p>
        </w:tc>
        <w:tc>
          <w:tcPr>
            <w:tcW w:w="969"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13.0</w:t>
            </w:r>
          </w:p>
        </w:tc>
      </w:tr>
      <w:tr w:rsidR="007E50CD" w:rsidTr="007E50CD">
        <w:tblPrEx>
          <w:tblCellMar>
            <w:top w:w="0" w:type="dxa"/>
            <w:bottom w:w="0" w:type="dxa"/>
          </w:tblCellMar>
        </w:tblPrEx>
        <w:tc>
          <w:tcPr>
            <w:tcW w:w="855" w:type="dxa"/>
            <w:gridSpan w:val="2"/>
            <w:tcBorders>
              <w:top w:val="nil"/>
              <w:bottom w:val="nil"/>
            </w:tcBorders>
          </w:tcPr>
          <w:p w:rsidR="007E50CD" w:rsidRDefault="007E50CD">
            <w:pPr>
              <w:spacing w:before="0" w:after="0"/>
              <w:jc w:val="both"/>
              <w:rPr>
                <w:rFonts w:hint="cs"/>
                <w:b/>
                <w:bCs/>
                <w:sz w:val="18"/>
                <w:szCs w:val="18"/>
                <w:rtl/>
              </w:rPr>
            </w:pPr>
            <w:r>
              <w:rPr>
                <w:rFonts w:hint="cs"/>
                <w:b/>
                <w:bCs/>
                <w:sz w:val="18"/>
                <w:szCs w:val="18"/>
                <w:rtl/>
              </w:rPr>
              <w:t>1997</w:t>
            </w:r>
          </w:p>
        </w:tc>
        <w:tc>
          <w:tcPr>
            <w:tcW w:w="855"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6.6</w:t>
            </w:r>
          </w:p>
        </w:tc>
        <w:tc>
          <w:tcPr>
            <w:tcW w:w="961"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7.6</w:t>
            </w:r>
          </w:p>
        </w:tc>
        <w:tc>
          <w:tcPr>
            <w:tcW w:w="1539"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1.0(-)</w:t>
            </w:r>
          </w:p>
        </w:tc>
        <w:tc>
          <w:tcPr>
            <w:tcW w:w="1604"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2.2(-)</w:t>
            </w:r>
          </w:p>
        </w:tc>
        <w:tc>
          <w:tcPr>
            <w:tcW w:w="1483"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2.2</w:t>
            </w:r>
          </w:p>
        </w:tc>
        <w:tc>
          <w:tcPr>
            <w:tcW w:w="1185"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4.2</w:t>
            </w:r>
          </w:p>
        </w:tc>
        <w:tc>
          <w:tcPr>
            <w:tcW w:w="1436"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2.8(-)</w:t>
            </w:r>
          </w:p>
        </w:tc>
        <w:tc>
          <w:tcPr>
            <w:tcW w:w="1026"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76.3</w:t>
            </w:r>
          </w:p>
        </w:tc>
        <w:tc>
          <w:tcPr>
            <w:tcW w:w="1710"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28.7</w:t>
            </w:r>
          </w:p>
        </w:tc>
        <w:tc>
          <w:tcPr>
            <w:tcW w:w="1020"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24.9</w:t>
            </w:r>
          </w:p>
        </w:tc>
        <w:tc>
          <w:tcPr>
            <w:tcW w:w="969"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14.2</w:t>
            </w:r>
          </w:p>
        </w:tc>
      </w:tr>
      <w:tr w:rsidR="007E50CD" w:rsidTr="007E50CD">
        <w:tblPrEx>
          <w:tblCellMar>
            <w:top w:w="0" w:type="dxa"/>
            <w:bottom w:w="0" w:type="dxa"/>
          </w:tblCellMar>
        </w:tblPrEx>
        <w:tc>
          <w:tcPr>
            <w:tcW w:w="855" w:type="dxa"/>
            <w:gridSpan w:val="2"/>
            <w:tcBorders>
              <w:top w:val="nil"/>
              <w:bottom w:val="nil"/>
            </w:tcBorders>
          </w:tcPr>
          <w:p w:rsidR="007E50CD" w:rsidRDefault="007E50CD">
            <w:pPr>
              <w:spacing w:before="0" w:after="0"/>
              <w:jc w:val="both"/>
              <w:rPr>
                <w:rFonts w:hint="cs"/>
                <w:b/>
                <w:bCs/>
                <w:sz w:val="18"/>
                <w:szCs w:val="18"/>
                <w:rtl/>
              </w:rPr>
            </w:pPr>
            <w:r>
              <w:rPr>
                <w:rFonts w:hint="cs"/>
                <w:b/>
                <w:bCs/>
                <w:sz w:val="18"/>
                <w:szCs w:val="18"/>
                <w:rtl/>
              </w:rPr>
              <w:t>1998*</w:t>
            </w:r>
          </w:p>
        </w:tc>
        <w:tc>
          <w:tcPr>
            <w:tcW w:w="855"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6.6</w:t>
            </w:r>
          </w:p>
        </w:tc>
        <w:tc>
          <w:tcPr>
            <w:tcW w:w="961"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7.4</w:t>
            </w:r>
          </w:p>
        </w:tc>
        <w:tc>
          <w:tcPr>
            <w:tcW w:w="1539"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0.9(-)</w:t>
            </w:r>
          </w:p>
        </w:tc>
        <w:tc>
          <w:tcPr>
            <w:tcW w:w="1604"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1.9(-)</w:t>
            </w:r>
          </w:p>
        </w:tc>
        <w:tc>
          <w:tcPr>
            <w:tcW w:w="1483"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2.7</w:t>
            </w:r>
          </w:p>
        </w:tc>
        <w:tc>
          <w:tcPr>
            <w:tcW w:w="1185"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4.3</w:t>
            </w:r>
          </w:p>
        </w:tc>
        <w:tc>
          <w:tcPr>
            <w:tcW w:w="1436"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4.0(-)</w:t>
            </w:r>
          </w:p>
        </w:tc>
        <w:tc>
          <w:tcPr>
            <w:tcW w:w="1026"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96.7</w:t>
            </w:r>
          </w:p>
        </w:tc>
        <w:tc>
          <w:tcPr>
            <w:tcW w:w="1710"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23.9</w:t>
            </w:r>
          </w:p>
        </w:tc>
        <w:tc>
          <w:tcPr>
            <w:tcW w:w="1020"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30.2</w:t>
            </w:r>
          </w:p>
        </w:tc>
        <w:tc>
          <w:tcPr>
            <w:tcW w:w="969" w:type="dxa"/>
            <w:tcBorders>
              <w:top w:val="nil"/>
              <w:bottom w:val="nil"/>
            </w:tcBorders>
          </w:tcPr>
          <w:p w:rsidR="007E50CD" w:rsidRDefault="007E50CD">
            <w:pPr>
              <w:spacing w:before="0" w:after="0"/>
              <w:jc w:val="center"/>
              <w:rPr>
                <w:rFonts w:hint="cs"/>
                <w:b/>
                <w:bCs/>
                <w:sz w:val="18"/>
                <w:szCs w:val="18"/>
                <w:rtl/>
              </w:rPr>
            </w:pPr>
            <w:r>
              <w:rPr>
                <w:rFonts w:hint="cs"/>
                <w:b/>
                <w:bCs/>
                <w:sz w:val="18"/>
                <w:szCs w:val="18"/>
                <w:rtl/>
              </w:rPr>
              <w:t>14.0</w:t>
            </w:r>
          </w:p>
        </w:tc>
      </w:tr>
      <w:tr w:rsidR="007E50CD" w:rsidTr="007E50CD">
        <w:tblPrEx>
          <w:tblCellMar>
            <w:top w:w="0" w:type="dxa"/>
            <w:bottom w:w="0" w:type="dxa"/>
          </w:tblCellMar>
        </w:tblPrEx>
        <w:tc>
          <w:tcPr>
            <w:tcW w:w="855" w:type="dxa"/>
            <w:gridSpan w:val="2"/>
            <w:tcBorders>
              <w:top w:val="nil"/>
            </w:tcBorders>
          </w:tcPr>
          <w:p w:rsidR="007E50CD" w:rsidRDefault="007E50CD">
            <w:pPr>
              <w:spacing w:before="0" w:after="0"/>
              <w:jc w:val="both"/>
              <w:rPr>
                <w:rFonts w:hint="cs"/>
                <w:b/>
                <w:bCs/>
                <w:sz w:val="18"/>
                <w:szCs w:val="18"/>
                <w:rtl/>
              </w:rPr>
            </w:pPr>
            <w:r>
              <w:rPr>
                <w:rFonts w:hint="cs"/>
                <w:b/>
                <w:bCs/>
                <w:sz w:val="18"/>
                <w:szCs w:val="18"/>
                <w:rtl/>
              </w:rPr>
              <w:t>1999**</w:t>
            </w:r>
          </w:p>
        </w:tc>
        <w:tc>
          <w:tcPr>
            <w:tcW w:w="855" w:type="dxa"/>
            <w:tcBorders>
              <w:top w:val="nil"/>
            </w:tcBorders>
          </w:tcPr>
          <w:p w:rsidR="007E50CD" w:rsidRDefault="007E50CD">
            <w:pPr>
              <w:spacing w:before="0" w:after="0"/>
              <w:jc w:val="center"/>
              <w:rPr>
                <w:rFonts w:hint="cs"/>
                <w:b/>
                <w:bCs/>
                <w:sz w:val="18"/>
                <w:szCs w:val="18"/>
                <w:rtl/>
              </w:rPr>
            </w:pPr>
            <w:r>
              <w:rPr>
                <w:rFonts w:hint="cs"/>
                <w:b/>
                <w:bCs/>
                <w:sz w:val="18"/>
                <w:szCs w:val="18"/>
                <w:rtl/>
              </w:rPr>
              <w:t>7.7</w:t>
            </w:r>
          </w:p>
        </w:tc>
        <w:tc>
          <w:tcPr>
            <w:tcW w:w="961" w:type="dxa"/>
            <w:tcBorders>
              <w:top w:val="nil"/>
            </w:tcBorders>
          </w:tcPr>
          <w:p w:rsidR="007E50CD" w:rsidRDefault="007E50CD">
            <w:pPr>
              <w:spacing w:before="0" w:after="0"/>
              <w:jc w:val="center"/>
              <w:rPr>
                <w:rFonts w:hint="cs"/>
                <w:b/>
                <w:bCs/>
                <w:sz w:val="18"/>
                <w:szCs w:val="18"/>
                <w:rtl/>
              </w:rPr>
            </w:pPr>
            <w:r>
              <w:rPr>
                <w:rFonts w:hint="cs"/>
                <w:b/>
                <w:bCs/>
                <w:sz w:val="18"/>
                <w:szCs w:val="18"/>
                <w:rtl/>
              </w:rPr>
              <w:t>8.3</w:t>
            </w:r>
          </w:p>
        </w:tc>
        <w:tc>
          <w:tcPr>
            <w:tcW w:w="1539" w:type="dxa"/>
            <w:tcBorders>
              <w:top w:val="nil"/>
            </w:tcBorders>
          </w:tcPr>
          <w:p w:rsidR="007E50CD" w:rsidRDefault="007E50CD">
            <w:pPr>
              <w:spacing w:before="0" w:after="0"/>
              <w:jc w:val="center"/>
              <w:rPr>
                <w:rFonts w:hint="cs"/>
                <w:b/>
                <w:bCs/>
                <w:sz w:val="18"/>
                <w:szCs w:val="18"/>
                <w:rtl/>
              </w:rPr>
            </w:pPr>
            <w:r>
              <w:rPr>
                <w:rFonts w:hint="cs"/>
                <w:b/>
                <w:bCs/>
                <w:sz w:val="18"/>
                <w:szCs w:val="18"/>
                <w:rtl/>
              </w:rPr>
              <w:t>0.6(-)</w:t>
            </w:r>
          </w:p>
        </w:tc>
        <w:tc>
          <w:tcPr>
            <w:tcW w:w="1604" w:type="dxa"/>
            <w:tcBorders>
              <w:top w:val="nil"/>
            </w:tcBorders>
          </w:tcPr>
          <w:p w:rsidR="007E50CD" w:rsidRDefault="007E50CD">
            <w:pPr>
              <w:spacing w:before="0" w:after="0"/>
              <w:jc w:val="center"/>
              <w:rPr>
                <w:rFonts w:hint="cs"/>
                <w:b/>
                <w:bCs/>
                <w:sz w:val="18"/>
                <w:szCs w:val="18"/>
                <w:rtl/>
              </w:rPr>
            </w:pPr>
            <w:r>
              <w:rPr>
                <w:rFonts w:hint="cs"/>
                <w:b/>
                <w:bCs/>
                <w:sz w:val="18"/>
                <w:szCs w:val="18"/>
                <w:rtl/>
              </w:rPr>
              <w:t>1.7(-)</w:t>
            </w:r>
          </w:p>
        </w:tc>
        <w:tc>
          <w:tcPr>
            <w:tcW w:w="1483" w:type="dxa"/>
            <w:tcBorders>
              <w:top w:val="nil"/>
            </w:tcBorders>
          </w:tcPr>
          <w:p w:rsidR="007E50CD" w:rsidRDefault="007E50CD">
            <w:pPr>
              <w:spacing w:before="0" w:after="0"/>
              <w:jc w:val="center"/>
              <w:rPr>
                <w:rFonts w:hint="cs"/>
                <w:b/>
                <w:bCs/>
                <w:sz w:val="18"/>
                <w:szCs w:val="18"/>
                <w:rtl/>
              </w:rPr>
            </w:pPr>
            <w:r>
              <w:rPr>
                <w:rFonts w:hint="cs"/>
                <w:b/>
                <w:bCs/>
                <w:sz w:val="18"/>
                <w:szCs w:val="18"/>
                <w:rtl/>
              </w:rPr>
              <w:t>3.5</w:t>
            </w:r>
          </w:p>
        </w:tc>
        <w:tc>
          <w:tcPr>
            <w:tcW w:w="1185" w:type="dxa"/>
            <w:tcBorders>
              <w:top w:val="nil"/>
            </w:tcBorders>
          </w:tcPr>
          <w:p w:rsidR="007E50CD" w:rsidRDefault="007E50CD">
            <w:pPr>
              <w:spacing w:before="0" w:after="0"/>
              <w:jc w:val="center"/>
              <w:rPr>
                <w:rFonts w:hint="cs"/>
                <w:b/>
                <w:bCs/>
                <w:sz w:val="18"/>
                <w:szCs w:val="18"/>
                <w:rtl/>
              </w:rPr>
            </w:pPr>
            <w:r>
              <w:rPr>
                <w:rFonts w:hint="cs"/>
                <w:b/>
                <w:bCs/>
                <w:sz w:val="18"/>
                <w:szCs w:val="18"/>
                <w:rtl/>
              </w:rPr>
              <w:t>4.8</w:t>
            </w:r>
          </w:p>
        </w:tc>
        <w:tc>
          <w:tcPr>
            <w:tcW w:w="1436" w:type="dxa"/>
            <w:tcBorders>
              <w:top w:val="nil"/>
            </w:tcBorders>
          </w:tcPr>
          <w:p w:rsidR="007E50CD" w:rsidRDefault="007E50CD">
            <w:pPr>
              <w:spacing w:before="0" w:after="0"/>
              <w:jc w:val="center"/>
              <w:rPr>
                <w:rFonts w:hint="cs"/>
                <w:b/>
                <w:bCs/>
                <w:sz w:val="18"/>
                <w:szCs w:val="18"/>
                <w:rtl/>
              </w:rPr>
            </w:pPr>
            <w:r>
              <w:rPr>
                <w:rFonts w:hint="cs"/>
                <w:b/>
                <w:bCs/>
                <w:sz w:val="18"/>
                <w:szCs w:val="18"/>
                <w:rtl/>
              </w:rPr>
              <w:t>0.5</w:t>
            </w:r>
          </w:p>
        </w:tc>
        <w:tc>
          <w:tcPr>
            <w:tcW w:w="1026" w:type="dxa"/>
            <w:tcBorders>
              <w:top w:val="nil"/>
            </w:tcBorders>
          </w:tcPr>
          <w:p w:rsidR="007E50CD" w:rsidRDefault="007E50CD">
            <w:pPr>
              <w:spacing w:before="0" w:after="0"/>
              <w:jc w:val="center"/>
              <w:rPr>
                <w:rFonts w:hint="cs"/>
                <w:b/>
                <w:bCs/>
                <w:sz w:val="18"/>
                <w:szCs w:val="18"/>
                <w:rtl/>
              </w:rPr>
            </w:pPr>
            <w:r>
              <w:rPr>
                <w:rFonts w:hint="cs"/>
                <w:b/>
                <w:bCs/>
                <w:sz w:val="18"/>
                <w:szCs w:val="18"/>
                <w:rtl/>
              </w:rPr>
              <w:t>144.7</w:t>
            </w:r>
          </w:p>
        </w:tc>
        <w:tc>
          <w:tcPr>
            <w:tcW w:w="1710" w:type="dxa"/>
            <w:tcBorders>
              <w:top w:val="nil"/>
            </w:tcBorders>
          </w:tcPr>
          <w:p w:rsidR="007E50CD" w:rsidRDefault="007E50CD">
            <w:pPr>
              <w:spacing w:before="0" w:after="0"/>
              <w:jc w:val="center"/>
              <w:rPr>
                <w:rFonts w:hint="cs"/>
                <w:b/>
                <w:bCs/>
                <w:sz w:val="18"/>
                <w:szCs w:val="18"/>
                <w:rtl/>
              </w:rPr>
            </w:pPr>
            <w:r>
              <w:rPr>
                <w:rFonts w:hint="cs"/>
                <w:b/>
                <w:bCs/>
                <w:sz w:val="18"/>
                <w:szCs w:val="18"/>
                <w:rtl/>
              </w:rPr>
              <w:t>22.6</w:t>
            </w:r>
          </w:p>
        </w:tc>
        <w:tc>
          <w:tcPr>
            <w:tcW w:w="1020" w:type="dxa"/>
            <w:tcBorders>
              <w:top w:val="nil"/>
            </w:tcBorders>
          </w:tcPr>
          <w:p w:rsidR="007E50CD" w:rsidRDefault="007E50CD">
            <w:pPr>
              <w:spacing w:before="0" w:after="0"/>
              <w:jc w:val="center"/>
              <w:rPr>
                <w:rFonts w:hint="cs"/>
                <w:b/>
                <w:bCs/>
                <w:sz w:val="18"/>
                <w:szCs w:val="18"/>
                <w:rtl/>
              </w:rPr>
            </w:pPr>
            <w:r>
              <w:rPr>
                <w:rFonts w:hint="cs"/>
                <w:b/>
                <w:bCs/>
                <w:sz w:val="18"/>
                <w:szCs w:val="18"/>
                <w:rtl/>
              </w:rPr>
              <w:t>37.9</w:t>
            </w:r>
          </w:p>
        </w:tc>
        <w:tc>
          <w:tcPr>
            <w:tcW w:w="969" w:type="dxa"/>
            <w:tcBorders>
              <w:top w:val="nil"/>
            </w:tcBorders>
          </w:tcPr>
          <w:p w:rsidR="007E50CD" w:rsidRDefault="007E50CD">
            <w:pPr>
              <w:spacing w:before="0" w:after="0"/>
              <w:jc w:val="center"/>
              <w:rPr>
                <w:rFonts w:hint="cs"/>
                <w:b/>
                <w:bCs/>
                <w:sz w:val="18"/>
                <w:szCs w:val="18"/>
                <w:rtl/>
              </w:rPr>
            </w:pPr>
            <w:r>
              <w:rPr>
                <w:rFonts w:hint="cs"/>
                <w:b/>
                <w:bCs/>
                <w:sz w:val="18"/>
                <w:szCs w:val="18"/>
                <w:rtl/>
              </w:rPr>
              <w:t>16.1</w:t>
            </w:r>
          </w:p>
        </w:tc>
      </w:tr>
    </w:tbl>
    <w:p w:rsidR="00000000" w:rsidRDefault="007E50CD">
      <w:pPr>
        <w:spacing w:before="0" w:after="60" w:line="380" w:lineRule="exact"/>
        <w:jc w:val="both"/>
        <w:rPr>
          <w:rFonts w:hint="cs"/>
          <w:sz w:val="28"/>
          <w:szCs w:val="26"/>
          <w:rtl/>
        </w:rPr>
      </w:pPr>
      <w:r>
        <w:rPr>
          <w:rFonts w:hint="cs"/>
          <w:sz w:val="28"/>
          <w:szCs w:val="26"/>
          <w:rtl/>
        </w:rPr>
        <w:t>المصدر:</w:t>
      </w:r>
      <w:r>
        <w:rPr>
          <w:rFonts w:hint="cs"/>
          <w:sz w:val="28"/>
          <w:szCs w:val="26"/>
          <w:rtl/>
        </w:rPr>
        <w:tab/>
        <w:t>مصرف البرازيل المركزي.</w:t>
      </w:r>
    </w:p>
    <w:p w:rsidR="00000000" w:rsidRDefault="007E50CD">
      <w:pPr>
        <w:spacing w:before="0" w:after="60" w:line="380" w:lineRule="exact"/>
        <w:jc w:val="both"/>
        <w:rPr>
          <w:rFonts w:hint="cs"/>
          <w:sz w:val="28"/>
          <w:szCs w:val="26"/>
          <w:rtl/>
        </w:rPr>
      </w:pPr>
      <w:r>
        <w:rPr>
          <w:rFonts w:hint="cs"/>
          <w:sz w:val="28"/>
          <w:szCs w:val="26"/>
          <w:rtl/>
        </w:rPr>
        <w:tab/>
        <w:t>*</w:t>
      </w:r>
      <w:r>
        <w:rPr>
          <w:rFonts w:hint="cs"/>
          <w:sz w:val="28"/>
          <w:szCs w:val="26"/>
          <w:rtl/>
        </w:rPr>
        <w:tab/>
        <w:t>البيانات الأولية.</w:t>
      </w:r>
    </w:p>
    <w:p w:rsidR="00000000" w:rsidRDefault="007E50CD">
      <w:pPr>
        <w:spacing w:before="0" w:after="60" w:line="380" w:lineRule="exact"/>
        <w:jc w:val="both"/>
        <w:rPr>
          <w:sz w:val="40"/>
          <w:szCs w:val="38"/>
          <w:rtl/>
        </w:rPr>
      </w:pPr>
      <w:r>
        <w:rPr>
          <w:rFonts w:hint="cs"/>
          <w:sz w:val="28"/>
          <w:szCs w:val="26"/>
          <w:rtl/>
        </w:rPr>
        <w:tab/>
        <w:t>**</w:t>
      </w:r>
      <w:r>
        <w:rPr>
          <w:rFonts w:hint="cs"/>
          <w:sz w:val="28"/>
          <w:szCs w:val="26"/>
          <w:rtl/>
        </w:rPr>
        <w:tab/>
        <w:t>البيانات المجمعة عن فترة 12 شهراً تنتهي في أيلول/سبتمبر.</w:t>
      </w:r>
    </w:p>
    <w:p w:rsidR="00000000" w:rsidRDefault="007E50CD">
      <w:pPr>
        <w:spacing w:before="0" w:after="60" w:line="380" w:lineRule="exact"/>
        <w:jc w:val="both"/>
        <w:rPr>
          <w:rFonts w:hint="cs"/>
          <w:sz w:val="28"/>
          <w:szCs w:val="26"/>
          <w:rtl/>
        </w:rPr>
      </w:pPr>
      <w:r>
        <w:rPr>
          <w:rFonts w:hint="cs"/>
          <w:sz w:val="28"/>
          <w:szCs w:val="26"/>
          <w:rtl/>
        </w:rPr>
        <w:tab/>
        <w:t>(1)</w:t>
      </w:r>
      <w:r>
        <w:rPr>
          <w:rFonts w:hint="cs"/>
          <w:sz w:val="28"/>
          <w:szCs w:val="26"/>
          <w:rtl/>
        </w:rPr>
        <w:tab/>
        <w:t>يعادل تحويل الأموال الفعلية إلى الخارج، ميزان السلع والخدمات غير المرتبطة بعوامل الإنتاج.</w:t>
      </w:r>
    </w:p>
    <w:p w:rsidR="00000000" w:rsidRDefault="007E50CD">
      <w:pPr>
        <w:spacing w:before="0" w:after="60" w:line="380" w:lineRule="exact"/>
        <w:jc w:val="both"/>
        <w:rPr>
          <w:rFonts w:hint="cs"/>
          <w:sz w:val="28"/>
          <w:szCs w:val="26"/>
          <w:rtl/>
        </w:rPr>
      </w:pPr>
      <w:r>
        <w:rPr>
          <w:rFonts w:hint="cs"/>
          <w:sz w:val="28"/>
          <w:szCs w:val="26"/>
          <w:rtl/>
        </w:rPr>
        <w:tab/>
        <w:t>(2)</w:t>
      </w:r>
      <w:r>
        <w:rPr>
          <w:rFonts w:hint="cs"/>
          <w:sz w:val="28"/>
          <w:szCs w:val="26"/>
          <w:rtl/>
        </w:rPr>
        <w:tab/>
        <w:t>يعادل صافي الإيرادات المرسلة إلى الخارج صاف</w:t>
      </w:r>
      <w:r>
        <w:rPr>
          <w:rFonts w:hint="cs"/>
          <w:sz w:val="28"/>
          <w:szCs w:val="26"/>
          <w:rtl/>
        </w:rPr>
        <w:t>ي مدفوعات عوامل الإنتاج.</w:t>
      </w:r>
    </w:p>
    <w:p w:rsidR="00000000" w:rsidRDefault="007E50CD">
      <w:pPr>
        <w:spacing w:before="0" w:after="60" w:line="380" w:lineRule="exact"/>
        <w:jc w:val="both"/>
        <w:rPr>
          <w:rFonts w:hint="cs"/>
          <w:sz w:val="28"/>
          <w:szCs w:val="26"/>
          <w:rtl/>
        </w:rPr>
      </w:pPr>
      <w:r>
        <w:rPr>
          <w:rFonts w:hint="cs"/>
          <w:sz w:val="28"/>
          <w:szCs w:val="26"/>
          <w:rtl/>
        </w:rPr>
        <w:tab/>
        <w:t>(3)</w:t>
      </w:r>
      <w:r>
        <w:rPr>
          <w:rFonts w:hint="cs"/>
          <w:sz w:val="28"/>
          <w:szCs w:val="26"/>
          <w:rtl/>
        </w:rPr>
        <w:tab/>
        <w:t>يعادل صافي المدخرات من العملة الأجنبية المعاملات الحالية لعوامل الإنتاج.</w:t>
      </w:r>
    </w:p>
    <w:p w:rsidR="00000000" w:rsidRDefault="007E50CD">
      <w:pPr>
        <w:spacing w:before="0" w:after="60" w:line="380" w:lineRule="exact"/>
        <w:jc w:val="both"/>
        <w:rPr>
          <w:rFonts w:hint="cs"/>
          <w:sz w:val="28"/>
          <w:szCs w:val="26"/>
          <w:rtl/>
        </w:rPr>
      </w:pPr>
      <w:r>
        <w:rPr>
          <w:rFonts w:hint="cs"/>
          <w:sz w:val="28"/>
          <w:szCs w:val="26"/>
          <w:rtl/>
        </w:rPr>
        <w:tab/>
        <w:t>(4)</w:t>
      </w:r>
      <w:r>
        <w:rPr>
          <w:rFonts w:hint="cs"/>
          <w:sz w:val="28"/>
          <w:szCs w:val="26"/>
          <w:rtl/>
        </w:rPr>
        <w:tab/>
        <w:t>يعادل صافي عمليات التحويل إلى الخارج الفارق بين صافي الإيرادات المرسلة إلى الخارج وصافي الإيرادات من التمويل (خارج نطاق عمليات التحويل الأحادية الطر</w:t>
      </w:r>
      <w:r>
        <w:rPr>
          <w:rFonts w:hint="cs"/>
          <w:sz w:val="28"/>
          <w:szCs w:val="26"/>
          <w:rtl/>
        </w:rPr>
        <w:t>ف).</w:t>
      </w:r>
    </w:p>
    <w:p w:rsidR="00000000" w:rsidRDefault="007E50CD">
      <w:pPr>
        <w:spacing w:before="0" w:after="60" w:line="380" w:lineRule="exact"/>
        <w:jc w:val="both"/>
        <w:rPr>
          <w:rFonts w:hint="cs"/>
          <w:sz w:val="28"/>
          <w:szCs w:val="26"/>
          <w:rtl/>
        </w:rPr>
      </w:pPr>
      <w:r>
        <w:rPr>
          <w:rFonts w:hint="cs"/>
          <w:sz w:val="28"/>
          <w:szCs w:val="26"/>
          <w:rtl/>
        </w:rPr>
        <w:tab/>
        <w:t>(5)</w:t>
      </w:r>
      <w:r>
        <w:rPr>
          <w:rFonts w:hint="cs"/>
          <w:sz w:val="28"/>
          <w:szCs w:val="26"/>
          <w:rtl/>
        </w:rPr>
        <w:tab/>
        <w:t>تشمل خدمة الدين مدفوعات الدين ومعدلات الفائدة لا غير.</w:t>
      </w:r>
    </w:p>
    <w:p w:rsidR="00000000" w:rsidRDefault="007E50CD">
      <w:pPr>
        <w:spacing w:before="0" w:after="60" w:line="380" w:lineRule="exact"/>
        <w:jc w:val="both"/>
        <w:rPr>
          <w:rtl/>
          <w:lang w:val="fr-CH"/>
        </w:rPr>
        <w:sectPr w:rsidR="00000000">
          <w:headerReference w:type="even" r:id="rId11"/>
          <w:headerReference w:type="default" r:id="rId12"/>
          <w:pgSz w:w="16838" w:h="11906" w:orient="landscape" w:code="9"/>
          <w:pgMar w:top="1701" w:right="1134" w:bottom="850" w:left="1701" w:header="567" w:footer="1417" w:gutter="0"/>
          <w:cols w:space="720"/>
          <w:formProt w:val="0"/>
          <w:bidi/>
          <w:rtlGutter/>
          <w:docGrid w:linePitch="224"/>
        </w:sectPr>
      </w:pPr>
    </w:p>
    <w:p w:rsidR="00000000" w:rsidRDefault="007E50CD">
      <w:pPr>
        <w:spacing w:before="0" w:after="120" w:line="320" w:lineRule="exact"/>
        <w:jc w:val="center"/>
        <w:rPr>
          <w:rFonts w:hint="cs"/>
          <w:b/>
          <w:bCs/>
          <w:sz w:val="28"/>
          <w:rtl/>
        </w:rPr>
      </w:pPr>
      <w:r>
        <w:rPr>
          <w:rFonts w:hint="cs"/>
          <w:b/>
          <w:bCs/>
          <w:sz w:val="28"/>
          <w:rtl/>
        </w:rPr>
        <w:t>الجدول 8</w:t>
      </w:r>
    </w:p>
    <w:p w:rsidR="00000000" w:rsidRDefault="007E50CD">
      <w:pPr>
        <w:spacing w:before="0" w:line="320" w:lineRule="exact"/>
        <w:jc w:val="center"/>
        <w:rPr>
          <w:rFonts w:hint="cs"/>
          <w:b/>
          <w:bCs/>
          <w:sz w:val="28"/>
          <w:rtl/>
        </w:rPr>
      </w:pPr>
      <w:r>
        <w:rPr>
          <w:rFonts w:hint="cs"/>
          <w:b/>
          <w:bCs/>
          <w:sz w:val="28"/>
          <w:rtl/>
        </w:rPr>
        <w:t>معدل البطالة المكشوفة بحسب قطاع النشاط</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1881"/>
        <w:gridCol w:w="1581"/>
        <w:gridCol w:w="1914"/>
        <w:gridCol w:w="1914"/>
      </w:tblGrid>
      <w:tr w:rsidR="007E50CD" w:rsidTr="007E50CD">
        <w:tblPrEx>
          <w:tblCellMar>
            <w:top w:w="0" w:type="dxa"/>
            <w:bottom w:w="0" w:type="dxa"/>
          </w:tblCellMar>
        </w:tblPrEx>
        <w:tc>
          <w:tcPr>
            <w:tcW w:w="2280" w:type="dxa"/>
            <w:tcBorders>
              <w:bottom w:val="single" w:sz="4" w:space="0" w:color="auto"/>
            </w:tcBorders>
          </w:tcPr>
          <w:p w:rsidR="007E50CD" w:rsidRDefault="007E50CD">
            <w:pPr>
              <w:spacing w:before="0" w:after="0" w:line="320" w:lineRule="exact"/>
              <w:jc w:val="center"/>
              <w:rPr>
                <w:rFonts w:hint="cs"/>
                <w:sz w:val="28"/>
                <w:szCs w:val="28"/>
              </w:rPr>
            </w:pPr>
            <w:r>
              <w:rPr>
                <w:rFonts w:hint="cs"/>
                <w:sz w:val="28"/>
                <w:szCs w:val="28"/>
                <w:rtl/>
              </w:rPr>
              <w:t>الفترة الزمنية</w:t>
            </w:r>
          </w:p>
        </w:tc>
        <w:tc>
          <w:tcPr>
            <w:tcW w:w="1881" w:type="dxa"/>
            <w:tcBorders>
              <w:bottom w:val="single" w:sz="4" w:space="0" w:color="auto"/>
            </w:tcBorders>
          </w:tcPr>
          <w:p w:rsidR="007E50CD" w:rsidRDefault="007E50CD">
            <w:pPr>
              <w:spacing w:before="0" w:after="0" w:line="320" w:lineRule="exact"/>
              <w:jc w:val="center"/>
              <w:rPr>
                <w:rFonts w:hint="cs"/>
                <w:sz w:val="28"/>
                <w:szCs w:val="28"/>
              </w:rPr>
            </w:pPr>
            <w:r>
              <w:rPr>
                <w:rFonts w:hint="cs"/>
                <w:sz w:val="28"/>
                <w:szCs w:val="28"/>
                <w:rtl/>
              </w:rPr>
              <w:t>الصناعات التحويلية</w:t>
            </w:r>
          </w:p>
        </w:tc>
        <w:tc>
          <w:tcPr>
            <w:tcW w:w="1581" w:type="dxa"/>
            <w:tcBorders>
              <w:bottom w:val="single" w:sz="4" w:space="0" w:color="auto"/>
            </w:tcBorders>
          </w:tcPr>
          <w:p w:rsidR="007E50CD" w:rsidRDefault="007E50CD">
            <w:pPr>
              <w:spacing w:before="0" w:after="0" w:line="320" w:lineRule="exact"/>
              <w:jc w:val="center"/>
              <w:rPr>
                <w:rFonts w:hint="cs"/>
                <w:sz w:val="28"/>
                <w:szCs w:val="28"/>
              </w:rPr>
            </w:pPr>
            <w:r>
              <w:rPr>
                <w:rFonts w:hint="cs"/>
                <w:sz w:val="28"/>
                <w:szCs w:val="28"/>
                <w:rtl/>
              </w:rPr>
              <w:t>تجارة البناء</w:t>
            </w:r>
          </w:p>
        </w:tc>
        <w:tc>
          <w:tcPr>
            <w:tcW w:w="1914" w:type="dxa"/>
            <w:tcBorders>
              <w:bottom w:val="single" w:sz="4" w:space="0" w:color="auto"/>
            </w:tcBorders>
          </w:tcPr>
          <w:p w:rsidR="007E50CD" w:rsidRDefault="007E50CD">
            <w:pPr>
              <w:spacing w:before="0" w:after="0" w:line="320" w:lineRule="exact"/>
              <w:jc w:val="center"/>
              <w:rPr>
                <w:rFonts w:hint="cs"/>
                <w:sz w:val="28"/>
                <w:szCs w:val="28"/>
              </w:rPr>
            </w:pPr>
            <w:r>
              <w:rPr>
                <w:rFonts w:hint="cs"/>
                <w:sz w:val="28"/>
                <w:szCs w:val="28"/>
                <w:rtl/>
              </w:rPr>
              <w:t>البيان بالتجزئة</w:t>
            </w:r>
          </w:p>
        </w:tc>
        <w:tc>
          <w:tcPr>
            <w:tcW w:w="1914" w:type="dxa"/>
            <w:tcBorders>
              <w:bottom w:val="single" w:sz="4" w:space="0" w:color="auto"/>
            </w:tcBorders>
          </w:tcPr>
          <w:p w:rsidR="007E50CD" w:rsidRDefault="007E50CD">
            <w:pPr>
              <w:spacing w:before="0" w:after="0" w:line="320" w:lineRule="exact"/>
              <w:jc w:val="center"/>
              <w:rPr>
                <w:rFonts w:hint="cs"/>
                <w:sz w:val="28"/>
                <w:szCs w:val="28"/>
              </w:rPr>
            </w:pPr>
            <w:r>
              <w:rPr>
                <w:rFonts w:hint="cs"/>
                <w:sz w:val="28"/>
                <w:szCs w:val="28"/>
                <w:rtl/>
              </w:rPr>
              <w:t>الخدمات</w:t>
            </w:r>
          </w:p>
        </w:tc>
      </w:tr>
      <w:tr w:rsidR="007E50CD" w:rsidTr="007E50CD">
        <w:tblPrEx>
          <w:tblCellMar>
            <w:top w:w="0" w:type="dxa"/>
            <w:bottom w:w="0" w:type="dxa"/>
          </w:tblCellMar>
        </w:tblPrEx>
        <w:tc>
          <w:tcPr>
            <w:tcW w:w="2280" w:type="dxa"/>
            <w:tcBorders>
              <w:bottom w:val="nil"/>
            </w:tcBorders>
          </w:tcPr>
          <w:p w:rsidR="007E50CD" w:rsidRDefault="007E50CD">
            <w:pPr>
              <w:spacing w:before="0" w:after="0" w:line="320" w:lineRule="exact"/>
              <w:jc w:val="both"/>
              <w:rPr>
                <w:rFonts w:hint="cs"/>
                <w:sz w:val="28"/>
                <w:szCs w:val="28"/>
              </w:rPr>
            </w:pPr>
            <w:r>
              <w:rPr>
                <w:rFonts w:hint="cs"/>
                <w:sz w:val="28"/>
                <w:szCs w:val="28"/>
                <w:rtl/>
              </w:rPr>
              <w:t>المتوسط لعام 1997</w:t>
            </w:r>
          </w:p>
        </w:tc>
        <w:tc>
          <w:tcPr>
            <w:tcW w:w="1881" w:type="dxa"/>
            <w:tcBorders>
              <w:bottom w:val="nil"/>
            </w:tcBorders>
          </w:tcPr>
          <w:p w:rsidR="007E50CD" w:rsidRDefault="007E50CD">
            <w:pPr>
              <w:spacing w:before="0" w:after="0" w:line="320" w:lineRule="exact"/>
              <w:jc w:val="center"/>
              <w:rPr>
                <w:rFonts w:hint="cs"/>
                <w:sz w:val="28"/>
                <w:szCs w:val="28"/>
              </w:rPr>
            </w:pPr>
            <w:r>
              <w:rPr>
                <w:rFonts w:hint="cs"/>
                <w:sz w:val="28"/>
                <w:szCs w:val="28"/>
                <w:rtl/>
              </w:rPr>
              <w:t>6.92</w:t>
            </w:r>
          </w:p>
        </w:tc>
        <w:tc>
          <w:tcPr>
            <w:tcW w:w="1581" w:type="dxa"/>
            <w:tcBorders>
              <w:bottom w:val="nil"/>
            </w:tcBorders>
          </w:tcPr>
          <w:p w:rsidR="007E50CD" w:rsidRDefault="007E50CD">
            <w:pPr>
              <w:spacing w:before="0" w:after="0" w:line="320" w:lineRule="exact"/>
              <w:jc w:val="center"/>
              <w:rPr>
                <w:rFonts w:hint="cs"/>
                <w:sz w:val="28"/>
                <w:szCs w:val="28"/>
              </w:rPr>
            </w:pPr>
            <w:r>
              <w:rPr>
                <w:rFonts w:hint="cs"/>
                <w:sz w:val="28"/>
                <w:szCs w:val="28"/>
                <w:rtl/>
              </w:rPr>
              <w:t>6.28</w:t>
            </w:r>
          </w:p>
        </w:tc>
        <w:tc>
          <w:tcPr>
            <w:tcW w:w="1914" w:type="dxa"/>
            <w:tcBorders>
              <w:bottom w:val="nil"/>
            </w:tcBorders>
          </w:tcPr>
          <w:p w:rsidR="007E50CD" w:rsidRDefault="007E50CD">
            <w:pPr>
              <w:spacing w:before="0" w:after="0" w:line="320" w:lineRule="exact"/>
              <w:jc w:val="center"/>
              <w:rPr>
                <w:rFonts w:hint="cs"/>
                <w:sz w:val="28"/>
                <w:szCs w:val="28"/>
              </w:rPr>
            </w:pPr>
            <w:r>
              <w:rPr>
                <w:rFonts w:hint="cs"/>
                <w:sz w:val="28"/>
                <w:szCs w:val="28"/>
                <w:rtl/>
              </w:rPr>
              <w:t>6.34</w:t>
            </w:r>
          </w:p>
        </w:tc>
        <w:tc>
          <w:tcPr>
            <w:tcW w:w="1914" w:type="dxa"/>
            <w:tcBorders>
              <w:bottom w:val="nil"/>
            </w:tcBorders>
          </w:tcPr>
          <w:p w:rsidR="007E50CD" w:rsidRDefault="007E50CD">
            <w:pPr>
              <w:spacing w:before="0" w:after="0" w:line="320" w:lineRule="exact"/>
              <w:jc w:val="center"/>
              <w:rPr>
                <w:rFonts w:hint="cs"/>
                <w:sz w:val="28"/>
                <w:szCs w:val="28"/>
              </w:rPr>
            </w:pPr>
            <w:r>
              <w:rPr>
                <w:rFonts w:hint="cs"/>
                <w:sz w:val="28"/>
                <w:szCs w:val="28"/>
                <w:rtl/>
              </w:rPr>
              <w:t>4.45</w:t>
            </w:r>
          </w:p>
        </w:tc>
      </w:tr>
      <w:tr w:rsidR="007E50CD" w:rsidTr="007E50CD">
        <w:tblPrEx>
          <w:tblCellMar>
            <w:top w:w="0" w:type="dxa"/>
            <w:bottom w:w="0" w:type="dxa"/>
          </w:tblCellMar>
        </w:tblPrEx>
        <w:tc>
          <w:tcPr>
            <w:tcW w:w="2280" w:type="dxa"/>
            <w:tcBorders>
              <w:top w:val="nil"/>
              <w:bottom w:val="nil"/>
            </w:tcBorders>
          </w:tcPr>
          <w:p w:rsidR="007E50CD" w:rsidRDefault="007E50CD">
            <w:pPr>
              <w:spacing w:before="0" w:after="0" w:line="320" w:lineRule="exact"/>
              <w:jc w:val="both"/>
              <w:rPr>
                <w:rFonts w:hint="cs"/>
              </w:rPr>
            </w:pPr>
            <w:r>
              <w:rPr>
                <w:rFonts w:hint="cs"/>
                <w:rtl/>
              </w:rPr>
              <w:t>المتوسط لعام 1998</w:t>
            </w:r>
          </w:p>
        </w:tc>
        <w:tc>
          <w:tcPr>
            <w:tcW w:w="1881" w:type="dxa"/>
            <w:tcBorders>
              <w:top w:val="nil"/>
              <w:bottom w:val="nil"/>
            </w:tcBorders>
          </w:tcPr>
          <w:p w:rsidR="007E50CD" w:rsidRDefault="007E50CD">
            <w:pPr>
              <w:spacing w:before="0" w:after="0" w:line="320" w:lineRule="exact"/>
              <w:jc w:val="center"/>
              <w:rPr>
                <w:rFonts w:hint="cs"/>
              </w:rPr>
            </w:pPr>
            <w:r>
              <w:rPr>
                <w:rFonts w:hint="cs"/>
                <w:rtl/>
              </w:rPr>
              <w:t>8.96</w:t>
            </w:r>
          </w:p>
        </w:tc>
        <w:tc>
          <w:tcPr>
            <w:tcW w:w="1581" w:type="dxa"/>
            <w:tcBorders>
              <w:top w:val="nil"/>
              <w:bottom w:val="nil"/>
            </w:tcBorders>
          </w:tcPr>
          <w:p w:rsidR="007E50CD" w:rsidRDefault="007E50CD">
            <w:pPr>
              <w:spacing w:before="0" w:after="0" w:line="320" w:lineRule="exact"/>
              <w:jc w:val="center"/>
              <w:rPr>
                <w:rFonts w:hint="cs"/>
              </w:rPr>
            </w:pPr>
            <w:r>
              <w:rPr>
                <w:rFonts w:hint="cs"/>
                <w:rtl/>
              </w:rPr>
              <w:t>8.93</w:t>
            </w:r>
          </w:p>
        </w:tc>
        <w:tc>
          <w:tcPr>
            <w:tcW w:w="1914" w:type="dxa"/>
            <w:tcBorders>
              <w:top w:val="nil"/>
              <w:bottom w:val="nil"/>
            </w:tcBorders>
          </w:tcPr>
          <w:p w:rsidR="007E50CD" w:rsidRDefault="007E50CD">
            <w:pPr>
              <w:spacing w:before="0" w:after="0" w:line="320" w:lineRule="exact"/>
              <w:jc w:val="center"/>
              <w:rPr>
                <w:rFonts w:hint="cs"/>
              </w:rPr>
            </w:pPr>
            <w:r>
              <w:rPr>
                <w:rFonts w:hint="cs"/>
                <w:rtl/>
              </w:rPr>
              <w:t>7.96</w:t>
            </w:r>
          </w:p>
        </w:tc>
        <w:tc>
          <w:tcPr>
            <w:tcW w:w="1914" w:type="dxa"/>
            <w:tcBorders>
              <w:top w:val="nil"/>
              <w:bottom w:val="nil"/>
            </w:tcBorders>
          </w:tcPr>
          <w:p w:rsidR="007E50CD" w:rsidRDefault="007E50CD">
            <w:pPr>
              <w:spacing w:before="0" w:after="0" w:line="320" w:lineRule="exact"/>
              <w:jc w:val="center"/>
              <w:rPr>
                <w:rFonts w:hint="cs"/>
              </w:rPr>
            </w:pPr>
            <w:r>
              <w:rPr>
                <w:rFonts w:hint="cs"/>
                <w:rtl/>
              </w:rPr>
              <w:t>6.04</w:t>
            </w:r>
          </w:p>
        </w:tc>
      </w:tr>
      <w:tr w:rsidR="007E50CD" w:rsidTr="007E50CD">
        <w:tblPrEx>
          <w:tblCellMar>
            <w:top w:w="0" w:type="dxa"/>
            <w:bottom w:w="0" w:type="dxa"/>
          </w:tblCellMar>
        </w:tblPrEx>
        <w:tc>
          <w:tcPr>
            <w:tcW w:w="2280" w:type="dxa"/>
            <w:tcBorders>
              <w:top w:val="nil"/>
            </w:tcBorders>
          </w:tcPr>
          <w:p w:rsidR="007E50CD" w:rsidRDefault="007E50CD">
            <w:pPr>
              <w:spacing w:before="0" w:after="0" w:line="320" w:lineRule="exact"/>
              <w:jc w:val="both"/>
              <w:rPr>
                <w:rFonts w:hint="cs"/>
              </w:rPr>
            </w:pPr>
            <w:r>
              <w:rPr>
                <w:rFonts w:hint="cs"/>
                <w:rtl/>
              </w:rPr>
              <w:t>المتوسط لعام 1999</w:t>
            </w:r>
          </w:p>
        </w:tc>
        <w:tc>
          <w:tcPr>
            <w:tcW w:w="1881" w:type="dxa"/>
            <w:tcBorders>
              <w:top w:val="nil"/>
            </w:tcBorders>
          </w:tcPr>
          <w:p w:rsidR="007E50CD" w:rsidRDefault="007E50CD">
            <w:pPr>
              <w:spacing w:before="0" w:after="0" w:line="320" w:lineRule="exact"/>
              <w:jc w:val="center"/>
              <w:rPr>
                <w:rFonts w:hint="cs"/>
              </w:rPr>
            </w:pPr>
            <w:r>
              <w:rPr>
                <w:rFonts w:hint="cs"/>
                <w:rtl/>
              </w:rPr>
              <w:t>8.23</w:t>
            </w:r>
          </w:p>
        </w:tc>
        <w:tc>
          <w:tcPr>
            <w:tcW w:w="1581" w:type="dxa"/>
            <w:tcBorders>
              <w:top w:val="nil"/>
            </w:tcBorders>
          </w:tcPr>
          <w:p w:rsidR="007E50CD" w:rsidRDefault="007E50CD">
            <w:pPr>
              <w:spacing w:before="0" w:after="0" w:line="320" w:lineRule="exact"/>
              <w:jc w:val="center"/>
              <w:rPr>
                <w:rFonts w:hint="cs"/>
              </w:rPr>
            </w:pPr>
            <w:r>
              <w:rPr>
                <w:rFonts w:hint="cs"/>
                <w:rtl/>
              </w:rPr>
              <w:t>9.41</w:t>
            </w:r>
          </w:p>
        </w:tc>
        <w:tc>
          <w:tcPr>
            <w:tcW w:w="1914" w:type="dxa"/>
            <w:tcBorders>
              <w:top w:val="nil"/>
            </w:tcBorders>
          </w:tcPr>
          <w:p w:rsidR="007E50CD" w:rsidRDefault="007E50CD">
            <w:pPr>
              <w:spacing w:before="0" w:after="0" w:line="320" w:lineRule="exact"/>
              <w:jc w:val="center"/>
              <w:rPr>
                <w:rFonts w:hint="cs"/>
              </w:rPr>
            </w:pPr>
            <w:r>
              <w:rPr>
                <w:rFonts w:hint="cs"/>
                <w:rtl/>
              </w:rPr>
              <w:t>8.06</w:t>
            </w:r>
          </w:p>
        </w:tc>
        <w:tc>
          <w:tcPr>
            <w:tcW w:w="1914" w:type="dxa"/>
            <w:tcBorders>
              <w:top w:val="nil"/>
            </w:tcBorders>
          </w:tcPr>
          <w:p w:rsidR="007E50CD" w:rsidRDefault="007E50CD">
            <w:pPr>
              <w:spacing w:before="0" w:after="0" w:line="320" w:lineRule="exact"/>
              <w:jc w:val="center"/>
              <w:rPr>
                <w:rFonts w:hint="cs"/>
              </w:rPr>
            </w:pPr>
            <w:r>
              <w:rPr>
                <w:rFonts w:hint="cs"/>
                <w:rtl/>
              </w:rPr>
              <w:t>6.07</w:t>
            </w:r>
          </w:p>
        </w:tc>
      </w:tr>
    </w:tbl>
    <w:p w:rsidR="00000000" w:rsidRDefault="007E50CD">
      <w:pPr>
        <w:spacing w:before="120" w:line="320" w:lineRule="exact"/>
        <w:jc w:val="both"/>
        <w:rPr>
          <w:rFonts w:hint="cs"/>
          <w:rtl/>
        </w:rPr>
      </w:pPr>
      <w:r>
        <w:rPr>
          <w:rFonts w:hint="cs"/>
          <w:u w:val="single"/>
          <w:rtl/>
        </w:rPr>
        <w:t>المصدر</w:t>
      </w:r>
      <w:r>
        <w:rPr>
          <w:rFonts w:hint="cs"/>
          <w:rtl/>
        </w:rPr>
        <w:t>:</w:t>
      </w:r>
      <w:r>
        <w:rPr>
          <w:rFonts w:hint="cs"/>
          <w:rtl/>
        </w:rPr>
        <w:tab/>
        <w:t xml:space="preserve"> مصرف البرازيل المركزي.</w:t>
      </w:r>
    </w:p>
    <w:p w:rsidR="00000000" w:rsidRDefault="007E50CD">
      <w:pPr>
        <w:spacing w:before="0" w:after="120" w:line="320" w:lineRule="exact"/>
        <w:jc w:val="center"/>
        <w:rPr>
          <w:rFonts w:hint="cs"/>
          <w:b/>
          <w:bCs/>
          <w:sz w:val="28"/>
          <w:rtl/>
        </w:rPr>
      </w:pPr>
      <w:r>
        <w:rPr>
          <w:rFonts w:hint="cs"/>
          <w:b/>
          <w:bCs/>
          <w:sz w:val="28"/>
          <w:rtl/>
        </w:rPr>
        <w:t>الجدول 9</w:t>
      </w:r>
    </w:p>
    <w:p w:rsidR="00000000" w:rsidRDefault="007E50CD">
      <w:pPr>
        <w:spacing w:before="0" w:line="320" w:lineRule="exact"/>
        <w:jc w:val="center"/>
        <w:rPr>
          <w:rFonts w:hint="cs"/>
          <w:b/>
          <w:bCs/>
          <w:sz w:val="28"/>
          <w:rtl/>
        </w:rPr>
      </w:pPr>
      <w:r>
        <w:rPr>
          <w:rFonts w:hint="cs"/>
          <w:b/>
          <w:bCs/>
          <w:sz w:val="28"/>
          <w:rtl/>
        </w:rPr>
        <w:t>معدل البطالة المكشوفة: بحسب المنطقة الحضرية</w:t>
      </w:r>
    </w:p>
    <w:tbl>
      <w:tblPr>
        <w:bidiVisual/>
        <w:tblW w:w="0" w:type="auto"/>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9"/>
        <w:gridCol w:w="1026"/>
        <w:gridCol w:w="1010"/>
        <w:gridCol w:w="1658"/>
        <w:gridCol w:w="1539"/>
        <w:gridCol w:w="1218"/>
        <w:gridCol w:w="1352"/>
      </w:tblGrid>
      <w:tr w:rsidR="007E50CD" w:rsidTr="007E50CD">
        <w:tblPrEx>
          <w:tblCellMar>
            <w:top w:w="0" w:type="dxa"/>
            <w:bottom w:w="0" w:type="dxa"/>
          </w:tblCellMar>
        </w:tblPrEx>
        <w:tc>
          <w:tcPr>
            <w:tcW w:w="1789" w:type="dxa"/>
            <w:tcBorders>
              <w:bottom w:val="single" w:sz="4" w:space="0" w:color="auto"/>
            </w:tcBorders>
          </w:tcPr>
          <w:p w:rsidR="007E50CD" w:rsidRDefault="007E50CD">
            <w:pPr>
              <w:spacing w:before="0" w:after="0" w:line="320" w:lineRule="exact"/>
              <w:jc w:val="center"/>
              <w:rPr>
                <w:rFonts w:hint="cs"/>
                <w:sz w:val="28"/>
                <w:szCs w:val="28"/>
              </w:rPr>
            </w:pPr>
            <w:r>
              <w:rPr>
                <w:rFonts w:hint="cs"/>
                <w:sz w:val="28"/>
                <w:szCs w:val="28"/>
                <w:rtl/>
              </w:rPr>
              <w:t>الفترة الزمنية</w:t>
            </w:r>
          </w:p>
        </w:tc>
        <w:tc>
          <w:tcPr>
            <w:tcW w:w="1026" w:type="dxa"/>
            <w:tcBorders>
              <w:bottom w:val="single" w:sz="4" w:space="0" w:color="auto"/>
            </w:tcBorders>
          </w:tcPr>
          <w:p w:rsidR="007E50CD" w:rsidRDefault="007E50CD">
            <w:pPr>
              <w:spacing w:before="0" w:after="0" w:line="320" w:lineRule="exact"/>
              <w:jc w:val="center"/>
              <w:rPr>
                <w:rFonts w:hint="cs"/>
                <w:sz w:val="28"/>
                <w:szCs w:val="28"/>
                <w:rtl/>
              </w:rPr>
            </w:pPr>
            <w:r>
              <w:rPr>
                <w:rFonts w:hint="cs"/>
                <w:sz w:val="28"/>
                <w:szCs w:val="28"/>
                <w:rtl/>
              </w:rPr>
              <w:t>رسيفي</w:t>
            </w:r>
          </w:p>
        </w:tc>
        <w:tc>
          <w:tcPr>
            <w:tcW w:w="1010" w:type="dxa"/>
            <w:tcBorders>
              <w:bottom w:val="single" w:sz="4" w:space="0" w:color="auto"/>
            </w:tcBorders>
          </w:tcPr>
          <w:p w:rsidR="007E50CD" w:rsidRDefault="007E50CD">
            <w:pPr>
              <w:spacing w:before="0" w:after="0" w:line="320" w:lineRule="exact"/>
              <w:jc w:val="center"/>
              <w:rPr>
                <w:rFonts w:hint="cs"/>
                <w:sz w:val="28"/>
                <w:szCs w:val="28"/>
              </w:rPr>
            </w:pPr>
            <w:r>
              <w:rPr>
                <w:rFonts w:hint="cs"/>
                <w:sz w:val="28"/>
                <w:szCs w:val="28"/>
                <w:rtl/>
              </w:rPr>
              <w:t>السلفادور</w:t>
            </w:r>
          </w:p>
        </w:tc>
        <w:tc>
          <w:tcPr>
            <w:tcW w:w="1658" w:type="dxa"/>
            <w:tcBorders>
              <w:bottom w:val="single" w:sz="4" w:space="0" w:color="auto"/>
            </w:tcBorders>
          </w:tcPr>
          <w:p w:rsidR="007E50CD" w:rsidRDefault="007E50CD">
            <w:pPr>
              <w:spacing w:before="0" w:after="0" w:line="320" w:lineRule="exact"/>
              <w:jc w:val="center"/>
              <w:rPr>
                <w:rFonts w:hint="cs"/>
                <w:sz w:val="28"/>
                <w:szCs w:val="28"/>
              </w:rPr>
            </w:pPr>
            <w:r>
              <w:rPr>
                <w:rFonts w:hint="cs"/>
                <w:sz w:val="28"/>
                <w:szCs w:val="28"/>
                <w:rtl/>
              </w:rPr>
              <w:t>بيلو ريزنته</w:t>
            </w:r>
          </w:p>
        </w:tc>
        <w:tc>
          <w:tcPr>
            <w:tcW w:w="1539" w:type="dxa"/>
            <w:tcBorders>
              <w:bottom w:val="single" w:sz="4" w:space="0" w:color="auto"/>
            </w:tcBorders>
          </w:tcPr>
          <w:p w:rsidR="007E50CD" w:rsidRDefault="007E50CD">
            <w:pPr>
              <w:spacing w:before="0" w:after="0" w:line="320" w:lineRule="exact"/>
              <w:jc w:val="center"/>
              <w:rPr>
                <w:rFonts w:hint="cs"/>
                <w:sz w:val="28"/>
                <w:szCs w:val="28"/>
              </w:rPr>
            </w:pPr>
            <w:r>
              <w:rPr>
                <w:rFonts w:hint="cs"/>
                <w:sz w:val="28"/>
                <w:szCs w:val="28"/>
                <w:rtl/>
              </w:rPr>
              <w:t>ريو دي جانيرو</w:t>
            </w:r>
          </w:p>
        </w:tc>
        <w:tc>
          <w:tcPr>
            <w:tcW w:w="1218" w:type="dxa"/>
            <w:tcBorders>
              <w:bottom w:val="single" w:sz="4" w:space="0" w:color="auto"/>
            </w:tcBorders>
          </w:tcPr>
          <w:p w:rsidR="007E50CD" w:rsidRDefault="007E50CD">
            <w:pPr>
              <w:spacing w:before="0" w:after="0" w:line="320" w:lineRule="exact"/>
              <w:jc w:val="center"/>
              <w:rPr>
                <w:rFonts w:hint="cs"/>
                <w:sz w:val="28"/>
                <w:szCs w:val="28"/>
                <w:rtl/>
              </w:rPr>
            </w:pPr>
            <w:r>
              <w:rPr>
                <w:rFonts w:hint="cs"/>
                <w:sz w:val="28"/>
                <w:szCs w:val="28"/>
                <w:rtl/>
              </w:rPr>
              <w:t>سان باولو</w:t>
            </w:r>
          </w:p>
        </w:tc>
        <w:tc>
          <w:tcPr>
            <w:tcW w:w="1352" w:type="dxa"/>
            <w:tcBorders>
              <w:bottom w:val="single" w:sz="4" w:space="0" w:color="auto"/>
            </w:tcBorders>
          </w:tcPr>
          <w:p w:rsidR="007E50CD" w:rsidRDefault="007E50CD">
            <w:pPr>
              <w:spacing w:before="0" w:after="0" w:line="320" w:lineRule="exact"/>
              <w:jc w:val="center"/>
              <w:rPr>
                <w:rFonts w:hint="cs"/>
                <w:sz w:val="28"/>
                <w:szCs w:val="28"/>
              </w:rPr>
            </w:pPr>
            <w:r>
              <w:rPr>
                <w:rFonts w:hint="cs"/>
                <w:sz w:val="28"/>
                <w:szCs w:val="28"/>
                <w:rtl/>
              </w:rPr>
              <w:t>بورتو أليغري</w:t>
            </w:r>
          </w:p>
        </w:tc>
      </w:tr>
      <w:tr w:rsidR="007E50CD" w:rsidTr="007E50CD">
        <w:tblPrEx>
          <w:tblCellMar>
            <w:top w:w="0" w:type="dxa"/>
            <w:bottom w:w="0" w:type="dxa"/>
          </w:tblCellMar>
        </w:tblPrEx>
        <w:tc>
          <w:tcPr>
            <w:tcW w:w="1789" w:type="dxa"/>
            <w:tcBorders>
              <w:bottom w:val="nil"/>
            </w:tcBorders>
          </w:tcPr>
          <w:p w:rsidR="007E50CD" w:rsidRDefault="007E50CD">
            <w:pPr>
              <w:spacing w:before="0" w:after="0" w:line="320" w:lineRule="exact"/>
              <w:jc w:val="both"/>
              <w:rPr>
                <w:rFonts w:hint="cs"/>
                <w:spacing w:val="0"/>
                <w:sz w:val="24"/>
                <w:szCs w:val="24"/>
              </w:rPr>
            </w:pPr>
            <w:r>
              <w:rPr>
                <w:rFonts w:hint="cs"/>
                <w:spacing w:val="0"/>
                <w:sz w:val="24"/>
                <w:szCs w:val="24"/>
                <w:rtl/>
              </w:rPr>
              <w:t>المتوسط لعام 1997</w:t>
            </w:r>
          </w:p>
        </w:tc>
        <w:tc>
          <w:tcPr>
            <w:tcW w:w="1026" w:type="dxa"/>
            <w:tcBorders>
              <w:bottom w:val="nil"/>
            </w:tcBorders>
          </w:tcPr>
          <w:p w:rsidR="007E50CD" w:rsidRDefault="007E50CD">
            <w:pPr>
              <w:spacing w:before="0" w:after="0" w:line="320" w:lineRule="exact"/>
              <w:jc w:val="center"/>
              <w:rPr>
                <w:rFonts w:hint="cs"/>
                <w:sz w:val="24"/>
                <w:szCs w:val="24"/>
                <w:rtl/>
              </w:rPr>
            </w:pPr>
            <w:r>
              <w:rPr>
                <w:rFonts w:hint="cs"/>
                <w:sz w:val="24"/>
                <w:szCs w:val="24"/>
                <w:rtl/>
              </w:rPr>
              <w:t>5.89</w:t>
            </w:r>
          </w:p>
        </w:tc>
        <w:tc>
          <w:tcPr>
            <w:tcW w:w="1010" w:type="dxa"/>
            <w:tcBorders>
              <w:bottom w:val="nil"/>
            </w:tcBorders>
          </w:tcPr>
          <w:p w:rsidR="007E50CD" w:rsidRDefault="007E50CD">
            <w:pPr>
              <w:spacing w:before="0" w:after="0" w:line="320" w:lineRule="exact"/>
              <w:jc w:val="center"/>
              <w:rPr>
                <w:rFonts w:hint="cs"/>
                <w:sz w:val="24"/>
                <w:szCs w:val="24"/>
              </w:rPr>
            </w:pPr>
            <w:r>
              <w:rPr>
                <w:rFonts w:hint="cs"/>
                <w:sz w:val="24"/>
                <w:szCs w:val="24"/>
                <w:rtl/>
              </w:rPr>
              <w:t>7.73</w:t>
            </w:r>
          </w:p>
        </w:tc>
        <w:tc>
          <w:tcPr>
            <w:tcW w:w="1658" w:type="dxa"/>
            <w:tcBorders>
              <w:bottom w:val="nil"/>
            </w:tcBorders>
          </w:tcPr>
          <w:p w:rsidR="007E50CD" w:rsidRDefault="007E50CD">
            <w:pPr>
              <w:spacing w:before="0" w:after="0" w:line="320" w:lineRule="exact"/>
              <w:jc w:val="center"/>
              <w:rPr>
                <w:rFonts w:hint="cs"/>
                <w:sz w:val="24"/>
                <w:szCs w:val="24"/>
              </w:rPr>
            </w:pPr>
            <w:r>
              <w:rPr>
                <w:rFonts w:hint="cs"/>
                <w:sz w:val="24"/>
                <w:szCs w:val="24"/>
                <w:rtl/>
              </w:rPr>
              <w:t>5.09</w:t>
            </w:r>
          </w:p>
        </w:tc>
        <w:tc>
          <w:tcPr>
            <w:tcW w:w="1539" w:type="dxa"/>
            <w:tcBorders>
              <w:bottom w:val="nil"/>
            </w:tcBorders>
          </w:tcPr>
          <w:p w:rsidR="007E50CD" w:rsidRDefault="007E50CD">
            <w:pPr>
              <w:spacing w:before="0" w:after="0" w:line="320" w:lineRule="exact"/>
              <w:jc w:val="center"/>
              <w:rPr>
                <w:rFonts w:hint="cs"/>
                <w:sz w:val="24"/>
                <w:szCs w:val="24"/>
              </w:rPr>
            </w:pPr>
            <w:r>
              <w:rPr>
                <w:rFonts w:hint="cs"/>
                <w:sz w:val="24"/>
                <w:szCs w:val="24"/>
                <w:rtl/>
              </w:rPr>
              <w:t>3.73</w:t>
            </w:r>
          </w:p>
        </w:tc>
        <w:tc>
          <w:tcPr>
            <w:tcW w:w="1218" w:type="dxa"/>
            <w:tcBorders>
              <w:bottom w:val="nil"/>
            </w:tcBorders>
          </w:tcPr>
          <w:p w:rsidR="007E50CD" w:rsidRDefault="007E50CD">
            <w:pPr>
              <w:spacing w:before="0" w:after="0" w:line="320" w:lineRule="exact"/>
              <w:jc w:val="center"/>
              <w:rPr>
                <w:rFonts w:hint="cs"/>
                <w:sz w:val="24"/>
                <w:szCs w:val="24"/>
                <w:rtl/>
              </w:rPr>
            </w:pPr>
            <w:r>
              <w:rPr>
                <w:rFonts w:hint="cs"/>
                <w:sz w:val="24"/>
                <w:szCs w:val="24"/>
                <w:rtl/>
              </w:rPr>
              <w:t>6.60</w:t>
            </w:r>
          </w:p>
        </w:tc>
        <w:tc>
          <w:tcPr>
            <w:tcW w:w="1352" w:type="dxa"/>
            <w:tcBorders>
              <w:bottom w:val="nil"/>
            </w:tcBorders>
          </w:tcPr>
          <w:p w:rsidR="007E50CD" w:rsidRDefault="007E50CD">
            <w:pPr>
              <w:spacing w:before="0" w:after="0" w:line="320" w:lineRule="exact"/>
              <w:jc w:val="center"/>
              <w:rPr>
                <w:rFonts w:hint="cs"/>
                <w:sz w:val="24"/>
                <w:szCs w:val="24"/>
              </w:rPr>
            </w:pPr>
            <w:r>
              <w:rPr>
                <w:rFonts w:hint="cs"/>
                <w:sz w:val="24"/>
                <w:szCs w:val="24"/>
                <w:rtl/>
              </w:rPr>
              <w:t>5.47</w:t>
            </w:r>
          </w:p>
        </w:tc>
      </w:tr>
      <w:tr w:rsidR="007E50CD" w:rsidTr="007E50CD">
        <w:tblPrEx>
          <w:tblCellMar>
            <w:top w:w="0" w:type="dxa"/>
            <w:bottom w:w="0" w:type="dxa"/>
          </w:tblCellMar>
        </w:tblPrEx>
        <w:tc>
          <w:tcPr>
            <w:tcW w:w="1789" w:type="dxa"/>
            <w:tcBorders>
              <w:top w:val="nil"/>
              <w:bottom w:val="nil"/>
            </w:tcBorders>
          </w:tcPr>
          <w:p w:rsidR="007E50CD" w:rsidRDefault="007E50CD">
            <w:pPr>
              <w:spacing w:before="0" w:after="0" w:line="320" w:lineRule="exact"/>
              <w:jc w:val="both"/>
              <w:rPr>
                <w:rFonts w:hint="cs"/>
                <w:spacing w:val="0"/>
                <w:sz w:val="24"/>
                <w:szCs w:val="24"/>
              </w:rPr>
            </w:pPr>
            <w:r>
              <w:rPr>
                <w:rFonts w:hint="cs"/>
                <w:spacing w:val="0"/>
                <w:sz w:val="24"/>
                <w:szCs w:val="24"/>
                <w:rtl/>
              </w:rPr>
              <w:t>المتوسط لعام 1998</w:t>
            </w:r>
          </w:p>
        </w:tc>
        <w:tc>
          <w:tcPr>
            <w:tcW w:w="1026" w:type="dxa"/>
            <w:tcBorders>
              <w:top w:val="nil"/>
              <w:bottom w:val="nil"/>
            </w:tcBorders>
          </w:tcPr>
          <w:p w:rsidR="007E50CD" w:rsidRDefault="007E50CD">
            <w:pPr>
              <w:spacing w:before="0" w:after="0" w:line="320" w:lineRule="exact"/>
              <w:jc w:val="center"/>
              <w:rPr>
                <w:rFonts w:hint="cs"/>
                <w:sz w:val="24"/>
                <w:szCs w:val="24"/>
                <w:rtl/>
              </w:rPr>
            </w:pPr>
            <w:r>
              <w:rPr>
                <w:rFonts w:hint="cs"/>
                <w:sz w:val="24"/>
                <w:szCs w:val="24"/>
                <w:rtl/>
              </w:rPr>
              <w:t>8.69</w:t>
            </w:r>
          </w:p>
        </w:tc>
        <w:tc>
          <w:tcPr>
            <w:tcW w:w="1010" w:type="dxa"/>
            <w:tcBorders>
              <w:top w:val="nil"/>
              <w:bottom w:val="nil"/>
            </w:tcBorders>
          </w:tcPr>
          <w:p w:rsidR="007E50CD" w:rsidRDefault="007E50CD">
            <w:pPr>
              <w:spacing w:before="0" w:after="0" w:line="320" w:lineRule="exact"/>
              <w:jc w:val="center"/>
              <w:rPr>
                <w:rFonts w:hint="cs"/>
                <w:sz w:val="24"/>
                <w:szCs w:val="24"/>
              </w:rPr>
            </w:pPr>
            <w:r>
              <w:rPr>
                <w:rFonts w:hint="cs"/>
                <w:sz w:val="24"/>
                <w:szCs w:val="24"/>
                <w:rtl/>
              </w:rPr>
              <w:t>9.27</w:t>
            </w:r>
          </w:p>
        </w:tc>
        <w:tc>
          <w:tcPr>
            <w:tcW w:w="1658" w:type="dxa"/>
            <w:tcBorders>
              <w:top w:val="nil"/>
              <w:bottom w:val="nil"/>
            </w:tcBorders>
          </w:tcPr>
          <w:p w:rsidR="007E50CD" w:rsidRDefault="007E50CD">
            <w:pPr>
              <w:spacing w:before="0" w:after="0" w:line="320" w:lineRule="exact"/>
              <w:jc w:val="center"/>
              <w:rPr>
                <w:rFonts w:hint="cs"/>
                <w:sz w:val="24"/>
                <w:szCs w:val="24"/>
              </w:rPr>
            </w:pPr>
            <w:r>
              <w:rPr>
                <w:rFonts w:hint="cs"/>
                <w:sz w:val="24"/>
                <w:szCs w:val="24"/>
                <w:rtl/>
              </w:rPr>
              <w:t>7.18</w:t>
            </w:r>
          </w:p>
        </w:tc>
        <w:tc>
          <w:tcPr>
            <w:tcW w:w="1539" w:type="dxa"/>
            <w:tcBorders>
              <w:top w:val="nil"/>
              <w:bottom w:val="nil"/>
            </w:tcBorders>
          </w:tcPr>
          <w:p w:rsidR="007E50CD" w:rsidRDefault="007E50CD">
            <w:pPr>
              <w:spacing w:before="0" w:after="0" w:line="320" w:lineRule="exact"/>
              <w:jc w:val="center"/>
              <w:rPr>
                <w:rFonts w:hint="cs"/>
                <w:sz w:val="24"/>
                <w:szCs w:val="24"/>
              </w:rPr>
            </w:pPr>
            <w:r>
              <w:rPr>
                <w:rFonts w:hint="cs"/>
                <w:sz w:val="24"/>
                <w:szCs w:val="24"/>
                <w:rtl/>
              </w:rPr>
              <w:t>5.40</w:t>
            </w:r>
          </w:p>
        </w:tc>
        <w:tc>
          <w:tcPr>
            <w:tcW w:w="1218" w:type="dxa"/>
            <w:tcBorders>
              <w:top w:val="nil"/>
              <w:bottom w:val="nil"/>
            </w:tcBorders>
          </w:tcPr>
          <w:p w:rsidR="007E50CD" w:rsidRDefault="007E50CD">
            <w:pPr>
              <w:spacing w:before="0" w:after="0" w:line="320" w:lineRule="exact"/>
              <w:jc w:val="center"/>
              <w:rPr>
                <w:rFonts w:hint="cs"/>
                <w:sz w:val="24"/>
                <w:szCs w:val="24"/>
                <w:rtl/>
              </w:rPr>
            </w:pPr>
            <w:r>
              <w:rPr>
                <w:rFonts w:hint="cs"/>
                <w:sz w:val="24"/>
                <w:szCs w:val="24"/>
                <w:rtl/>
              </w:rPr>
              <w:t>8.59</w:t>
            </w:r>
          </w:p>
        </w:tc>
        <w:tc>
          <w:tcPr>
            <w:tcW w:w="1352" w:type="dxa"/>
            <w:tcBorders>
              <w:top w:val="nil"/>
              <w:bottom w:val="nil"/>
            </w:tcBorders>
          </w:tcPr>
          <w:p w:rsidR="007E50CD" w:rsidRDefault="007E50CD">
            <w:pPr>
              <w:spacing w:before="0" w:after="0" w:line="320" w:lineRule="exact"/>
              <w:jc w:val="center"/>
              <w:rPr>
                <w:rFonts w:hint="cs"/>
                <w:sz w:val="24"/>
                <w:szCs w:val="24"/>
              </w:rPr>
            </w:pPr>
            <w:r>
              <w:rPr>
                <w:rFonts w:hint="cs"/>
                <w:sz w:val="24"/>
                <w:szCs w:val="24"/>
                <w:rtl/>
              </w:rPr>
              <w:t>7.28</w:t>
            </w:r>
          </w:p>
        </w:tc>
      </w:tr>
      <w:tr w:rsidR="007E50CD" w:rsidTr="007E50CD">
        <w:tblPrEx>
          <w:tblCellMar>
            <w:top w:w="0" w:type="dxa"/>
            <w:bottom w:w="0" w:type="dxa"/>
          </w:tblCellMar>
        </w:tblPrEx>
        <w:tc>
          <w:tcPr>
            <w:tcW w:w="1789" w:type="dxa"/>
            <w:tcBorders>
              <w:top w:val="nil"/>
            </w:tcBorders>
          </w:tcPr>
          <w:p w:rsidR="007E50CD" w:rsidRDefault="007E50CD">
            <w:pPr>
              <w:spacing w:before="0" w:after="0" w:line="320" w:lineRule="exact"/>
              <w:jc w:val="both"/>
              <w:rPr>
                <w:rFonts w:hint="cs"/>
                <w:spacing w:val="0"/>
                <w:sz w:val="24"/>
                <w:szCs w:val="24"/>
              </w:rPr>
            </w:pPr>
            <w:r>
              <w:rPr>
                <w:rFonts w:hint="cs"/>
                <w:spacing w:val="0"/>
                <w:sz w:val="24"/>
                <w:szCs w:val="24"/>
                <w:rtl/>
              </w:rPr>
              <w:t>المتوسط لعام 1999</w:t>
            </w:r>
          </w:p>
        </w:tc>
        <w:tc>
          <w:tcPr>
            <w:tcW w:w="1026" w:type="dxa"/>
            <w:tcBorders>
              <w:top w:val="nil"/>
            </w:tcBorders>
          </w:tcPr>
          <w:p w:rsidR="007E50CD" w:rsidRDefault="007E50CD">
            <w:pPr>
              <w:spacing w:before="0" w:after="0" w:line="320" w:lineRule="exact"/>
              <w:jc w:val="center"/>
              <w:rPr>
                <w:rFonts w:hint="cs"/>
                <w:sz w:val="24"/>
                <w:szCs w:val="24"/>
                <w:rtl/>
              </w:rPr>
            </w:pPr>
            <w:r>
              <w:rPr>
                <w:rFonts w:hint="cs"/>
                <w:sz w:val="24"/>
                <w:szCs w:val="24"/>
                <w:rtl/>
              </w:rPr>
              <w:t>8.17</w:t>
            </w:r>
          </w:p>
        </w:tc>
        <w:tc>
          <w:tcPr>
            <w:tcW w:w="1010" w:type="dxa"/>
            <w:tcBorders>
              <w:top w:val="nil"/>
            </w:tcBorders>
          </w:tcPr>
          <w:p w:rsidR="007E50CD" w:rsidRDefault="007E50CD">
            <w:pPr>
              <w:spacing w:before="0" w:after="0" w:line="320" w:lineRule="exact"/>
              <w:jc w:val="center"/>
              <w:rPr>
                <w:rFonts w:hint="cs"/>
                <w:sz w:val="24"/>
                <w:szCs w:val="24"/>
              </w:rPr>
            </w:pPr>
            <w:r>
              <w:rPr>
                <w:rFonts w:hint="cs"/>
                <w:sz w:val="24"/>
                <w:szCs w:val="24"/>
                <w:rtl/>
              </w:rPr>
              <w:t>9.94</w:t>
            </w:r>
          </w:p>
        </w:tc>
        <w:tc>
          <w:tcPr>
            <w:tcW w:w="1658" w:type="dxa"/>
            <w:tcBorders>
              <w:top w:val="nil"/>
            </w:tcBorders>
          </w:tcPr>
          <w:p w:rsidR="007E50CD" w:rsidRDefault="007E50CD">
            <w:pPr>
              <w:spacing w:before="0" w:after="0" w:line="320" w:lineRule="exact"/>
              <w:jc w:val="center"/>
              <w:rPr>
                <w:rFonts w:hint="cs"/>
                <w:sz w:val="24"/>
                <w:szCs w:val="24"/>
              </w:rPr>
            </w:pPr>
            <w:r>
              <w:rPr>
                <w:rFonts w:hint="cs"/>
                <w:sz w:val="24"/>
                <w:szCs w:val="24"/>
                <w:rtl/>
              </w:rPr>
              <w:t>7.69</w:t>
            </w:r>
          </w:p>
        </w:tc>
        <w:tc>
          <w:tcPr>
            <w:tcW w:w="1539" w:type="dxa"/>
            <w:tcBorders>
              <w:top w:val="nil"/>
            </w:tcBorders>
          </w:tcPr>
          <w:p w:rsidR="007E50CD" w:rsidRDefault="007E50CD">
            <w:pPr>
              <w:spacing w:before="0" w:after="0" w:line="320" w:lineRule="exact"/>
              <w:jc w:val="center"/>
              <w:rPr>
                <w:rFonts w:hint="cs"/>
                <w:sz w:val="24"/>
                <w:szCs w:val="24"/>
              </w:rPr>
            </w:pPr>
            <w:r>
              <w:rPr>
                <w:rFonts w:hint="cs"/>
                <w:sz w:val="24"/>
                <w:szCs w:val="24"/>
                <w:rtl/>
              </w:rPr>
              <w:t>5.40</w:t>
            </w:r>
          </w:p>
        </w:tc>
        <w:tc>
          <w:tcPr>
            <w:tcW w:w="1218" w:type="dxa"/>
            <w:tcBorders>
              <w:top w:val="nil"/>
            </w:tcBorders>
          </w:tcPr>
          <w:p w:rsidR="007E50CD" w:rsidRDefault="007E50CD">
            <w:pPr>
              <w:spacing w:before="0" w:after="0" w:line="320" w:lineRule="exact"/>
              <w:jc w:val="center"/>
              <w:rPr>
                <w:rFonts w:hint="cs"/>
                <w:sz w:val="24"/>
                <w:szCs w:val="24"/>
                <w:rtl/>
              </w:rPr>
            </w:pPr>
            <w:r>
              <w:rPr>
                <w:rFonts w:hint="cs"/>
                <w:sz w:val="24"/>
                <w:szCs w:val="24"/>
                <w:rtl/>
              </w:rPr>
              <w:t>8.30</w:t>
            </w:r>
          </w:p>
        </w:tc>
        <w:tc>
          <w:tcPr>
            <w:tcW w:w="1352" w:type="dxa"/>
            <w:tcBorders>
              <w:top w:val="nil"/>
            </w:tcBorders>
          </w:tcPr>
          <w:p w:rsidR="007E50CD" w:rsidRDefault="007E50CD">
            <w:pPr>
              <w:spacing w:before="0" w:after="0" w:line="320" w:lineRule="exact"/>
              <w:jc w:val="center"/>
              <w:rPr>
                <w:rFonts w:hint="cs"/>
                <w:sz w:val="24"/>
                <w:szCs w:val="24"/>
              </w:rPr>
            </w:pPr>
            <w:r>
              <w:rPr>
                <w:rFonts w:hint="cs"/>
                <w:sz w:val="24"/>
                <w:szCs w:val="24"/>
                <w:rtl/>
              </w:rPr>
              <w:t>7.22</w:t>
            </w:r>
          </w:p>
        </w:tc>
      </w:tr>
    </w:tbl>
    <w:p w:rsidR="00000000" w:rsidRDefault="007E50CD">
      <w:pPr>
        <w:spacing w:before="60" w:line="320" w:lineRule="exact"/>
        <w:jc w:val="both"/>
        <w:rPr>
          <w:rFonts w:hint="cs"/>
          <w:sz w:val="32"/>
          <w:rtl/>
        </w:rPr>
      </w:pPr>
      <w:r>
        <w:rPr>
          <w:rFonts w:hint="cs"/>
          <w:sz w:val="32"/>
          <w:u w:val="single"/>
          <w:rtl/>
        </w:rPr>
        <w:t>المصدر</w:t>
      </w:r>
      <w:r>
        <w:rPr>
          <w:rFonts w:hint="cs"/>
          <w:sz w:val="32"/>
          <w:rtl/>
        </w:rPr>
        <w:t>:</w:t>
      </w:r>
      <w:r>
        <w:rPr>
          <w:rFonts w:hint="cs"/>
          <w:sz w:val="32"/>
          <w:rtl/>
        </w:rPr>
        <w:tab/>
        <w:t>مصرف البرازيل المركزي.</w:t>
      </w:r>
    </w:p>
    <w:p w:rsidR="00000000" w:rsidRDefault="007E50CD">
      <w:pPr>
        <w:spacing w:before="0" w:after="120" w:line="320" w:lineRule="exact"/>
        <w:jc w:val="center"/>
        <w:rPr>
          <w:rFonts w:hint="cs"/>
          <w:b/>
          <w:bCs/>
          <w:sz w:val="28"/>
          <w:rtl/>
        </w:rPr>
      </w:pPr>
      <w:r>
        <w:rPr>
          <w:rFonts w:hint="cs"/>
          <w:b/>
          <w:bCs/>
          <w:sz w:val="28"/>
          <w:rtl/>
        </w:rPr>
        <w:t>الجدول 10</w:t>
      </w:r>
    </w:p>
    <w:p w:rsidR="00000000" w:rsidRDefault="007E50CD">
      <w:pPr>
        <w:spacing w:before="0" w:line="320" w:lineRule="exact"/>
        <w:jc w:val="center"/>
        <w:rPr>
          <w:rFonts w:hint="cs"/>
          <w:b/>
          <w:bCs/>
          <w:sz w:val="28"/>
          <w:rtl/>
        </w:rPr>
      </w:pPr>
      <w:r>
        <w:rPr>
          <w:rFonts w:hint="cs"/>
          <w:b/>
          <w:bCs/>
          <w:sz w:val="28"/>
          <w:rtl/>
        </w:rPr>
        <w:t>برنامج تقديم التدريب المهني للعمال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1"/>
        <w:gridCol w:w="2005"/>
        <w:gridCol w:w="2397"/>
      </w:tblGrid>
      <w:tr w:rsidR="007E50CD" w:rsidTr="007E50CD">
        <w:tblPrEx>
          <w:tblCellMar>
            <w:top w:w="0" w:type="dxa"/>
            <w:bottom w:w="0" w:type="dxa"/>
          </w:tblCellMar>
        </w:tblPrEx>
        <w:trPr>
          <w:jc w:val="center"/>
        </w:trPr>
        <w:tc>
          <w:tcPr>
            <w:tcW w:w="1411" w:type="dxa"/>
            <w:tcBorders>
              <w:bottom w:val="single" w:sz="4" w:space="0" w:color="auto"/>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الفترة الزمنية</w:t>
            </w:r>
          </w:p>
        </w:tc>
        <w:tc>
          <w:tcPr>
            <w:tcW w:w="2005" w:type="dxa"/>
            <w:tcBorders>
              <w:bottom w:val="single" w:sz="4" w:space="0" w:color="auto"/>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المتدربون (بالآلاف)</w:t>
            </w:r>
          </w:p>
        </w:tc>
        <w:tc>
          <w:tcPr>
            <w:tcW w:w="2397" w:type="dxa"/>
            <w:tcBorders>
              <w:bottom w:val="single" w:sz="4" w:space="0" w:color="auto"/>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الأموال المنفقة (بالملايين)</w:t>
            </w:r>
          </w:p>
        </w:tc>
      </w:tr>
      <w:tr w:rsidR="007E50CD" w:rsidTr="007E50CD">
        <w:tblPrEx>
          <w:tblCellMar>
            <w:top w:w="0" w:type="dxa"/>
            <w:bottom w:w="0" w:type="dxa"/>
          </w:tblCellMar>
        </w:tblPrEx>
        <w:trPr>
          <w:jc w:val="center"/>
        </w:trPr>
        <w:tc>
          <w:tcPr>
            <w:tcW w:w="1411" w:type="dxa"/>
            <w:tcBorders>
              <w:bottom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1995</w:t>
            </w:r>
          </w:p>
        </w:tc>
        <w:tc>
          <w:tcPr>
            <w:tcW w:w="2005" w:type="dxa"/>
            <w:tcBorders>
              <w:bottom w:val="nil"/>
            </w:tcBorders>
          </w:tcPr>
          <w:p w:rsidR="007E50CD" w:rsidRDefault="007E50CD">
            <w:pPr>
              <w:tabs>
                <w:tab w:val="left" w:pos="592"/>
              </w:tabs>
              <w:spacing w:before="0" w:after="0" w:line="320" w:lineRule="exact"/>
              <w:jc w:val="both"/>
              <w:rPr>
                <w:rStyle w:val="FootnoteReference"/>
                <w:bCs w:val="0"/>
                <w:sz w:val="24"/>
                <w:szCs w:val="24"/>
                <w:vertAlign w:val="baseline"/>
              </w:rPr>
            </w:pPr>
            <w:r>
              <w:rPr>
                <w:sz w:val="24"/>
                <w:szCs w:val="24"/>
                <w:rtl/>
              </w:rPr>
              <w:tab/>
              <w:t>153</w:t>
            </w:r>
          </w:p>
        </w:tc>
        <w:tc>
          <w:tcPr>
            <w:tcW w:w="2397" w:type="dxa"/>
            <w:tcBorders>
              <w:bottom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28</w:t>
            </w:r>
          </w:p>
        </w:tc>
      </w:tr>
      <w:tr w:rsidR="007E50CD" w:rsidTr="007E50CD">
        <w:tblPrEx>
          <w:tblCellMar>
            <w:top w:w="0" w:type="dxa"/>
            <w:bottom w:w="0" w:type="dxa"/>
          </w:tblCellMar>
        </w:tblPrEx>
        <w:trPr>
          <w:jc w:val="center"/>
        </w:trPr>
        <w:tc>
          <w:tcPr>
            <w:tcW w:w="1411" w:type="dxa"/>
            <w:tcBorders>
              <w:top w:val="nil"/>
              <w:bottom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1996</w:t>
            </w:r>
          </w:p>
        </w:tc>
        <w:tc>
          <w:tcPr>
            <w:tcW w:w="2005" w:type="dxa"/>
            <w:tcBorders>
              <w:top w:val="nil"/>
              <w:bottom w:val="nil"/>
            </w:tcBorders>
          </w:tcPr>
          <w:p w:rsidR="007E50CD" w:rsidRDefault="007E50CD">
            <w:pPr>
              <w:tabs>
                <w:tab w:val="left" w:pos="592"/>
              </w:tabs>
              <w:spacing w:before="0" w:after="0" w:line="320" w:lineRule="exact"/>
              <w:jc w:val="both"/>
              <w:rPr>
                <w:rStyle w:val="FootnoteReference"/>
                <w:rFonts w:hint="cs"/>
                <w:bCs w:val="0"/>
                <w:sz w:val="24"/>
                <w:szCs w:val="24"/>
                <w:vertAlign w:val="baseline"/>
              </w:rPr>
            </w:pPr>
            <w:r>
              <w:rPr>
                <w:rFonts w:hint="cs"/>
                <w:sz w:val="24"/>
                <w:szCs w:val="24"/>
                <w:rtl/>
              </w:rPr>
              <w:tab/>
              <w:t>198 1</w:t>
            </w:r>
          </w:p>
        </w:tc>
        <w:tc>
          <w:tcPr>
            <w:tcW w:w="2397" w:type="dxa"/>
            <w:tcBorders>
              <w:top w:val="nil"/>
              <w:bottom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220</w:t>
            </w:r>
          </w:p>
        </w:tc>
      </w:tr>
      <w:tr w:rsidR="007E50CD" w:rsidTr="007E50CD">
        <w:tblPrEx>
          <w:tblCellMar>
            <w:top w:w="0" w:type="dxa"/>
            <w:bottom w:w="0" w:type="dxa"/>
          </w:tblCellMar>
        </w:tblPrEx>
        <w:trPr>
          <w:jc w:val="center"/>
        </w:trPr>
        <w:tc>
          <w:tcPr>
            <w:tcW w:w="1411" w:type="dxa"/>
            <w:tcBorders>
              <w:top w:val="nil"/>
              <w:bottom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1997</w:t>
            </w:r>
          </w:p>
        </w:tc>
        <w:tc>
          <w:tcPr>
            <w:tcW w:w="2005" w:type="dxa"/>
            <w:tcBorders>
              <w:top w:val="nil"/>
              <w:bottom w:val="nil"/>
            </w:tcBorders>
          </w:tcPr>
          <w:p w:rsidR="007E50CD" w:rsidRDefault="007E50CD">
            <w:pPr>
              <w:tabs>
                <w:tab w:val="left" w:pos="592"/>
              </w:tabs>
              <w:spacing w:before="0" w:after="0" w:line="320" w:lineRule="exact"/>
              <w:jc w:val="both"/>
              <w:rPr>
                <w:rStyle w:val="FootnoteReference"/>
                <w:rFonts w:hint="cs"/>
                <w:bCs w:val="0"/>
                <w:sz w:val="24"/>
                <w:szCs w:val="24"/>
                <w:vertAlign w:val="baseline"/>
              </w:rPr>
            </w:pPr>
            <w:r>
              <w:rPr>
                <w:rFonts w:hint="cs"/>
                <w:sz w:val="24"/>
                <w:szCs w:val="24"/>
                <w:rtl/>
              </w:rPr>
              <w:tab/>
              <w:t>001 2</w:t>
            </w:r>
          </w:p>
        </w:tc>
        <w:tc>
          <w:tcPr>
            <w:tcW w:w="2397" w:type="dxa"/>
            <w:tcBorders>
              <w:top w:val="nil"/>
              <w:bottom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348</w:t>
            </w:r>
          </w:p>
        </w:tc>
      </w:tr>
      <w:tr w:rsidR="007E50CD" w:rsidTr="007E50CD">
        <w:tblPrEx>
          <w:tblCellMar>
            <w:top w:w="0" w:type="dxa"/>
            <w:bottom w:w="0" w:type="dxa"/>
          </w:tblCellMar>
        </w:tblPrEx>
        <w:trPr>
          <w:jc w:val="center"/>
        </w:trPr>
        <w:tc>
          <w:tcPr>
            <w:tcW w:w="1411" w:type="dxa"/>
            <w:tcBorders>
              <w:top w:val="nil"/>
              <w:bottom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1998</w:t>
            </w:r>
          </w:p>
        </w:tc>
        <w:tc>
          <w:tcPr>
            <w:tcW w:w="2005" w:type="dxa"/>
            <w:tcBorders>
              <w:top w:val="nil"/>
              <w:bottom w:val="nil"/>
            </w:tcBorders>
          </w:tcPr>
          <w:p w:rsidR="007E50CD" w:rsidRDefault="007E50CD">
            <w:pPr>
              <w:tabs>
                <w:tab w:val="left" w:pos="592"/>
              </w:tabs>
              <w:spacing w:before="0" w:after="0" w:line="320" w:lineRule="exact"/>
              <w:jc w:val="both"/>
              <w:rPr>
                <w:rStyle w:val="FootnoteReference"/>
                <w:bCs w:val="0"/>
                <w:sz w:val="24"/>
                <w:szCs w:val="24"/>
                <w:vertAlign w:val="baseline"/>
              </w:rPr>
            </w:pPr>
            <w:r>
              <w:rPr>
                <w:sz w:val="24"/>
                <w:szCs w:val="24"/>
                <w:rtl/>
              </w:rPr>
              <w:tab/>
              <w:t>400 2</w:t>
            </w:r>
          </w:p>
        </w:tc>
        <w:tc>
          <w:tcPr>
            <w:tcW w:w="2397" w:type="dxa"/>
            <w:tcBorders>
              <w:top w:val="nil"/>
              <w:bottom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414</w:t>
            </w:r>
          </w:p>
        </w:tc>
      </w:tr>
      <w:tr w:rsidR="007E50CD" w:rsidTr="007E50CD">
        <w:tblPrEx>
          <w:tblCellMar>
            <w:top w:w="0" w:type="dxa"/>
            <w:bottom w:w="0" w:type="dxa"/>
          </w:tblCellMar>
        </w:tblPrEx>
        <w:trPr>
          <w:jc w:val="center"/>
        </w:trPr>
        <w:tc>
          <w:tcPr>
            <w:tcW w:w="1411" w:type="dxa"/>
            <w:tcBorders>
              <w:top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1999</w:t>
            </w:r>
          </w:p>
        </w:tc>
        <w:tc>
          <w:tcPr>
            <w:tcW w:w="2005" w:type="dxa"/>
            <w:tcBorders>
              <w:top w:val="nil"/>
            </w:tcBorders>
          </w:tcPr>
          <w:p w:rsidR="007E50CD" w:rsidRDefault="007E50CD">
            <w:pPr>
              <w:tabs>
                <w:tab w:val="left" w:pos="592"/>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600 2</w:t>
            </w:r>
          </w:p>
        </w:tc>
        <w:tc>
          <w:tcPr>
            <w:tcW w:w="2397" w:type="dxa"/>
            <w:tcBorders>
              <w:top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356</w:t>
            </w:r>
          </w:p>
        </w:tc>
      </w:tr>
    </w:tbl>
    <w:p w:rsidR="00000000" w:rsidRDefault="007E50CD">
      <w:pPr>
        <w:spacing w:before="0" w:line="320" w:lineRule="exact"/>
        <w:ind w:left="1440" w:firstLine="391"/>
        <w:jc w:val="both"/>
        <w:rPr>
          <w:rFonts w:hint="cs"/>
          <w:sz w:val="32"/>
          <w:rtl/>
        </w:rPr>
      </w:pPr>
      <w:r>
        <w:rPr>
          <w:rFonts w:hint="cs"/>
          <w:sz w:val="32"/>
          <w:u w:val="single"/>
          <w:rtl/>
        </w:rPr>
        <w:t>المصدر</w:t>
      </w:r>
      <w:r>
        <w:rPr>
          <w:rFonts w:hint="cs"/>
          <w:sz w:val="32"/>
          <w:rtl/>
        </w:rPr>
        <w:t>:  وزارة العمل والتشغيل.</w:t>
      </w:r>
    </w:p>
    <w:p w:rsidR="00000000" w:rsidRDefault="007E50CD">
      <w:pPr>
        <w:spacing w:before="0" w:after="120" w:line="320" w:lineRule="exact"/>
        <w:jc w:val="center"/>
        <w:rPr>
          <w:rFonts w:hint="cs"/>
          <w:b/>
          <w:bCs/>
          <w:sz w:val="28"/>
          <w:rtl/>
        </w:rPr>
      </w:pPr>
      <w:r>
        <w:rPr>
          <w:rFonts w:hint="cs"/>
          <w:b/>
          <w:bCs/>
          <w:sz w:val="28"/>
          <w:rtl/>
        </w:rPr>
        <w:t>الجدول 11</w:t>
      </w:r>
    </w:p>
    <w:p w:rsidR="00000000" w:rsidRDefault="007E50CD">
      <w:pPr>
        <w:spacing w:before="0" w:line="320" w:lineRule="exact"/>
        <w:jc w:val="center"/>
        <w:rPr>
          <w:rFonts w:hint="cs"/>
          <w:b/>
          <w:bCs/>
          <w:sz w:val="28"/>
          <w:rtl/>
        </w:rPr>
      </w:pPr>
      <w:r>
        <w:rPr>
          <w:rFonts w:hint="cs"/>
          <w:b/>
          <w:bCs/>
          <w:sz w:val="28"/>
          <w:rtl/>
        </w:rPr>
        <w:t>الإصلاح الزراعي: المستوطنات القروية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1"/>
        <w:gridCol w:w="2005"/>
        <w:gridCol w:w="2397"/>
      </w:tblGrid>
      <w:tr w:rsidR="007E50CD" w:rsidTr="007E50CD">
        <w:tblPrEx>
          <w:tblCellMar>
            <w:top w:w="0" w:type="dxa"/>
            <w:bottom w:w="0" w:type="dxa"/>
          </w:tblCellMar>
        </w:tblPrEx>
        <w:trPr>
          <w:jc w:val="center"/>
        </w:trPr>
        <w:tc>
          <w:tcPr>
            <w:tcW w:w="1411" w:type="dxa"/>
            <w:tcBorders>
              <w:bottom w:val="single" w:sz="4" w:space="0" w:color="auto"/>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السنة</w:t>
            </w:r>
          </w:p>
        </w:tc>
        <w:tc>
          <w:tcPr>
            <w:tcW w:w="2005" w:type="dxa"/>
            <w:tcBorders>
              <w:bottom w:val="single" w:sz="4" w:space="0" w:color="auto"/>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الأسر المستوطنة</w:t>
            </w:r>
          </w:p>
        </w:tc>
        <w:tc>
          <w:tcPr>
            <w:tcW w:w="2397" w:type="dxa"/>
            <w:tcBorders>
              <w:bottom w:val="single" w:sz="4" w:space="0" w:color="auto"/>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المشاريع الاستيطانية</w:t>
            </w:r>
          </w:p>
        </w:tc>
      </w:tr>
      <w:tr w:rsidR="007E50CD" w:rsidTr="007E50CD">
        <w:tblPrEx>
          <w:tblCellMar>
            <w:top w:w="0" w:type="dxa"/>
            <w:bottom w:w="0" w:type="dxa"/>
          </w:tblCellMar>
        </w:tblPrEx>
        <w:trPr>
          <w:jc w:val="center"/>
        </w:trPr>
        <w:tc>
          <w:tcPr>
            <w:tcW w:w="1411" w:type="dxa"/>
            <w:tcBorders>
              <w:bottom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1995</w:t>
            </w:r>
          </w:p>
        </w:tc>
        <w:tc>
          <w:tcPr>
            <w:tcW w:w="2005" w:type="dxa"/>
            <w:tcBorders>
              <w:bottom w:val="nil"/>
            </w:tcBorders>
          </w:tcPr>
          <w:p w:rsidR="007E50CD" w:rsidRDefault="007E50CD">
            <w:pPr>
              <w:tabs>
                <w:tab w:val="left" w:pos="592"/>
              </w:tabs>
              <w:spacing w:before="0" w:after="0" w:line="320" w:lineRule="exact"/>
              <w:jc w:val="both"/>
              <w:rPr>
                <w:rStyle w:val="FootnoteReference"/>
                <w:bCs w:val="0"/>
                <w:sz w:val="24"/>
                <w:szCs w:val="24"/>
                <w:vertAlign w:val="baseline"/>
              </w:rPr>
            </w:pPr>
            <w:r>
              <w:rPr>
                <w:sz w:val="24"/>
                <w:szCs w:val="24"/>
                <w:rtl/>
              </w:rPr>
              <w:tab/>
              <w:t>827 42</w:t>
            </w:r>
          </w:p>
        </w:tc>
        <w:tc>
          <w:tcPr>
            <w:tcW w:w="2397" w:type="dxa"/>
            <w:tcBorders>
              <w:bottom w:val="nil"/>
            </w:tcBorders>
          </w:tcPr>
          <w:p w:rsidR="007E50CD" w:rsidRDefault="007E50CD">
            <w:pPr>
              <w:tabs>
                <w:tab w:val="left" w:pos="810"/>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314</w:t>
            </w:r>
          </w:p>
        </w:tc>
      </w:tr>
      <w:tr w:rsidR="007E50CD" w:rsidTr="007E50CD">
        <w:tblPrEx>
          <w:tblCellMar>
            <w:top w:w="0" w:type="dxa"/>
            <w:bottom w:w="0" w:type="dxa"/>
          </w:tblCellMar>
        </w:tblPrEx>
        <w:trPr>
          <w:jc w:val="center"/>
        </w:trPr>
        <w:tc>
          <w:tcPr>
            <w:tcW w:w="1411" w:type="dxa"/>
            <w:tcBorders>
              <w:top w:val="nil"/>
              <w:bottom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1996</w:t>
            </w:r>
          </w:p>
        </w:tc>
        <w:tc>
          <w:tcPr>
            <w:tcW w:w="2005" w:type="dxa"/>
            <w:tcBorders>
              <w:top w:val="nil"/>
              <w:bottom w:val="nil"/>
            </w:tcBorders>
          </w:tcPr>
          <w:p w:rsidR="007E50CD" w:rsidRDefault="007E50CD">
            <w:pPr>
              <w:tabs>
                <w:tab w:val="left" w:pos="592"/>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674 61</w:t>
            </w:r>
          </w:p>
        </w:tc>
        <w:tc>
          <w:tcPr>
            <w:tcW w:w="2397" w:type="dxa"/>
            <w:tcBorders>
              <w:top w:val="nil"/>
              <w:bottom w:val="nil"/>
            </w:tcBorders>
          </w:tcPr>
          <w:p w:rsidR="007E50CD" w:rsidRDefault="007E50CD">
            <w:pPr>
              <w:tabs>
                <w:tab w:val="left" w:pos="810"/>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433</w:t>
            </w:r>
          </w:p>
        </w:tc>
      </w:tr>
      <w:tr w:rsidR="007E50CD" w:rsidTr="007E50CD">
        <w:tblPrEx>
          <w:tblCellMar>
            <w:top w:w="0" w:type="dxa"/>
            <w:bottom w:w="0" w:type="dxa"/>
          </w:tblCellMar>
        </w:tblPrEx>
        <w:trPr>
          <w:jc w:val="center"/>
        </w:trPr>
        <w:tc>
          <w:tcPr>
            <w:tcW w:w="1411" w:type="dxa"/>
            <w:tcBorders>
              <w:top w:val="nil"/>
              <w:bottom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1997</w:t>
            </w:r>
          </w:p>
        </w:tc>
        <w:tc>
          <w:tcPr>
            <w:tcW w:w="2005" w:type="dxa"/>
            <w:tcBorders>
              <w:top w:val="nil"/>
              <w:bottom w:val="nil"/>
            </w:tcBorders>
          </w:tcPr>
          <w:p w:rsidR="007E50CD" w:rsidRDefault="007E50CD">
            <w:pPr>
              <w:tabs>
                <w:tab w:val="left" w:pos="592"/>
              </w:tabs>
              <w:spacing w:before="0" w:after="0" w:line="320" w:lineRule="exact"/>
              <w:jc w:val="both"/>
              <w:rPr>
                <w:rStyle w:val="FootnoteReference"/>
                <w:rFonts w:hint="cs"/>
                <w:bCs w:val="0"/>
                <w:sz w:val="24"/>
                <w:szCs w:val="24"/>
                <w:vertAlign w:val="baseline"/>
              </w:rPr>
            </w:pPr>
            <w:r>
              <w:rPr>
                <w:sz w:val="24"/>
                <w:szCs w:val="24"/>
                <w:rtl/>
              </w:rPr>
              <w:tab/>
              <w:t>944 81</w:t>
            </w:r>
          </w:p>
        </w:tc>
        <w:tc>
          <w:tcPr>
            <w:tcW w:w="2397" w:type="dxa"/>
            <w:tcBorders>
              <w:top w:val="nil"/>
              <w:bottom w:val="nil"/>
            </w:tcBorders>
          </w:tcPr>
          <w:p w:rsidR="007E50CD" w:rsidRDefault="007E50CD">
            <w:pPr>
              <w:tabs>
                <w:tab w:val="left" w:pos="810"/>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637</w:t>
            </w:r>
          </w:p>
        </w:tc>
      </w:tr>
      <w:tr w:rsidR="007E50CD" w:rsidTr="007E50CD">
        <w:tblPrEx>
          <w:tblCellMar>
            <w:top w:w="0" w:type="dxa"/>
            <w:bottom w:w="0" w:type="dxa"/>
          </w:tblCellMar>
        </w:tblPrEx>
        <w:trPr>
          <w:jc w:val="center"/>
        </w:trPr>
        <w:tc>
          <w:tcPr>
            <w:tcW w:w="1411" w:type="dxa"/>
            <w:tcBorders>
              <w:top w:val="nil"/>
              <w:bottom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1998</w:t>
            </w:r>
          </w:p>
        </w:tc>
        <w:tc>
          <w:tcPr>
            <w:tcW w:w="2005" w:type="dxa"/>
            <w:tcBorders>
              <w:top w:val="nil"/>
              <w:bottom w:val="nil"/>
            </w:tcBorders>
          </w:tcPr>
          <w:p w:rsidR="007E50CD" w:rsidRDefault="007E50CD">
            <w:pPr>
              <w:tabs>
                <w:tab w:val="left" w:pos="592"/>
              </w:tabs>
              <w:spacing w:before="0" w:after="0" w:line="320" w:lineRule="exact"/>
              <w:jc w:val="both"/>
              <w:rPr>
                <w:rStyle w:val="FootnoteReference"/>
                <w:rFonts w:hint="cs"/>
                <w:bCs w:val="0"/>
                <w:sz w:val="24"/>
                <w:szCs w:val="24"/>
                <w:vertAlign w:val="baseline"/>
              </w:rPr>
            </w:pPr>
            <w:r>
              <w:rPr>
                <w:rFonts w:hint="cs"/>
                <w:sz w:val="24"/>
                <w:szCs w:val="24"/>
                <w:rtl/>
              </w:rPr>
              <w:tab/>
              <w:t>094 101</w:t>
            </w:r>
          </w:p>
        </w:tc>
        <w:tc>
          <w:tcPr>
            <w:tcW w:w="2397" w:type="dxa"/>
            <w:tcBorders>
              <w:top w:val="nil"/>
              <w:bottom w:val="nil"/>
            </w:tcBorders>
          </w:tcPr>
          <w:p w:rsidR="007E50CD" w:rsidRDefault="007E50CD">
            <w:pPr>
              <w:tabs>
                <w:tab w:val="left" w:pos="810"/>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850</w:t>
            </w:r>
          </w:p>
        </w:tc>
      </w:tr>
      <w:tr w:rsidR="007E50CD" w:rsidTr="007E50CD">
        <w:tblPrEx>
          <w:tblCellMar>
            <w:top w:w="0" w:type="dxa"/>
            <w:bottom w:w="0" w:type="dxa"/>
          </w:tblCellMar>
        </w:tblPrEx>
        <w:trPr>
          <w:jc w:val="center"/>
        </w:trPr>
        <w:tc>
          <w:tcPr>
            <w:tcW w:w="1411" w:type="dxa"/>
            <w:tcBorders>
              <w:top w:val="nil"/>
            </w:tcBorders>
          </w:tcPr>
          <w:p w:rsidR="007E50CD" w:rsidRDefault="007E50CD">
            <w:pPr>
              <w:spacing w:before="0" w:after="0" w:line="320" w:lineRule="exact"/>
              <w:jc w:val="center"/>
              <w:rPr>
                <w:rStyle w:val="FootnoteReference"/>
                <w:rFonts w:hint="cs"/>
                <w:bCs w:val="0"/>
                <w:sz w:val="24"/>
                <w:szCs w:val="24"/>
                <w:vertAlign w:val="baseline"/>
              </w:rPr>
            </w:pPr>
            <w:r>
              <w:rPr>
                <w:rFonts w:hint="cs"/>
                <w:sz w:val="24"/>
                <w:szCs w:val="24"/>
                <w:rtl/>
              </w:rPr>
              <w:t>1999</w:t>
            </w:r>
          </w:p>
        </w:tc>
        <w:tc>
          <w:tcPr>
            <w:tcW w:w="2005" w:type="dxa"/>
            <w:tcBorders>
              <w:top w:val="nil"/>
            </w:tcBorders>
          </w:tcPr>
          <w:p w:rsidR="007E50CD" w:rsidRDefault="007E50CD">
            <w:pPr>
              <w:tabs>
                <w:tab w:val="left" w:pos="592"/>
              </w:tabs>
              <w:spacing w:before="0" w:after="0" w:line="320" w:lineRule="exact"/>
              <w:jc w:val="both"/>
              <w:rPr>
                <w:rStyle w:val="FootnoteReference"/>
                <w:rFonts w:hint="cs"/>
                <w:bCs w:val="0"/>
                <w:sz w:val="24"/>
                <w:szCs w:val="24"/>
                <w:vertAlign w:val="baseline"/>
              </w:rPr>
            </w:pPr>
            <w:r>
              <w:rPr>
                <w:rFonts w:hint="cs"/>
                <w:sz w:val="24"/>
                <w:szCs w:val="24"/>
                <w:rtl/>
              </w:rPr>
              <w:tab/>
              <w:t>327 85</w:t>
            </w:r>
          </w:p>
        </w:tc>
        <w:tc>
          <w:tcPr>
            <w:tcW w:w="2397" w:type="dxa"/>
            <w:tcBorders>
              <w:top w:val="nil"/>
            </w:tcBorders>
          </w:tcPr>
          <w:p w:rsidR="007E50CD" w:rsidRDefault="007E50CD">
            <w:pPr>
              <w:tabs>
                <w:tab w:val="left" w:pos="810"/>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489</w:t>
            </w:r>
          </w:p>
        </w:tc>
      </w:tr>
      <w:tr w:rsidR="007E50CD" w:rsidTr="007E50CD">
        <w:tblPrEx>
          <w:tblCellMar>
            <w:top w:w="0" w:type="dxa"/>
            <w:bottom w:w="0" w:type="dxa"/>
          </w:tblCellMar>
        </w:tblPrEx>
        <w:trPr>
          <w:jc w:val="center"/>
        </w:trPr>
        <w:tc>
          <w:tcPr>
            <w:tcW w:w="1411" w:type="dxa"/>
          </w:tcPr>
          <w:p w:rsidR="007E50CD" w:rsidRDefault="007E50CD">
            <w:pPr>
              <w:spacing w:before="0" w:after="0" w:line="320" w:lineRule="exact"/>
              <w:jc w:val="center"/>
              <w:rPr>
                <w:rFonts w:hint="cs"/>
                <w:sz w:val="24"/>
                <w:szCs w:val="28"/>
                <w:rtl/>
              </w:rPr>
            </w:pPr>
            <w:r>
              <w:rPr>
                <w:rFonts w:hint="cs"/>
                <w:sz w:val="24"/>
                <w:szCs w:val="28"/>
                <w:rtl/>
              </w:rPr>
              <w:t>المجموع</w:t>
            </w:r>
          </w:p>
        </w:tc>
        <w:tc>
          <w:tcPr>
            <w:tcW w:w="2005" w:type="dxa"/>
          </w:tcPr>
          <w:p w:rsidR="007E50CD" w:rsidRDefault="007E50CD">
            <w:pPr>
              <w:tabs>
                <w:tab w:val="left" w:pos="592"/>
              </w:tabs>
              <w:spacing w:before="0" w:after="0" w:line="320" w:lineRule="exact"/>
              <w:jc w:val="both"/>
              <w:rPr>
                <w:sz w:val="24"/>
                <w:szCs w:val="24"/>
                <w:rtl/>
              </w:rPr>
            </w:pPr>
            <w:r>
              <w:rPr>
                <w:sz w:val="24"/>
                <w:szCs w:val="24"/>
                <w:rtl/>
              </w:rPr>
              <w:tab/>
              <w:t>866 372</w:t>
            </w:r>
          </w:p>
        </w:tc>
        <w:tc>
          <w:tcPr>
            <w:tcW w:w="2397" w:type="dxa"/>
          </w:tcPr>
          <w:p w:rsidR="007E50CD" w:rsidRDefault="007E50CD">
            <w:pPr>
              <w:tabs>
                <w:tab w:val="left" w:pos="810"/>
              </w:tabs>
              <w:spacing w:before="0" w:after="0" w:line="320" w:lineRule="exact"/>
              <w:jc w:val="both"/>
              <w:rPr>
                <w:rFonts w:hint="cs"/>
                <w:sz w:val="24"/>
                <w:szCs w:val="24"/>
                <w:rtl/>
              </w:rPr>
            </w:pPr>
            <w:r>
              <w:rPr>
                <w:sz w:val="24"/>
                <w:szCs w:val="24"/>
                <w:rtl/>
              </w:rPr>
              <w:tab/>
            </w:r>
            <w:r>
              <w:rPr>
                <w:rFonts w:hint="cs"/>
                <w:sz w:val="24"/>
                <w:szCs w:val="24"/>
                <w:rtl/>
              </w:rPr>
              <w:t>723 2</w:t>
            </w:r>
          </w:p>
        </w:tc>
      </w:tr>
    </w:tbl>
    <w:p w:rsidR="00000000" w:rsidRDefault="007E50CD">
      <w:pPr>
        <w:spacing w:before="0" w:after="0" w:line="320" w:lineRule="exact"/>
        <w:ind w:firstLine="1831"/>
        <w:jc w:val="both"/>
        <w:rPr>
          <w:rFonts w:hint="cs"/>
          <w:sz w:val="32"/>
          <w:rtl/>
        </w:rPr>
      </w:pPr>
      <w:r>
        <w:rPr>
          <w:rFonts w:hint="cs"/>
          <w:sz w:val="32"/>
          <w:u w:val="single"/>
          <w:rtl/>
        </w:rPr>
        <w:t>المصدر</w:t>
      </w:r>
      <w:r>
        <w:rPr>
          <w:rFonts w:hint="cs"/>
          <w:sz w:val="32"/>
          <w:rtl/>
        </w:rPr>
        <w:t>:  وزارة التنمية الزراعية.</w:t>
      </w:r>
    </w:p>
    <w:p w:rsidR="00000000" w:rsidRDefault="007E50CD">
      <w:pPr>
        <w:spacing w:before="120" w:after="120" w:line="380" w:lineRule="exact"/>
        <w:jc w:val="center"/>
        <w:rPr>
          <w:rFonts w:hint="cs"/>
          <w:b/>
          <w:bCs/>
          <w:sz w:val="28"/>
          <w:rtl/>
        </w:rPr>
      </w:pPr>
      <w:r>
        <w:rPr>
          <w:rFonts w:hint="cs"/>
          <w:b/>
          <w:bCs/>
          <w:sz w:val="28"/>
          <w:rtl/>
        </w:rPr>
        <w:t>الجدول 12</w:t>
      </w:r>
    </w:p>
    <w:p w:rsidR="00000000" w:rsidRDefault="007E50CD">
      <w:pPr>
        <w:spacing w:before="120" w:after="120" w:line="380" w:lineRule="exact"/>
        <w:jc w:val="center"/>
        <w:rPr>
          <w:rFonts w:hint="cs"/>
          <w:b/>
          <w:bCs/>
          <w:sz w:val="28"/>
          <w:rtl/>
        </w:rPr>
      </w:pPr>
      <w:r>
        <w:rPr>
          <w:rFonts w:hint="cs"/>
          <w:b/>
          <w:bCs/>
          <w:sz w:val="28"/>
          <w:rtl/>
        </w:rPr>
        <w:t>الإصلاح الزراعي: الأراضي المصادرة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5"/>
        <w:gridCol w:w="2223"/>
      </w:tblGrid>
      <w:tr w:rsidR="007E50CD" w:rsidTr="007E50CD">
        <w:tblPrEx>
          <w:tblCellMar>
            <w:top w:w="0" w:type="dxa"/>
            <w:bottom w:w="0" w:type="dxa"/>
          </w:tblCellMar>
        </w:tblPrEx>
        <w:trPr>
          <w:jc w:val="center"/>
        </w:trPr>
        <w:tc>
          <w:tcPr>
            <w:tcW w:w="2685" w:type="dxa"/>
            <w:tcBorders>
              <w:bottom w:val="single" w:sz="4" w:space="0" w:color="auto"/>
            </w:tcBorders>
          </w:tcPr>
          <w:p w:rsidR="007E50CD" w:rsidRDefault="007E50CD">
            <w:pPr>
              <w:tabs>
                <w:tab w:val="left" w:pos="867"/>
              </w:tabs>
              <w:spacing w:before="0" w:after="0" w:line="380" w:lineRule="exact"/>
              <w:jc w:val="both"/>
              <w:rPr>
                <w:rStyle w:val="FootnoteReference"/>
                <w:rFonts w:hint="cs"/>
                <w:bCs w:val="0"/>
                <w:sz w:val="24"/>
                <w:szCs w:val="24"/>
                <w:vertAlign w:val="baseline"/>
              </w:rPr>
            </w:pPr>
            <w:r>
              <w:rPr>
                <w:sz w:val="24"/>
                <w:szCs w:val="24"/>
                <w:rtl/>
              </w:rPr>
              <w:tab/>
            </w:r>
            <w:r>
              <w:rPr>
                <w:rFonts w:hint="cs"/>
                <w:sz w:val="24"/>
                <w:szCs w:val="24"/>
                <w:rtl/>
              </w:rPr>
              <w:t>الفترة الزمنية</w:t>
            </w:r>
          </w:p>
        </w:tc>
        <w:tc>
          <w:tcPr>
            <w:tcW w:w="2223" w:type="dxa"/>
            <w:tcBorders>
              <w:bottom w:val="single" w:sz="4" w:space="0" w:color="auto"/>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الأراضي المصادرة بالهكتارات</w:t>
            </w:r>
          </w:p>
        </w:tc>
      </w:tr>
      <w:tr w:rsidR="007E50CD" w:rsidTr="007E50CD">
        <w:tblPrEx>
          <w:tblCellMar>
            <w:top w:w="0" w:type="dxa"/>
            <w:bottom w:w="0" w:type="dxa"/>
          </w:tblCellMar>
        </w:tblPrEx>
        <w:trPr>
          <w:jc w:val="center"/>
        </w:trPr>
        <w:tc>
          <w:tcPr>
            <w:tcW w:w="2685" w:type="dxa"/>
            <w:tcBorders>
              <w:bottom w:val="nil"/>
            </w:tcBorders>
          </w:tcPr>
          <w:p w:rsidR="007E50CD" w:rsidRDefault="007E50CD">
            <w:pPr>
              <w:tabs>
                <w:tab w:val="left" w:pos="867"/>
              </w:tabs>
              <w:spacing w:before="0" w:after="0" w:line="360" w:lineRule="exact"/>
              <w:jc w:val="both"/>
              <w:rPr>
                <w:rStyle w:val="FootnoteReference"/>
                <w:rFonts w:hint="cs"/>
                <w:bCs w:val="0"/>
                <w:sz w:val="24"/>
                <w:szCs w:val="24"/>
                <w:vertAlign w:val="baseline"/>
              </w:rPr>
            </w:pPr>
            <w:r>
              <w:rPr>
                <w:sz w:val="24"/>
                <w:szCs w:val="24"/>
                <w:rtl/>
              </w:rPr>
              <w:tab/>
            </w:r>
            <w:r>
              <w:rPr>
                <w:rFonts w:hint="cs"/>
                <w:sz w:val="24"/>
                <w:szCs w:val="24"/>
                <w:rtl/>
              </w:rPr>
              <w:t>1985/1989</w:t>
            </w:r>
          </w:p>
        </w:tc>
        <w:tc>
          <w:tcPr>
            <w:tcW w:w="2223" w:type="dxa"/>
            <w:tcBorders>
              <w:bottom w:val="nil"/>
            </w:tcBorders>
          </w:tcPr>
          <w:p w:rsidR="007E50CD" w:rsidRDefault="007E50CD">
            <w:pPr>
              <w:spacing w:before="0" w:after="0" w:line="360" w:lineRule="exact"/>
              <w:jc w:val="center"/>
              <w:rPr>
                <w:rStyle w:val="FootnoteReference"/>
                <w:rFonts w:hint="cs"/>
                <w:bCs w:val="0"/>
                <w:sz w:val="24"/>
                <w:szCs w:val="24"/>
                <w:vertAlign w:val="baseline"/>
                <w:rtl/>
                <w:lang w:val="fr-CH"/>
              </w:rPr>
            </w:pPr>
            <w:r>
              <w:rPr>
                <w:rFonts w:hint="cs"/>
                <w:sz w:val="24"/>
                <w:szCs w:val="24"/>
                <w:rtl/>
                <w:lang w:val="fr-CH"/>
              </w:rPr>
              <w:t>147 191 4</w:t>
            </w:r>
          </w:p>
        </w:tc>
      </w:tr>
      <w:tr w:rsidR="007E50CD" w:rsidTr="007E50CD">
        <w:tblPrEx>
          <w:tblCellMar>
            <w:top w:w="0" w:type="dxa"/>
            <w:bottom w:w="0" w:type="dxa"/>
          </w:tblCellMar>
        </w:tblPrEx>
        <w:trPr>
          <w:jc w:val="center"/>
        </w:trPr>
        <w:tc>
          <w:tcPr>
            <w:tcW w:w="2685" w:type="dxa"/>
            <w:tcBorders>
              <w:top w:val="nil"/>
              <w:bottom w:val="nil"/>
            </w:tcBorders>
          </w:tcPr>
          <w:p w:rsidR="007E50CD" w:rsidRDefault="007E50CD">
            <w:pPr>
              <w:tabs>
                <w:tab w:val="left" w:pos="867"/>
              </w:tabs>
              <w:spacing w:before="0" w:after="0" w:line="360" w:lineRule="exact"/>
              <w:jc w:val="both"/>
              <w:rPr>
                <w:rStyle w:val="FootnoteReference"/>
                <w:rFonts w:hint="cs"/>
                <w:bCs w:val="0"/>
                <w:sz w:val="24"/>
                <w:szCs w:val="24"/>
                <w:vertAlign w:val="baseline"/>
              </w:rPr>
            </w:pPr>
            <w:r>
              <w:rPr>
                <w:sz w:val="24"/>
                <w:szCs w:val="24"/>
                <w:rtl/>
              </w:rPr>
              <w:tab/>
            </w:r>
            <w:r>
              <w:rPr>
                <w:rFonts w:hint="cs"/>
                <w:sz w:val="24"/>
                <w:szCs w:val="24"/>
                <w:rtl/>
              </w:rPr>
              <w:t>1990/1993</w:t>
            </w:r>
          </w:p>
        </w:tc>
        <w:tc>
          <w:tcPr>
            <w:tcW w:w="2223" w:type="dxa"/>
            <w:tcBorders>
              <w:top w:val="nil"/>
              <w:bottom w:val="nil"/>
            </w:tcBorders>
          </w:tcPr>
          <w:p w:rsidR="007E50CD" w:rsidRDefault="007E50CD">
            <w:pPr>
              <w:spacing w:before="0" w:after="0" w:line="360" w:lineRule="exact"/>
              <w:jc w:val="center"/>
              <w:rPr>
                <w:rStyle w:val="FootnoteReference"/>
                <w:rFonts w:hint="cs"/>
                <w:bCs w:val="0"/>
                <w:sz w:val="24"/>
                <w:szCs w:val="24"/>
                <w:vertAlign w:val="baseline"/>
              </w:rPr>
            </w:pPr>
            <w:r>
              <w:rPr>
                <w:rFonts w:hint="cs"/>
                <w:sz w:val="24"/>
                <w:szCs w:val="24"/>
                <w:rtl/>
              </w:rPr>
              <w:t>282 775 2</w:t>
            </w:r>
          </w:p>
        </w:tc>
      </w:tr>
      <w:tr w:rsidR="007E50CD" w:rsidTr="007E50CD">
        <w:tblPrEx>
          <w:tblCellMar>
            <w:top w:w="0" w:type="dxa"/>
            <w:bottom w:w="0" w:type="dxa"/>
          </w:tblCellMar>
        </w:tblPrEx>
        <w:trPr>
          <w:jc w:val="center"/>
        </w:trPr>
        <w:tc>
          <w:tcPr>
            <w:tcW w:w="2685" w:type="dxa"/>
            <w:tcBorders>
              <w:top w:val="nil"/>
              <w:bottom w:val="nil"/>
            </w:tcBorders>
          </w:tcPr>
          <w:p w:rsidR="007E50CD" w:rsidRDefault="007E50CD">
            <w:pPr>
              <w:tabs>
                <w:tab w:val="left" w:pos="867"/>
              </w:tabs>
              <w:spacing w:before="0" w:after="0" w:line="360" w:lineRule="exact"/>
              <w:jc w:val="both"/>
              <w:rPr>
                <w:rStyle w:val="FootnoteReference"/>
                <w:rFonts w:hint="cs"/>
                <w:bCs w:val="0"/>
                <w:sz w:val="24"/>
                <w:szCs w:val="24"/>
                <w:vertAlign w:val="baseline"/>
              </w:rPr>
            </w:pPr>
            <w:r>
              <w:rPr>
                <w:sz w:val="24"/>
                <w:szCs w:val="24"/>
                <w:rtl/>
              </w:rPr>
              <w:tab/>
            </w:r>
            <w:r>
              <w:rPr>
                <w:rFonts w:hint="cs"/>
                <w:sz w:val="24"/>
                <w:szCs w:val="24"/>
                <w:rtl/>
              </w:rPr>
              <w:t>1993/1994</w:t>
            </w:r>
          </w:p>
        </w:tc>
        <w:tc>
          <w:tcPr>
            <w:tcW w:w="2223" w:type="dxa"/>
            <w:tcBorders>
              <w:top w:val="nil"/>
              <w:bottom w:val="nil"/>
            </w:tcBorders>
          </w:tcPr>
          <w:p w:rsidR="007E50CD" w:rsidRDefault="007E50CD">
            <w:pPr>
              <w:spacing w:before="0" w:after="0" w:line="360" w:lineRule="exact"/>
              <w:jc w:val="center"/>
              <w:rPr>
                <w:rStyle w:val="FootnoteReference"/>
                <w:rFonts w:hint="cs"/>
                <w:bCs w:val="0"/>
                <w:sz w:val="24"/>
                <w:szCs w:val="24"/>
                <w:vertAlign w:val="baseline"/>
              </w:rPr>
            </w:pPr>
            <w:r>
              <w:rPr>
                <w:rFonts w:hint="cs"/>
                <w:sz w:val="24"/>
                <w:szCs w:val="24"/>
                <w:rtl/>
              </w:rPr>
              <w:t>546 086 1</w:t>
            </w:r>
          </w:p>
        </w:tc>
      </w:tr>
      <w:tr w:rsidR="007E50CD" w:rsidTr="007E50CD">
        <w:tblPrEx>
          <w:tblCellMar>
            <w:top w:w="0" w:type="dxa"/>
            <w:bottom w:w="0" w:type="dxa"/>
          </w:tblCellMar>
        </w:tblPrEx>
        <w:trPr>
          <w:jc w:val="center"/>
        </w:trPr>
        <w:tc>
          <w:tcPr>
            <w:tcW w:w="2685" w:type="dxa"/>
            <w:tcBorders>
              <w:top w:val="nil"/>
              <w:bottom w:val="nil"/>
            </w:tcBorders>
          </w:tcPr>
          <w:p w:rsidR="007E50CD" w:rsidRDefault="007E50CD">
            <w:pPr>
              <w:tabs>
                <w:tab w:val="left" w:pos="867"/>
              </w:tabs>
              <w:spacing w:before="0" w:after="0" w:line="360" w:lineRule="exact"/>
              <w:jc w:val="both"/>
              <w:rPr>
                <w:rStyle w:val="FootnoteReference"/>
                <w:rFonts w:hint="cs"/>
                <w:bCs w:val="0"/>
                <w:sz w:val="24"/>
                <w:szCs w:val="24"/>
                <w:vertAlign w:val="baseline"/>
              </w:rPr>
            </w:pPr>
            <w:r>
              <w:rPr>
                <w:sz w:val="24"/>
                <w:szCs w:val="24"/>
                <w:rtl/>
              </w:rPr>
              <w:tab/>
            </w:r>
            <w:r>
              <w:rPr>
                <w:rFonts w:hint="cs"/>
                <w:sz w:val="24"/>
                <w:szCs w:val="24"/>
                <w:rtl/>
              </w:rPr>
              <w:t>1995/1998</w:t>
            </w:r>
          </w:p>
        </w:tc>
        <w:tc>
          <w:tcPr>
            <w:tcW w:w="2223" w:type="dxa"/>
            <w:tcBorders>
              <w:top w:val="nil"/>
              <w:bottom w:val="nil"/>
            </w:tcBorders>
          </w:tcPr>
          <w:p w:rsidR="007E50CD" w:rsidRDefault="007E50CD">
            <w:pPr>
              <w:spacing w:before="0" w:after="0" w:line="360" w:lineRule="exact"/>
              <w:jc w:val="center"/>
              <w:rPr>
                <w:rStyle w:val="FootnoteReference"/>
                <w:rFonts w:hint="cs"/>
                <w:bCs w:val="0"/>
                <w:sz w:val="24"/>
                <w:szCs w:val="24"/>
                <w:vertAlign w:val="baseline"/>
              </w:rPr>
            </w:pPr>
            <w:r>
              <w:rPr>
                <w:rFonts w:hint="cs"/>
                <w:sz w:val="24"/>
                <w:szCs w:val="24"/>
                <w:rtl/>
              </w:rPr>
              <w:t>270 321 7</w:t>
            </w:r>
          </w:p>
        </w:tc>
      </w:tr>
      <w:tr w:rsidR="007E50CD" w:rsidTr="007E50CD">
        <w:tblPrEx>
          <w:tblCellMar>
            <w:top w:w="0" w:type="dxa"/>
            <w:bottom w:w="0" w:type="dxa"/>
          </w:tblCellMar>
        </w:tblPrEx>
        <w:trPr>
          <w:jc w:val="center"/>
        </w:trPr>
        <w:tc>
          <w:tcPr>
            <w:tcW w:w="2685" w:type="dxa"/>
            <w:tcBorders>
              <w:top w:val="nil"/>
            </w:tcBorders>
          </w:tcPr>
          <w:p w:rsidR="007E50CD" w:rsidRDefault="007E50CD">
            <w:pPr>
              <w:tabs>
                <w:tab w:val="left" w:pos="867"/>
              </w:tabs>
              <w:spacing w:before="0" w:after="0" w:line="360" w:lineRule="exact"/>
              <w:jc w:val="both"/>
              <w:rPr>
                <w:rStyle w:val="FootnoteReference"/>
                <w:rFonts w:hint="cs"/>
                <w:bCs w:val="0"/>
                <w:sz w:val="24"/>
                <w:szCs w:val="24"/>
                <w:vertAlign w:val="baseline"/>
              </w:rPr>
            </w:pPr>
            <w:r>
              <w:rPr>
                <w:sz w:val="24"/>
                <w:szCs w:val="24"/>
                <w:rtl/>
              </w:rPr>
              <w:tab/>
            </w:r>
            <w:r>
              <w:rPr>
                <w:rFonts w:hint="cs"/>
                <w:sz w:val="24"/>
                <w:szCs w:val="24"/>
                <w:rtl/>
              </w:rPr>
              <w:t>1999</w:t>
            </w:r>
          </w:p>
        </w:tc>
        <w:tc>
          <w:tcPr>
            <w:tcW w:w="2223" w:type="dxa"/>
            <w:tcBorders>
              <w:top w:val="nil"/>
            </w:tcBorders>
          </w:tcPr>
          <w:p w:rsidR="007E50CD" w:rsidRDefault="007E50CD">
            <w:pPr>
              <w:spacing w:before="0" w:after="0" w:line="360" w:lineRule="exact"/>
              <w:jc w:val="center"/>
              <w:rPr>
                <w:rStyle w:val="FootnoteReference"/>
                <w:rFonts w:hint="cs"/>
                <w:bCs w:val="0"/>
                <w:sz w:val="24"/>
                <w:szCs w:val="24"/>
                <w:vertAlign w:val="baseline"/>
              </w:rPr>
            </w:pPr>
            <w:r>
              <w:rPr>
                <w:rFonts w:hint="cs"/>
                <w:sz w:val="24"/>
                <w:szCs w:val="24"/>
                <w:rtl/>
              </w:rPr>
              <w:t>844 463 1</w:t>
            </w:r>
          </w:p>
        </w:tc>
      </w:tr>
    </w:tbl>
    <w:p w:rsidR="00000000" w:rsidRDefault="007E50CD">
      <w:pPr>
        <w:spacing w:before="120" w:after="0" w:line="380" w:lineRule="exact"/>
        <w:ind w:left="2002"/>
        <w:jc w:val="both"/>
        <w:rPr>
          <w:rFonts w:hint="cs"/>
          <w:b/>
          <w:sz w:val="32"/>
          <w:rtl/>
        </w:rPr>
      </w:pPr>
      <w:r>
        <w:rPr>
          <w:rFonts w:hint="cs"/>
          <w:b/>
          <w:sz w:val="32"/>
          <w:rtl/>
        </w:rPr>
        <w:tab/>
        <w:t xml:space="preserve"> </w:t>
      </w:r>
      <w:r>
        <w:rPr>
          <w:rFonts w:hint="cs"/>
          <w:b/>
          <w:sz w:val="32"/>
          <w:u w:val="single"/>
          <w:rtl/>
        </w:rPr>
        <w:t>المصدر</w:t>
      </w:r>
      <w:r>
        <w:rPr>
          <w:rFonts w:hint="cs"/>
          <w:b/>
          <w:sz w:val="32"/>
          <w:rtl/>
        </w:rPr>
        <w:t>:</w:t>
      </w:r>
      <w:r>
        <w:rPr>
          <w:rFonts w:hint="cs"/>
          <w:b/>
          <w:sz w:val="32"/>
          <w:rtl/>
        </w:rPr>
        <w:tab/>
        <w:t>وزارة التنمية الزراعية.</w:t>
      </w:r>
    </w:p>
    <w:p w:rsidR="00000000" w:rsidRDefault="007E50CD">
      <w:pPr>
        <w:spacing w:line="380" w:lineRule="exact"/>
        <w:jc w:val="center"/>
        <w:rPr>
          <w:rFonts w:hint="cs"/>
          <w:b/>
          <w:bCs/>
          <w:sz w:val="28"/>
          <w:rtl/>
        </w:rPr>
      </w:pPr>
      <w:r>
        <w:rPr>
          <w:rFonts w:hint="cs"/>
          <w:b/>
          <w:bCs/>
          <w:sz w:val="28"/>
          <w:rtl/>
        </w:rPr>
        <w:t>الجدول 13</w:t>
      </w:r>
    </w:p>
    <w:p w:rsidR="00000000" w:rsidRDefault="007E50CD">
      <w:pPr>
        <w:spacing w:line="380" w:lineRule="exact"/>
        <w:jc w:val="center"/>
        <w:rPr>
          <w:rFonts w:hint="cs"/>
          <w:b/>
          <w:bCs/>
          <w:sz w:val="28"/>
          <w:rtl/>
        </w:rPr>
      </w:pPr>
      <w:r>
        <w:rPr>
          <w:rFonts w:hint="cs"/>
          <w:b/>
          <w:bCs/>
          <w:sz w:val="28"/>
          <w:rtl/>
        </w:rPr>
        <w:t>التعليم الابتدائي (الصفوف 1-8): عدد الطلاب المسجلين بالآلاف)</w:t>
      </w:r>
    </w:p>
    <w:tbl>
      <w:tblPr>
        <w:bidiVisual/>
        <w:tblW w:w="8452" w:type="dxa"/>
        <w:jc w:val="center"/>
        <w:tblInd w:w="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8"/>
        <w:gridCol w:w="2689"/>
        <w:gridCol w:w="3078"/>
        <w:gridCol w:w="1477"/>
      </w:tblGrid>
      <w:tr w:rsidR="007E50CD" w:rsidTr="007E50CD">
        <w:tblPrEx>
          <w:tblCellMar>
            <w:top w:w="0" w:type="dxa"/>
            <w:bottom w:w="0" w:type="dxa"/>
          </w:tblCellMar>
        </w:tblPrEx>
        <w:trPr>
          <w:jc w:val="center"/>
        </w:trPr>
        <w:tc>
          <w:tcPr>
            <w:tcW w:w="1208" w:type="dxa"/>
            <w:tcBorders>
              <w:bottom w:val="single" w:sz="4" w:space="0" w:color="auto"/>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الفترة الزمنية</w:t>
            </w:r>
          </w:p>
        </w:tc>
        <w:tc>
          <w:tcPr>
            <w:tcW w:w="2689" w:type="dxa"/>
            <w:tcBorders>
              <w:bottom w:val="single" w:sz="4" w:space="0" w:color="auto"/>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من الصف الأول وحتى الصف الرابع</w:t>
            </w:r>
          </w:p>
        </w:tc>
        <w:tc>
          <w:tcPr>
            <w:tcW w:w="3078" w:type="dxa"/>
            <w:tcBorders>
              <w:bottom w:val="single" w:sz="4" w:space="0" w:color="auto"/>
            </w:tcBorders>
          </w:tcPr>
          <w:p w:rsidR="007E50CD" w:rsidRDefault="007E50CD">
            <w:pPr>
              <w:spacing w:before="0" w:after="0" w:line="380" w:lineRule="exact"/>
              <w:jc w:val="center"/>
              <w:rPr>
                <w:rFonts w:hint="cs"/>
                <w:sz w:val="24"/>
                <w:szCs w:val="24"/>
                <w:rtl/>
              </w:rPr>
            </w:pPr>
            <w:r>
              <w:rPr>
                <w:rFonts w:hint="cs"/>
                <w:sz w:val="24"/>
                <w:szCs w:val="24"/>
                <w:rtl/>
              </w:rPr>
              <w:t>من الصف الخامس وحتى الصف الثامن</w:t>
            </w:r>
          </w:p>
        </w:tc>
        <w:tc>
          <w:tcPr>
            <w:tcW w:w="1477" w:type="dxa"/>
            <w:tcBorders>
              <w:bottom w:val="single" w:sz="4" w:space="0" w:color="auto"/>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المجموع</w:t>
            </w:r>
          </w:p>
        </w:tc>
      </w:tr>
      <w:tr w:rsidR="007E50CD" w:rsidTr="007E50CD">
        <w:tblPrEx>
          <w:tblCellMar>
            <w:top w:w="0" w:type="dxa"/>
            <w:bottom w:w="0" w:type="dxa"/>
          </w:tblCellMar>
        </w:tblPrEx>
        <w:trPr>
          <w:jc w:val="center"/>
        </w:trPr>
        <w:tc>
          <w:tcPr>
            <w:tcW w:w="1208" w:type="dxa"/>
            <w:tcBorders>
              <w:bottom w:val="nil"/>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1996</w:t>
            </w:r>
          </w:p>
        </w:tc>
        <w:tc>
          <w:tcPr>
            <w:tcW w:w="2689" w:type="dxa"/>
            <w:tcBorders>
              <w:bottom w:val="nil"/>
            </w:tcBorders>
          </w:tcPr>
          <w:p w:rsidR="007E50CD" w:rsidRDefault="007E50CD">
            <w:pPr>
              <w:spacing w:before="0" w:after="0" w:line="380" w:lineRule="exact"/>
              <w:jc w:val="center"/>
              <w:rPr>
                <w:rStyle w:val="FootnoteReference"/>
                <w:rFonts w:hint="cs"/>
                <w:bCs w:val="0"/>
                <w:sz w:val="24"/>
                <w:szCs w:val="24"/>
                <w:vertAlign w:val="baseline"/>
                <w:rtl/>
                <w:lang w:val="fr-CH"/>
              </w:rPr>
            </w:pPr>
            <w:r>
              <w:rPr>
                <w:rFonts w:hint="cs"/>
                <w:sz w:val="24"/>
                <w:szCs w:val="24"/>
                <w:rtl/>
                <w:lang w:val="fr-CH"/>
              </w:rPr>
              <w:t>027 20</w:t>
            </w:r>
          </w:p>
        </w:tc>
        <w:tc>
          <w:tcPr>
            <w:tcW w:w="3078" w:type="dxa"/>
            <w:tcBorders>
              <w:bottom w:val="nil"/>
            </w:tcBorders>
          </w:tcPr>
          <w:p w:rsidR="007E50CD" w:rsidRDefault="007E50CD">
            <w:pPr>
              <w:spacing w:before="0" w:after="0" w:line="380" w:lineRule="exact"/>
              <w:jc w:val="center"/>
              <w:rPr>
                <w:rFonts w:hint="cs"/>
                <w:sz w:val="24"/>
                <w:szCs w:val="24"/>
                <w:rtl/>
              </w:rPr>
            </w:pPr>
            <w:r>
              <w:rPr>
                <w:rFonts w:hint="cs"/>
                <w:sz w:val="24"/>
                <w:szCs w:val="24"/>
                <w:rtl/>
              </w:rPr>
              <w:t>104 13</w:t>
            </w:r>
          </w:p>
        </w:tc>
        <w:tc>
          <w:tcPr>
            <w:tcW w:w="1477" w:type="dxa"/>
            <w:tcBorders>
              <w:bottom w:val="nil"/>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131 33</w:t>
            </w:r>
          </w:p>
        </w:tc>
      </w:tr>
      <w:tr w:rsidR="007E50CD" w:rsidTr="007E50CD">
        <w:tblPrEx>
          <w:tblCellMar>
            <w:top w:w="0" w:type="dxa"/>
            <w:bottom w:w="0" w:type="dxa"/>
          </w:tblCellMar>
        </w:tblPrEx>
        <w:trPr>
          <w:jc w:val="center"/>
        </w:trPr>
        <w:tc>
          <w:tcPr>
            <w:tcW w:w="1208" w:type="dxa"/>
            <w:tcBorders>
              <w:top w:val="nil"/>
              <w:bottom w:val="nil"/>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1997</w:t>
            </w:r>
          </w:p>
        </w:tc>
        <w:tc>
          <w:tcPr>
            <w:tcW w:w="2689" w:type="dxa"/>
            <w:tcBorders>
              <w:top w:val="nil"/>
              <w:bottom w:val="nil"/>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568 20</w:t>
            </w:r>
          </w:p>
        </w:tc>
        <w:tc>
          <w:tcPr>
            <w:tcW w:w="3078" w:type="dxa"/>
            <w:tcBorders>
              <w:top w:val="nil"/>
              <w:bottom w:val="nil"/>
            </w:tcBorders>
          </w:tcPr>
          <w:p w:rsidR="007E50CD" w:rsidRDefault="007E50CD">
            <w:pPr>
              <w:spacing w:before="0" w:after="0" w:line="380" w:lineRule="exact"/>
              <w:jc w:val="center"/>
              <w:rPr>
                <w:rFonts w:hint="cs"/>
                <w:sz w:val="24"/>
                <w:szCs w:val="24"/>
                <w:rtl/>
              </w:rPr>
            </w:pPr>
            <w:r>
              <w:rPr>
                <w:rFonts w:hint="cs"/>
                <w:sz w:val="24"/>
                <w:szCs w:val="24"/>
                <w:rtl/>
              </w:rPr>
              <w:t>661 13</w:t>
            </w:r>
          </w:p>
        </w:tc>
        <w:tc>
          <w:tcPr>
            <w:tcW w:w="1477" w:type="dxa"/>
            <w:tcBorders>
              <w:top w:val="nil"/>
              <w:bottom w:val="nil"/>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229 34</w:t>
            </w:r>
          </w:p>
        </w:tc>
      </w:tr>
      <w:tr w:rsidR="007E50CD" w:rsidTr="007E50CD">
        <w:tblPrEx>
          <w:tblCellMar>
            <w:top w:w="0" w:type="dxa"/>
            <w:bottom w:w="0" w:type="dxa"/>
          </w:tblCellMar>
        </w:tblPrEx>
        <w:trPr>
          <w:jc w:val="center"/>
        </w:trPr>
        <w:tc>
          <w:tcPr>
            <w:tcW w:w="1208" w:type="dxa"/>
            <w:tcBorders>
              <w:top w:val="nil"/>
              <w:bottom w:val="nil"/>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1998</w:t>
            </w:r>
          </w:p>
        </w:tc>
        <w:tc>
          <w:tcPr>
            <w:tcW w:w="2689" w:type="dxa"/>
            <w:tcBorders>
              <w:top w:val="nil"/>
              <w:bottom w:val="nil"/>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333 21</w:t>
            </w:r>
          </w:p>
        </w:tc>
        <w:tc>
          <w:tcPr>
            <w:tcW w:w="3078" w:type="dxa"/>
            <w:tcBorders>
              <w:top w:val="nil"/>
              <w:bottom w:val="nil"/>
            </w:tcBorders>
          </w:tcPr>
          <w:p w:rsidR="007E50CD" w:rsidRDefault="007E50CD">
            <w:pPr>
              <w:spacing w:before="0" w:after="0" w:line="380" w:lineRule="exact"/>
              <w:jc w:val="center"/>
              <w:rPr>
                <w:rFonts w:hint="cs"/>
                <w:sz w:val="24"/>
                <w:szCs w:val="24"/>
                <w:rtl/>
              </w:rPr>
            </w:pPr>
            <w:r>
              <w:rPr>
                <w:rFonts w:hint="cs"/>
                <w:sz w:val="24"/>
                <w:szCs w:val="24"/>
                <w:rtl/>
              </w:rPr>
              <w:t>459 14</w:t>
            </w:r>
          </w:p>
        </w:tc>
        <w:tc>
          <w:tcPr>
            <w:tcW w:w="1477" w:type="dxa"/>
            <w:tcBorders>
              <w:top w:val="nil"/>
              <w:bottom w:val="nil"/>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793 34</w:t>
            </w:r>
          </w:p>
        </w:tc>
      </w:tr>
      <w:tr w:rsidR="007E50CD" w:rsidTr="007E50CD">
        <w:tblPrEx>
          <w:tblCellMar>
            <w:top w:w="0" w:type="dxa"/>
            <w:bottom w:w="0" w:type="dxa"/>
          </w:tblCellMar>
        </w:tblPrEx>
        <w:trPr>
          <w:jc w:val="center"/>
        </w:trPr>
        <w:tc>
          <w:tcPr>
            <w:tcW w:w="1208" w:type="dxa"/>
            <w:tcBorders>
              <w:top w:val="nil"/>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1999</w:t>
            </w:r>
          </w:p>
        </w:tc>
        <w:tc>
          <w:tcPr>
            <w:tcW w:w="2689" w:type="dxa"/>
            <w:tcBorders>
              <w:top w:val="nil"/>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014 21</w:t>
            </w:r>
          </w:p>
        </w:tc>
        <w:tc>
          <w:tcPr>
            <w:tcW w:w="3078" w:type="dxa"/>
            <w:tcBorders>
              <w:top w:val="nil"/>
            </w:tcBorders>
          </w:tcPr>
          <w:p w:rsidR="007E50CD" w:rsidRDefault="007E50CD">
            <w:pPr>
              <w:spacing w:before="0" w:after="0" w:line="380" w:lineRule="exact"/>
              <w:jc w:val="center"/>
              <w:rPr>
                <w:rFonts w:hint="cs"/>
                <w:sz w:val="24"/>
                <w:szCs w:val="24"/>
                <w:rtl/>
              </w:rPr>
            </w:pPr>
            <w:r>
              <w:rPr>
                <w:rFonts w:hint="cs"/>
                <w:sz w:val="24"/>
                <w:szCs w:val="24"/>
                <w:rtl/>
              </w:rPr>
              <w:t>157 15</w:t>
            </w:r>
          </w:p>
        </w:tc>
        <w:tc>
          <w:tcPr>
            <w:tcW w:w="1477" w:type="dxa"/>
            <w:tcBorders>
              <w:top w:val="nil"/>
            </w:tcBorders>
          </w:tcPr>
          <w:p w:rsidR="007E50CD" w:rsidRDefault="007E50CD">
            <w:pPr>
              <w:spacing w:before="0" w:after="0" w:line="380" w:lineRule="exact"/>
              <w:jc w:val="center"/>
              <w:rPr>
                <w:rStyle w:val="FootnoteReference"/>
                <w:rFonts w:hint="cs"/>
                <w:bCs w:val="0"/>
                <w:sz w:val="24"/>
                <w:szCs w:val="24"/>
                <w:vertAlign w:val="baseline"/>
              </w:rPr>
            </w:pPr>
            <w:r>
              <w:rPr>
                <w:rFonts w:hint="cs"/>
                <w:sz w:val="24"/>
                <w:szCs w:val="24"/>
                <w:rtl/>
              </w:rPr>
              <w:t>171 36</w:t>
            </w:r>
          </w:p>
        </w:tc>
      </w:tr>
    </w:tbl>
    <w:p w:rsidR="00000000" w:rsidRDefault="007E50CD">
      <w:pPr>
        <w:spacing w:before="0" w:after="0" w:line="380" w:lineRule="exact"/>
        <w:ind w:left="459"/>
        <w:jc w:val="both"/>
        <w:rPr>
          <w:rFonts w:hint="cs"/>
          <w:b/>
          <w:sz w:val="32"/>
          <w:rtl/>
        </w:rPr>
      </w:pPr>
      <w:r>
        <w:rPr>
          <w:rFonts w:hint="cs"/>
          <w:b/>
          <w:sz w:val="32"/>
          <w:u w:val="single"/>
          <w:rtl/>
        </w:rPr>
        <w:t>المصدر</w:t>
      </w:r>
      <w:r>
        <w:rPr>
          <w:rFonts w:hint="cs"/>
          <w:b/>
          <w:sz w:val="32"/>
          <w:rtl/>
        </w:rPr>
        <w:t>:  وزارة التعليم.</w:t>
      </w:r>
    </w:p>
    <w:p w:rsidR="00000000" w:rsidRDefault="007E50CD">
      <w:pPr>
        <w:spacing w:after="120" w:line="380" w:lineRule="exact"/>
        <w:jc w:val="center"/>
        <w:rPr>
          <w:rFonts w:hint="cs"/>
          <w:b/>
          <w:bCs/>
          <w:sz w:val="28"/>
          <w:rtl/>
        </w:rPr>
      </w:pPr>
      <w:r>
        <w:rPr>
          <w:rFonts w:hint="cs"/>
          <w:b/>
          <w:bCs/>
          <w:sz w:val="28"/>
          <w:rtl/>
        </w:rPr>
        <w:t>الجدول 14</w:t>
      </w:r>
    </w:p>
    <w:p w:rsidR="00000000" w:rsidRDefault="007E50CD">
      <w:pPr>
        <w:spacing w:before="120" w:line="380" w:lineRule="exact"/>
        <w:jc w:val="center"/>
        <w:rPr>
          <w:rFonts w:hint="cs"/>
          <w:b/>
          <w:bCs/>
          <w:sz w:val="28"/>
          <w:rtl/>
        </w:rPr>
      </w:pPr>
      <w:r>
        <w:rPr>
          <w:rFonts w:hint="cs"/>
          <w:b/>
          <w:bCs/>
          <w:sz w:val="28"/>
          <w:rtl/>
        </w:rPr>
        <w:t>التعليم العالي: تطوره وفقاً للتسلسل الهرمي الإداري</w:t>
      </w:r>
    </w:p>
    <w:tbl>
      <w:tblPr>
        <w:bidiVisual/>
        <w:tblW w:w="0" w:type="auto"/>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5"/>
        <w:gridCol w:w="1556"/>
        <w:gridCol w:w="1614"/>
        <w:gridCol w:w="1588"/>
        <w:gridCol w:w="1802"/>
        <w:gridCol w:w="1638"/>
      </w:tblGrid>
      <w:tr w:rsidR="007E50CD" w:rsidTr="007E50CD">
        <w:tblPrEx>
          <w:tblCellMar>
            <w:top w:w="0" w:type="dxa"/>
            <w:bottom w:w="0" w:type="dxa"/>
          </w:tblCellMar>
        </w:tblPrEx>
        <w:trPr>
          <w:jc w:val="center"/>
        </w:trPr>
        <w:tc>
          <w:tcPr>
            <w:tcW w:w="1135" w:type="dxa"/>
            <w:tcBorders>
              <w:bottom w:val="single" w:sz="4" w:space="0" w:color="auto"/>
            </w:tcBorders>
          </w:tcPr>
          <w:p w:rsidR="007E50CD" w:rsidRDefault="007E50CD">
            <w:pPr>
              <w:spacing w:before="0" w:after="0" w:line="340" w:lineRule="exact"/>
              <w:jc w:val="center"/>
              <w:rPr>
                <w:rFonts w:hint="cs"/>
                <w:sz w:val="28"/>
                <w:szCs w:val="24"/>
              </w:rPr>
            </w:pPr>
            <w:r>
              <w:rPr>
                <w:rFonts w:hint="cs"/>
                <w:sz w:val="28"/>
                <w:szCs w:val="24"/>
                <w:rtl/>
              </w:rPr>
              <w:t>الفترة الزمنية</w:t>
            </w:r>
          </w:p>
        </w:tc>
        <w:tc>
          <w:tcPr>
            <w:tcW w:w="1556" w:type="dxa"/>
            <w:tcBorders>
              <w:bottom w:val="single" w:sz="4" w:space="0" w:color="auto"/>
            </w:tcBorders>
          </w:tcPr>
          <w:p w:rsidR="007E50CD" w:rsidRDefault="007E50CD">
            <w:pPr>
              <w:spacing w:before="0" w:after="0" w:line="340" w:lineRule="exact"/>
              <w:jc w:val="center"/>
              <w:rPr>
                <w:rFonts w:hint="cs"/>
                <w:sz w:val="28"/>
                <w:szCs w:val="24"/>
              </w:rPr>
            </w:pPr>
            <w:r>
              <w:rPr>
                <w:rFonts w:hint="cs"/>
                <w:sz w:val="28"/>
                <w:szCs w:val="24"/>
                <w:rtl/>
              </w:rPr>
              <w:t>التعليم في الفيدرالية</w:t>
            </w:r>
          </w:p>
        </w:tc>
        <w:tc>
          <w:tcPr>
            <w:tcW w:w="1614" w:type="dxa"/>
            <w:tcBorders>
              <w:bottom w:val="single" w:sz="4" w:space="0" w:color="auto"/>
            </w:tcBorders>
          </w:tcPr>
          <w:p w:rsidR="007E50CD" w:rsidRDefault="007E50CD">
            <w:pPr>
              <w:spacing w:before="0" w:after="0" w:line="340" w:lineRule="exact"/>
              <w:jc w:val="center"/>
              <w:rPr>
                <w:rFonts w:hint="cs"/>
                <w:sz w:val="28"/>
                <w:szCs w:val="24"/>
              </w:rPr>
            </w:pPr>
            <w:r>
              <w:rPr>
                <w:rFonts w:hint="cs"/>
                <w:sz w:val="28"/>
                <w:szCs w:val="24"/>
                <w:rtl/>
              </w:rPr>
              <w:t>التعليم في الولاية</w:t>
            </w:r>
          </w:p>
        </w:tc>
        <w:tc>
          <w:tcPr>
            <w:tcW w:w="1588" w:type="dxa"/>
            <w:tcBorders>
              <w:bottom w:val="single" w:sz="4" w:space="0" w:color="auto"/>
            </w:tcBorders>
          </w:tcPr>
          <w:p w:rsidR="007E50CD" w:rsidRDefault="007E50CD">
            <w:pPr>
              <w:spacing w:before="0" w:after="0" w:line="340" w:lineRule="exact"/>
              <w:jc w:val="center"/>
              <w:rPr>
                <w:rFonts w:hint="cs"/>
                <w:sz w:val="28"/>
                <w:szCs w:val="24"/>
              </w:rPr>
            </w:pPr>
            <w:r>
              <w:rPr>
                <w:rFonts w:hint="cs"/>
                <w:sz w:val="28"/>
                <w:szCs w:val="24"/>
                <w:rtl/>
              </w:rPr>
              <w:t>التعليم في المدينة</w:t>
            </w:r>
          </w:p>
        </w:tc>
        <w:tc>
          <w:tcPr>
            <w:tcW w:w="1802" w:type="dxa"/>
            <w:tcBorders>
              <w:bottom w:val="single" w:sz="4" w:space="0" w:color="auto"/>
            </w:tcBorders>
          </w:tcPr>
          <w:p w:rsidR="007E50CD" w:rsidRDefault="007E50CD">
            <w:pPr>
              <w:spacing w:before="0" w:after="0" w:line="340" w:lineRule="exact"/>
              <w:jc w:val="center"/>
              <w:rPr>
                <w:rFonts w:hint="cs"/>
                <w:sz w:val="28"/>
                <w:szCs w:val="24"/>
                <w:rtl/>
              </w:rPr>
            </w:pPr>
            <w:r>
              <w:rPr>
                <w:rFonts w:hint="cs"/>
                <w:sz w:val="28"/>
                <w:szCs w:val="24"/>
                <w:rtl/>
              </w:rPr>
              <w:t>التعليم الخاص</w:t>
            </w:r>
          </w:p>
        </w:tc>
        <w:tc>
          <w:tcPr>
            <w:tcW w:w="1638" w:type="dxa"/>
            <w:tcBorders>
              <w:bottom w:val="single" w:sz="4" w:space="0" w:color="auto"/>
            </w:tcBorders>
          </w:tcPr>
          <w:p w:rsidR="007E50CD" w:rsidRDefault="007E50CD">
            <w:pPr>
              <w:spacing w:before="0" w:after="0" w:line="340" w:lineRule="exact"/>
              <w:jc w:val="center"/>
              <w:rPr>
                <w:rFonts w:hint="cs"/>
                <w:sz w:val="28"/>
                <w:szCs w:val="24"/>
              </w:rPr>
            </w:pPr>
            <w:r>
              <w:rPr>
                <w:rFonts w:hint="cs"/>
                <w:sz w:val="28"/>
                <w:szCs w:val="24"/>
                <w:rtl/>
              </w:rPr>
              <w:t>المجموع</w:t>
            </w:r>
          </w:p>
        </w:tc>
      </w:tr>
      <w:tr w:rsidR="007E50CD" w:rsidTr="007E50CD">
        <w:tblPrEx>
          <w:tblCellMar>
            <w:top w:w="0" w:type="dxa"/>
            <w:bottom w:w="0" w:type="dxa"/>
          </w:tblCellMar>
        </w:tblPrEx>
        <w:trPr>
          <w:jc w:val="center"/>
        </w:trPr>
        <w:tc>
          <w:tcPr>
            <w:tcW w:w="1135" w:type="dxa"/>
            <w:tcBorders>
              <w:bottom w:val="nil"/>
            </w:tcBorders>
          </w:tcPr>
          <w:p w:rsidR="007E50CD" w:rsidRDefault="007E50CD">
            <w:pPr>
              <w:spacing w:before="0" w:after="0" w:line="340" w:lineRule="exact"/>
              <w:jc w:val="both"/>
              <w:rPr>
                <w:rFonts w:hint="cs"/>
                <w:spacing w:val="0"/>
                <w:sz w:val="24"/>
                <w:szCs w:val="24"/>
              </w:rPr>
            </w:pPr>
            <w:r>
              <w:rPr>
                <w:rFonts w:hint="cs"/>
                <w:spacing w:val="0"/>
                <w:sz w:val="24"/>
                <w:szCs w:val="24"/>
                <w:rtl/>
              </w:rPr>
              <w:t>1990</w:t>
            </w:r>
          </w:p>
        </w:tc>
        <w:tc>
          <w:tcPr>
            <w:tcW w:w="1556" w:type="dxa"/>
            <w:tcBorders>
              <w:bottom w:val="nil"/>
            </w:tcBorders>
          </w:tcPr>
          <w:p w:rsidR="007E50CD" w:rsidRDefault="007E50CD">
            <w:pPr>
              <w:spacing w:before="0" w:after="0" w:line="340" w:lineRule="exact"/>
              <w:jc w:val="center"/>
              <w:rPr>
                <w:rFonts w:hint="cs"/>
                <w:sz w:val="24"/>
                <w:szCs w:val="24"/>
              </w:rPr>
            </w:pPr>
            <w:r>
              <w:rPr>
                <w:rFonts w:hint="cs"/>
                <w:sz w:val="24"/>
                <w:szCs w:val="24"/>
                <w:rtl/>
              </w:rPr>
              <w:t>867 308</w:t>
            </w:r>
          </w:p>
        </w:tc>
        <w:tc>
          <w:tcPr>
            <w:tcW w:w="1614" w:type="dxa"/>
            <w:tcBorders>
              <w:bottom w:val="nil"/>
            </w:tcBorders>
          </w:tcPr>
          <w:p w:rsidR="007E50CD" w:rsidRDefault="007E50CD">
            <w:pPr>
              <w:spacing w:before="0" w:after="0" w:line="340" w:lineRule="exact"/>
              <w:jc w:val="center"/>
              <w:rPr>
                <w:rFonts w:hint="cs"/>
                <w:sz w:val="24"/>
                <w:szCs w:val="24"/>
              </w:rPr>
            </w:pPr>
            <w:r>
              <w:rPr>
                <w:rFonts w:hint="cs"/>
                <w:sz w:val="24"/>
                <w:szCs w:val="24"/>
                <w:rtl/>
              </w:rPr>
              <w:t>417 194</w:t>
            </w:r>
          </w:p>
        </w:tc>
        <w:tc>
          <w:tcPr>
            <w:tcW w:w="1588" w:type="dxa"/>
            <w:tcBorders>
              <w:bottom w:val="nil"/>
            </w:tcBorders>
          </w:tcPr>
          <w:p w:rsidR="007E50CD" w:rsidRDefault="007E50CD">
            <w:pPr>
              <w:spacing w:before="0" w:after="0" w:line="340" w:lineRule="exact"/>
              <w:jc w:val="center"/>
              <w:rPr>
                <w:rFonts w:hint="cs"/>
                <w:sz w:val="24"/>
                <w:szCs w:val="24"/>
              </w:rPr>
            </w:pPr>
            <w:r>
              <w:rPr>
                <w:rFonts w:hint="cs"/>
                <w:sz w:val="24"/>
                <w:szCs w:val="24"/>
                <w:rtl/>
              </w:rPr>
              <w:t>341 75</w:t>
            </w:r>
          </w:p>
        </w:tc>
        <w:tc>
          <w:tcPr>
            <w:tcW w:w="1802" w:type="dxa"/>
            <w:tcBorders>
              <w:bottom w:val="nil"/>
            </w:tcBorders>
          </w:tcPr>
          <w:p w:rsidR="007E50CD" w:rsidRDefault="007E50CD">
            <w:pPr>
              <w:spacing w:before="0" w:after="0" w:line="340" w:lineRule="exact"/>
              <w:jc w:val="center"/>
              <w:rPr>
                <w:rFonts w:hint="cs"/>
                <w:sz w:val="24"/>
                <w:szCs w:val="24"/>
                <w:rtl/>
              </w:rPr>
            </w:pPr>
            <w:r>
              <w:rPr>
                <w:rFonts w:hint="cs"/>
                <w:sz w:val="24"/>
                <w:szCs w:val="24"/>
                <w:rtl/>
              </w:rPr>
              <w:t>455 961</w:t>
            </w:r>
          </w:p>
        </w:tc>
        <w:tc>
          <w:tcPr>
            <w:tcW w:w="1638" w:type="dxa"/>
            <w:tcBorders>
              <w:bottom w:val="nil"/>
            </w:tcBorders>
          </w:tcPr>
          <w:p w:rsidR="007E50CD" w:rsidRDefault="007E50CD">
            <w:pPr>
              <w:spacing w:before="0" w:after="0" w:line="340" w:lineRule="exact"/>
              <w:ind w:left="63"/>
              <w:jc w:val="center"/>
              <w:rPr>
                <w:rFonts w:hint="cs"/>
                <w:sz w:val="24"/>
                <w:szCs w:val="24"/>
              </w:rPr>
            </w:pPr>
            <w:r>
              <w:rPr>
                <w:rFonts w:hint="cs"/>
                <w:sz w:val="24"/>
                <w:szCs w:val="24"/>
                <w:rtl/>
              </w:rPr>
              <w:t>080 540 1</w:t>
            </w:r>
          </w:p>
        </w:tc>
      </w:tr>
      <w:tr w:rsidR="007E50CD" w:rsidTr="007E50CD">
        <w:tblPrEx>
          <w:tblCellMar>
            <w:top w:w="0" w:type="dxa"/>
            <w:bottom w:w="0" w:type="dxa"/>
          </w:tblCellMar>
        </w:tblPrEx>
        <w:trPr>
          <w:jc w:val="center"/>
        </w:trPr>
        <w:tc>
          <w:tcPr>
            <w:tcW w:w="1135" w:type="dxa"/>
            <w:tcBorders>
              <w:top w:val="nil"/>
              <w:bottom w:val="nil"/>
            </w:tcBorders>
          </w:tcPr>
          <w:p w:rsidR="007E50CD" w:rsidRDefault="007E50CD">
            <w:pPr>
              <w:spacing w:before="0" w:after="0" w:line="340" w:lineRule="exact"/>
              <w:jc w:val="both"/>
              <w:rPr>
                <w:rFonts w:hint="cs"/>
                <w:spacing w:val="0"/>
                <w:sz w:val="24"/>
                <w:szCs w:val="24"/>
              </w:rPr>
            </w:pPr>
            <w:r>
              <w:rPr>
                <w:rFonts w:hint="cs"/>
                <w:spacing w:val="0"/>
                <w:sz w:val="24"/>
                <w:szCs w:val="24"/>
                <w:rtl/>
              </w:rPr>
              <w:t>1991</w:t>
            </w:r>
          </w:p>
        </w:tc>
        <w:tc>
          <w:tcPr>
            <w:tcW w:w="1556" w:type="dxa"/>
            <w:tcBorders>
              <w:top w:val="nil"/>
              <w:bottom w:val="nil"/>
            </w:tcBorders>
          </w:tcPr>
          <w:p w:rsidR="007E50CD" w:rsidRDefault="007E50CD">
            <w:pPr>
              <w:spacing w:before="0" w:after="0" w:line="340" w:lineRule="exact"/>
              <w:jc w:val="center"/>
              <w:rPr>
                <w:rFonts w:hint="cs"/>
                <w:sz w:val="24"/>
                <w:szCs w:val="24"/>
              </w:rPr>
            </w:pPr>
            <w:r>
              <w:rPr>
                <w:rFonts w:hint="cs"/>
                <w:sz w:val="24"/>
                <w:szCs w:val="24"/>
                <w:rtl/>
              </w:rPr>
              <w:t>135 320</w:t>
            </w:r>
          </w:p>
        </w:tc>
        <w:tc>
          <w:tcPr>
            <w:tcW w:w="1614" w:type="dxa"/>
            <w:tcBorders>
              <w:top w:val="nil"/>
              <w:bottom w:val="nil"/>
            </w:tcBorders>
          </w:tcPr>
          <w:p w:rsidR="007E50CD" w:rsidRDefault="007E50CD">
            <w:pPr>
              <w:spacing w:before="0" w:after="0" w:line="340" w:lineRule="exact"/>
              <w:jc w:val="center"/>
              <w:rPr>
                <w:rFonts w:hint="cs"/>
                <w:sz w:val="24"/>
                <w:szCs w:val="24"/>
              </w:rPr>
            </w:pPr>
            <w:r>
              <w:rPr>
                <w:rFonts w:hint="cs"/>
                <w:sz w:val="24"/>
                <w:szCs w:val="24"/>
                <w:rtl/>
              </w:rPr>
              <w:t>315 202</w:t>
            </w:r>
          </w:p>
        </w:tc>
        <w:tc>
          <w:tcPr>
            <w:tcW w:w="1588" w:type="dxa"/>
            <w:tcBorders>
              <w:top w:val="nil"/>
              <w:bottom w:val="nil"/>
            </w:tcBorders>
          </w:tcPr>
          <w:p w:rsidR="007E50CD" w:rsidRDefault="007E50CD">
            <w:pPr>
              <w:spacing w:before="0" w:after="0" w:line="340" w:lineRule="exact"/>
              <w:jc w:val="center"/>
              <w:rPr>
                <w:rFonts w:hint="cs"/>
                <w:sz w:val="24"/>
                <w:szCs w:val="24"/>
              </w:rPr>
            </w:pPr>
            <w:r>
              <w:rPr>
                <w:rFonts w:hint="cs"/>
                <w:sz w:val="24"/>
                <w:szCs w:val="24"/>
                <w:rtl/>
              </w:rPr>
              <w:t>286 83</w:t>
            </w:r>
          </w:p>
        </w:tc>
        <w:tc>
          <w:tcPr>
            <w:tcW w:w="1802"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320 959</w:t>
            </w:r>
          </w:p>
        </w:tc>
        <w:tc>
          <w:tcPr>
            <w:tcW w:w="1638" w:type="dxa"/>
            <w:tcBorders>
              <w:top w:val="nil"/>
              <w:bottom w:val="nil"/>
            </w:tcBorders>
          </w:tcPr>
          <w:p w:rsidR="007E50CD" w:rsidRDefault="007E50CD">
            <w:pPr>
              <w:spacing w:before="0" w:after="0" w:line="340" w:lineRule="exact"/>
              <w:ind w:left="63"/>
              <w:jc w:val="center"/>
              <w:rPr>
                <w:rFonts w:hint="cs"/>
                <w:sz w:val="24"/>
                <w:szCs w:val="24"/>
              </w:rPr>
            </w:pPr>
            <w:r>
              <w:rPr>
                <w:rFonts w:hint="cs"/>
                <w:sz w:val="24"/>
                <w:szCs w:val="24"/>
                <w:rtl/>
              </w:rPr>
              <w:t>056 565 1</w:t>
            </w:r>
          </w:p>
        </w:tc>
      </w:tr>
      <w:tr w:rsidR="007E50CD" w:rsidTr="007E50CD">
        <w:tblPrEx>
          <w:tblCellMar>
            <w:top w:w="0" w:type="dxa"/>
            <w:bottom w:w="0" w:type="dxa"/>
          </w:tblCellMar>
        </w:tblPrEx>
        <w:trPr>
          <w:jc w:val="center"/>
        </w:trPr>
        <w:tc>
          <w:tcPr>
            <w:tcW w:w="1135" w:type="dxa"/>
            <w:tcBorders>
              <w:top w:val="nil"/>
              <w:bottom w:val="nil"/>
            </w:tcBorders>
          </w:tcPr>
          <w:p w:rsidR="007E50CD" w:rsidRDefault="007E50CD">
            <w:pPr>
              <w:spacing w:before="0" w:after="0" w:line="340" w:lineRule="exact"/>
              <w:jc w:val="both"/>
              <w:rPr>
                <w:spacing w:val="0"/>
                <w:sz w:val="24"/>
                <w:szCs w:val="24"/>
              </w:rPr>
            </w:pPr>
            <w:r>
              <w:rPr>
                <w:rFonts w:hint="cs"/>
                <w:spacing w:val="0"/>
                <w:sz w:val="24"/>
                <w:szCs w:val="24"/>
                <w:rtl/>
              </w:rPr>
              <w:t>1992</w:t>
            </w:r>
          </w:p>
        </w:tc>
        <w:tc>
          <w:tcPr>
            <w:tcW w:w="1556" w:type="dxa"/>
            <w:tcBorders>
              <w:top w:val="nil"/>
              <w:bottom w:val="nil"/>
            </w:tcBorders>
          </w:tcPr>
          <w:p w:rsidR="007E50CD" w:rsidRDefault="007E50CD">
            <w:pPr>
              <w:spacing w:before="0" w:after="0" w:line="340" w:lineRule="exact"/>
              <w:jc w:val="center"/>
              <w:rPr>
                <w:rFonts w:hint="cs"/>
                <w:sz w:val="24"/>
                <w:szCs w:val="24"/>
              </w:rPr>
            </w:pPr>
            <w:r>
              <w:rPr>
                <w:rFonts w:hint="cs"/>
                <w:sz w:val="24"/>
                <w:szCs w:val="24"/>
                <w:rtl/>
              </w:rPr>
              <w:t>884 325</w:t>
            </w:r>
          </w:p>
        </w:tc>
        <w:tc>
          <w:tcPr>
            <w:tcW w:w="1614" w:type="dxa"/>
            <w:tcBorders>
              <w:top w:val="nil"/>
              <w:bottom w:val="nil"/>
            </w:tcBorders>
          </w:tcPr>
          <w:p w:rsidR="007E50CD" w:rsidRDefault="007E50CD">
            <w:pPr>
              <w:spacing w:before="0" w:after="0" w:line="340" w:lineRule="exact"/>
              <w:jc w:val="center"/>
              <w:rPr>
                <w:rFonts w:hint="cs"/>
                <w:sz w:val="24"/>
                <w:szCs w:val="24"/>
              </w:rPr>
            </w:pPr>
            <w:r>
              <w:rPr>
                <w:rFonts w:hint="cs"/>
                <w:sz w:val="24"/>
                <w:szCs w:val="24"/>
                <w:rtl/>
              </w:rPr>
              <w:t>133 210</w:t>
            </w:r>
          </w:p>
        </w:tc>
        <w:tc>
          <w:tcPr>
            <w:tcW w:w="1588" w:type="dxa"/>
            <w:tcBorders>
              <w:top w:val="nil"/>
              <w:bottom w:val="nil"/>
            </w:tcBorders>
          </w:tcPr>
          <w:p w:rsidR="007E50CD" w:rsidRDefault="007E50CD">
            <w:pPr>
              <w:spacing w:before="0" w:after="0" w:line="340" w:lineRule="exact"/>
              <w:jc w:val="center"/>
              <w:rPr>
                <w:rFonts w:hint="cs"/>
                <w:sz w:val="24"/>
                <w:szCs w:val="24"/>
              </w:rPr>
            </w:pPr>
            <w:r>
              <w:rPr>
                <w:rFonts w:hint="cs"/>
                <w:sz w:val="24"/>
                <w:szCs w:val="24"/>
                <w:rtl/>
              </w:rPr>
              <w:t>645 93</w:t>
            </w:r>
          </w:p>
        </w:tc>
        <w:tc>
          <w:tcPr>
            <w:tcW w:w="1802"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126 906</w:t>
            </w:r>
          </w:p>
        </w:tc>
        <w:tc>
          <w:tcPr>
            <w:tcW w:w="1638" w:type="dxa"/>
            <w:tcBorders>
              <w:top w:val="nil"/>
              <w:bottom w:val="nil"/>
            </w:tcBorders>
          </w:tcPr>
          <w:p w:rsidR="007E50CD" w:rsidRDefault="007E50CD">
            <w:pPr>
              <w:spacing w:before="0" w:after="0" w:line="340" w:lineRule="exact"/>
              <w:ind w:left="63"/>
              <w:jc w:val="center"/>
              <w:rPr>
                <w:rFonts w:hint="cs"/>
                <w:sz w:val="24"/>
                <w:szCs w:val="24"/>
              </w:rPr>
            </w:pPr>
            <w:r>
              <w:rPr>
                <w:rFonts w:hint="cs"/>
                <w:sz w:val="24"/>
                <w:szCs w:val="24"/>
                <w:rtl/>
              </w:rPr>
              <w:t>788 535 1</w:t>
            </w:r>
          </w:p>
        </w:tc>
      </w:tr>
      <w:tr w:rsidR="007E50CD" w:rsidTr="007E50CD">
        <w:tblPrEx>
          <w:tblCellMar>
            <w:top w:w="0" w:type="dxa"/>
            <w:bottom w:w="0" w:type="dxa"/>
          </w:tblCellMar>
        </w:tblPrEx>
        <w:trPr>
          <w:jc w:val="center"/>
        </w:trPr>
        <w:tc>
          <w:tcPr>
            <w:tcW w:w="1135" w:type="dxa"/>
            <w:tcBorders>
              <w:top w:val="nil"/>
              <w:bottom w:val="nil"/>
            </w:tcBorders>
          </w:tcPr>
          <w:p w:rsidR="007E50CD" w:rsidRDefault="007E50CD">
            <w:pPr>
              <w:spacing w:before="0" w:after="0" w:line="340" w:lineRule="exact"/>
              <w:jc w:val="both"/>
              <w:rPr>
                <w:rFonts w:hint="cs"/>
                <w:spacing w:val="0"/>
                <w:sz w:val="24"/>
                <w:szCs w:val="24"/>
                <w:rtl/>
              </w:rPr>
            </w:pPr>
            <w:r>
              <w:rPr>
                <w:rFonts w:hint="cs"/>
                <w:spacing w:val="0"/>
                <w:sz w:val="24"/>
                <w:szCs w:val="24"/>
                <w:rtl/>
              </w:rPr>
              <w:t>1993</w:t>
            </w:r>
          </w:p>
        </w:tc>
        <w:tc>
          <w:tcPr>
            <w:tcW w:w="1556"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387 344</w:t>
            </w:r>
          </w:p>
        </w:tc>
        <w:tc>
          <w:tcPr>
            <w:tcW w:w="1614"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535 216</w:t>
            </w:r>
          </w:p>
        </w:tc>
        <w:tc>
          <w:tcPr>
            <w:tcW w:w="1588"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594 92</w:t>
            </w:r>
          </w:p>
        </w:tc>
        <w:tc>
          <w:tcPr>
            <w:tcW w:w="1802"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152 941</w:t>
            </w:r>
          </w:p>
        </w:tc>
        <w:tc>
          <w:tcPr>
            <w:tcW w:w="1638" w:type="dxa"/>
            <w:tcBorders>
              <w:top w:val="nil"/>
              <w:bottom w:val="nil"/>
            </w:tcBorders>
          </w:tcPr>
          <w:p w:rsidR="007E50CD" w:rsidRDefault="007E50CD">
            <w:pPr>
              <w:spacing w:before="0" w:after="0" w:line="340" w:lineRule="exact"/>
              <w:ind w:left="63"/>
              <w:jc w:val="center"/>
              <w:rPr>
                <w:rFonts w:hint="cs"/>
                <w:sz w:val="24"/>
                <w:szCs w:val="24"/>
                <w:rtl/>
              </w:rPr>
            </w:pPr>
            <w:r>
              <w:rPr>
                <w:rFonts w:hint="cs"/>
                <w:sz w:val="24"/>
                <w:szCs w:val="24"/>
                <w:rtl/>
              </w:rPr>
              <w:t>668 594 1</w:t>
            </w:r>
          </w:p>
        </w:tc>
      </w:tr>
      <w:tr w:rsidR="007E50CD" w:rsidTr="007E50CD">
        <w:tblPrEx>
          <w:tblCellMar>
            <w:top w:w="0" w:type="dxa"/>
            <w:bottom w:w="0" w:type="dxa"/>
          </w:tblCellMar>
        </w:tblPrEx>
        <w:trPr>
          <w:jc w:val="center"/>
        </w:trPr>
        <w:tc>
          <w:tcPr>
            <w:tcW w:w="1135" w:type="dxa"/>
            <w:tcBorders>
              <w:top w:val="nil"/>
              <w:bottom w:val="nil"/>
            </w:tcBorders>
          </w:tcPr>
          <w:p w:rsidR="007E50CD" w:rsidRDefault="007E50CD">
            <w:pPr>
              <w:spacing w:before="0" w:after="0" w:line="340" w:lineRule="exact"/>
              <w:jc w:val="both"/>
              <w:rPr>
                <w:rFonts w:hint="cs"/>
                <w:spacing w:val="0"/>
                <w:sz w:val="24"/>
                <w:szCs w:val="24"/>
                <w:rtl/>
              </w:rPr>
            </w:pPr>
            <w:r>
              <w:rPr>
                <w:rFonts w:hint="cs"/>
                <w:spacing w:val="0"/>
                <w:sz w:val="24"/>
                <w:szCs w:val="24"/>
                <w:rtl/>
              </w:rPr>
              <w:t>1994</w:t>
            </w:r>
          </w:p>
        </w:tc>
        <w:tc>
          <w:tcPr>
            <w:tcW w:w="1556"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543 363</w:t>
            </w:r>
          </w:p>
        </w:tc>
        <w:tc>
          <w:tcPr>
            <w:tcW w:w="1614"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936 231</w:t>
            </w:r>
          </w:p>
        </w:tc>
        <w:tc>
          <w:tcPr>
            <w:tcW w:w="1588"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971 94</w:t>
            </w:r>
          </w:p>
        </w:tc>
        <w:tc>
          <w:tcPr>
            <w:tcW w:w="1802"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584 970</w:t>
            </w:r>
          </w:p>
        </w:tc>
        <w:tc>
          <w:tcPr>
            <w:tcW w:w="1638" w:type="dxa"/>
            <w:tcBorders>
              <w:top w:val="nil"/>
              <w:bottom w:val="nil"/>
            </w:tcBorders>
          </w:tcPr>
          <w:p w:rsidR="007E50CD" w:rsidRDefault="007E50CD">
            <w:pPr>
              <w:spacing w:before="0" w:after="0" w:line="340" w:lineRule="exact"/>
              <w:ind w:left="63"/>
              <w:jc w:val="center"/>
              <w:rPr>
                <w:rFonts w:hint="cs"/>
                <w:sz w:val="24"/>
                <w:szCs w:val="24"/>
                <w:rtl/>
              </w:rPr>
            </w:pPr>
            <w:r>
              <w:rPr>
                <w:rFonts w:hint="cs"/>
                <w:sz w:val="24"/>
                <w:szCs w:val="24"/>
                <w:rtl/>
              </w:rPr>
              <w:t>034 661 1</w:t>
            </w:r>
          </w:p>
        </w:tc>
      </w:tr>
      <w:tr w:rsidR="007E50CD" w:rsidTr="007E50CD">
        <w:tblPrEx>
          <w:tblCellMar>
            <w:top w:w="0" w:type="dxa"/>
            <w:bottom w:w="0" w:type="dxa"/>
          </w:tblCellMar>
        </w:tblPrEx>
        <w:trPr>
          <w:jc w:val="center"/>
        </w:trPr>
        <w:tc>
          <w:tcPr>
            <w:tcW w:w="1135" w:type="dxa"/>
            <w:tcBorders>
              <w:top w:val="nil"/>
              <w:bottom w:val="nil"/>
            </w:tcBorders>
          </w:tcPr>
          <w:p w:rsidR="007E50CD" w:rsidRDefault="007E50CD">
            <w:pPr>
              <w:spacing w:before="0" w:after="0" w:line="340" w:lineRule="exact"/>
              <w:jc w:val="both"/>
              <w:rPr>
                <w:rFonts w:hint="cs"/>
                <w:spacing w:val="0"/>
                <w:sz w:val="24"/>
                <w:szCs w:val="24"/>
                <w:rtl/>
              </w:rPr>
            </w:pPr>
            <w:r>
              <w:rPr>
                <w:rFonts w:hint="cs"/>
                <w:spacing w:val="0"/>
                <w:sz w:val="24"/>
                <w:szCs w:val="24"/>
                <w:rtl/>
              </w:rPr>
              <w:t>1995</w:t>
            </w:r>
          </w:p>
        </w:tc>
        <w:tc>
          <w:tcPr>
            <w:tcW w:w="1556"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531 367</w:t>
            </w:r>
          </w:p>
        </w:tc>
        <w:tc>
          <w:tcPr>
            <w:tcW w:w="1614"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215 239</w:t>
            </w:r>
          </w:p>
        </w:tc>
        <w:tc>
          <w:tcPr>
            <w:tcW w:w="1588"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794 93</w:t>
            </w:r>
          </w:p>
        </w:tc>
        <w:tc>
          <w:tcPr>
            <w:tcW w:w="1802" w:type="dxa"/>
            <w:tcBorders>
              <w:top w:val="nil"/>
              <w:bottom w:val="nil"/>
            </w:tcBorders>
          </w:tcPr>
          <w:p w:rsidR="007E50CD" w:rsidRDefault="007E50CD">
            <w:pPr>
              <w:spacing w:before="0" w:after="0" w:line="340" w:lineRule="exact"/>
              <w:ind w:left="155"/>
              <w:jc w:val="center"/>
              <w:rPr>
                <w:rFonts w:hint="cs"/>
                <w:sz w:val="24"/>
                <w:szCs w:val="24"/>
                <w:rtl/>
              </w:rPr>
            </w:pPr>
            <w:r>
              <w:rPr>
                <w:rFonts w:hint="cs"/>
                <w:sz w:val="24"/>
                <w:szCs w:val="24"/>
                <w:rtl/>
              </w:rPr>
              <w:t>163 059 1</w:t>
            </w:r>
          </w:p>
        </w:tc>
        <w:tc>
          <w:tcPr>
            <w:tcW w:w="1638" w:type="dxa"/>
            <w:tcBorders>
              <w:top w:val="nil"/>
              <w:bottom w:val="nil"/>
            </w:tcBorders>
          </w:tcPr>
          <w:p w:rsidR="007E50CD" w:rsidRDefault="007E50CD">
            <w:pPr>
              <w:spacing w:before="0" w:after="0" w:line="340" w:lineRule="exact"/>
              <w:ind w:left="63"/>
              <w:jc w:val="center"/>
              <w:rPr>
                <w:rFonts w:hint="cs"/>
                <w:sz w:val="24"/>
                <w:szCs w:val="24"/>
                <w:rtl/>
              </w:rPr>
            </w:pPr>
            <w:r>
              <w:rPr>
                <w:rFonts w:hint="cs"/>
                <w:sz w:val="24"/>
                <w:szCs w:val="24"/>
                <w:rtl/>
              </w:rPr>
              <w:t>703 759 1</w:t>
            </w:r>
          </w:p>
        </w:tc>
      </w:tr>
      <w:tr w:rsidR="007E50CD" w:rsidTr="007E50CD">
        <w:tblPrEx>
          <w:tblCellMar>
            <w:top w:w="0" w:type="dxa"/>
            <w:bottom w:w="0" w:type="dxa"/>
          </w:tblCellMar>
        </w:tblPrEx>
        <w:trPr>
          <w:jc w:val="center"/>
        </w:trPr>
        <w:tc>
          <w:tcPr>
            <w:tcW w:w="1135" w:type="dxa"/>
            <w:tcBorders>
              <w:top w:val="nil"/>
              <w:bottom w:val="nil"/>
            </w:tcBorders>
          </w:tcPr>
          <w:p w:rsidR="007E50CD" w:rsidRDefault="007E50CD">
            <w:pPr>
              <w:spacing w:before="0" w:after="0" w:line="340" w:lineRule="exact"/>
              <w:jc w:val="both"/>
              <w:rPr>
                <w:rFonts w:hint="cs"/>
                <w:spacing w:val="0"/>
                <w:sz w:val="24"/>
                <w:szCs w:val="24"/>
                <w:rtl/>
              </w:rPr>
            </w:pPr>
            <w:r>
              <w:rPr>
                <w:rFonts w:hint="cs"/>
                <w:spacing w:val="0"/>
                <w:sz w:val="24"/>
                <w:szCs w:val="24"/>
                <w:rtl/>
              </w:rPr>
              <w:t>1996</w:t>
            </w:r>
          </w:p>
        </w:tc>
        <w:tc>
          <w:tcPr>
            <w:tcW w:w="1556"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987 388</w:t>
            </w:r>
          </w:p>
        </w:tc>
        <w:tc>
          <w:tcPr>
            <w:tcW w:w="1614"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101 243</w:t>
            </w:r>
          </w:p>
        </w:tc>
        <w:tc>
          <w:tcPr>
            <w:tcW w:w="1588" w:type="dxa"/>
            <w:tcBorders>
              <w:top w:val="nil"/>
              <w:bottom w:val="nil"/>
            </w:tcBorders>
          </w:tcPr>
          <w:p w:rsidR="007E50CD" w:rsidRDefault="007E50CD">
            <w:pPr>
              <w:spacing w:before="0" w:after="0" w:line="340" w:lineRule="exact"/>
              <w:ind w:left="204"/>
              <w:jc w:val="center"/>
              <w:rPr>
                <w:rFonts w:hint="cs"/>
                <w:sz w:val="24"/>
                <w:szCs w:val="24"/>
                <w:rtl/>
              </w:rPr>
            </w:pPr>
            <w:r>
              <w:rPr>
                <w:rFonts w:hint="cs"/>
                <w:sz w:val="24"/>
                <w:szCs w:val="24"/>
                <w:rtl/>
              </w:rPr>
              <w:t>339 103</w:t>
            </w:r>
          </w:p>
        </w:tc>
        <w:tc>
          <w:tcPr>
            <w:tcW w:w="1802" w:type="dxa"/>
            <w:tcBorders>
              <w:top w:val="nil"/>
              <w:bottom w:val="nil"/>
            </w:tcBorders>
          </w:tcPr>
          <w:p w:rsidR="007E50CD" w:rsidRDefault="007E50CD">
            <w:pPr>
              <w:spacing w:before="0" w:after="0" w:line="340" w:lineRule="exact"/>
              <w:ind w:left="155"/>
              <w:jc w:val="center"/>
              <w:rPr>
                <w:rFonts w:hint="cs"/>
                <w:sz w:val="24"/>
                <w:szCs w:val="24"/>
                <w:rtl/>
              </w:rPr>
            </w:pPr>
            <w:r>
              <w:rPr>
                <w:rFonts w:hint="cs"/>
                <w:sz w:val="24"/>
                <w:szCs w:val="24"/>
                <w:rtl/>
              </w:rPr>
              <w:t>102 133 1</w:t>
            </w:r>
          </w:p>
        </w:tc>
        <w:tc>
          <w:tcPr>
            <w:tcW w:w="1638" w:type="dxa"/>
            <w:tcBorders>
              <w:top w:val="nil"/>
              <w:bottom w:val="nil"/>
            </w:tcBorders>
          </w:tcPr>
          <w:p w:rsidR="007E50CD" w:rsidRDefault="007E50CD">
            <w:pPr>
              <w:spacing w:before="0" w:after="0" w:line="340" w:lineRule="exact"/>
              <w:ind w:left="63"/>
              <w:jc w:val="center"/>
              <w:rPr>
                <w:rFonts w:hint="cs"/>
                <w:sz w:val="24"/>
                <w:szCs w:val="24"/>
                <w:rtl/>
              </w:rPr>
            </w:pPr>
            <w:r>
              <w:rPr>
                <w:rFonts w:hint="cs"/>
                <w:sz w:val="24"/>
                <w:szCs w:val="24"/>
                <w:rtl/>
              </w:rPr>
              <w:t>529 868 1</w:t>
            </w:r>
          </w:p>
        </w:tc>
      </w:tr>
      <w:tr w:rsidR="007E50CD" w:rsidTr="007E50CD">
        <w:tblPrEx>
          <w:tblCellMar>
            <w:top w:w="0" w:type="dxa"/>
            <w:bottom w:w="0" w:type="dxa"/>
          </w:tblCellMar>
        </w:tblPrEx>
        <w:trPr>
          <w:jc w:val="center"/>
        </w:trPr>
        <w:tc>
          <w:tcPr>
            <w:tcW w:w="1135" w:type="dxa"/>
            <w:tcBorders>
              <w:top w:val="nil"/>
              <w:bottom w:val="nil"/>
            </w:tcBorders>
          </w:tcPr>
          <w:p w:rsidR="007E50CD" w:rsidRDefault="007E50CD">
            <w:pPr>
              <w:spacing w:before="0" w:after="0" w:line="340" w:lineRule="exact"/>
              <w:jc w:val="both"/>
              <w:rPr>
                <w:rFonts w:hint="cs"/>
                <w:spacing w:val="0"/>
                <w:sz w:val="24"/>
                <w:szCs w:val="24"/>
                <w:rtl/>
              </w:rPr>
            </w:pPr>
            <w:r>
              <w:rPr>
                <w:rFonts w:hint="cs"/>
                <w:spacing w:val="0"/>
                <w:sz w:val="24"/>
                <w:szCs w:val="24"/>
                <w:rtl/>
              </w:rPr>
              <w:t>1997</w:t>
            </w:r>
          </w:p>
        </w:tc>
        <w:tc>
          <w:tcPr>
            <w:tcW w:w="1556"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833 395</w:t>
            </w:r>
          </w:p>
        </w:tc>
        <w:tc>
          <w:tcPr>
            <w:tcW w:w="1614" w:type="dxa"/>
            <w:tcBorders>
              <w:top w:val="nil"/>
              <w:bottom w:val="nil"/>
            </w:tcBorders>
          </w:tcPr>
          <w:p w:rsidR="007E50CD" w:rsidRDefault="007E50CD">
            <w:pPr>
              <w:spacing w:before="0" w:after="0" w:line="340" w:lineRule="exact"/>
              <w:jc w:val="center"/>
              <w:rPr>
                <w:rFonts w:hint="cs"/>
                <w:sz w:val="24"/>
                <w:szCs w:val="24"/>
                <w:rtl/>
              </w:rPr>
            </w:pPr>
            <w:r>
              <w:rPr>
                <w:rFonts w:hint="cs"/>
                <w:sz w:val="24"/>
                <w:szCs w:val="24"/>
                <w:rtl/>
              </w:rPr>
              <w:t>678 253</w:t>
            </w:r>
          </w:p>
        </w:tc>
        <w:tc>
          <w:tcPr>
            <w:tcW w:w="1588" w:type="dxa"/>
            <w:tcBorders>
              <w:top w:val="nil"/>
              <w:bottom w:val="nil"/>
            </w:tcBorders>
          </w:tcPr>
          <w:p w:rsidR="007E50CD" w:rsidRDefault="007E50CD">
            <w:pPr>
              <w:spacing w:before="0" w:after="0" w:line="340" w:lineRule="exact"/>
              <w:ind w:left="204"/>
              <w:jc w:val="center"/>
              <w:rPr>
                <w:rFonts w:hint="cs"/>
                <w:sz w:val="24"/>
                <w:szCs w:val="24"/>
                <w:rtl/>
              </w:rPr>
            </w:pPr>
            <w:r>
              <w:rPr>
                <w:rFonts w:hint="cs"/>
                <w:sz w:val="24"/>
                <w:szCs w:val="24"/>
                <w:rtl/>
              </w:rPr>
              <w:t>671 109</w:t>
            </w:r>
          </w:p>
        </w:tc>
        <w:tc>
          <w:tcPr>
            <w:tcW w:w="1802" w:type="dxa"/>
            <w:tcBorders>
              <w:top w:val="nil"/>
              <w:bottom w:val="nil"/>
            </w:tcBorders>
          </w:tcPr>
          <w:p w:rsidR="007E50CD" w:rsidRDefault="007E50CD">
            <w:pPr>
              <w:spacing w:before="0" w:after="0" w:line="340" w:lineRule="exact"/>
              <w:ind w:left="155"/>
              <w:jc w:val="center"/>
              <w:rPr>
                <w:rFonts w:hint="cs"/>
                <w:sz w:val="24"/>
                <w:szCs w:val="24"/>
                <w:rtl/>
              </w:rPr>
            </w:pPr>
            <w:r>
              <w:rPr>
                <w:rFonts w:hint="cs"/>
                <w:sz w:val="24"/>
                <w:szCs w:val="24"/>
                <w:rtl/>
              </w:rPr>
              <w:t>433 186 1</w:t>
            </w:r>
          </w:p>
        </w:tc>
        <w:tc>
          <w:tcPr>
            <w:tcW w:w="1638" w:type="dxa"/>
            <w:tcBorders>
              <w:top w:val="nil"/>
              <w:bottom w:val="nil"/>
            </w:tcBorders>
          </w:tcPr>
          <w:p w:rsidR="007E50CD" w:rsidRDefault="007E50CD">
            <w:pPr>
              <w:spacing w:before="0" w:after="0" w:line="340" w:lineRule="exact"/>
              <w:ind w:left="63"/>
              <w:jc w:val="center"/>
              <w:rPr>
                <w:rFonts w:hint="cs"/>
                <w:sz w:val="24"/>
                <w:szCs w:val="24"/>
                <w:rtl/>
              </w:rPr>
            </w:pPr>
            <w:r>
              <w:rPr>
                <w:rFonts w:hint="cs"/>
                <w:sz w:val="24"/>
                <w:szCs w:val="24"/>
                <w:rtl/>
              </w:rPr>
              <w:t>615 945 1</w:t>
            </w:r>
          </w:p>
        </w:tc>
      </w:tr>
      <w:tr w:rsidR="007E50CD" w:rsidTr="007E50CD">
        <w:tblPrEx>
          <w:tblCellMar>
            <w:top w:w="0" w:type="dxa"/>
            <w:bottom w:w="0" w:type="dxa"/>
          </w:tblCellMar>
        </w:tblPrEx>
        <w:trPr>
          <w:jc w:val="center"/>
        </w:trPr>
        <w:tc>
          <w:tcPr>
            <w:tcW w:w="1135" w:type="dxa"/>
            <w:tcBorders>
              <w:top w:val="nil"/>
            </w:tcBorders>
          </w:tcPr>
          <w:p w:rsidR="007E50CD" w:rsidRDefault="007E50CD">
            <w:pPr>
              <w:spacing w:before="0" w:after="0" w:line="340" w:lineRule="exact"/>
              <w:jc w:val="both"/>
              <w:rPr>
                <w:rFonts w:hint="cs"/>
                <w:spacing w:val="0"/>
                <w:sz w:val="24"/>
                <w:szCs w:val="24"/>
                <w:rtl/>
              </w:rPr>
            </w:pPr>
            <w:r>
              <w:rPr>
                <w:rFonts w:hint="cs"/>
                <w:spacing w:val="0"/>
                <w:sz w:val="24"/>
                <w:szCs w:val="24"/>
                <w:rtl/>
              </w:rPr>
              <w:t>1998</w:t>
            </w:r>
          </w:p>
        </w:tc>
        <w:tc>
          <w:tcPr>
            <w:tcW w:w="1556" w:type="dxa"/>
            <w:tcBorders>
              <w:top w:val="nil"/>
            </w:tcBorders>
          </w:tcPr>
          <w:p w:rsidR="007E50CD" w:rsidRDefault="007E50CD">
            <w:pPr>
              <w:spacing w:before="0" w:after="0" w:line="340" w:lineRule="exact"/>
              <w:jc w:val="center"/>
              <w:rPr>
                <w:rFonts w:hint="cs"/>
                <w:sz w:val="24"/>
                <w:szCs w:val="24"/>
                <w:rtl/>
              </w:rPr>
            </w:pPr>
            <w:r>
              <w:rPr>
                <w:rFonts w:hint="cs"/>
                <w:sz w:val="24"/>
                <w:szCs w:val="24"/>
                <w:rtl/>
              </w:rPr>
              <w:t>640 408</w:t>
            </w:r>
          </w:p>
        </w:tc>
        <w:tc>
          <w:tcPr>
            <w:tcW w:w="1614" w:type="dxa"/>
            <w:tcBorders>
              <w:top w:val="nil"/>
            </w:tcBorders>
          </w:tcPr>
          <w:p w:rsidR="007E50CD" w:rsidRDefault="007E50CD">
            <w:pPr>
              <w:spacing w:before="0" w:after="0" w:line="340" w:lineRule="exact"/>
              <w:jc w:val="center"/>
              <w:rPr>
                <w:rFonts w:hint="cs"/>
                <w:sz w:val="24"/>
                <w:szCs w:val="24"/>
                <w:rtl/>
              </w:rPr>
            </w:pPr>
            <w:r>
              <w:rPr>
                <w:rFonts w:hint="cs"/>
                <w:sz w:val="24"/>
                <w:szCs w:val="24"/>
                <w:rtl/>
              </w:rPr>
              <w:t>934 274</w:t>
            </w:r>
          </w:p>
        </w:tc>
        <w:tc>
          <w:tcPr>
            <w:tcW w:w="1588" w:type="dxa"/>
            <w:tcBorders>
              <w:top w:val="nil"/>
            </w:tcBorders>
          </w:tcPr>
          <w:p w:rsidR="007E50CD" w:rsidRDefault="007E50CD">
            <w:pPr>
              <w:spacing w:before="0" w:after="0" w:line="340" w:lineRule="exact"/>
              <w:ind w:left="204"/>
              <w:jc w:val="center"/>
              <w:rPr>
                <w:rFonts w:hint="cs"/>
                <w:sz w:val="24"/>
                <w:szCs w:val="24"/>
                <w:rtl/>
              </w:rPr>
            </w:pPr>
            <w:r>
              <w:rPr>
                <w:rFonts w:hint="cs"/>
                <w:sz w:val="24"/>
                <w:szCs w:val="24"/>
                <w:rtl/>
              </w:rPr>
              <w:t>155 121</w:t>
            </w:r>
          </w:p>
        </w:tc>
        <w:tc>
          <w:tcPr>
            <w:tcW w:w="1802" w:type="dxa"/>
            <w:tcBorders>
              <w:top w:val="nil"/>
            </w:tcBorders>
          </w:tcPr>
          <w:p w:rsidR="007E50CD" w:rsidRDefault="007E50CD">
            <w:pPr>
              <w:spacing w:before="0" w:after="0" w:line="340" w:lineRule="exact"/>
              <w:ind w:left="155"/>
              <w:jc w:val="center"/>
              <w:rPr>
                <w:rFonts w:hint="cs"/>
                <w:sz w:val="24"/>
                <w:szCs w:val="24"/>
                <w:rtl/>
              </w:rPr>
            </w:pPr>
            <w:r>
              <w:rPr>
                <w:rFonts w:hint="cs"/>
                <w:sz w:val="24"/>
                <w:szCs w:val="24"/>
                <w:rtl/>
              </w:rPr>
              <w:t>229 321 1</w:t>
            </w:r>
          </w:p>
        </w:tc>
        <w:tc>
          <w:tcPr>
            <w:tcW w:w="1638" w:type="dxa"/>
            <w:tcBorders>
              <w:top w:val="nil"/>
            </w:tcBorders>
          </w:tcPr>
          <w:p w:rsidR="007E50CD" w:rsidRDefault="007E50CD">
            <w:pPr>
              <w:spacing w:before="0" w:after="0" w:line="340" w:lineRule="exact"/>
              <w:ind w:left="63"/>
              <w:jc w:val="center"/>
              <w:rPr>
                <w:rFonts w:hint="cs"/>
                <w:sz w:val="24"/>
                <w:szCs w:val="24"/>
                <w:rtl/>
              </w:rPr>
            </w:pPr>
            <w:r>
              <w:rPr>
                <w:rFonts w:hint="cs"/>
                <w:sz w:val="24"/>
                <w:szCs w:val="24"/>
                <w:rtl/>
              </w:rPr>
              <w:t>958 125 2</w:t>
            </w:r>
          </w:p>
        </w:tc>
      </w:tr>
    </w:tbl>
    <w:p w:rsidR="00000000" w:rsidRDefault="007E50CD">
      <w:pPr>
        <w:tabs>
          <w:tab w:val="left" w:pos="975"/>
        </w:tabs>
        <w:spacing w:before="120" w:after="0" w:line="380" w:lineRule="exact"/>
        <w:ind w:left="119"/>
        <w:jc w:val="both"/>
        <w:rPr>
          <w:rFonts w:hint="cs"/>
          <w:b/>
          <w:sz w:val="32"/>
          <w:rtl/>
        </w:rPr>
      </w:pPr>
      <w:r>
        <w:rPr>
          <w:rFonts w:hint="cs"/>
          <w:b/>
          <w:sz w:val="32"/>
          <w:u w:val="single"/>
          <w:rtl/>
        </w:rPr>
        <w:t>المصدر</w:t>
      </w:r>
      <w:r>
        <w:rPr>
          <w:rFonts w:hint="cs"/>
          <w:b/>
          <w:sz w:val="32"/>
          <w:rtl/>
        </w:rPr>
        <w:t>:</w:t>
      </w:r>
      <w:r>
        <w:rPr>
          <w:rFonts w:hint="cs"/>
          <w:b/>
          <w:sz w:val="32"/>
          <w:rtl/>
        </w:rPr>
        <w:tab/>
        <w:t>وزارة التعليم.</w:t>
      </w:r>
    </w:p>
    <w:p w:rsidR="00000000" w:rsidRDefault="007E50CD">
      <w:pPr>
        <w:tabs>
          <w:tab w:val="left" w:pos="975"/>
        </w:tabs>
        <w:spacing w:before="0" w:after="120" w:line="380" w:lineRule="exact"/>
        <w:ind w:left="119"/>
        <w:jc w:val="center"/>
        <w:rPr>
          <w:rFonts w:hint="cs"/>
          <w:b/>
          <w:bCs/>
          <w:rtl/>
        </w:rPr>
      </w:pPr>
      <w:r>
        <w:rPr>
          <w:rFonts w:hint="cs"/>
          <w:b/>
          <w:bCs/>
          <w:rtl/>
        </w:rPr>
        <w:t>الجدول 15</w:t>
      </w:r>
    </w:p>
    <w:p w:rsidR="00000000" w:rsidRDefault="007E50CD">
      <w:pPr>
        <w:tabs>
          <w:tab w:val="left" w:pos="975"/>
        </w:tabs>
        <w:spacing w:before="120" w:line="380" w:lineRule="exact"/>
        <w:ind w:left="119"/>
        <w:jc w:val="center"/>
        <w:rPr>
          <w:rFonts w:hint="cs"/>
          <w:b/>
          <w:bCs/>
          <w:rtl/>
        </w:rPr>
      </w:pPr>
      <w:r>
        <w:rPr>
          <w:rFonts w:hint="cs"/>
          <w:b/>
          <w:bCs/>
          <w:rtl/>
        </w:rPr>
        <w:t>وكلاء الصحة المجتمعية وعدد هؤلاء الوكلاء وعدد البلديات التي تقدم لها الخدمة الصحية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5"/>
        <w:gridCol w:w="2223"/>
        <w:gridCol w:w="2394"/>
      </w:tblGrid>
      <w:tr w:rsidR="007E50CD" w:rsidTr="007E50CD">
        <w:tblPrEx>
          <w:tblCellMar>
            <w:top w:w="0" w:type="dxa"/>
            <w:bottom w:w="0" w:type="dxa"/>
          </w:tblCellMar>
        </w:tblPrEx>
        <w:trPr>
          <w:jc w:val="center"/>
        </w:trPr>
        <w:tc>
          <w:tcPr>
            <w:tcW w:w="1885" w:type="dxa"/>
            <w:tcBorders>
              <w:bottom w:val="single" w:sz="4" w:space="0" w:color="auto"/>
            </w:tcBorders>
          </w:tcPr>
          <w:p w:rsidR="007E50CD" w:rsidRDefault="007E50CD">
            <w:pPr>
              <w:spacing w:before="0" w:after="0" w:line="380" w:lineRule="exact"/>
              <w:jc w:val="center"/>
              <w:rPr>
                <w:rStyle w:val="FootnoteReference"/>
                <w:rFonts w:hint="cs"/>
                <w:b/>
                <w:sz w:val="32"/>
                <w:vertAlign w:val="baseline"/>
              </w:rPr>
            </w:pPr>
            <w:r>
              <w:rPr>
                <w:rFonts w:hint="cs"/>
                <w:b/>
                <w:sz w:val="32"/>
                <w:rtl/>
              </w:rPr>
              <w:t>الفترة الزمنية</w:t>
            </w:r>
          </w:p>
        </w:tc>
        <w:tc>
          <w:tcPr>
            <w:tcW w:w="2223" w:type="dxa"/>
            <w:tcBorders>
              <w:bottom w:val="single" w:sz="4" w:space="0" w:color="auto"/>
            </w:tcBorders>
          </w:tcPr>
          <w:p w:rsidR="007E50CD" w:rsidRDefault="007E50CD">
            <w:pPr>
              <w:spacing w:before="0" w:after="0" w:line="380" w:lineRule="exact"/>
              <w:jc w:val="center"/>
              <w:rPr>
                <w:rStyle w:val="FootnoteReference"/>
                <w:rFonts w:hint="cs"/>
                <w:b/>
                <w:sz w:val="32"/>
                <w:vertAlign w:val="baseline"/>
              </w:rPr>
            </w:pPr>
            <w:r>
              <w:rPr>
                <w:rFonts w:hint="cs"/>
                <w:b/>
                <w:sz w:val="32"/>
                <w:rtl/>
              </w:rPr>
              <w:t xml:space="preserve">عدد الوكلاء </w:t>
            </w:r>
          </w:p>
        </w:tc>
        <w:tc>
          <w:tcPr>
            <w:tcW w:w="2394" w:type="dxa"/>
            <w:tcBorders>
              <w:bottom w:val="single" w:sz="4" w:space="0" w:color="auto"/>
            </w:tcBorders>
          </w:tcPr>
          <w:p w:rsidR="007E50CD" w:rsidRDefault="007E50CD">
            <w:pPr>
              <w:spacing w:before="0" w:after="0" w:line="380" w:lineRule="exact"/>
              <w:jc w:val="center"/>
              <w:rPr>
                <w:rStyle w:val="FootnoteReference"/>
                <w:rFonts w:hint="cs"/>
                <w:b/>
                <w:sz w:val="32"/>
                <w:vertAlign w:val="baseline"/>
              </w:rPr>
            </w:pPr>
            <w:r>
              <w:rPr>
                <w:rFonts w:hint="cs"/>
                <w:b/>
                <w:sz w:val="32"/>
                <w:rtl/>
              </w:rPr>
              <w:t>عدد البلديات</w:t>
            </w:r>
          </w:p>
        </w:tc>
      </w:tr>
      <w:tr w:rsidR="007E50CD" w:rsidTr="007E50CD">
        <w:tblPrEx>
          <w:tblCellMar>
            <w:top w:w="0" w:type="dxa"/>
            <w:bottom w:w="0" w:type="dxa"/>
          </w:tblCellMar>
        </w:tblPrEx>
        <w:trPr>
          <w:jc w:val="center"/>
        </w:trPr>
        <w:tc>
          <w:tcPr>
            <w:tcW w:w="1885" w:type="dxa"/>
            <w:tcBorders>
              <w:bottom w:val="nil"/>
            </w:tcBorders>
          </w:tcPr>
          <w:p w:rsidR="007E50CD" w:rsidRDefault="007E50CD">
            <w:pPr>
              <w:spacing w:before="0" w:after="0" w:line="380" w:lineRule="exact"/>
              <w:jc w:val="center"/>
              <w:rPr>
                <w:rStyle w:val="FootnoteReference"/>
                <w:rFonts w:hint="cs"/>
                <w:b/>
                <w:sz w:val="32"/>
                <w:vertAlign w:val="baseline"/>
              </w:rPr>
            </w:pPr>
            <w:r>
              <w:rPr>
                <w:rFonts w:hint="cs"/>
                <w:b/>
                <w:sz w:val="32"/>
                <w:rtl/>
              </w:rPr>
              <w:t>1994</w:t>
            </w:r>
          </w:p>
        </w:tc>
        <w:tc>
          <w:tcPr>
            <w:tcW w:w="2223" w:type="dxa"/>
            <w:tcBorders>
              <w:bottom w:val="nil"/>
            </w:tcBorders>
          </w:tcPr>
          <w:p w:rsidR="007E50CD" w:rsidRDefault="007E50CD">
            <w:pPr>
              <w:spacing w:before="0" w:after="0" w:line="380" w:lineRule="exact"/>
              <w:ind w:left="405"/>
              <w:jc w:val="both"/>
              <w:rPr>
                <w:rStyle w:val="FootnoteReference"/>
                <w:rFonts w:hint="cs"/>
                <w:b/>
                <w:sz w:val="32"/>
                <w:vertAlign w:val="baseline"/>
              </w:rPr>
            </w:pPr>
            <w:r>
              <w:rPr>
                <w:rFonts w:hint="cs"/>
                <w:b/>
                <w:sz w:val="32"/>
                <w:rtl/>
              </w:rPr>
              <w:t>098 29</w:t>
            </w:r>
          </w:p>
        </w:tc>
        <w:tc>
          <w:tcPr>
            <w:tcW w:w="2394" w:type="dxa"/>
            <w:tcBorders>
              <w:bottom w:val="nil"/>
            </w:tcBorders>
          </w:tcPr>
          <w:p w:rsidR="007E50CD" w:rsidRDefault="007E50CD">
            <w:pPr>
              <w:spacing w:before="0" w:after="0" w:line="380" w:lineRule="exact"/>
              <w:ind w:left="576"/>
              <w:jc w:val="both"/>
              <w:rPr>
                <w:rStyle w:val="FootnoteReference"/>
                <w:rFonts w:hint="cs"/>
                <w:b/>
                <w:sz w:val="32"/>
                <w:vertAlign w:val="baseline"/>
              </w:rPr>
            </w:pPr>
            <w:r>
              <w:rPr>
                <w:rFonts w:hint="cs"/>
                <w:b/>
                <w:sz w:val="32"/>
                <w:rtl/>
              </w:rPr>
              <w:t>879</w:t>
            </w:r>
          </w:p>
        </w:tc>
      </w:tr>
      <w:tr w:rsidR="007E50CD" w:rsidTr="007E50CD">
        <w:tblPrEx>
          <w:tblCellMar>
            <w:top w:w="0" w:type="dxa"/>
            <w:bottom w:w="0" w:type="dxa"/>
          </w:tblCellMar>
        </w:tblPrEx>
        <w:trPr>
          <w:jc w:val="center"/>
        </w:trPr>
        <w:tc>
          <w:tcPr>
            <w:tcW w:w="1885" w:type="dxa"/>
            <w:tcBorders>
              <w:top w:val="nil"/>
              <w:bottom w:val="nil"/>
            </w:tcBorders>
          </w:tcPr>
          <w:p w:rsidR="007E50CD" w:rsidRDefault="007E50CD">
            <w:pPr>
              <w:spacing w:before="0" w:after="0" w:line="380" w:lineRule="exact"/>
              <w:jc w:val="center"/>
              <w:rPr>
                <w:rStyle w:val="FootnoteReference"/>
                <w:rFonts w:hint="cs"/>
                <w:b/>
                <w:sz w:val="32"/>
                <w:vertAlign w:val="baseline"/>
                <w:rtl/>
              </w:rPr>
            </w:pPr>
            <w:r>
              <w:rPr>
                <w:rFonts w:hint="cs"/>
                <w:b/>
                <w:sz w:val="32"/>
                <w:rtl/>
              </w:rPr>
              <w:t>1995</w:t>
            </w:r>
          </w:p>
        </w:tc>
        <w:tc>
          <w:tcPr>
            <w:tcW w:w="2223" w:type="dxa"/>
            <w:tcBorders>
              <w:top w:val="nil"/>
              <w:bottom w:val="nil"/>
            </w:tcBorders>
          </w:tcPr>
          <w:p w:rsidR="007E50CD" w:rsidRDefault="007E50CD">
            <w:pPr>
              <w:spacing w:before="0" w:after="0" w:line="380" w:lineRule="exact"/>
              <w:ind w:left="405"/>
              <w:jc w:val="both"/>
              <w:rPr>
                <w:rStyle w:val="FootnoteReference"/>
                <w:rFonts w:hint="cs"/>
                <w:b/>
                <w:sz w:val="32"/>
                <w:vertAlign w:val="baseline"/>
              </w:rPr>
            </w:pPr>
            <w:r>
              <w:rPr>
                <w:rFonts w:hint="cs"/>
                <w:b/>
                <w:sz w:val="32"/>
                <w:rtl/>
              </w:rPr>
              <w:t>546 34</w:t>
            </w:r>
          </w:p>
        </w:tc>
        <w:tc>
          <w:tcPr>
            <w:tcW w:w="2394" w:type="dxa"/>
            <w:tcBorders>
              <w:top w:val="nil"/>
              <w:bottom w:val="nil"/>
            </w:tcBorders>
          </w:tcPr>
          <w:p w:rsidR="007E50CD" w:rsidRDefault="007E50CD">
            <w:pPr>
              <w:spacing w:before="0" w:after="0" w:line="380" w:lineRule="exact"/>
              <w:ind w:left="576"/>
              <w:jc w:val="both"/>
              <w:rPr>
                <w:rStyle w:val="FootnoteReference"/>
                <w:rFonts w:hint="cs"/>
                <w:b/>
                <w:sz w:val="32"/>
                <w:vertAlign w:val="baseline"/>
              </w:rPr>
            </w:pPr>
            <w:r>
              <w:rPr>
                <w:rFonts w:hint="cs"/>
                <w:b/>
                <w:sz w:val="32"/>
                <w:rtl/>
              </w:rPr>
              <w:t>088 1</w:t>
            </w:r>
          </w:p>
        </w:tc>
      </w:tr>
      <w:tr w:rsidR="007E50CD" w:rsidTr="007E50CD">
        <w:tblPrEx>
          <w:tblCellMar>
            <w:top w:w="0" w:type="dxa"/>
            <w:bottom w:w="0" w:type="dxa"/>
          </w:tblCellMar>
        </w:tblPrEx>
        <w:trPr>
          <w:jc w:val="center"/>
        </w:trPr>
        <w:tc>
          <w:tcPr>
            <w:tcW w:w="1885" w:type="dxa"/>
            <w:tcBorders>
              <w:top w:val="nil"/>
              <w:bottom w:val="nil"/>
            </w:tcBorders>
          </w:tcPr>
          <w:p w:rsidR="007E50CD" w:rsidRDefault="007E50CD">
            <w:pPr>
              <w:spacing w:before="0" w:after="0" w:line="380" w:lineRule="exact"/>
              <w:jc w:val="center"/>
              <w:rPr>
                <w:rStyle w:val="FootnoteReference"/>
                <w:rFonts w:hint="cs"/>
                <w:b/>
                <w:sz w:val="32"/>
                <w:vertAlign w:val="baseline"/>
              </w:rPr>
            </w:pPr>
            <w:r>
              <w:rPr>
                <w:rFonts w:hint="cs"/>
                <w:b/>
                <w:sz w:val="32"/>
                <w:rtl/>
              </w:rPr>
              <w:t>1996</w:t>
            </w:r>
          </w:p>
        </w:tc>
        <w:tc>
          <w:tcPr>
            <w:tcW w:w="2223" w:type="dxa"/>
            <w:tcBorders>
              <w:top w:val="nil"/>
              <w:bottom w:val="nil"/>
            </w:tcBorders>
          </w:tcPr>
          <w:p w:rsidR="007E50CD" w:rsidRDefault="007E50CD">
            <w:pPr>
              <w:spacing w:before="0" w:after="0" w:line="380" w:lineRule="exact"/>
              <w:ind w:left="405"/>
              <w:jc w:val="both"/>
              <w:rPr>
                <w:rStyle w:val="FootnoteReference"/>
                <w:rFonts w:hint="cs"/>
                <w:b/>
                <w:sz w:val="32"/>
                <w:vertAlign w:val="baseline"/>
              </w:rPr>
            </w:pPr>
            <w:r>
              <w:rPr>
                <w:rFonts w:hint="cs"/>
                <w:b/>
                <w:sz w:val="32"/>
                <w:rtl/>
              </w:rPr>
              <w:t>532 44</w:t>
            </w:r>
          </w:p>
        </w:tc>
        <w:tc>
          <w:tcPr>
            <w:tcW w:w="2394" w:type="dxa"/>
            <w:tcBorders>
              <w:top w:val="nil"/>
              <w:bottom w:val="nil"/>
            </w:tcBorders>
          </w:tcPr>
          <w:p w:rsidR="007E50CD" w:rsidRDefault="007E50CD">
            <w:pPr>
              <w:spacing w:before="0" w:after="0" w:line="380" w:lineRule="exact"/>
              <w:ind w:left="576"/>
              <w:jc w:val="both"/>
              <w:rPr>
                <w:rStyle w:val="FootnoteReference"/>
                <w:rFonts w:hint="cs"/>
                <w:b/>
                <w:sz w:val="32"/>
                <w:vertAlign w:val="baseline"/>
              </w:rPr>
            </w:pPr>
            <w:r>
              <w:rPr>
                <w:rFonts w:hint="cs"/>
                <w:b/>
                <w:sz w:val="32"/>
                <w:rtl/>
              </w:rPr>
              <w:t>470 1</w:t>
            </w:r>
          </w:p>
        </w:tc>
      </w:tr>
      <w:tr w:rsidR="007E50CD" w:rsidTr="007E50CD">
        <w:tblPrEx>
          <w:tblCellMar>
            <w:top w:w="0" w:type="dxa"/>
            <w:bottom w:w="0" w:type="dxa"/>
          </w:tblCellMar>
        </w:tblPrEx>
        <w:trPr>
          <w:jc w:val="center"/>
        </w:trPr>
        <w:tc>
          <w:tcPr>
            <w:tcW w:w="1885" w:type="dxa"/>
            <w:tcBorders>
              <w:top w:val="nil"/>
              <w:bottom w:val="nil"/>
            </w:tcBorders>
          </w:tcPr>
          <w:p w:rsidR="007E50CD" w:rsidRDefault="007E50CD">
            <w:pPr>
              <w:spacing w:before="0" w:after="0" w:line="380" w:lineRule="exact"/>
              <w:jc w:val="center"/>
              <w:rPr>
                <w:rFonts w:hint="cs"/>
                <w:b/>
                <w:sz w:val="32"/>
                <w:rtl/>
              </w:rPr>
            </w:pPr>
            <w:r>
              <w:rPr>
                <w:rFonts w:hint="cs"/>
                <w:b/>
                <w:sz w:val="32"/>
                <w:rtl/>
              </w:rPr>
              <w:t>1997</w:t>
            </w:r>
          </w:p>
        </w:tc>
        <w:tc>
          <w:tcPr>
            <w:tcW w:w="2223" w:type="dxa"/>
            <w:tcBorders>
              <w:top w:val="nil"/>
              <w:bottom w:val="nil"/>
            </w:tcBorders>
          </w:tcPr>
          <w:p w:rsidR="007E50CD" w:rsidRDefault="007E50CD">
            <w:pPr>
              <w:spacing w:before="0" w:after="0" w:line="380" w:lineRule="exact"/>
              <w:ind w:left="405"/>
              <w:jc w:val="both"/>
              <w:rPr>
                <w:rStyle w:val="FootnoteReference"/>
                <w:rFonts w:hint="cs"/>
                <w:b/>
                <w:sz w:val="32"/>
                <w:vertAlign w:val="baseline"/>
              </w:rPr>
            </w:pPr>
            <w:r>
              <w:rPr>
                <w:rFonts w:hint="cs"/>
                <w:b/>
                <w:sz w:val="32"/>
                <w:rtl/>
              </w:rPr>
              <w:t>934 54</w:t>
            </w:r>
          </w:p>
        </w:tc>
        <w:tc>
          <w:tcPr>
            <w:tcW w:w="2394" w:type="dxa"/>
            <w:tcBorders>
              <w:top w:val="nil"/>
              <w:bottom w:val="nil"/>
            </w:tcBorders>
          </w:tcPr>
          <w:p w:rsidR="007E50CD" w:rsidRDefault="007E50CD">
            <w:pPr>
              <w:spacing w:before="0" w:after="0" w:line="380" w:lineRule="exact"/>
              <w:ind w:left="576"/>
              <w:jc w:val="both"/>
              <w:rPr>
                <w:rStyle w:val="FootnoteReference"/>
                <w:rFonts w:hint="cs"/>
                <w:b/>
                <w:sz w:val="32"/>
                <w:vertAlign w:val="baseline"/>
              </w:rPr>
            </w:pPr>
            <w:r>
              <w:rPr>
                <w:rFonts w:hint="cs"/>
                <w:b/>
                <w:sz w:val="32"/>
                <w:rtl/>
              </w:rPr>
              <w:t>203 2</w:t>
            </w:r>
          </w:p>
        </w:tc>
      </w:tr>
      <w:tr w:rsidR="007E50CD" w:rsidTr="007E50CD">
        <w:tblPrEx>
          <w:tblCellMar>
            <w:top w:w="0" w:type="dxa"/>
            <w:bottom w:w="0" w:type="dxa"/>
          </w:tblCellMar>
        </w:tblPrEx>
        <w:trPr>
          <w:jc w:val="center"/>
        </w:trPr>
        <w:tc>
          <w:tcPr>
            <w:tcW w:w="1885" w:type="dxa"/>
            <w:tcBorders>
              <w:top w:val="nil"/>
              <w:bottom w:val="nil"/>
            </w:tcBorders>
          </w:tcPr>
          <w:p w:rsidR="007E50CD" w:rsidRDefault="007E50CD">
            <w:pPr>
              <w:spacing w:before="0" w:after="0" w:line="380" w:lineRule="exact"/>
              <w:jc w:val="center"/>
              <w:rPr>
                <w:rFonts w:hint="cs"/>
                <w:b/>
                <w:sz w:val="32"/>
                <w:rtl/>
              </w:rPr>
            </w:pPr>
            <w:r>
              <w:rPr>
                <w:rFonts w:hint="cs"/>
                <w:b/>
                <w:sz w:val="32"/>
                <w:rtl/>
              </w:rPr>
              <w:t>1998</w:t>
            </w:r>
          </w:p>
        </w:tc>
        <w:tc>
          <w:tcPr>
            <w:tcW w:w="2223" w:type="dxa"/>
            <w:tcBorders>
              <w:top w:val="nil"/>
              <w:bottom w:val="nil"/>
            </w:tcBorders>
          </w:tcPr>
          <w:p w:rsidR="007E50CD" w:rsidRDefault="007E50CD">
            <w:pPr>
              <w:spacing w:before="0" w:after="0" w:line="380" w:lineRule="exact"/>
              <w:ind w:left="405"/>
              <w:jc w:val="both"/>
              <w:rPr>
                <w:rStyle w:val="FootnoteReference"/>
                <w:rFonts w:hint="cs"/>
                <w:b/>
                <w:sz w:val="32"/>
                <w:vertAlign w:val="baseline"/>
              </w:rPr>
            </w:pPr>
            <w:r>
              <w:rPr>
                <w:rFonts w:hint="cs"/>
                <w:b/>
                <w:sz w:val="32"/>
                <w:rtl/>
              </w:rPr>
              <w:t>961 88</w:t>
            </w:r>
          </w:p>
        </w:tc>
        <w:tc>
          <w:tcPr>
            <w:tcW w:w="2394" w:type="dxa"/>
            <w:tcBorders>
              <w:top w:val="nil"/>
              <w:bottom w:val="nil"/>
            </w:tcBorders>
          </w:tcPr>
          <w:p w:rsidR="007E50CD" w:rsidRDefault="007E50CD">
            <w:pPr>
              <w:spacing w:before="0" w:after="0" w:line="380" w:lineRule="exact"/>
              <w:ind w:left="576"/>
              <w:jc w:val="both"/>
              <w:rPr>
                <w:rStyle w:val="FootnoteReference"/>
                <w:rFonts w:hint="cs"/>
                <w:b/>
                <w:sz w:val="32"/>
                <w:vertAlign w:val="baseline"/>
              </w:rPr>
            </w:pPr>
            <w:r>
              <w:rPr>
                <w:rFonts w:hint="cs"/>
                <w:b/>
                <w:sz w:val="32"/>
                <w:rtl/>
              </w:rPr>
              <w:t>541 3</w:t>
            </w:r>
          </w:p>
        </w:tc>
      </w:tr>
      <w:tr w:rsidR="007E50CD" w:rsidTr="007E50CD">
        <w:tblPrEx>
          <w:tblCellMar>
            <w:top w:w="0" w:type="dxa"/>
            <w:bottom w:w="0" w:type="dxa"/>
          </w:tblCellMar>
        </w:tblPrEx>
        <w:trPr>
          <w:jc w:val="center"/>
        </w:trPr>
        <w:tc>
          <w:tcPr>
            <w:tcW w:w="1885" w:type="dxa"/>
            <w:tcBorders>
              <w:top w:val="nil"/>
            </w:tcBorders>
          </w:tcPr>
          <w:p w:rsidR="007E50CD" w:rsidRDefault="007E50CD">
            <w:pPr>
              <w:spacing w:before="0" w:after="0" w:line="380" w:lineRule="exact"/>
              <w:jc w:val="center"/>
              <w:rPr>
                <w:rFonts w:hint="cs"/>
                <w:b/>
                <w:sz w:val="32"/>
                <w:rtl/>
              </w:rPr>
            </w:pPr>
            <w:r>
              <w:rPr>
                <w:rFonts w:hint="cs"/>
                <w:b/>
                <w:sz w:val="32"/>
                <w:rtl/>
              </w:rPr>
              <w:t>1999</w:t>
            </w:r>
          </w:p>
        </w:tc>
        <w:tc>
          <w:tcPr>
            <w:tcW w:w="2223" w:type="dxa"/>
            <w:tcBorders>
              <w:top w:val="nil"/>
            </w:tcBorders>
          </w:tcPr>
          <w:p w:rsidR="007E50CD" w:rsidRDefault="007E50CD">
            <w:pPr>
              <w:spacing w:before="0" w:after="0" w:line="380" w:lineRule="exact"/>
              <w:ind w:left="405"/>
              <w:jc w:val="both"/>
              <w:rPr>
                <w:rStyle w:val="FootnoteReference"/>
                <w:rFonts w:hint="cs"/>
                <w:b/>
                <w:sz w:val="32"/>
                <w:vertAlign w:val="baseline"/>
              </w:rPr>
            </w:pPr>
            <w:r>
              <w:rPr>
                <w:rFonts w:hint="cs"/>
                <w:b/>
                <w:sz w:val="32"/>
                <w:rtl/>
              </w:rPr>
              <w:t>659 111</w:t>
            </w:r>
          </w:p>
        </w:tc>
        <w:tc>
          <w:tcPr>
            <w:tcW w:w="2394" w:type="dxa"/>
            <w:tcBorders>
              <w:top w:val="nil"/>
            </w:tcBorders>
          </w:tcPr>
          <w:p w:rsidR="007E50CD" w:rsidRDefault="007E50CD">
            <w:pPr>
              <w:spacing w:before="0" w:after="0" w:line="380" w:lineRule="exact"/>
              <w:ind w:left="576"/>
              <w:jc w:val="both"/>
              <w:rPr>
                <w:rStyle w:val="FootnoteReference"/>
                <w:rFonts w:hint="cs"/>
                <w:b/>
                <w:sz w:val="32"/>
                <w:vertAlign w:val="baseline"/>
              </w:rPr>
            </w:pPr>
            <w:r>
              <w:rPr>
                <w:rFonts w:hint="cs"/>
                <w:b/>
                <w:sz w:val="32"/>
                <w:rtl/>
              </w:rPr>
              <w:t>052 4</w:t>
            </w:r>
          </w:p>
        </w:tc>
      </w:tr>
    </w:tbl>
    <w:p w:rsidR="00000000" w:rsidRDefault="007E50CD">
      <w:pPr>
        <w:tabs>
          <w:tab w:val="left" w:pos="1830"/>
        </w:tabs>
        <w:spacing w:before="120" w:after="0" w:line="380" w:lineRule="exact"/>
        <w:ind w:left="1831"/>
        <w:jc w:val="both"/>
        <w:rPr>
          <w:rFonts w:hint="cs"/>
          <w:b/>
          <w:sz w:val="32"/>
          <w:rtl/>
        </w:rPr>
      </w:pPr>
      <w:r>
        <w:rPr>
          <w:rFonts w:hint="cs"/>
          <w:b/>
          <w:sz w:val="32"/>
          <w:rtl/>
        </w:rPr>
        <w:t>المصدر:  وزارة الصحة.</w:t>
      </w:r>
    </w:p>
    <w:p w:rsidR="00000000" w:rsidRDefault="007E50CD">
      <w:pPr>
        <w:pStyle w:val="HCCIn"/>
        <w:spacing w:after="120" w:line="380" w:lineRule="exact"/>
        <w:ind w:left="0" w:right="0" w:firstLine="0"/>
        <w:jc w:val="center"/>
        <w:rPr>
          <w:rFonts w:hint="cs"/>
          <w:b/>
          <w:bCs/>
          <w:sz w:val="28"/>
          <w:rtl/>
        </w:rPr>
      </w:pPr>
      <w:r>
        <w:rPr>
          <w:rFonts w:hint="cs"/>
          <w:b/>
          <w:bCs/>
          <w:sz w:val="28"/>
          <w:rtl/>
        </w:rPr>
        <w:t>الجدول 16</w:t>
      </w:r>
    </w:p>
    <w:p w:rsidR="00000000" w:rsidRDefault="007E50CD">
      <w:pPr>
        <w:pStyle w:val="HCCIn"/>
        <w:spacing w:before="0" w:line="380" w:lineRule="exact"/>
        <w:ind w:left="0" w:right="0" w:firstLine="0"/>
        <w:jc w:val="center"/>
        <w:rPr>
          <w:rFonts w:hint="cs"/>
          <w:b/>
          <w:bCs/>
          <w:sz w:val="28"/>
          <w:rtl/>
        </w:rPr>
      </w:pPr>
      <w:r>
        <w:rPr>
          <w:rFonts w:hint="cs"/>
          <w:b/>
          <w:bCs/>
          <w:sz w:val="28"/>
          <w:rtl/>
        </w:rPr>
        <w:t>أفرقة صحة الأسرة وعددها والبلديات التي تقـدم لها الخدمة الصحية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2"/>
        <w:gridCol w:w="1877"/>
        <w:gridCol w:w="1885"/>
      </w:tblGrid>
      <w:tr w:rsidR="007E50CD" w:rsidTr="007E50CD">
        <w:tblPrEx>
          <w:tblCellMar>
            <w:top w:w="0" w:type="dxa"/>
            <w:bottom w:w="0" w:type="dxa"/>
          </w:tblCellMar>
        </w:tblPrEx>
        <w:trPr>
          <w:jc w:val="center"/>
        </w:trPr>
        <w:tc>
          <w:tcPr>
            <w:tcW w:w="2052" w:type="dxa"/>
            <w:tcBorders>
              <w:bottom w:val="single" w:sz="4" w:space="0" w:color="auto"/>
            </w:tcBorders>
          </w:tcPr>
          <w:p w:rsidR="007E50CD" w:rsidRDefault="007E50CD">
            <w:pPr>
              <w:spacing w:before="0" w:after="0" w:line="380" w:lineRule="exact"/>
              <w:jc w:val="center"/>
              <w:rPr>
                <w:rStyle w:val="FootnoteReference"/>
                <w:rFonts w:hint="cs"/>
                <w:b/>
                <w:sz w:val="32"/>
                <w:vertAlign w:val="baseline"/>
              </w:rPr>
            </w:pPr>
            <w:r>
              <w:rPr>
                <w:rFonts w:hint="cs"/>
                <w:b/>
                <w:sz w:val="32"/>
                <w:rtl/>
              </w:rPr>
              <w:t>الفترة الزمنية</w:t>
            </w:r>
          </w:p>
        </w:tc>
        <w:tc>
          <w:tcPr>
            <w:tcW w:w="1877" w:type="dxa"/>
            <w:tcBorders>
              <w:bottom w:val="single" w:sz="4" w:space="0" w:color="auto"/>
            </w:tcBorders>
          </w:tcPr>
          <w:p w:rsidR="007E50CD" w:rsidRDefault="007E50CD">
            <w:pPr>
              <w:spacing w:before="0" w:after="0" w:line="380" w:lineRule="exact"/>
              <w:jc w:val="center"/>
              <w:rPr>
                <w:rStyle w:val="FootnoteReference"/>
                <w:rFonts w:hint="cs"/>
                <w:b/>
                <w:sz w:val="32"/>
                <w:vertAlign w:val="baseline"/>
              </w:rPr>
            </w:pPr>
            <w:r>
              <w:rPr>
                <w:rFonts w:hint="cs"/>
                <w:b/>
                <w:sz w:val="32"/>
                <w:rtl/>
              </w:rPr>
              <w:t>عدد الأفرقة</w:t>
            </w:r>
          </w:p>
        </w:tc>
        <w:tc>
          <w:tcPr>
            <w:tcW w:w="1885" w:type="dxa"/>
            <w:tcBorders>
              <w:bottom w:val="single" w:sz="4" w:space="0" w:color="auto"/>
            </w:tcBorders>
          </w:tcPr>
          <w:p w:rsidR="007E50CD" w:rsidRDefault="007E50CD">
            <w:pPr>
              <w:spacing w:before="0" w:after="0" w:line="380" w:lineRule="exact"/>
              <w:jc w:val="center"/>
              <w:rPr>
                <w:rStyle w:val="FootnoteReference"/>
                <w:b/>
                <w:sz w:val="32"/>
                <w:vertAlign w:val="baseline"/>
              </w:rPr>
            </w:pPr>
            <w:r>
              <w:rPr>
                <w:rFonts w:hint="cs"/>
                <w:b/>
                <w:sz w:val="32"/>
                <w:rtl/>
              </w:rPr>
              <w:t>عدد البلديا</w:t>
            </w:r>
            <w:r>
              <w:rPr>
                <w:rFonts w:hint="eastAsia"/>
                <w:b/>
                <w:sz w:val="32"/>
                <w:rtl/>
              </w:rPr>
              <w:t>ت</w:t>
            </w:r>
          </w:p>
        </w:tc>
      </w:tr>
      <w:tr w:rsidR="007E50CD" w:rsidTr="007E50CD">
        <w:tblPrEx>
          <w:tblCellMar>
            <w:top w:w="0" w:type="dxa"/>
            <w:bottom w:w="0" w:type="dxa"/>
          </w:tblCellMar>
        </w:tblPrEx>
        <w:trPr>
          <w:jc w:val="center"/>
        </w:trPr>
        <w:tc>
          <w:tcPr>
            <w:tcW w:w="2052" w:type="dxa"/>
            <w:tcBorders>
              <w:bottom w:val="nil"/>
            </w:tcBorders>
          </w:tcPr>
          <w:p w:rsidR="007E50CD" w:rsidRDefault="007E50CD">
            <w:pPr>
              <w:spacing w:before="0" w:after="0" w:line="380" w:lineRule="exact"/>
              <w:jc w:val="center"/>
              <w:rPr>
                <w:rStyle w:val="FootnoteReference"/>
                <w:rFonts w:hint="cs"/>
                <w:b/>
                <w:sz w:val="32"/>
                <w:vertAlign w:val="baseline"/>
              </w:rPr>
            </w:pPr>
            <w:r>
              <w:rPr>
                <w:rFonts w:hint="cs"/>
                <w:b/>
                <w:sz w:val="32"/>
                <w:rtl/>
              </w:rPr>
              <w:t>1994</w:t>
            </w:r>
          </w:p>
        </w:tc>
        <w:tc>
          <w:tcPr>
            <w:tcW w:w="1877" w:type="dxa"/>
            <w:tcBorders>
              <w:bottom w:val="nil"/>
            </w:tcBorders>
          </w:tcPr>
          <w:p w:rsidR="007E50CD" w:rsidRDefault="007E50CD">
            <w:pPr>
              <w:spacing w:before="0" w:after="0" w:line="380" w:lineRule="exact"/>
              <w:ind w:left="405"/>
              <w:jc w:val="both"/>
              <w:rPr>
                <w:rStyle w:val="FootnoteReference"/>
                <w:rFonts w:hint="cs"/>
                <w:b/>
                <w:sz w:val="32"/>
                <w:vertAlign w:val="baseline"/>
              </w:rPr>
            </w:pPr>
            <w:r>
              <w:rPr>
                <w:rFonts w:hint="cs"/>
                <w:b/>
                <w:sz w:val="32"/>
                <w:rtl/>
              </w:rPr>
              <w:t>328</w:t>
            </w:r>
          </w:p>
        </w:tc>
        <w:tc>
          <w:tcPr>
            <w:tcW w:w="1885" w:type="dxa"/>
            <w:tcBorders>
              <w:bottom w:val="nil"/>
            </w:tcBorders>
          </w:tcPr>
          <w:p w:rsidR="007E50CD" w:rsidRDefault="007E50CD">
            <w:pPr>
              <w:spacing w:before="0" w:after="0" w:line="380" w:lineRule="exact"/>
              <w:ind w:left="409"/>
              <w:jc w:val="both"/>
              <w:rPr>
                <w:rStyle w:val="FootnoteReference"/>
                <w:rFonts w:hint="cs"/>
                <w:b/>
                <w:sz w:val="32"/>
                <w:vertAlign w:val="baseline"/>
              </w:rPr>
            </w:pPr>
            <w:r>
              <w:rPr>
                <w:rFonts w:hint="cs"/>
                <w:b/>
                <w:sz w:val="32"/>
                <w:rtl/>
              </w:rPr>
              <w:t>55</w:t>
            </w:r>
          </w:p>
        </w:tc>
      </w:tr>
      <w:tr w:rsidR="007E50CD" w:rsidTr="007E50CD">
        <w:tblPrEx>
          <w:tblCellMar>
            <w:top w:w="0" w:type="dxa"/>
            <w:bottom w:w="0" w:type="dxa"/>
          </w:tblCellMar>
        </w:tblPrEx>
        <w:trPr>
          <w:jc w:val="center"/>
        </w:trPr>
        <w:tc>
          <w:tcPr>
            <w:tcW w:w="2052" w:type="dxa"/>
            <w:tcBorders>
              <w:top w:val="nil"/>
              <w:bottom w:val="nil"/>
            </w:tcBorders>
          </w:tcPr>
          <w:p w:rsidR="007E50CD" w:rsidRDefault="007E50CD">
            <w:pPr>
              <w:spacing w:before="0" w:after="0" w:line="380" w:lineRule="exact"/>
              <w:jc w:val="center"/>
              <w:rPr>
                <w:rStyle w:val="FootnoteReference"/>
                <w:rFonts w:hint="cs"/>
                <w:b/>
                <w:sz w:val="32"/>
                <w:vertAlign w:val="baseline"/>
              </w:rPr>
            </w:pPr>
            <w:r>
              <w:rPr>
                <w:rFonts w:hint="cs"/>
                <w:b/>
                <w:sz w:val="32"/>
                <w:rtl/>
              </w:rPr>
              <w:t>1995</w:t>
            </w:r>
          </w:p>
        </w:tc>
        <w:tc>
          <w:tcPr>
            <w:tcW w:w="1877" w:type="dxa"/>
            <w:tcBorders>
              <w:top w:val="nil"/>
              <w:bottom w:val="nil"/>
            </w:tcBorders>
          </w:tcPr>
          <w:p w:rsidR="007E50CD" w:rsidRDefault="007E50CD">
            <w:pPr>
              <w:spacing w:before="0" w:after="0" w:line="380" w:lineRule="exact"/>
              <w:ind w:left="405"/>
              <w:jc w:val="both"/>
              <w:rPr>
                <w:rStyle w:val="FootnoteReference"/>
                <w:rFonts w:hint="cs"/>
                <w:b/>
                <w:sz w:val="32"/>
                <w:vertAlign w:val="baseline"/>
              </w:rPr>
            </w:pPr>
            <w:r>
              <w:rPr>
                <w:rFonts w:hint="cs"/>
                <w:b/>
                <w:sz w:val="32"/>
                <w:rtl/>
              </w:rPr>
              <w:t>724</w:t>
            </w:r>
          </w:p>
        </w:tc>
        <w:tc>
          <w:tcPr>
            <w:tcW w:w="1885" w:type="dxa"/>
            <w:tcBorders>
              <w:top w:val="nil"/>
              <w:bottom w:val="nil"/>
            </w:tcBorders>
          </w:tcPr>
          <w:p w:rsidR="007E50CD" w:rsidRDefault="007E50CD">
            <w:pPr>
              <w:spacing w:before="0" w:after="0" w:line="380" w:lineRule="exact"/>
              <w:ind w:left="409"/>
              <w:jc w:val="both"/>
              <w:rPr>
                <w:rStyle w:val="FootnoteReference"/>
                <w:rFonts w:hint="cs"/>
                <w:b/>
                <w:sz w:val="32"/>
                <w:vertAlign w:val="baseline"/>
              </w:rPr>
            </w:pPr>
            <w:r>
              <w:rPr>
                <w:rFonts w:hint="cs"/>
                <w:b/>
                <w:sz w:val="32"/>
                <w:rtl/>
              </w:rPr>
              <w:t>150</w:t>
            </w:r>
          </w:p>
        </w:tc>
      </w:tr>
      <w:tr w:rsidR="007E50CD" w:rsidTr="007E50CD">
        <w:tblPrEx>
          <w:tblCellMar>
            <w:top w:w="0" w:type="dxa"/>
            <w:bottom w:w="0" w:type="dxa"/>
          </w:tblCellMar>
        </w:tblPrEx>
        <w:trPr>
          <w:jc w:val="center"/>
        </w:trPr>
        <w:tc>
          <w:tcPr>
            <w:tcW w:w="2052" w:type="dxa"/>
            <w:tcBorders>
              <w:top w:val="nil"/>
              <w:bottom w:val="nil"/>
            </w:tcBorders>
          </w:tcPr>
          <w:p w:rsidR="007E50CD" w:rsidRDefault="007E50CD">
            <w:pPr>
              <w:spacing w:before="0" w:after="0" w:line="380" w:lineRule="exact"/>
              <w:jc w:val="center"/>
              <w:rPr>
                <w:rFonts w:hint="cs"/>
                <w:b/>
                <w:sz w:val="32"/>
                <w:rtl/>
              </w:rPr>
            </w:pPr>
            <w:r>
              <w:rPr>
                <w:rFonts w:hint="cs"/>
                <w:b/>
                <w:sz w:val="32"/>
                <w:rtl/>
              </w:rPr>
              <w:t>1996</w:t>
            </w:r>
          </w:p>
        </w:tc>
        <w:tc>
          <w:tcPr>
            <w:tcW w:w="1877" w:type="dxa"/>
            <w:tcBorders>
              <w:top w:val="nil"/>
              <w:bottom w:val="nil"/>
            </w:tcBorders>
          </w:tcPr>
          <w:p w:rsidR="007E50CD" w:rsidRDefault="007E50CD">
            <w:pPr>
              <w:spacing w:before="0" w:after="0" w:line="380" w:lineRule="exact"/>
              <w:ind w:left="405"/>
              <w:jc w:val="both"/>
              <w:rPr>
                <w:rFonts w:hint="cs"/>
                <w:b/>
                <w:sz w:val="32"/>
                <w:rtl/>
              </w:rPr>
            </w:pPr>
            <w:r>
              <w:rPr>
                <w:rFonts w:hint="cs"/>
                <w:b/>
                <w:sz w:val="32"/>
                <w:rtl/>
              </w:rPr>
              <w:t>847</w:t>
            </w:r>
          </w:p>
        </w:tc>
        <w:tc>
          <w:tcPr>
            <w:tcW w:w="1885" w:type="dxa"/>
            <w:tcBorders>
              <w:top w:val="nil"/>
              <w:bottom w:val="nil"/>
            </w:tcBorders>
          </w:tcPr>
          <w:p w:rsidR="007E50CD" w:rsidRDefault="007E50CD">
            <w:pPr>
              <w:spacing w:before="0" w:after="0" w:line="380" w:lineRule="exact"/>
              <w:ind w:left="409"/>
              <w:jc w:val="both"/>
              <w:rPr>
                <w:rFonts w:hint="cs"/>
                <w:b/>
                <w:sz w:val="32"/>
                <w:rtl/>
              </w:rPr>
            </w:pPr>
            <w:r>
              <w:rPr>
                <w:rFonts w:hint="cs"/>
                <w:b/>
                <w:sz w:val="32"/>
                <w:rtl/>
              </w:rPr>
              <w:t>228</w:t>
            </w:r>
          </w:p>
        </w:tc>
      </w:tr>
      <w:tr w:rsidR="007E50CD" w:rsidTr="007E50CD">
        <w:tblPrEx>
          <w:tblCellMar>
            <w:top w:w="0" w:type="dxa"/>
            <w:bottom w:w="0" w:type="dxa"/>
          </w:tblCellMar>
        </w:tblPrEx>
        <w:trPr>
          <w:jc w:val="center"/>
        </w:trPr>
        <w:tc>
          <w:tcPr>
            <w:tcW w:w="2052" w:type="dxa"/>
            <w:tcBorders>
              <w:top w:val="nil"/>
              <w:bottom w:val="nil"/>
            </w:tcBorders>
          </w:tcPr>
          <w:p w:rsidR="007E50CD" w:rsidRDefault="007E50CD">
            <w:pPr>
              <w:spacing w:before="0" w:after="0" w:line="380" w:lineRule="exact"/>
              <w:jc w:val="center"/>
              <w:rPr>
                <w:rFonts w:hint="cs"/>
                <w:b/>
                <w:sz w:val="32"/>
                <w:rtl/>
              </w:rPr>
            </w:pPr>
            <w:r>
              <w:rPr>
                <w:rFonts w:hint="cs"/>
                <w:b/>
                <w:sz w:val="32"/>
                <w:rtl/>
              </w:rPr>
              <w:t>1997</w:t>
            </w:r>
          </w:p>
        </w:tc>
        <w:tc>
          <w:tcPr>
            <w:tcW w:w="1877" w:type="dxa"/>
            <w:tcBorders>
              <w:top w:val="nil"/>
              <w:bottom w:val="nil"/>
            </w:tcBorders>
          </w:tcPr>
          <w:p w:rsidR="007E50CD" w:rsidRDefault="007E50CD">
            <w:pPr>
              <w:spacing w:before="0" w:after="0" w:line="380" w:lineRule="exact"/>
              <w:ind w:left="405"/>
              <w:jc w:val="both"/>
              <w:rPr>
                <w:rFonts w:hint="cs"/>
                <w:b/>
                <w:sz w:val="32"/>
                <w:rtl/>
              </w:rPr>
            </w:pPr>
            <w:r>
              <w:rPr>
                <w:rFonts w:hint="cs"/>
                <w:b/>
                <w:sz w:val="32"/>
                <w:rtl/>
              </w:rPr>
              <w:t>623 1</w:t>
            </w:r>
          </w:p>
        </w:tc>
        <w:tc>
          <w:tcPr>
            <w:tcW w:w="1885" w:type="dxa"/>
            <w:tcBorders>
              <w:top w:val="nil"/>
              <w:bottom w:val="nil"/>
            </w:tcBorders>
          </w:tcPr>
          <w:p w:rsidR="007E50CD" w:rsidRDefault="007E50CD">
            <w:pPr>
              <w:spacing w:before="0" w:after="0" w:line="380" w:lineRule="exact"/>
              <w:ind w:left="409"/>
              <w:jc w:val="both"/>
              <w:rPr>
                <w:rFonts w:hint="cs"/>
                <w:b/>
                <w:sz w:val="32"/>
                <w:rtl/>
              </w:rPr>
            </w:pPr>
            <w:r>
              <w:rPr>
                <w:rFonts w:hint="cs"/>
                <w:b/>
                <w:sz w:val="32"/>
                <w:rtl/>
              </w:rPr>
              <w:t>567</w:t>
            </w:r>
          </w:p>
        </w:tc>
      </w:tr>
      <w:tr w:rsidR="007E50CD" w:rsidTr="007E50CD">
        <w:tblPrEx>
          <w:tblCellMar>
            <w:top w:w="0" w:type="dxa"/>
            <w:bottom w:w="0" w:type="dxa"/>
          </w:tblCellMar>
        </w:tblPrEx>
        <w:trPr>
          <w:jc w:val="center"/>
        </w:trPr>
        <w:tc>
          <w:tcPr>
            <w:tcW w:w="2052" w:type="dxa"/>
            <w:tcBorders>
              <w:top w:val="nil"/>
              <w:bottom w:val="nil"/>
            </w:tcBorders>
          </w:tcPr>
          <w:p w:rsidR="007E50CD" w:rsidRDefault="007E50CD">
            <w:pPr>
              <w:spacing w:before="0" w:after="0" w:line="380" w:lineRule="exact"/>
              <w:jc w:val="center"/>
              <w:rPr>
                <w:rFonts w:hint="cs"/>
                <w:b/>
                <w:sz w:val="32"/>
                <w:rtl/>
              </w:rPr>
            </w:pPr>
            <w:r>
              <w:rPr>
                <w:rFonts w:hint="cs"/>
                <w:b/>
                <w:sz w:val="32"/>
                <w:rtl/>
              </w:rPr>
              <w:t>1998</w:t>
            </w:r>
          </w:p>
        </w:tc>
        <w:tc>
          <w:tcPr>
            <w:tcW w:w="1877" w:type="dxa"/>
            <w:tcBorders>
              <w:top w:val="nil"/>
              <w:bottom w:val="nil"/>
            </w:tcBorders>
          </w:tcPr>
          <w:p w:rsidR="007E50CD" w:rsidRDefault="007E50CD">
            <w:pPr>
              <w:spacing w:before="0" w:after="0" w:line="380" w:lineRule="exact"/>
              <w:ind w:left="405"/>
              <w:jc w:val="both"/>
              <w:rPr>
                <w:rFonts w:hint="cs"/>
                <w:b/>
                <w:sz w:val="32"/>
                <w:rtl/>
              </w:rPr>
            </w:pPr>
            <w:r>
              <w:rPr>
                <w:rFonts w:hint="cs"/>
                <w:b/>
                <w:sz w:val="32"/>
                <w:rtl/>
              </w:rPr>
              <w:t>147 3</w:t>
            </w:r>
          </w:p>
        </w:tc>
        <w:tc>
          <w:tcPr>
            <w:tcW w:w="1885" w:type="dxa"/>
            <w:tcBorders>
              <w:top w:val="nil"/>
              <w:bottom w:val="nil"/>
            </w:tcBorders>
          </w:tcPr>
          <w:p w:rsidR="007E50CD" w:rsidRDefault="007E50CD">
            <w:pPr>
              <w:spacing w:before="0" w:after="0" w:line="380" w:lineRule="exact"/>
              <w:ind w:left="409"/>
              <w:jc w:val="both"/>
              <w:rPr>
                <w:rFonts w:hint="cs"/>
                <w:b/>
                <w:sz w:val="32"/>
                <w:rtl/>
              </w:rPr>
            </w:pPr>
            <w:r>
              <w:rPr>
                <w:rFonts w:hint="cs"/>
                <w:b/>
                <w:sz w:val="32"/>
                <w:rtl/>
              </w:rPr>
              <w:t>117 1</w:t>
            </w:r>
          </w:p>
        </w:tc>
      </w:tr>
      <w:tr w:rsidR="007E50CD" w:rsidTr="007E50CD">
        <w:tblPrEx>
          <w:tblCellMar>
            <w:top w:w="0" w:type="dxa"/>
            <w:bottom w:w="0" w:type="dxa"/>
          </w:tblCellMar>
        </w:tblPrEx>
        <w:trPr>
          <w:jc w:val="center"/>
        </w:trPr>
        <w:tc>
          <w:tcPr>
            <w:tcW w:w="2052" w:type="dxa"/>
            <w:tcBorders>
              <w:top w:val="nil"/>
            </w:tcBorders>
          </w:tcPr>
          <w:p w:rsidR="007E50CD" w:rsidRDefault="007E50CD">
            <w:pPr>
              <w:spacing w:before="0" w:after="0" w:line="380" w:lineRule="exact"/>
              <w:jc w:val="center"/>
              <w:rPr>
                <w:rFonts w:hint="cs"/>
                <w:b/>
                <w:sz w:val="32"/>
                <w:rtl/>
              </w:rPr>
            </w:pPr>
            <w:r>
              <w:rPr>
                <w:rFonts w:hint="cs"/>
                <w:b/>
                <w:sz w:val="32"/>
                <w:rtl/>
              </w:rPr>
              <w:t>1999</w:t>
            </w:r>
          </w:p>
        </w:tc>
        <w:tc>
          <w:tcPr>
            <w:tcW w:w="1877" w:type="dxa"/>
            <w:tcBorders>
              <w:top w:val="nil"/>
            </w:tcBorders>
          </w:tcPr>
          <w:p w:rsidR="007E50CD" w:rsidRDefault="007E50CD">
            <w:pPr>
              <w:spacing w:before="0" w:after="0" w:line="380" w:lineRule="exact"/>
              <w:ind w:left="405"/>
              <w:jc w:val="both"/>
              <w:rPr>
                <w:b/>
                <w:sz w:val="32"/>
                <w:rtl/>
              </w:rPr>
            </w:pPr>
            <w:r>
              <w:rPr>
                <w:rFonts w:hint="cs"/>
                <w:b/>
                <w:sz w:val="32"/>
                <w:rtl/>
              </w:rPr>
              <w:t>945 4</w:t>
            </w:r>
          </w:p>
        </w:tc>
        <w:tc>
          <w:tcPr>
            <w:tcW w:w="1885" w:type="dxa"/>
            <w:tcBorders>
              <w:top w:val="nil"/>
            </w:tcBorders>
          </w:tcPr>
          <w:p w:rsidR="007E50CD" w:rsidRDefault="007E50CD">
            <w:pPr>
              <w:spacing w:before="0" w:after="0" w:line="380" w:lineRule="exact"/>
              <w:ind w:left="409"/>
              <w:jc w:val="both"/>
              <w:rPr>
                <w:rFonts w:hint="cs"/>
                <w:b/>
                <w:sz w:val="32"/>
                <w:rtl/>
              </w:rPr>
            </w:pPr>
            <w:r>
              <w:rPr>
                <w:rFonts w:hint="cs"/>
                <w:b/>
                <w:sz w:val="32"/>
                <w:rtl/>
              </w:rPr>
              <w:t>870 1</w:t>
            </w:r>
          </w:p>
        </w:tc>
      </w:tr>
    </w:tbl>
    <w:p w:rsidR="00000000" w:rsidRDefault="007E50CD">
      <w:pPr>
        <w:jc w:val="both"/>
        <w:rPr>
          <w:b/>
          <w:sz w:val="32"/>
          <w:rtl/>
        </w:rPr>
      </w:pPr>
      <w:r>
        <w:rPr>
          <w:rFonts w:hint="cs"/>
          <w:b/>
          <w:sz w:val="32"/>
          <w:rtl/>
        </w:rPr>
        <w:tab/>
      </w:r>
      <w:r>
        <w:rPr>
          <w:rFonts w:hint="cs"/>
          <w:b/>
          <w:sz w:val="32"/>
          <w:rtl/>
        </w:rPr>
        <w:tab/>
        <w:t xml:space="preserve">    </w:t>
      </w:r>
      <w:r>
        <w:rPr>
          <w:rFonts w:hint="cs"/>
          <w:b/>
          <w:sz w:val="32"/>
          <w:u w:val="single"/>
          <w:rtl/>
        </w:rPr>
        <w:t>المصدر</w:t>
      </w:r>
      <w:r>
        <w:rPr>
          <w:rFonts w:hint="cs"/>
          <w:b/>
          <w:sz w:val="32"/>
          <w:rtl/>
        </w:rPr>
        <w:t>:   وزارة الصحة.</w:t>
      </w:r>
    </w:p>
    <w:p w:rsidR="00000000" w:rsidRDefault="007E50CD">
      <w:pPr>
        <w:spacing w:before="0" w:after="120" w:line="380" w:lineRule="exact"/>
        <w:jc w:val="center"/>
        <w:rPr>
          <w:rFonts w:hint="cs"/>
          <w:b/>
          <w:bCs/>
          <w:sz w:val="28"/>
          <w:rtl/>
        </w:rPr>
      </w:pPr>
      <w:r>
        <w:rPr>
          <w:rFonts w:hint="cs"/>
          <w:b/>
          <w:bCs/>
          <w:sz w:val="28"/>
          <w:rtl/>
        </w:rPr>
        <w:t>الجدول 17</w:t>
      </w:r>
    </w:p>
    <w:p w:rsidR="00000000" w:rsidRDefault="007E50CD">
      <w:pPr>
        <w:spacing w:before="120" w:line="380" w:lineRule="exact"/>
        <w:jc w:val="center"/>
        <w:rPr>
          <w:rFonts w:hint="cs"/>
          <w:b/>
          <w:bCs/>
          <w:sz w:val="28"/>
          <w:rtl/>
        </w:rPr>
      </w:pPr>
      <w:r>
        <w:rPr>
          <w:rFonts w:hint="cs"/>
          <w:b/>
          <w:bCs/>
          <w:sz w:val="28"/>
          <w:rtl/>
        </w:rPr>
        <w:t>برنامج القضاء على عمل الأطفال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1"/>
        <w:gridCol w:w="2890"/>
        <w:gridCol w:w="2638"/>
      </w:tblGrid>
      <w:tr w:rsidR="007E50CD" w:rsidTr="007E50CD">
        <w:tblPrEx>
          <w:tblCellMar>
            <w:top w:w="0" w:type="dxa"/>
            <w:bottom w:w="0" w:type="dxa"/>
          </w:tblCellMar>
        </w:tblPrEx>
        <w:trPr>
          <w:jc w:val="center"/>
        </w:trPr>
        <w:tc>
          <w:tcPr>
            <w:tcW w:w="1411" w:type="dxa"/>
            <w:tcBorders>
              <w:bottom w:val="single" w:sz="4" w:space="0" w:color="auto"/>
            </w:tcBorders>
          </w:tcPr>
          <w:p w:rsidR="007E50CD" w:rsidRDefault="007E50CD">
            <w:pPr>
              <w:spacing w:before="0" w:after="0" w:line="380" w:lineRule="exact"/>
              <w:jc w:val="center"/>
              <w:rPr>
                <w:rStyle w:val="FootnoteReference"/>
                <w:rFonts w:hint="cs"/>
                <w:bCs w:val="0"/>
                <w:sz w:val="32"/>
                <w:vertAlign w:val="baseline"/>
              </w:rPr>
            </w:pPr>
            <w:r>
              <w:rPr>
                <w:rFonts w:hint="cs"/>
                <w:sz w:val="32"/>
                <w:szCs w:val="28"/>
                <w:rtl/>
              </w:rPr>
              <w:t>الفترة الزمنية</w:t>
            </w:r>
          </w:p>
        </w:tc>
        <w:tc>
          <w:tcPr>
            <w:tcW w:w="2890" w:type="dxa"/>
            <w:tcBorders>
              <w:bottom w:val="single" w:sz="4" w:space="0" w:color="auto"/>
            </w:tcBorders>
          </w:tcPr>
          <w:p w:rsidR="007E50CD" w:rsidRDefault="007E50CD">
            <w:pPr>
              <w:spacing w:before="0" w:after="0" w:line="380" w:lineRule="exact"/>
              <w:jc w:val="center"/>
              <w:rPr>
                <w:rStyle w:val="FootnoteReference"/>
                <w:rFonts w:hint="cs"/>
                <w:bCs w:val="0"/>
                <w:sz w:val="32"/>
                <w:vertAlign w:val="baseline"/>
              </w:rPr>
            </w:pPr>
            <w:r>
              <w:rPr>
                <w:rFonts w:hint="cs"/>
                <w:sz w:val="32"/>
                <w:szCs w:val="28"/>
                <w:rtl/>
              </w:rPr>
              <w:t>عدد الأطفال الحاصلين على الخدمة</w:t>
            </w:r>
          </w:p>
        </w:tc>
        <w:tc>
          <w:tcPr>
            <w:tcW w:w="2638" w:type="dxa"/>
            <w:tcBorders>
              <w:bottom w:val="single" w:sz="4" w:space="0" w:color="auto"/>
            </w:tcBorders>
          </w:tcPr>
          <w:p w:rsidR="007E50CD" w:rsidRDefault="007E50CD">
            <w:pPr>
              <w:spacing w:before="0" w:after="0" w:line="380" w:lineRule="exact"/>
              <w:jc w:val="center"/>
              <w:rPr>
                <w:rStyle w:val="FootnoteReference"/>
                <w:bCs w:val="0"/>
                <w:sz w:val="32"/>
                <w:vertAlign w:val="baseline"/>
              </w:rPr>
            </w:pPr>
            <w:r>
              <w:rPr>
                <w:rFonts w:hint="cs"/>
                <w:sz w:val="32"/>
                <w:szCs w:val="28"/>
                <w:rtl/>
              </w:rPr>
              <w:t>بملايين الريالات البرازيلية</w:t>
            </w:r>
          </w:p>
        </w:tc>
      </w:tr>
      <w:tr w:rsidR="007E50CD" w:rsidTr="007E50CD">
        <w:tblPrEx>
          <w:tblCellMar>
            <w:top w:w="0" w:type="dxa"/>
            <w:bottom w:w="0" w:type="dxa"/>
          </w:tblCellMar>
        </w:tblPrEx>
        <w:trPr>
          <w:jc w:val="center"/>
        </w:trPr>
        <w:tc>
          <w:tcPr>
            <w:tcW w:w="1411" w:type="dxa"/>
            <w:tcBorders>
              <w:bottom w:val="nil"/>
            </w:tcBorders>
          </w:tcPr>
          <w:p w:rsidR="007E50CD" w:rsidRDefault="007E50CD">
            <w:pPr>
              <w:spacing w:before="0" w:after="0" w:line="380" w:lineRule="exact"/>
              <w:jc w:val="center"/>
              <w:rPr>
                <w:rStyle w:val="FootnoteReference"/>
                <w:rFonts w:hint="cs"/>
                <w:bCs w:val="0"/>
                <w:sz w:val="32"/>
                <w:szCs w:val="30"/>
                <w:vertAlign w:val="baseline"/>
              </w:rPr>
            </w:pPr>
            <w:r>
              <w:rPr>
                <w:rFonts w:hint="cs"/>
                <w:sz w:val="32"/>
                <w:rtl/>
              </w:rPr>
              <w:t>1996</w:t>
            </w:r>
          </w:p>
        </w:tc>
        <w:tc>
          <w:tcPr>
            <w:tcW w:w="2890" w:type="dxa"/>
            <w:tcBorders>
              <w:bottom w:val="nil"/>
            </w:tcBorders>
          </w:tcPr>
          <w:p w:rsidR="007E50CD" w:rsidRDefault="007E50CD">
            <w:pPr>
              <w:spacing w:before="0" w:after="0" w:line="380" w:lineRule="exact"/>
              <w:ind w:left="901"/>
              <w:jc w:val="both"/>
              <w:rPr>
                <w:rStyle w:val="FootnoteReference"/>
                <w:rFonts w:hint="cs"/>
                <w:bCs w:val="0"/>
                <w:sz w:val="32"/>
                <w:szCs w:val="30"/>
                <w:vertAlign w:val="baseline"/>
              </w:rPr>
            </w:pPr>
            <w:r>
              <w:rPr>
                <w:rFonts w:hint="cs"/>
                <w:sz w:val="32"/>
                <w:rtl/>
              </w:rPr>
              <w:t>710 3</w:t>
            </w:r>
          </w:p>
        </w:tc>
        <w:tc>
          <w:tcPr>
            <w:tcW w:w="2638" w:type="dxa"/>
            <w:tcBorders>
              <w:bottom w:val="nil"/>
            </w:tcBorders>
          </w:tcPr>
          <w:p w:rsidR="007E50CD" w:rsidRDefault="007E50CD">
            <w:pPr>
              <w:spacing w:before="0" w:after="0" w:line="380" w:lineRule="exact"/>
              <w:ind w:left="918"/>
              <w:jc w:val="both"/>
              <w:rPr>
                <w:rStyle w:val="FootnoteReference"/>
                <w:rFonts w:hint="cs"/>
                <w:bCs w:val="0"/>
                <w:sz w:val="32"/>
                <w:szCs w:val="30"/>
                <w:vertAlign w:val="baseline"/>
              </w:rPr>
            </w:pPr>
            <w:r>
              <w:rPr>
                <w:rFonts w:hint="cs"/>
                <w:sz w:val="32"/>
                <w:rtl/>
              </w:rPr>
              <w:t>093</w:t>
            </w:r>
          </w:p>
        </w:tc>
      </w:tr>
      <w:tr w:rsidR="007E50CD" w:rsidTr="007E50CD">
        <w:tblPrEx>
          <w:tblCellMar>
            <w:top w:w="0" w:type="dxa"/>
            <w:bottom w:w="0" w:type="dxa"/>
          </w:tblCellMar>
        </w:tblPrEx>
        <w:trPr>
          <w:jc w:val="center"/>
        </w:trPr>
        <w:tc>
          <w:tcPr>
            <w:tcW w:w="1411" w:type="dxa"/>
            <w:tcBorders>
              <w:top w:val="nil"/>
              <w:bottom w:val="nil"/>
            </w:tcBorders>
          </w:tcPr>
          <w:p w:rsidR="007E50CD" w:rsidRDefault="007E50CD">
            <w:pPr>
              <w:spacing w:before="0" w:after="0" w:line="380" w:lineRule="exact"/>
              <w:jc w:val="center"/>
              <w:rPr>
                <w:rStyle w:val="FootnoteReference"/>
                <w:rFonts w:hint="cs"/>
                <w:bCs w:val="0"/>
                <w:sz w:val="32"/>
                <w:szCs w:val="30"/>
                <w:vertAlign w:val="baseline"/>
              </w:rPr>
            </w:pPr>
            <w:r>
              <w:rPr>
                <w:rFonts w:hint="cs"/>
                <w:sz w:val="32"/>
                <w:rtl/>
              </w:rPr>
              <w:t>1997</w:t>
            </w:r>
          </w:p>
        </w:tc>
        <w:tc>
          <w:tcPr>
            <w:tcW w:w="2890" w:type="dxa"/>
            <w:tcBorders>
              <w:top w:val="nil"/>
              <w:bottom w:val="nil"/>
            </w:tcBorders>
          </w:tcPr>
          <w:p w:rsidR="007E50CD" w:rsidRDefault="007E50CD">
            <w:pPr>
              <w:spacing w:before="0" w:after="0" w:line="380" w:lineRule="exact"/>
              <w:ind w:left="901"/>
              <w:jc w:val="both"/>
              <w:rPr>
                <w:rStyle w:val="FootnoteReference"/>
                <w:rFonts w:hint="cs"/>
                <w:bCs w:val="0"/>
                <w:sz w:val="32"/>
                <w:szCs w:val="30"/>
                <w:vertAlign w:val="baseline"/>
              </w:rPr>
            </w:pPr>
            <w:r>
              <w:rPr>
                <w:rFonts w:hint="cs"/>
                <w:sz w:val="32"/>
                <w:rtl/>
              </w:rPr>
              <w:t>025 37</w:t>
            </w:r>
          </w:p>
        </w:tc>
        <w:tc>
          <w:tcPr>
            <w:tcW w:w="2638" w:type="dxa"/>
            <w:tcBorders>
              <w:top w:val="nil"/>
              <w:bottom w:val="nil"/>
            </w:tcBorders>
          </w:tcPr>
          <w:p w:rsidR="007E50CD" w:rsidRDefault="007E50CD">
            <w:pPr>
              <w:spacing w:before="0" w:after="0" w:line="380" w:lineRule="exact"/>
              <w:ind w:left="918"/>
              <w:jc w:val="both"/>
              <w:rPr>
                <w:rStyle w:val="FootnoteReference"/>
                <w:rFonts w:hint="cs"/>
                <w:bCs w:val="0"/>
                <w:sz w:val="32"/>
                <w:szCs w:val="30"/>
                <w:vertAlign w:val="baseline"/>
              </w:rPr>
            </w:pPr>
            <w:r>
              <w:rPr>
                <w:rFonts w:hint="cs"/>
                <w:sz w:val="32"/>
                <w:rtl/>
              </w:rPr>
              <w:t>14.44</w:t>
            </w:r>
          </w:p>
        </w:tc>
      </w:tr>
      <w:tr w:rsidR="007E50CD" w:rsidTr="007E50CD">
        <w:tblPrEx>
          <w:tblCellMar>
            <w:top w:w="0" w:type="dxa"/>
            <w:bottom w:w="0" w:type="dxa"/>
          </w:tblCellMar>
        </w:tblPrEx>
        <w:trPr>
          <w:jc w:val="center"/>
        </w:trPr>
        <w:tc>
          <w:tcPr>
            <w:tcW w:w="1411" w:type="dxa"/>
            <w:tcBorders>
              <w:top w:val="nil"/>
              <w:bottom w:val="nil"/>
            </w:tcBorders>
          </w:tcPr>
          <w:p w:rsidR="007E50CD" w:rsidRDefault="007E50CD">
            <w:pPr>
              <w:spacing w:before="0" w:after="0" w:line="380" w:lineRule="exact"/>
              <w:jc w:val="center"/>
              <w:rPr>
                <w:rStyle w:val="FootnoteReference"/>
                <w:bCs w:val="0"/>
                <w:sz w:val="32"/>
                <w:szCs w:val="30"/>
                <w:vertAlign w:val="baseline"/>
              </w:rPr>
            </w:pPr>
            <w:r>
              <w:rPr>
                <w:rFonts w:hint="cs"/>
                <w:sz w:val="32"/>
                <w:rtl/>
              </w:rPr>
              <w:t>1998</w:t>
            </w:r>
          </w:p>
        </w:tc>
        <w:tc>
          <w:tcPr>
            <w:tcW w:w="2890" w:type="dxa"/>
            <w:tcBorders>
              <w:top w:val="nil"/>
              <w:bottom w:val="nil"/>
            </w:tcBorders>
          </w:tcPr>
          <w:p w:rsidR="007E50CD" w:rsidRDefault="007E50CD">
            <w:pPr>
              <w:spacing w:before="0" w:after="0" w:line="380" w:lineRule="exact"/>
              <w:ind w:left="901"/>
              <w:jc w:val="both"/>
              <w:rPr>
                <w:rStyle w:val="FootnoteReference"/>
                <w:rFonts w:hint="cs"/>
                <w:bCs w:val="0"/>
                <w:sz w:val="32"/>
                <w:szCs w:val="30"/>
                <w:vertAlign w:val="baseline"/>
              </w:rPr>
            </w:pPr>
            <w:r>
              <w:rPr>
                <w:rFonts w:hint="cs"/>
                <w:sz w:val="32"/>
                <w:rtl/>
              </w:rPr>
              <w:t>200 117</w:t>
            </w:r>
          </w:p>
        </w:tc>
        <w:tc>
          <w:tcPr>
            <w:tcW w:w="2638" w:type="dxa"/>
            <w:tcBorders>
              <w:top w:val="nil"/>
              <w:bottom w:val="nil"/>
            </w:tcBorders>
          </w:tcPr>
          <w:p w:rsidR="007E50CD" w:rsidRDefault="007E50CD">
            <w:pPr>
              <w:spacing w:before="0" w:after="0" w:line="380" w:lineRule="exact"/>
              <w:ind w:left="918"/>
              <w:jc w:val="both"/>
              <w:rPr>
                <w:rStyle w:val="FootnoteReference"/>
                <w:rFonts w:hint="cs"/>
                <w:bCs w:val="0"/>
                <w:sz w:val="32"/>
                <w:szCs w:val="30"/>
                <w:vertAlign w:val="baseline"/>
              </w:rPr>
            </w:pPr>
            <w:r>
              <w:rPr>
                <w:rFonts w:hint="cs"/>
                <w:sz w:val="32"/>
                <w:rtl/>
              </w:rPr>
              <w:t>37.88</w:t>
            </w:r>
          </w:p>
        </w:tc>
      </w:tr>
      <w:tr w:rsidR="007E50CD" w:rsidTr="007E50CD">
        <w:tblPrEx>
          <w:tblCellMar>
            <w:top w:w="0" w:type="dxa"/>
            <w:bottom w:w="0" w:type="dxa"/>
          </w:tblCellMar>
        </w:tblPrEx>
        <w:trPr>
          <w:jc w:val="center"/>
        </w:trPr>
        <w:tc>
          <w:tcPr>
            <w:tcW w:w="1411" w:type="dxa"/>
            <w:tcBorders>
              <w:top w:val="nil"/>
            </w:tcBorders>
          </w:tcPr>
          <w:p w:rsidR="007E50CD" w:rsidRDefault="007E50CD">
            <w:pPr>
              <w:spacing w:before="0" w:after="0" w:line="380" w:lineRule="exact"/>
              <w:jc w:val="center"/>
              <w:rPr>
                <w:rStyle w:val="FootnoteReference"/>
                <w:rFonts w:hint="cs"/>
                <w:bCs w:val="0"/>
                <w:sz w:val="32"/>
                <w:szCs w:val="30"/>
                <w:vertAlign w:val="baseline"/>
              </w:rPr>
            </w:pPr>
            <w:r>
              <w:rPr>
                <w:rFonts w:hint="cs"/>
                <w:sz w:val="32"/>
                <w:rtl/>
              </w:rPr>
              <w:t>1999</w:t>
            </w:r>
          </w:p>
        </w:tc>
        <w:tc>
          <w:tcPr>
            <w:tcW w:w="2890" w:type="dxa"/>
            <w:tcBorders>
              <w:top w:val="nil"/>
            </w:tcBorders>
          </w:tcPr>
          <w:p w:rsidR="007E50CD" w:rsidRDefault="007E50CD">
            <w:pPr>
              <w:spacing w:before="0" w:after="0" w:line="380" w:lineRule="exact"/>
              <w:ind w:left="901"/>
              <w:jc w:val="both"/>
              <w:rPr>
                <w:rStyle w:val="FootnoteReference"/>
                <w:rFonts w:hint="cs"/>
                <w:bCs w:val="0"/>
                <w:sz w:val="32"/>
                <w:szCs w:val="30"/>
                <w:vertAlign w:val="baseline"/>
              </w:rPr>
            </w:pPr>
            <w:r>
              <w:rPr>
                <w:rFonts w:hint="cs"/>
                <w:sz w:val="32"/>
                <w:rtl/>
              </w:rPr>
              <w:t>507 145</w:t>
            </w:r>
          </w:p>
        </w:tc>
        <w:tc>
          <w:tcPr>
            <w:tcW w:w="2638" w:type="dxa"/>
            <w:tcBorders>
              <w:top w:val="nil"/>
            </w:tcBorders>
          </w:tcPr>
          <w:p w:rsidR="007E50CD" w:rsidRDefault="007E50CD">
            <w:pPr>
              <w:spacing w:before="0" w:after="0" w:line="380" w:lineRule="exact"/>
              <w:ind w:left="918"/>
              <w:jc w:val="both"/>
              <w:rPr>
                <w:rStyle w:val="FootnoteReference"/>
                <w:rFonts w:hint="cs"/>
                <w:bCs w:val="0"/>
                <w:sz w:val="32"/>
                <w:szCs w:val="30"/>
                <w:vertAlign w:val="baseline"/>
              </w:rPr>
            </w:pPr>
            <w:r>
              <w:rPr>
                <w:rFonts w:hint="cs"/>
                <w:sz w:val="32"/>
                <w:rtl/>
              </w:rPr>
              <w:t>82.75</w:t>
            </w:r>
          </w:p>
        </w:tc>
      </w:tr>
    </w:tbl>
    <w:p w:rsidR="00000000" w:rsidRDefault="007E50CD">
      <w:pPr>
        <w:tabs>
          <w:tab w:val="left" w:pos="2514"/>
        </w:tabs>
        <w:spacing w:before="120" w:after="0" w:line="380" w:lineRule="exact"/>
        <w:ind w:left="1661" w:hanging="467"/>
        <w:jc w:val="both"/>
        <w:rPr>
          <w:sz w:val="32"/>
          <w:rtl/>
        </w:rPr>
      </w:pPr>
      <w:r>
        <w:rPr>
          <w:rFonts w:hint="cs"/>
          <w:sz w:val="32"/>
          <w:u w:val="single"/>
          <w:rtl/>
        </w:rPr>
        <w:t>المصدر</w:t>
      </w:r>
      <w:r>
        <w:rPr>
          <w:rFonts w:hint="cs"/>
          <w:sz w:val="32"/>
          <w:rtl/>
        </w:rPr>
        <w:t>:   وزارة الدولة للرعاية الاجتماعية.</w:t>
      </w:r>
    </w:p>
    <w:p w:rsidR="00000000" w:rsidRDefault="007E50CD">
      <w:pPr>
        <w:pStyle w:val="HCCIn"/>
        <w:spacing w:line="420" w:lineRule="exact"/>
        <w:ind w:left="2704" w:right="1712" w:hanging="873"/>
        <w:rPr>
          <w:rFonts w:hint="cs"/>
          <w:b/>
          <w:bCs/>
          <w:sz w:val="38"/>
          <w:szCs w:val="36"/>
          <w:rtl/>
        </w:rPr>
      </w:pPr>
      <w:r>
        <w:rPr>
          <w:rFonts w:hint="cs"/>
          <w:b/>
          <w:bCs/>
          <w:sz w:val="38"/>
          <w:szCs w:val="36"/>
          <w:rtl/>
        </w:rPr>
        <w:t>ثالثا</w:t>
      </w:r>
      <w:r>
        <w:rPr>
          <w:rFonts w:hint="cs"/>
          <w:b/>
          <w:bCs/>
          <w:sz w:val="38"/>
          <w:szCs w:val="36"/>
          <w:rtl/>
        </w:rPr>
        <w:t>ً -</w:t>
      </w:r>
      <w:r>
        <w:rPr>
          <w:rFonts w:hint="cs"/>
          <w:b/>
          <w:bCs/>
          <w:sz w:val="38"/>
          <w:szCs w:val="36"/>
          <w:rtl/>
        </w:rPr>
        <w:tab/>
        <w:t>تقرير البرازيل عن مواد محددة من العهد الدولي الخاص بالحقوق الاقتصادية والاجتماعية والثقافية وعن حقوق الإنسان المشمولة في هذا العهد</w:t>
      </w:r>
    </w:p>
    <w:p w:rsidR="00000000" w:rsidRDefault="007E50CD">
      <w:pPr>
        <w:spacing w:before="0" w:line="380" w:lineRule="exact"/>
        <w:jc w:val="both"/>
        <w:rPr>
          <w:rFonts w:hint="cs"/>
          <w:sz w:val="32"/>
          <w:rtl/>
        </w:rPr>
      </w:pPr>
      <w:r>
        <w:rPr>
          <w:rFonts w:hint="cs"/>
          <w:sz w:val="32"/>
          <w:rtl/>
        </w:rPr>
        <w:t>28-</w:t>
      </w:r>
      <w:r>
        <w:rPr>
          <w:rFonts w:hint="cs"/>
          <w:sz w:val="32"/>
          <w:rtl/>
        </w:rPr>
        <w:tab/>
        <w:t>وقعت البرازيل على العهد الدولي الخاص بالحقوق الاقتصادية والاجتماعية والثقافية، ثم صادقت عليه في 24 كانون الثاني/يناير</w:t>
      </w:r>
      <w:r>
        <w:rPr>
          <w:rFonts w:hint="cs"/>
          <w:sz w:val="32"/>
          <w:rtl/>
        </w:rPr>
        <w:t xml:space="preserve"> 1992. وأصبح العهد نافذاً في البرازيل في 24 شباط/فبراير 1992. وصدر بتاريخ 6 تموز/يوليه 1992 الأمر الرئاسي رقم 591، لتطبيق العهد. </w:t>
      </w:r>
    </w:p>
    <w:p w:rsidR="00000000" w:rsidRDefault="007E50CD">
      <w:pPr>
        <w:spacing w:before="0" w:line="380" w:lineRule="exact"/>
        <w:jc w:val="center"/>
        <w:rPr>
          <w:rFonts w:hint="cs"/>
          <w:b/>
          <w:bCs/>
          <w:sz w:val="32"/>
          <w:rtl/>
        </w:rPr>
      </w:pPr>
      <w:r>
        <w:rPr>
          <w:rFonts w:hint="cs"/>
          <w:b/>
          <w:bCs/>
          <w:sz w:val="32"/>
          <w:rtl/>
        </w:rPr>
        <w:t>المواد 1 و2 و3 و4 و5</w:t>
      </w:r>
    </w:p>
    <w:p w:rsidR="00000000" w:rsidRDefault="007E50CD">
      <w:pPr>
        <w:spacing w:before="0" w:line="380" w:lineRule="exact"/>
        <w:jc w:val="both"/>
        <w:rPr>
          <w:rFonts w:hint="cs"/>
          <w:sz w:val="32"/>
          <w:rtl/>
        </w:rPr>
      </w:pPr>
      <w:r>
        <w:rPr>
          <w:rFonts w:hint="cs"/>
          <w:sz w:val="32"/>
          <w:rtl/>
        </w:rPr>
        <w:t>29-</w:t>
      </w:r>
      <w:r>
        <w:rPr>
          <w:rFonts w:hint="cs"/>
          <w:sz w:val="32"/>
          <w:rtl/>
        </w:rPr>
        <w:tab/>
        <w:t>وظلت البرازيل مستعمرة برتغالية حتى عام 1822. وهي الآن أمة تتمتع بالسيادة والاستقلال ومؤهلة تأهيلاً تا</w:t>
      </w:r>
      <w:r>
        <w:rPr>
          <w:rFonts w:hint="cs"/>
          <w:sz w:val="32"/>
          <w:rtl/>
        </w:rPr>
        <w:t>ماً للاضطلاع بولايتها على الصعيد السياسي والقانوني والإداري لتحديد المبادئ الدستورية التي تشكل الركيزة لتنظيم مجتمعها ولاستخدام التشريعات الملائمة في ترتيب وتنظيم ذلك المجتمع. وليس للبرازيل مستعمرات ولا تقوم بإدارة أي إقليم بخلاف إقليمها. وحقوق الشعوب في ت</w:t>
      </w:r>
      <w:r>
        <w:rPr>
          <w:rFonts w:hint="cs"/>
          <w:sz w:val="32"/>
          <w:rtl/>
        </w:rPr>
        <w:t>قرير مصيرها ومبدأ عدم التدخل هي عقائد أساسية من عقائد دستور البرازيل، وإن البرازيل تسترشد بها في تصرفاتها الخارجية. وتفضي هذه المفاهيم إلى نتائج طبيعية تتمثل في الدفاع عن السلم وفي التسوية السلمية للنزاعات، وهما مبدآن مكرسان في الدستور أيضاً. كما أن التعاو</w:t>
      </w:r>
      <w:r>
        <w:rPr>
          <w:rFonts w:hint="cs"/>
          <w:sz w:val="32"/>
          <w:rtl/>
        </w:rPr>
        <w:t xml:space="preserve">ن الدولي هو أيضاً مبدأ آخر من المبادئ المنصوص عليها في دستور البرازيل. </w:t>
      </w:r>
    </w:p>
    <w:p w:rsidR="00000000" w:rsidRDefault="007E50CD">
      <w:pPr>
        <w:spacing w:before="0" w:line="380" w:lineRule="exact"/>
        <w:jc w:val="both"/>
        <w:rPr>
          <w:rFonts w:hint="cs"/>
          <w:sz w:val="32"/>
          <w:rtl/>
        </w:rPr>
      </w:pPr>
      <w:r>
        <w:rPr>
          <w:rFonts w:hint="cs"/>
          <w:sz w:val="32"/>
          <w:rtl/>
        </w:rPr>
        <w:t>30-</w:t>
      </w:r>
      <w:r>
        <w:rPr>
          <w:rFonts w:hint="cs"/>
          <w:sz w:val="32"/>
          <w:rtl/>
        </w:rPr>
        <w:tab/>
        <w:t xml:space="preserve">والبرازيل بلد يوفر بموجب القانون الحماية التامة للديمقراطية ولحقوق الإنسان الأساسية، وتعزز فيه حقوق المواطنة وتطبق التعددية السياسية التي تسترشد بها العملية السياسية. وهو بلد يمكن </w:t>
      </w:r>
      <w:r>
        <w:rPr>
          <w:rFonts w:hint="cs"/>
          <w:sz w:val="32"/>
          <w:rtl/>
        </w:rPr>
        <w:t xml:space="preserve">فيه لمواطنيه من الرجال والنساء معاً أن يختاروا بحرية ممثليهم باقتراع مباشر وسري وعام. ويجري اختيار النظم السياسية بحرية ولا يفرض أي قيد على عملية التنمية الاقتصادية والاجتماعية والثقافية. </w:t>
      </w:r>
    </w:p>
    <w:p w:rsidR="00000000" w:rsidRDefault="007E50CD">
      <w:pPr>
        <w:spacing w:before="0" w:line="380" w:lineRule="exact"/>
        <w:jc w:val="both"/>
        <w:rPr>
          <w:rFonts w:hint="cs"/>
          <w:sz w:val="32"/>
          <w:rtl/>
        </w:rPr>
      </w:pPr>
      <w:r>
        <w:rPr>
          <w:rFonts w:hint="cs"/>
          <w:sz w:val="32"/>
          <w:rtl/>
        </w:rPr>
        <w:t>31-</w:t>
      </w:r>
      <w:r>
        <w:rPr>
          <w:rFonts w:hint="cs"/>
          <w:sz w:val="32"/>
          <w:rtl/>
        </w:rPr>
        <w:tab/>
        <w:t>وتسعى الدولة البرازيلية جاهدة لتكفل إلى أبعد حد ممكن ووفقاً لما</w:t>
      </w:r>
      <w:r>
        <w:rPr>
          <w:rFonts w:hint="cs"/>
          <w:sz w:val="32"/>
          <w:rtl/>
        </w:rPr>
        <w:t xml:space="preserve"> يتاح لديها من موارد الممارسة التامة للحقوق المعترف بها في العهد الدولي، وتفعل ذلك بطريقة تدريجية ولكن لا رجعة فيها. </w:t>
      </w:r>
    </w:p>
    <w:p w:rsidR="00000000" w:rsidRDefault="007E50CD">
      <w:pPr>
        <w:spacing w:before="0" w:line="380" w:lineRule="exact"/>
        <w:jc w:val="both"/>
        <w:rPr>
          <w:rFonts w:hint="cs"/>
          <w:spacing w:val="4"/>
          <w:sz w:val="32"/>
          <w:rtl/>
        </w:rPr>
      </w:pPr>
      <w:r>
        <w:rPr>
          <w:rFonts w:hint="cs"/>
          <w:sz w:val="32"/>
          <w:rtl/>
        </w:rPr>
        <w:t>32-</w:t>
      </w:r>
      <w:r>
        <w:rPr>
          <w:rFonts w:hint="cs"/>
          <w:sz w:val="32"/>
          <w:rtl/>
        </w:rPr>
        <w:tab/>
      </w:r>
      <w:r>
        <w:rPr>
          <w:rFonts w:hint="cs"/>
          <w:spacing w:val="4"/>
          <w:sz w:val="32"/>
          <w:rtl/>
        </w:rPr>
        <w:t>ويتمتع البرازيليون والأجانب في البرازيل بحقوق متساوية باستثناء قيود ضئيلة للغاية لا تمس على الإطلاق الفقرة 3 من المادة 2 من العهد الدو</w:t>
      </w:r>
      <w:r>
        <w:rPr>
          <w:rFonts w:hint="cs"/>
          <w:spacing w:val="4"/>
          <w:sz w:val="32"/>
          <w:rtl/>
        </w:rPr>
        <w:t>لي الخاص بالحقوق الاقتصادية والاجتماعية والثقافية. فالأجانب مثلاً يتمتعون بالحق في التملك. ويجب ممارسة هذا الحق في ضوء الوظيفة الاجتماعية للملكية، وهذا يعني أنه يجوز للدولة أن تقرر مصادرة هذه الملكية متى بررت ذلك بضرورات المصلحة العامة أو المصالح الاجتماعي</w:t>
      </w:r>
      <w:r>
        <w:rPr>
          <w:rFonts w:hint="cs"/>
          <w:spacing w:val="4"/>
          <w:sz w:val="32"/>
          <w:rtl/>
        </w:rPr>
        <w:t>ة الحقيقية وما دامت تقدم تعويضاً نقدياً كافيا لقاء هذه المصادرة. وتطبق دون تمييز بحسب الجنسية، القيود تطبيقاً شاملاً على ملكية الأصول المتداولة بأساليب غير معلنة، ويعتمد النشاط الاقتصادي اعتماداً أساسياً على المشاريع الخاصة وعلى التنافس الحر الذي يضمن الاح</w:t>
      </w:r>
      <w:r>
        <w:rPr>
          <w:rFonts w:hint="cs"/>
          <w:spacing w:val="4"/>
          <w:sz w:val="32"/>
          <w:rtl/>
        </w:rPr>
        <w:t xml:space="preserve">ترام الكامل لحقوق الفرد في الملكية والممارسة الحرة لأي نشاط اقتصادي مشروع. وتضطلع الدولة بدور متنامٍ يجعلها بمثابة أداة تنظيمية أو جهة فاعلة أساسية في قطاعات اقتصادية واستراتيجية محددة. </w:t>
      </w:r>
    </w:p>
    <w:p w:rsidR="00000000" w:rsidRDefault="007E50CD">
      <w:pPr>
        <w:spacing w:before="0" w:line="380" w:lineRule="exact"/>
        <w:jc w:val="both"/>
        <w:rPr>
          <w:rFonts w:hint="cs"/>
          <w:spacing w:val="4"/>
          <w:sz w:val="32"/>
          <w:rtl/>
        </w:rPr>
      </w:pPr>
    </w:p>
    <w:p w:rsidR="00000000" w:rsidRDefault="007E50CD">
      <w:pPr>
        <w:spacing w:before="0" w:line="380" w:lineRule="exact"/>
        <w:jc w:val="both"/>
        <w:rPr>
          <w:rFonts w:hint="cs"/>
          <w:sz w:val="32"/>
          <w:rtl/>
        </w:rPr>
      </w:pPr>
      <w:r>
        <w:rPr>
          <w:rFonts w:hint="cs"/>
          <w:sz w:val="32"/>
          <w:rtl/>
        </w:rPr>
        <w:t>33-</w:t>
      </w:r>
      <w:r>
        <w:rPr>
          <w:rFonts w:hint="cs"/>
          <w:sz w:val="32"/>
          <w:rtl/>
        </w:rPr>
        <w:tab/>
        <w:t>وإضافة إلى الأحكام التي ينص عليها الدستور والواردة أعلاه، يوجد ف</w:t>
      </w:r>
      <w:r>
        <w:rPr>
          <w:rFonts w:hint="cs"/>
          <w:sz w:val="32"/>
          <w:rtl/>
        </w:rPr>
        <w:t>ي البرازيل عدد من الأحكام القانونية والقرارات الإدارية التي تحظر وتناهض التمييز بجميع أشكاله، في حين أنها تعمل كذلك على تصحيح مثل هذه الحالات. وتتلقى الفئات والأقليات المستضعفة معاملة خاصة تبعاً لسماتها. ويستفيض هذا التقرير في هذه الجوانب ويوضح التشريعات ذ</w:t>
      </w:r>
      <w:r>
        <w:rPr>
          <w:rFonts w:hint="cs"/>
          <w:sz w:val="32"/>
          <w:rtl/>
        </w:rPr>
        <w:t>ات الصلة من خلال ذكر تعليقات مفصلة عن مواد أخرى من مواد العهد الدولي.</w:t>
      </w:r>
    </w:p>
    <w:p w:rsidR="00000000" w:rsidRDefault="007E50CD">
      <w:pPr>
        <w:spacing w:before="0" w:line="380" w:lineRule="exact"/>
        <w:jc w:val="center"/>
        <w:rPr>
          <w:rFonts w:hint="cs"/>
          <w:b/>
          <w:bCs/>
          <w:sz w:val="32"/>
          <w:rtl/>
        </w:rPr>
      </w:pPr>
      <w:r>
        <w:rPr>
          <w:rFonts w:hint="cs"/>
          <w:b/>
          <w:bCs/>
          <w:sz w:val="32"/>
          <w:rtl/>
        </w:rPr>
        <w:t>المادة 6</w:t>
      </w:r>
    </w:p>
    <w:p w:rsidR="00000000" w:rsidRDefault="007E50CD">
      <w:pPr>
        <w:widowControl w:val="0"/>
        <w:autoSpaceDE w:val="0"/>
        <w:autoSpaceDN w:val="0"/>
        <w:adjustRightInd w:val="0"/>
        <w:spacing w:before="0" w:line="380" w:lineRule="exact"/>
        <w:jc w:val="both"/>
        <w:rPr>
          <w:rtl/>
          <w:lang w:val="ar-SA"/>
        </w:rPr>
      </w:pPr>
      <w:r>
        <w:rPr>
          <w:rtl/>
          <w:lang w:val="ar-SA"/>
        </w:rPr>
        <w:t>34-</w:t>
      </w:r>
      <w:r>
        <w:rPr>
          <w:rtl/>
          <w:lang w:val="ar-SA"/>
        </w:rPr>
        <w:tab/>
      </w:r>
      <w:r>
        <w:rPr>
          <w:rFonts w:hint="cs"/>
          <w:rtl/>
          <w:lang w:val="ar-SA"/>
        </w:rPr>
        <w:t>وتطلب اللجنة في مبادئها التوجيهية معلومات عن الصكوك الدولية الآتية:</w:t>
      </w:r>
    </w:p>
    <w:p w:rsidR="00000000" w:rsidRDefault="007E50CD">
      <w:pPr>
        <w:widowControl w:val="0"/>
        <w:autoSpaceDE w:val="0"/>
        <w:autoSpaceDN w:val="0"/>
        <w:adjustRightInd w:val="0"/>
        <w:spacing w:before="0" w:line="380" w:lineRule="exact"/>
        <w:jc w:val="both"/>
        <w:rPr>
          <w:rtl/>
          <w:lang w:val="ar-SA"/>
        </w:rPr>
      </w:pPr>
      <w:r>
        <w:rPr>
          <w:rtl/>
          <w:lang w:val="ar-SA"/>
        </w:rPr>
        <w:tab/>
      </w:r>
      <w:r>
        <w:rPr>
          <w:rFonts w:hint="cs"/>
          <w:rtl/>
          <w:lang w:val="ar-SA"/>
        </w:rPr>
        <w:t>(أ)</w:t>
      </w:r>
      <w:r>
        <w:rPr>
          <w:rFonts w:hint="cs"/>
          <w:rtl/>
          <w:lang w:val="ar-SA"/>
        </w:rPr>
        <w:tab/>
        <w:t xml:space="preserve"> اتفاقية سياسة العمالة لمنظمة العمل الدولية لعام 1964 (رقم 122). صدقت البرازيل على الاتفاقية رقم 122</w:t>
      </w:r>
      <w:r>
        <w:rPr>
          <w:rFonts w:hint="cs"/>
          <w:rtl/>
          <w:lang w:val="ar-SA"/>
        </w:rPr>
        <w:t xml:space="preserve"> في 24 آذار/مارس 1969، وهي الآن في طريقها إلى إتمام تقرير عن تنفيذ الاتفاقية في البرازيل من المقرر تقديمه إلى منظمة العمل الدولية هذه السنة. وحسب هذه المنظمة، يجري حاليا إعداد قاعدة بيانات عن سياسة العمالة تستند إلى المعلومات الواردة في تقارير 30 بلدا وقع </w:t>
      </w:r>
      <w:r>
        <w:rPr>
          <w:rFonts w:hint="cs"/>
          <w:rtl/>
          <w:lang w:val="ar-SA"/>
        </w:rPr>
        <w:t>عليها الاختيار بسبب مراعاتها الدقيقة للمواعيد فيما يتعلق بالامتثال للاتفاقية وكذلك لنوعية تلك المعلومات. والبرازيل من تلك البلدان؛</w:t>
      </w:r>
    </w:p>
    <w:p w:rsidR="00000000" w:rsidRDefault="007E50CD">
      <w:pPr>
        <w:widowControl w:val="0"/>
        <w:autoSpaceDE w:val="0"/>
        <w:autoSpaceDN w:val="0"/>
        <w:adjustRightInd w:val="0"/>
        <w:spacing w:before="0" w:line="380" w:lineRule="exact"/>
        <w:jc w:val="both"/>
        <w:rPr>
          <w:rFonts w:hint="cs"/>
          <w:rtl/>
          <w:lang w:val="ar-SA"/>
        </w:rPr>
      </w:pPr>
      <w:r>
        <w:rPr>
          <w:rtl/>
          <w:lang w:val="ar-SA"/>
        </w:rPr>
        <w:tab/>
      </w:r>
      <w:r>
        <w:rPr>
          <w:rFonts w:hint="cs"/>
          <w:rtl/>
          <w:lang w:val="ar-SA"/>
        </w:rPr>
        <w:t>(ب)</w:t>
      </w:r>
      <w:r>
        <w:rPr>
          <w:rFonts w:hint="cs"/>
          <w:rtl/>
          <w:lang w:val="ar-SA"/>
        </w:rPr>
        <w:tab/>
        <w:t xml:space="preserve">اتفاقية منظمة العمل الدولية بشأن التمييز (الاستخدام والمهنة) لعام 1958(رقم111). صدقت البرازيل على الاتفاقية في 26 تشرين </w:t>
      </w:r>
      <w:r>
        <w:rPr>
          <w:rFonts w:hint="cs"/>
          <w:rtl/>
          <w:lang w:val="ar-SA"/>
        </w:rPr>
        <w:t>الثاني/نوفمبر 1965، وقدمت آخر تقرير لها عام 1999. وقد أحاطت لجنة الخبراء التابعة لمنظمة العمل الدولية علماً بالتقدم الذي أحرزته البرازيل في تنفيذ الاتفاقية. وكانت آخر ملاحظة أبدتها اللجنة هي اهتمامها بالتدابير المعتمدة في تنفيذ الاتفاقية سواء في شكل تشريعا</w:t>
      </w:r>
      <w:r>
        <w:rPr>
          <w:rFonts w:hint="cs"/>
          <w:rtl/>
          <w:lang w:val="ar-SA"/>
        </w:rPr>
        <w:t>ت أو من حيث الممارسة؛</w:t>
      </w:r>
    </w:p>
    <w:p w:rsidR="00000000" w:rsidRDefault="007E50CD">
      <w:pPr>
        <w:widowControl w:val="0"/>
        <w:autoSpaceDE w:val="0"/>
        <w:autoSpaceDN w:val="0"/>
        <w:adjustRightInd w:val="0"/>
        <w:spacing w:before="0" w:line="380" w:lineRule="exact"/>
        <w:jc w:val="both"/>
        <w:rPr>
          <w:rFonts w:hint="cs"/>
          <w:rtl/>
          <w:lang w:val="ar-SA"/>
        </w:rPr>
      </w:pPr>
      <w:r>
        <w:rPr>
          <w:rtl/>
          <w:lang w:val="ar-SA"/>
        </w:rPr>
        <w:tab/>
      </w:r>
      <w:r>
        <w:rPr>
          <w:rFonts w:hint="cs"/>
          <w:rtl/>
          <w:lang w:val="ar-SA"/>
        </w:rPr>
        <w:t>(ج)</w:t>
      </w:r>
      <w:r>
        <w:rPr>
          <w:rFonts w:hint="cs"/>
          <w:rtl/>
          <w:lang w:val="ar-SA"/>
        </w:rPr>
        <w:tab/>
        <w:t>الاتفاقية الدولية للقضاء على جميع أشكال التمييز العنصري. وقعت البرازيل على الاتفاقية في 7 آذار/مارس 1966. وأقرها الكونغرس الوطني في 21 حزيران/يونيه 1967 بواسطة المرسوم التشريعي رقم 23. أما التصديق عليها فجرى في 27 آذار/مارس 1968.</w:t>
      </w:r>
      <w:r>
        <w:rPr>
          <w:rFonts w:hint="cs"/>
          <w:rtl/>
          <w:lang w:val="ar-SA"/>
        </w:rPr>
        <w:t xml:space="preserve"> وقد تم إعمالها في 8 كانون الأول/ديسمبر 1969، لكنها في الواقع دخلت حيز النفاذ في 4 كانون الثاني/يناير 1969. وإلى حد الآن، قدمت البرازيل 10 تقارير إلى لجنة القضاء على التمييز العنصري مما أمد الاتفاقية بنظرة واسعة النطاق وراهنة عن حالة البرازيل في ذلك المضما</w:t>
      </w:r>
      <w:r>
        <w:rPr>
          <w:rFonts w:hint="cs"/>
          <w:rtl/>
          <w:lang w:val="ar-SA"/>
        </w:rPr>
        <w:t>ر. ويجري حاليا إعداد التقارير الدورية المقرر تقديمها مستقبلا. أما ما يتعلق بالاتفاقية الدولية للقضاء على جميع أشكال التمييز العنصري، فينبغي الإشارة إلى أن رئيس البرازيل بعث إلى الكونغرس الوطني رسالة في أيلول/سبتمبر يطلب إليه فيها إقرار الاتفاقية كما تنص عل</w:t>
      </w:r>
      <w:r>
        <w:rPr>
          <w:rFonts w:hint="cs"/>
          <w:rtl/>
          <w:lang w:val="ar-SA"/>
        </w:rPr>
        <w:t>ى ذلك المادة 14 من الإعلان الاختياري. وهذا يعني أن البرازيل تعترف باختصاص اللجنة لتلقي الشكاوى المتعلقة بانتهاكات حقوق الإنسان التي تشملها الاتفاقية وتحليل تلك الشكاوى. وفي الختام، تجدر الإشارة إلى مسألة أخرى هي مقترح البرازيل المقدم إلى منظمة الدول الأمري</w:t>
      </w:r>
      <w:r>
        <w:rPr>
          <w:rFonts w:hint="cs"/>
          <w:rtl/>
          <w:lang w:val="ar-SA"/>
        </w:rPr>
        <w:t>كية والمتعلق بوضع مشروع لاتفاقية مشتركة بين البلدان الأمريكية لمكافحة العنصرية والتمييز العنصري وما يتصل بذلك من تعصب. ويرمي ذلك المقترح إلى اكتمال تعزيز حقوق الإنسان المشمولة بالاتفاقية الدولية على الصعيد الإقليمي وحماية تلك الحقوق؛</w:t>
      </w:r>
    </w:p>
    <w:p w:rsidR="00000000" w:rsidRDefault="007E50CD">
      <w:pPr>
        <w:widowControl w:val="0"/>
        <w:autoSpaceDE w:val="0"/>
        <w:autoSpaceDN w:val="0"/>
        <w:adjustRightInd w:val="0"/>
        <w:spacing w:before="0" w:line="380" w:lineRule="exact"/>
        <w:jc w:val="both"/>
        <w:rPr>
          <w:rFonts w:hint="cs"/>
          <w:rtl/>
          <w:lang w:val="ar-SA"/>
        </w:rPr>
      </w:pPr>
    </w:p>
    <w:p w:rsidR="00000000" w:rsidRDefault="007E50CD">
      <w:pPr>
        <w:widowControl w:val="0"/>
        <w:autoSpaceDE w:val="0"/>
        <w:autoSpaceDN w:val="0"/>
        <w:adjustRightInd w:val="0"/>
        <w:spacing w:before="0" w:line="380" w:lineRule="exact"/>
        <w:jc w:val="both"/>
        <w:rPr>
          <w:rtl/>
          <w:lang w:val="ar-SA"/>
        </w:rPr>
      </w:pPr>
    </w:p>
    <w:p w:rsidR="00000000" w:rsidRDefault="007E50CD">
      <w:pPr>
        <w:widowControl w:val="0"/>
        <w:autoSpaceDE w:val="0"/>
        <w:autoSpaceDN w:val="0"/>
        <w:adjustRightInd w:val="0"/>
        <w:spacing w:before="0" w:line="380" w:lineRule="exact"/>
        <w:jc w:val="both"/>
        <w:rPr>
          <w:rtl/>
          <w:lang w:val="ar-SA"/>
        </w:rPr>
      </w:pPr>
      <w:r>
        <w:rPr>
          <w:rtl/>
          <w:lang w:val="ar-SA"/>
        </w:rPr>
        <w:tab/>
      </w:r>
      <w:r>
        <w:rPr>
          <w:rFonts w:hint="cs"/>
          <w:rtl/>
          <w:lang w:val="ar-SA"/>
        </w:rPr>
        <w:t>(د)</w:t>
      </w:r>
      <w:r>
        <w:rPr>
          <w:rFonts w:hint="cs"/>
          <w:rtl/>
          <w:lang w:val="ar-SA"/>
        </w:rPr>
        <w:tab/>
        <w:t xml:space="preserve">اتفاقية القضاء </w:t>
      </w:r>
      <w:r>
        <w:rPr>
          <w:rFonts w:hint="cs"/>
          <w:rtl/>
          <w:lang w:val="ar-SA"/>
        </w:rPr>
        <w:t>على جميع أشكال التمييز ضد المرأة. وقعت البرازيل على الاتفاقية في 31 آذار/مارس 1981. وأقرها الكونغرس الوطني في 14 تشرين الثاني/نوفمبر 1983 بواسطة المرسوم التشريعي رقم 93. وقد سحبت التحفظات المتعلقة بالفقرة 4 من المادة 15 والفقرة 1(أ) و(ج) و(ز) و(ح) من الماد</w:t>
      </w:r>
      <w:r>
        <w:rPr>
          <w:rFonts w:hint="cs"/>
          <w:rtl/>
          <w:lang w:val="ar-SA"/>
        </w:rPr>
        <w:t>ة 16 بواسطة المرسوم التشريعي رقم 26 الصادر في 22 حزيران/يونيه 1994. وقد تم التصديق على الاتفاقية في الأول من شباط/فبراير 1984 وإعمالها بواسطة المرسوم رقم 89.460 في 20 آذار/مارس 1984. ودخلت الاتفاقية حيز النفاذ في البرازيل منذ 21 آذار/مارس 1984. وقد بدأ مؤخ</w:t>
      </w:r>
      <w:r>
        <w:rPr>
          <w:rFonts w:hint="cs"/>
          <w:rtl/>
          <w:lang w:val="ar-SA"/>
        </w:rPr>
        <w:t>را إعداد التقرير المقرر رفعه إلى اللجنة المنشأة بموجب الاتفاقية. وفيما يتعلق بحقوق الإنسان لدى المرأة، تجدر الإشارة إلى أن الحكومة البرازيلية في طور الانتهاء من تحليل يتصل بتوقيع البروتوكول الاختياري لاتفاقية القضاء على جميع أشكال التمييز ضد المرأة الذي اع</w:t>
      </w:r>
      <w:r>
        <w:rPr>
          <w:rFonts w:hint="cs"/>
          <w:rtl/>
          <w:lang w:val="ar-SA"/>
        </w:rPr>
        <w:t>تمدته الجمعية العامة للأمم المتحدة في قرارها 54/4 المؤرخ 6 تشرين الأول/أكتوبر 1999. أما على الصعيد الدولي، فلم يدخل البروتوكول الاختياري حيز النفاذ بعد.</w:t>
      </w:r>
    </w:p>
    <w:p w:rsidR="00000000" w:rsidRDefault="007E50CD">
      <w:pPr>
        <w:widowControl w:val="0"/>
        <w:autoSpaceDE w:val="0"/>
        <w:autoSpaceDN w:val="0"/>
        <w:adjustRightInd w:val="0"/>
        <w:spacing w:before="0" w:line="380" w:lineRule="exact"/>
        <w:jc w:val="both"/>
        <w:rPr>
          <w:b/>
          <w:bCs/>
          <w:rtl/>
          <w:lang w:val="ar-SA"/>
        </w:rPr>
      </w:pPr>
      <w:r>
        <w:rPr>
          <w:b/>
          <w:bCs/>
          <w:rtl/>
          <w:lang w:val="ar-SA"/>
        </w:rPr>
        <w:t>ن</w:t>
      </w:r>
      <w:r>
        <w:rPr>
          <w:rFonts w:hint="cs"/>
          <w:b/>
          <w:bCs/>
          <w:rtl/>
          <w:lang w:val="ar-SA"/>
        </w:rPr>
        <w:t>ظرة عامة تشمل سوق العمل ومؤشرات سوق العمل</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35-</w:t>
      </w:r>
      <w:r>
        <w:rPr>
          <w:rtl/>
          <w:lang w:val="ar-SA"/>
        </w:rPr>
        <w:tab/>
      </w:r>
      <w:r>
        <w:rPr>
          <w:rFonts w:hint="cs"/>
          <w:rtl/>
          <w:lang w:val="ar-SA"/>
        </w:rPr>
        <w:t>مرت سوق العمل البرازيلية بتحولات عميقة أثرت في حياة العم</w:t>
      </w:r>
      <w:r>
        <w:rPr>
          <w:rFonts w:hint="cs"/>
          <w:rtl/>
          <w:lang w:val="ar-SA"/>
        </w:rPr>
        <w:t>ال تأثيراً بالغاً. والمتغير الرئيسي الذي ينبغي رصده في عملية تقييم ذلك التأثير هو الارتفاع في معدلات البطالة. غير أن ذلك المتغير وحده غير كاف ليعكس بعض أهم جوانب التحليل.</w:t>
      </w:r>
    </w:p>
    <w:p w:rsidR="00000000" w:rsidRDefault="007E50CD">
      <w:pPr>
        <w:widowControl w:val="0"/>
        <w:autoSpaceDE w:val="0"/>
        <w:autoSpaceDN w:val="0"/>
        <w:adjustRightInd w:val="0"/>
        <w:spacing w:before="0" w:line="380" w:lineRule="exact"/>
        <w:jc w:val="both"/>
        <w:rPr>
          <w:rtl/>
          <w:lang w:val="ar-SA"/>
        </w:rPr>
      </w:pPr>
      <w:r>
        <w:rPr>
          <w:rFonts w:hint="cs"/>
          <w:rtl/>
          <w:lang w:val="ar-SA"/>
        </w:rPr>
        <w:t>36-</w:t>
      </w:r>
      <w:r>
        <w:rPr>
          <w:rtl/>
          <w:lang w:val="ar-SA"/>
        </w:rPr>
        <w:tab/>
      </w:r>
      <w:r>
        <w:rPr>
          <w:rFonts w:hint="cs"/>
          <w:rtl/>
          <w:lang w:val="ar-SA"/>
        </w:rPr>
        <w:t>وترى الحكومة البرازيلية أنه ينبغي وضع العوامل المشار إليها أدناه في الحسبان عند ت</w:t>
      </w:r>
      <w:r>
        <w:rPr>
          <w:rFonts w:hint="cs"/>
          <w:rtl/>
          <w:lang w:val="ar-SA"/>
        </w:rPr>
        <w:t>حليل التحولات التي تشهدها سوق العمل في البرازيل.</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37-</w:t>
      </w:r>
      <w:r>
        <w:rPr>
          <w:rtl/>
          <w:lang w:val="ar-SA"/>
        </w:rPr>
        <w:tab/>
      </w:r>
      <w:r>
        <w:rPr>
          <w:rFonts w:hint="cs"/>
          <w:rtl/>
          <w:lang w:val="ar-SA"/>
        </w:rPr>
        <w:t>ويمكن تقييم أحد المتغيرات في سوق العمل بدراسة الطريقة التي تطورت بها المشاركة في تلك السوق خلال السنوات الأخيرة. ونحصل على معدل المشاركة بدراسة نسبة السكان التي لديها عمل أو التي تبحث عن عمل ومقارنتها با</w:t>
      </w:r>
      <w:r>
        <w:rPr>
          <w:rFonts w:hint="cs"/>
          <w:rtl/>
          <w:lang w:val="ar-SA"/>
        </w:rPr>
        <w:t>لفئة العمرية للسكان القادرين على العمل. والغرض من هذا الإجراء مجرد قياس مدى جاذبية سوق العمل مقارنة ببدائل أخرى، مثل الاستمرار في الدراسة  (أو حتى العودة إليها) أو تربية الأطفال. ويبين الرسم البياني 1 تطـور وضع سكان البرازيل ككل بين عامي 1994و1999 وتقسيمهم</w:t>
      </w:r>
      <w:r>
        <w:rPr>
          <w:rFonts w:hint="cs"/>
          <w:rtl/>
          <w:lang w:val="ar-SA"/>
        </w:rPr>
        <w:t xml:space="preserve"> إلى ثلاث فئات عُمْرية: من 15 إلى 24 سنة؛ ومن 25 إلى 39 سنة؛ ومن 40 سنة فأكثر. وتتجلى الصعوبات التي واجهها العمال خلال الفترة المعنية في انخفاض معدل مشاركة السكان ككل. فقد تدنت النسبة السنوية إلى 57.04 في المائة عام 1999 بعد أن كانت 59.19 في المائة عام 199</w:t>
      </w:r>
      <w:r>
        <w:rPr>
          <w:rFonts w:hint="cs"/>
          <w:rtl/>
          <w:lang w:val="ar-SA"/>
        </w:rPr>
        <w:t>4. غير أن هذا الرقم لا يعكس تماما التغيرات المختلفة داخل كل فئة عمرية. فبالنسبة إلى الفئة العمرية 25-39 (وهي الفئة التي تمثل عادة الذروة التي تبلغها قدرات العاملين في سوق العمل)، ارتفع متوسط النسبة السنوية من 74.5 في المائة عام 1994 إلى 75.81 في المائة عام</w:t>
      </w:r>
      <w:r>
        <w:rPr>
          <w:rFonts w:hint="cs"/>
          <w:rtl/>
          <w:lang w:val="ar-SA"/>
        </w:rPr>
        <w:t xml:space="preserve"> 1999. غير أن الانخفاض كان أكبر بالنسبة إلى العمال الأصغر سنا، إذ انخفضت نسبة المشاركة من 53.76 في المائة عام 1994 إلى 48.61 في المائة عام 1999.</w:t>
      </w:r>
    </w:p>
    <w:p w:rsidR="00000000" w:rsidRDefault="007E50CD">
      <w:pPr>
        <w:widowControl w:val="0"/>
        <w:autoSpaceDE w:val="0"/>
        <w:autoSpaceDN w:val="0"/>
        <w:adjustRightInd w:val="0"/>
        <w:spacing w:before="0" w:line="380" w:lineRule="exact"/>
        <w:jc w:val="both"/>
        <w:rPr>
          <w:rFonts w:hint="cs"/>
          <w:rtl/>
          <w:lang w:val="ar-SA"/>
        </w:rPr>
      </w:pPr>
    </w:p>
    <w:p w:rsidR="00000000" w:rsidRDefault="007E50CD">
      <w:pPr>
        <w:widowControl w:val="0"/>
        <w:autoSpaceDE w:val="0"/>
        <w:autoSpaceDN w:val="0"/>
        <w:adjustRightInd w:val="0"/>
        <w:spacing w:before="0" w:line="380" w:lineRule="exact"/>
        <w:jc w:val="both"/>
        <w:rPr>
          <w:rFonts w:hint="cs"/>
          <w:rtl/>
          <w:lang w:val="ar-SA"/>
        </w:rPr>
      </w:pPr>
    </w:p>
    <w:p w:rsidR="00000000" w:rsidRDefault="007E50CD">
      <w:pPr>
        <w:autoSpaceDE w:val="0"/>
        <w:autoSpaceDN w:val="0"/>
        <w:adjustRightInd w:val="0"/>
        <w:spacing w:before="0" w:after="0"/>
        <w:jc w:val="center"/>
        <w:rPr>
          <w:rFonts w:hint="cs"/>
          <w:b/>
          <w:bCs/>
          <w:rtl/>
          <w:lang w:val="ar-SA"/>
        </w:rPr>
      </w:pPr>
      <w:r>
        <w:rPr>
          <w:rFonts w:hint="cs"/>
          <w:b/>
          <w:bCs/>
          <w:rtl/>
          <w:lang w:val="ar-SA"/>
        </w:rPr>
        <w:t>الرسم البياني 1</w:t>
      </w:r>
    </w:p>
    <w:p w:rsidR="00000000" w:rsidRDefault="007E50CD">
      <w:pPr>
        <w:autoSpaceDE w:val="0"/>
        <w:autoSpaceDN w:val="0"/>
        <w:adjustRightInd w:val="0"/>
        <w:spacing w:before="0" w:after="0"/>
        <w:jc w:val="center"/>
        <w:rPr>
          <w:rFonts w:hint="cs"/>
          <w:b/>
          <w:bCs/>
          <w:rtl/>
          <w:lang w:val="ar-SA"/>
        </w:rPr>
      </w:pPr>
      <w:r>
        <w:rPr>
          <w:rFonts w:hint="cs"/>
          <w:b/>
          <w:bCs/>
          <w:rtl/>
          <w:lang w:val="ar-SA"/>
        </w:rPr>
        <w:t>معدل المشاركة الإجمالية ومعدل المشاركة بحسب الفئة العمرية في المناطق</w:t>
      </w:r>
    </w:p>
    <w:p w:rsidR="00000000" w:rsidRDefault="007E50CD">
      <w:pPr>
        <w:autoSpaceDE w:val="0"/>
        <w:autoSpaceDN w:val="0"/>
        <w:adjustRightInd w:val="0"/>
        <w:spacing w:before="0" w:after="120"/>
        <w:jc w:val="center"/>
        <w:rPr>
          <w:rFonts w:hint="cs"/>
          <w:b/>
          <w:bCs/>
          <w:rtl/>
          <w:lang w:val="ar-SA"/>
        </w:rPr>
      </w:pPr>
      <w:r>
        <w:rPr>
          <w:rFonts w:hint="cs"/>
          <w:b/>
          <w:bCs/>
          <w:rtl/>
          <w:lang w:val="ar-SA"/>
        </w:rPr>
        <w:t>الحضرية في البرازيل (</w:t>
      </w:r>
      <w:r>
        <w:rPr>
          <w:rFonts w:cs="Mudir MT" w:hint="cs"/>
          <w:b/>
          <w:bCs/>
          <w:sz w:val="24"/>
          <w:szCs w:val="24"/>
          <w:rtl/>
          <w:lang w:val="ar-SA" w:eastAsia="en-US"/>
        </w:rPr>
        <w:t>%</w:t>
      </w:r>
      <w:r>
        <w:rPr>
          <w:rFonts w:hint="cs"/>
          <w:b/>
          <w:bCs/>
          <w:rtl/>
          <w:lang w:val="ar-SA"/>
        </w:rPr>
        <w:t>)</w:t>
      </w:r>
    </w:p>
    <w:p w:rsidR="00000000" w:rsidRDefault="007E50CD">
      <w:pPr>
        <w:widowControl w:val="0"/>
        <w:autoSpaceDE w:val="0"/>
        <w:autoSpaceDN w:val="0"/>
        <w:adjustRightInd w:val="0"/>
        <w:spacing w:before="120" w:after="0"/>
        <w:jc w:val="both"/>
        <w:rPr>
          <w:rtl/>
          <w:lang w:val="ar-SA"/>
        </w:rPr>
      </w:pPr>
      <w:r>
        <w:rPr>
          <w:noProof/>
          <w:sz w:val="20"/>
          <w:rtl/>
          <w:lang w:val="ar-SA"/>
        </w:rPr>
        <w:pict>
          <v:group id="_x0000_s2051" style="position:absolute;left:0;text-align:left;margin-left:36pt;margin-top:7.6pt;width:396pt;height:208.8pt;z-index:2" coordorigin="1571,5841" coordsize="7920,4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1571;top:5841;width:7920;height:4176">
              <v:imagedata r:id="rId13" o:title=""/>
            </v:shape>
            <v:shape id="_x0000_s2053" type="#_x0000_t202" style="position:absolute;left:8345;top:6025;width:1011;height:3851" fillcolor="#cff" stroked="f">
              <v:textbox style="mso-next-textbox:#_x0000_s2053" inset="0,0,0,0">
                <w:txbxContent>
                  <w:p w:rsidR="00000000" w:rsidRDefault="007E50CD">
                    <w:pPr>
                      <w:spacing w:before="60" w:after="0"/>
                      <w:jc w:val="both"/>
                      <w:rPr>
                        <w:rFonts w:hint="cs"/>
                        <w:sz w:val="20"/>
                        <w:szCs w:val="22"/>
                        <w:rtl/>
                      </w:rPr>
                    </w:pPr>
                    <w:r>
                      <w:rPr>
                        <w:rFonts w:hint="cs"/>
                        <w:sz w:val="20"/>
                        <w:szCs w:val="22"/>
                        <w:rtl/>
                      </w:rPr>
                      <w:t xml:space="preserve">       المجموع</w:t>
                    </w:r>
                  </w:p>
                  <w:p w:rsidR="00000000" w:rsidRDefault="007E50CD">
                    <w:pPr>
                      <w:spacing w:before="0" w:after="0"/>
                      <w:jc w:val="both"/>
                      <w:rPr>
                        <w:rFonts w:hint="cs"/>
                        <w:sz w:val="20"/>
                        <w:szCs w:val="22"/>
                        <w:rtl/>
                      </w:rPr>
                    </w:pPr>
                  </w:p>
                  <w:p w:rsidR="00000000" w:rsidRDefault="007E50CD">
                    <w:pPr>
                      <w:spacing w:before="0" w:after="0"/>
                      <w:jc w:val="both"/>
                      <w:rPr>
                        <w:rFonts w:hint="cs"/>
                        <w:color w:val="00FFFF"/>
                        <w:sz w:val="20"/>
                        <w:szCs w:val="22"/>
                        <w:rtl/>
                      </w:rPr>
                    </w:pPr>
                  </w:p>
                  <w:p w:rsidR="00000000" w:rsidRDefault="007E50CD">
                    <w:pPr>
                      <w:spacing w:before="120" w:after="0"/>
                      <w:jc w:val="both"/>
                      <w:rPr>
                        <w:rFonts w:hint="cs"/>
                        <w:sz w:val="20"/>
                        <w:szCs w:val="22"/>
                        <w:rtl/>
                      </w:rPr>
                    </w:pPr>
                    <w:r>
                      <w:rPr>
                        <w:rFonts w:hint="cs"/>
                        <w:sz w:val="20"/>
                        <w:szCs w:val="22"/>
                        <w:rtl/>
                      </w:rPr>
                      <w:t xml:space="preserve">  15-24 سنة</w:t>
                    </w:r>
                  </w:p>
                  <w:p w:rsidR="00000000" w:rsidRDefault="007E50CD">
                    <w:pPr>
                      <w:spacing w:before="0" w:after="0"/>
                      <w:jc w:val="both"/>
                      <w:rPr>
                        <w:rFonts w:hint="cs"/>
                        <w:sz w:val="20"/>
                        <w:szCs w:val="22"/>
                        <w:rtl/>
                      </w:rPr>
                    </w:pPr>
                  </w:p>
                  <w:p w:rsidR="00000000" w:rsidRDefault="007E50CD">
                    <w:pPr>
                      <w:spacing w:before="0" w:after="120"/>
                      <w:jc w:val="both"/>
                      <w:rPr>
                        <w:rFonts w:hint="cs"/>
                        <w:sz w:val="20"/>
                        <w:szCs w:val="22"/>
                        <w:rtl/>
                      </w:rPr>
                    </w:pPr>
                  </w:p>
                  <w:p w:rsidR="00000000" w:rsidRDefault="007E50CD">
                    <w:pPr>
                      <w:spacing w:before="0" w:after="0"/>
                      <w:jc w:val="both"/>
                      <w:rPr>
                        <w:rFonts w:hint="cs"/>
                        <w:sz w:val="20"/>
                        <w:szCs w:val="22"/>
                        <w:rtl/>
                      </w:rPr>
                    </w:pPr>
                    <w:r>
                      <w:rPr>
                        <w:rFonts w:hint="cs"/>
                        <w:sz w:val="20"/>
                        <w:szCs w:val="22"/>
                        <w:rtl/>
                      </w:rPr>
                      <w:t>40 سنة فمـا</w:t>
                    </w:r>
                  </w:p>
                  <w:p w:rsidR="00000000" w:rsidRDefault="007E50CD">
                    <w:pPr>
                      <w:spacing w:before="0" w:after="0"/>
                      <w:jc w:val="both"/>
                      <w:rPr>
                        <w:rFonts w:hint="cs"/>
                        <w:sz w:val="20"/>
                        <w:szCs w:val="22"/>
                        <w:rtl/>
                      </w:rPr>
                    </w:pPr>
                    <w:r>
                      <w:rPr>
                        <w:rFonts w:hint="cs"/>
                        <w:sz w:val="20"/>
                        <w:szCs w:val="22"/>
                        <w:rtl/>
                      </w:rPr>
                      <w:t>فوق</w:t>
                    </w:r>
                  </w:p>
                  <w:p w:rsidR="00000000" w:rsidRDefault="007E50CD">
                    <w:pPr>
                      <w:spacing w:before="0" w:after="0"/>
                      <w:jc w:val="both"/>
                      <w:rPr>
                        <w:rFonts w:hint="cs"/>
                        <w:sz w:val="20"/>
                        <w:szCs w:val="22"/>
                        <w:rtl/>
                      </w:rPr>
                    </w:pPr>
                  </w:p>
                  <w:p w:rsidR="00000000" w:rsidRDefault="007E50CD">
                    <w:pPr>
                      <w:spacing w:before="0" w:after="0"/>
                      <w:jc w:val="both"/>
                      <w:rPr>
                        <w:rFonts w:hint="cs"/>
                        <w:sz w:val="18"/>
                        <w:szCs w:val="26"/>
                      </w:rPr>
                    </w:pPr>
                    <w:r>
                      <w:rPr>
                        <w:rFonts w:hint="cs"/>
                        <w:sz w:val="20"/>
                        <w:szCs w:val="22"/>
                        <w:rtl/>
                      </w:rPr>
                      <w:t xml:space="preserve"> 25-39 سنة</w:t>
                    </w:r>
                  </w:p>
                </w:txbxContent>
              </v:textbox>
            </v:shape>
            <w10:wrap type="topAndBottom"/>
          </v:group>
        </w:pict>
      </w:r>
      <w:r>
        <w:rPr>
          <w:rFonts w:hint="cs"/>
          <w:rtl/>
          <w:lang w:val="ar-SA"/>
        </w:rPr>
        <w:tab/>
      </w:r>
      <w:r>
        <w:rPr>
          <w:rFonts w:hint="cs"/>
          <w:u w:val="single"/>
          <w:rtl/>
          <w:lang w:val="ar-SA"/>
        </w:rPr>
        <w:t>المصدر</w:t>
      </w:r>
      <w:r>
        <w:rPr>
          <w:rFonts w:hint="cs"/>
          <w:rtl/>
          <w:lang w:val="ar-SA"/>
        </w:rPr>
        <w:t xml:space="preserve">: نشرة إحصاءات العمالة الشهرية </w:t>
      </w:r>
      <w:r>
        <w:rPr>
          <w:rFonts w:hint="cs"/>
        </w:rPr>
        <w:t xml:space="preserve">IBGE, </w:t>
      </w:r>
      <w:r>
        <w:t>(</w:t>
      </w:r>
      <w:r>
        <w:rPr>
          <w:rFonts w:hint="cs"/>
        </w:rPr>
        <w:t>SME</w:t>
      </w:r>
      <w:r>
        <w:t>)</w:t>
      </w:r>
      <w:r>
        <w:rPr>
          <w:rFonts w:hint="cs"/>
          <w:rtl/>
        </w:rPr>
        <w:t>.</w:t>
      </w:r>
    </w:p>
    <w:p w:rsidR="00000000" w:rsidRDefault="007E50CD">
      <w:pPr>
        <w:widowControl w:val="0"/>
        <w:autoSpaceDE w:val="0"/>
        <w:autoSpaceDN w:val="0"/>
        <w:adjustRightInd w:val="0"/>
        <w:spacing w:before="0" w:line="380" w:lineRule="exact"/>
        <w:jc w:val="both"/>
        <w:rPr>
          <w:spacing w:val="4"/>
          <w:rtl/>
          <w:lang w:val="ar-SA"/>
        </w:rPr>
      </w:pPr>
      <w:r>
        <w:rPr>
          <w:rFonts w:hint="cs"/>
          <w:spacing w:val="4"/>
          <w:rtl/>
          <w:lang w:val="ar-SA"/>
        </w:rPr>
        <w:t>38-</w:t>
      </w:r>
      <w:r>
        <w:rPr>
          <w:spacing w:val="4"/>
          <w:rtl/>
          <w:lang w:val="ar-SA"/>
        </w:rPr>
        <w:tab/>
      </w:r>
      <w:r>
        <w:rPr>
          <w:rFonts w:hint="cs"/>
          <w:spacing w:val="4"/>
          <w:rtl/>
          <w:lang w:val="ar-SA"/>
        </w:rPr>
        <w:t>و انطلاقا من المعطيات الواردة أعلاه يمكن أن نخلص إلى استنتاجين اثنين على الأقل. الأول هو أن سوق العمل بالنسبة إلى من تتراوح أعمارهم بين 25 و39 سنة تجتذب هذه الفئة شيئا فشيئا نظرا إلى أن الشركات تبحث ع</w:t>
      </w:r>
      <w:r>
        <w:rPr>
          <w:rFonts w:hint="cs"/>
          <w:spacing w:val="4"/>
          <w:rtl/>
          <w:lang w:val="ar-SA"/>
        </w:rPr>
        <w:t>ن عمال أكثر خبرة وتأهيلا، كأولئك الذين نجدهم عادة في الفئة العمرية المسماة "الشباب الناضج" والذين ينجذبون بدورهم إلى سوق العمل بإمكانية زيادة دخلهم. أما الاستنتاج الثاني فهو أن الشباب يؤجلون الدخول إلى سوق العمل، ذلك لأنهم يقضون على ما يبدو وقتا أطول في ال</w:t>
      </w:r>
      <w:r>
        <w:rPr>
          <w:rFonts w:hint="cs"/>
          <w:spacing w:val="4"/>
          <w:rtl/>
          <w:lang w:val="ar-SA"/>
        </w:rPr>
        <w:t>مدارس التقليدية أو في سبيل الحصول على تدريب مهني أو تقني، لأن الشركات كانت تطلب قوة عاملة على درجة أعلى من التأهيل خلال الفترة المعنية.</w:t>
      </w:r>
    </w:p>
    <w:p w:rsidR="00000000" w:rsidRDefault="007E50CD">
      <w:pPr>
        <w:widowControl w:val="0"/>
        <w:autoSpaceDE w:val="0"/>
        <w:autoSpaceDN w:val="0"/>
        <w:adjustRightInd w:val="0"/>
        <w:spacing w:before="0" w:line="380" w:lineRule="exact"/>
        <w:jc w:val="both"/>
        <w:rPr>
          <w:b/>
          <w:bCs/>
          <w:rtl/>
          <w:lang w:val="ar-SA"/>
        </w:rPr>
      </w:pPr>
      <w:r>
        <w:rPr>
          <w:rFonts w:hint="cs"/>
          <w:b/>
          <w:bCs/>
          <w:rtl/>
          <w:lang w:val="ar-SA"/>
        </w:rPr>
        <w:t>تطور فرص العمل</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39-</w:t>
      </w:r>
      <w:r>
        <w:rPr>
          <w:rtl/>
          <w:lang w:val="ar-SA"/>
        </w:rPr>
        <w:tab/>
      </w:r>
      <w:r>
        <w:rPr>
          <w:rFonts w:hint="cs"/>
          <w:spacing w:val="-2"/>
          <w:rtl/>
          <w:lang w:val="ar-SA"/>
        </w:rPr>
        <w:t>لعل تطور فرص العمل خلال التسعينات هو أهم العوامل على الإطلاق. وهو أكثر ما استرعى انتباه الجمهور عموما</w:t>
      </w:r>
      <w:r>
        <w:rPr>
          <w:rFonts w:hint="cs"/>
          <w:spacing w:val="-2"/>
          <w:rtl/>
          <w:lang w:val="ar-SA"/>
        </w:rPr>
        <w:t xml:space="preserve"> والموظفين العموميين خصوصا. فحسب المعطيات الواردة في الاستقصاء الشهري الذي يصدره المعهد البرازيلي للجغرافيا والإحصاء (</w:t>
      </w:r>
      <w:r>
        <w:rPr>
          <w:spacing w:val="-2"/>
          <w:lang w:val="fr-CH"/>
        </w:rPr>
        <w:t>IBGE</w:t>
      </w:r>
      <w:r>
        <w:rPr>
          <w:rFonts w:hint="cs"/>
          <w:spacing w:val="-2"/>
          <w:rtl/>
          <w:lang w:val="fr-CH"/>
        </w:rPr>
        <w:t>)</w:t>
      </w:r>
      <w:r>
        <w:rPr>
          <w:rFonts w:hint="cs"/>
          <w:spacing w:val="-2"/>
          <w:rtl/>
          <w:lang w:val="ar-SA"/>
        </w:rPr>
        <w:t xml:space="preserve"> والتي تشمل ست مناطق حضرية، هي (ريو دي جانيرو، وساو باولو، وبورتو أليغري، وبيلو هوريزونتي، وريسيف، وسلفادور)، تزايد باطراد عدد الوظائ</w:t>
      </w:r>
      <w:r>
        <w:rPr>
          <w:rFonts w:hint="cs"/>
          <w:spacing w:val="-2"/>
          <w:rtl/>
          <w:lang w:val="ar-SA"/>
        </w:rPr>
        <w:t>ف الشاغرة في سوق العمل حتى عام 1996، ثم استقر بعد ذلك إجمالاً (انظر الرسم البياني 2). وبالرغم مما تبعث عليه هذه الملاحظة من قلق، فإن الحكومة البرازيلية ترى من المهم وضع ثلاثة أمور في الحسبان. الأول، أن التغيرات التي شهدتها سوق العمل لا تسري على جميع العمال</w:t>
      </w:r>
      <w:r>
        <w:rPr>
          <w:rFonts w:hint="cs"/>
          <w:spacing w:val="-2"/>
          <w:rtl/>
          <w:lang w:val="ar-SA"/>
        </w:rPr>
        <w:t xml:space="preserve"> بنفس الطريقة عندما يجري توزيعهم حسب سنوات الدراسة أو العمر أو القطاع الاقتصادي. والأمر الثاني هو أنه لا يمكن رد الركود النسبي في عدد الوظائف الشاغرة، بعلاقة بسيطة وخطية، إلى نقص الحيوية الذي أبداه الاقتصاد البرازيلي. أما الأمر الثالث فهو أن البيانات وحدها</w:t>
      </w:r>
      <w:r>
        <w:rPr>
          <w:rFonts w:hint="cs"/>
          <w:spacing w:val="-2"/>
          <w:rtl/>
          <w:lang w:val="ar-SA"/>
        </w:rPr>
        <w:t xml:space="preserve"> لا تبين الانتعاش القوي في عدد الوظائف الذي بدأ في أواسط عام 1999 واستمر خلال عام 2000.</w:t>
      </w:r>
    </w:p>
    <w:p w:rsidR="00000000" w:rsidRDefault="007E50CD">
      <w:pPr>
        <w:widowControl w:val="0"/>
        <w:autoSpaceDE w:val="0"/>
        <w:autoSpaceDN w:val="0"/>
        <w:adjustRightInd w:val="0"/>
        <w:spacing w:before="0" w:after="120" w:line="380" w:lineRule="exact"/>
        <w:jc w:val="center"/>
        <w:rPr>
          <w:rFonts w:hint="cs"/>
          <w:b/>
          <w:bCs/>
          <w:rtl/>
          <w:lang w:val="ar-SA"/>
        </w:rPr>
      </w:pPr>
      <w:r>
        <w:rPr>
          <w:noProof/>
          <w:sz w:val="20"/>
          <w:lang w:val="ar-SA"/>
        </w:rPr>
        <w:pict>
          <v:shape id="_x0000_s2054" type="#_x0000_t75" style="position:absolute;left:0;text-align:left;margin-left:34.2pt;margin-top:56pt;width:383.65pt;height:178.65pt;z-index:3" fillcolor="window">
            <v:imagedata r:id="rId14" o:title=""/>
            <w10:wrap type="topAndBottom"/>
          </v:shape>
          <o:OLEObject Type="Embed" ProgID="MSGraph.Chart.8" ShapeID="_x0000_s2054" DrawAspect="Content" ObjectID="_1394878296" r:id="rId15">
            <o:FieldCodes>\s</o:FieldCodes>
          </o:OLEObject>
        </w:pict>
      </w:r>
      <w:r>
        <w:rPr>
          <w:rFonts w:hint="cs"/>
          <w:b/>
          <w:bCs/>
          <w:rtl/>
          <w:lang w:val="ar-SA"/>
        </w:rPr>
        <w:t>الرسم البياني 2</w:t>
      </w:r>
    </w:p>
    <w:p w:rsidR="00000000" w:rsidRDefault="007E50CD">
      <w:pPr>
        <w:widowControl w:val="0"/>
        <w:autoSpaceDE w:val="0"/>
        <w:autoSpaceDN w:val="0"/>
        <w:adjustRightInd w:val="0"/>
        <w:spacing w:before="0" w:after="120" w:line="380" w:lineRule="exact"/>
        <w:jc w:val="center"/>
        <w:rPr>
          <w:b/>
          <w:bCs/>
          <w:rtl/>
          <w:lang w:val="ar-SA"/>
        </w:rPr>
      </w:pPr>
      <w:r>
        <w:rPr>
          <w:rFonts w:hint="cs"/>
          <w:b/>
          <w:bCs/>
          <w:rtl/>
          <w:lang w:val="ar-SA"/>
        </w:rPr>
        <w:t>التباين المتراكم في سوق العمل في مناطق البرازيل الحضرية (</w:t>
      </w:r>
      <w:r>
        <w:rPr>
          <w:rFonts w:cs="Mudir MT" w:hint="cs"/>
          <w:b/>
          <w:bCs/>
          <w:sz w:val="24"/>
          <w:szCs w:val="24"/>
          <w:rtl/>
          <w:lang w:val="ar-SA" w:eastAsia="en-US"/>
        </w:rPr>
        <w:t>%</w:t>
      </w:r>
      <w:r>
        <w:rPr>
          <w:rFonts w:hint="cs"/>
          <w:b/>
          <w:bCs/>
          <w:rtl/>
          <w:lang w:val="ar-SA"/>
        </w:rPr>
        <w:t>)</w:t>
      </w:r>
    </w:p>
    <w:p w:rsidR="00000000" w:rsidRDefault="007E50CD">
      <w:pPr>
        <w:widowControl w:val="0"/>
        <w:autoSpaceDE w:val="0"/>
        <w:autoSpaceDN w:val="0"/>
        <w:adjustRightInd w:val="0"/>
        <w:spacing w:before="120" w:line="380" w:lineRule="exact"/>
        <w:jc w:val="both"/>
        <w:rPr>
          <w:rFonts w:hint="cs"/>
          <w:rtl/>
          <w:lang w:val="ar-SA"/>
        </w:rPr>
      </w:pPr>
      <w:r>
        <w:rPr>
          <w:rFonts w:hint="cs"/>
          <w:rtl/>
          <w:lang w:val="ar-SA"/>
        </w:rPr>
        <w:tab/>
      </w:r>
      <w:r>
        <w:rPr>
          <w:rFonts w:hint="cs"/>
          <w:rtl/>
          <w:lang w:val="ar-SA"/>
        </w:rPr>
        <w:tab/>
      </w:r>
      <w:r>
        <w:rPr>
          <w:rFonts w:hint="cs"/>
          <w:u w:val="single"/>
          <w:rtl/>
          <w:lang w:val="ar-SA"/>
        </w:rPr>
        <w:t>المصدر</w:t>
      </w:r>
      <w:r>
        <w:rPr>
          <w:rFonts w:hint="cs"/>
          <w:rtl/>
          <w:lang w:val="ar-SA"/>
        </w:rPr>
        <w:t xml:space="preserve">: </w:t>
      </w:r>
      <w:r>
        <w:rPr>
          <w:rFonts w:hint="cs"/>
        </w:rPr>
        <w:t>IBGE, SME</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40-</w:t>
      </w:r>
      <w:r>
        <w:rPr>
          <w:rtl/>
          <w:lang w:val="ar-SA"/>
        </w:rPr>
        <w:tab/>
      </w:r>
      <w:r>
        <w:rPr>
          <w:rFonts w:hint="cs"/>
          <w:rtl/>
          <w:lang w:val="ar-SA"/>
        </w:rPr>
        <w:t xml:space="preserve">يكشف الرسمان البيانيان 3 و4 (اللذان يستندان إلى البيانات المستخلصة </w:t>
      </w:r>
      <w:r>
        <w:rPr>
          <w:rFonts w:hint="cs"/>
          <w:rtl/>
          <w:lang w:val="ar-SA"/>
        </w:rPr>
        <w:t xml:space="preserve">من "الاستقصاء الوطني السكني بالعينة" </w:t>
      </w:r>
      <w:r>
        <w:t>(</w:t>
      </w:r>
      <w:r>
        <w:rPr>
          <w:rFonts w:hint="cs"/>
        </w:rPr>
        <w:t>PNAD</w:t>
      </w:r>
      <w:r>
        <w:t>)</w:t>
      </w:r>
      <w:r>
        <w:rPr>
          <w:rtl/>
          <w:lang w:val="ar-SA"/>
        </w:rPr>
        <w:t xml:space="preserve"> </w:t>
      </w:r>
      <w:r>
        <w:rPr>
          <w:rFonts w:hint="cs"/>
          <w:rtl/>
          <w:lang w:val="ar-SA"/>
        </w:rPr>
        <w:t>الذي أجراه المعهد البرازيلي للجغرافيا والإحصاء) أن تطور سوق العمل لم يسْر بنفس الطريقة على جميع العمال عندما جرى توزيعهم حسب سنوات الدراسة. فبين عامي 1995 و1999، كان الكثير من حالات الإقصاء من سوق العمل يقتصر على</w:t>
      </w:r>
      <w:r>
        <w:rPr>
          <w:rFonts w:hint="cs"/>
          <w:rtl/>
          <w:lang w:val="ar-SA"/>
        </w:rPr>
        <w:t xml:space="preserve"> العمال الذين قضوا سنوات قليلة فـي الدراسة (بين صفر و4 سنوات). أما بالنسبة إلى العمال من الفئات الأخرى، ولا سيما من تلقوا  التعليم لمدة تتراوح بين 9 سنوات و11 سنة (أي الذين تلقوا التعليم الثانوي جزئيا أو كليا)، فقد تزايدت فرص العمل أمامهم بشكل كبير.</w:t>
      </w:r>
    </w:p>
    <w:p w:rsidR="00000000" w:rsidRDefault="007E50CD">
      <w:pPr>
        <w:widowControl w:val="0"/>
        <w:autoSpaceDE w:val="0"/>
        <w:autoSpaceDN w:val="0"/>
        <w:adjustRightInd w:val="0"/>
        <w:spacing w:before="0" w:after="120" w:line="380" w:lineRule="exact"/>
        <w:jc w:val="center"/>
        <w:rPr>
          <w:rFonts w:hint="cs"/>
          <w:b/>
          <w:bCs/>
          <w:rtl/>
          <w:lang w:val="ar-SA"/>
        </w:rPr>
      </w:pPr>
      <w:r>
        <w:rPr>
          <w:rFonts w:hint="cs"/>
          <w:b/>
          <w:bCs/>
          <w:rtl/>
          <w:lang w:val="ar-SA"/>
        </w:rPr>
        <w:t xml:space="preserve">الرسم </w:t>
      </w:r>
      <w:r>
        <w:rPr>
          <w:rFonts w:hint="cs"/>
          <w:b/>
          <w:bCs/>
          <w:rtl/>
          <w:lang w:val="ar-SA"/>
        </w:rPr>
        <w:t>البياني 3</w:t>
      </w:r>
    </w:p>
    <w:p w:rsidR="00000000" w:rsidRDefault="007E50CD">
      <w:pPr>
        <w:widowControl w:val="0"/>
        <w:autoSpaceDE w:val="0"/>
        <w:autoSpaceDN w:val="0"/>
        <w:adjustRightInd w:val="0"/>
        <w:spacing w:before="0" w:after="120"/>
        <w:jc w:val="center"/>
        <w:rPr>
          <w:b/>
          <w:bCs/>
          <w:rtl/>
          <w:lang w:val="ar-SA"/>
        </w:rPr>
      </w:pPr>
      <w:r>
        <w:rPr>
          <w:noProof/>
          <w:sz w:val="20"/>
          <w:lang w:val="ar-SA"/>
        </w:rPr>
        <w:pict>
          <v:shape id="_x0000_s2055" type="#_x0000_t75" style="position:absolute;left:0;text-align:left;margin-left:17.1pt;margin-top:31.3pt;width:407.6pt;height:156.55pt;z-index:4" fillcolor="window">
            <v:imagedata r:id="rId16" o:title=""/>
            <w10:wrap type="topAndBottom"/>
          </v:shape>
          <o:OLEObject Type="Embed" ProgID="MSGraph.Chart.8" ShapeID="_x0000_s2055" DrawAspect="Content" ObjectID="_1394878297" r:id="rId17">
            <o:FieldCodes>\s</o:FieldCodes>
          </o:OLEObject>
        </w:pict>
      </w:r>
      <w:r>
        <w:rPr>
          <w:rFonts w:hint="cs"/>
          <w:b/>
          <w:bCs/>
          <w:rtl/>
          <w:lang w:val="ar-SA"/>
        </w:rPr>
        <w:t>نسبة نمو فرص العمل حسب سنوات الدراسة 1995-1999 (</w:t>
      </w:r>
      <w:r>
        <w:rPr>
          <w:rFonts w:cs="Mudir MT" w:hint="cs"/>
          <w:b/>
          <w:bCs/>
          <w:sz w:val="24"/>
          <w:szCs w:val="24"/>
          <w:rtl/>
          <w:lang w:val="ar-SA" w:eastAsia="en-US"/>
        </w:rPr>
        <w:t>%</w:t>
      </w:r>
      <w:r>
        <w:rPr>
          <w:rFonts w:hint="cs"/>
          <w:b/>
          <w:bCs/>
          <w:rtl/>
          <w:lang w:val="ar-SA"/>
        </w:rPr>
        <w:t>)</w:t>
      </w:r>
    </w:p>
    <w:p w:rsidR="00000000" w:rsidRDefault="007E50CD">
      <w:pPr>
        <w:widowControl w:val="0"/>
        <w:autoSpaceDE w:val="0"/>
        <w:autoSpaceDN w:val="0"/>
        <w:adjustRightInd w:val="0"/>
        <w:jc w:val="both"/>
        <w:rPr>
          <w:rtl/>
        </w:rPr>
      </w:pPr>
      <w:r>
        <w:rPr>
          <w:rFonts w:hint="cs"/>
          <w:rtl/>
          <w:lang w:val="ar-SA"/>
        </w:rPr>
        <w:tab/>
        <w:t xml:space="preserve">  </w:t>
      </w:r>
      <w:r>
        <w:rPr>
          <w:rFonts w:hint="cs"/>
          <w:u w:val="single"/>
          <w:rtl/>
          <w:lang w:val="ar-SA"/>
        </w:rPr>
        <w:t>المصدر</w:t>
      </w:r>
      <w:r>
        <w:rPr>
          <w:rFonts w:hint="cs"/>
          <w:rtl/>
          <w:lang w:val="ar-SA"/>
        </w:rPr>
        <w:t xml:space="preserve">: الاستقصاء الوطني السكني بالعينة، </w:t>
      </w:r>
      <w:r>
        <w:t>IBGE</w:t>
      </w:r>
      <w:r>
        <w:rPr>
          <w:rFonts w:hint="cs"/>
          <w:rtl/>
        </w:rPr>
        <w:t>.</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41-</w:t>
      </w:r>
      <w:r>
        <w:rPr>
          <w:rtl/>
          <w:lang w:val="ar-SA"/>
        </w:rPr>
        <w:tab/>
      </w:r>
      <w:r>
        <w:rPr>
          <w:rFonts w:hint="cs"/>
          <w:rtl/>
          <w:lang w:val="ar-SA"/>
        </w:rPr>
        <w:t>وقد كان لتلك التطورات آثار عميقة في تركيبة الوظائف لدى توزيعها بحسب سنوات الدراسة في البرازيل. وتبين المعطيات الخاصة بالمناطق الحضرية (قاعدة</w:t>
      </w:r>
      <w:r>
        <w:rPr>
          <w:rFonts w:hint="cs"/>
          <w:rtl/>
          <w:lang w:val="ar-SA"/>
        </w:rPr>
        <w:t xml:space="preserve"> بيانات </w:t>
      </w:r>
      <w:r>
        <w:rPr>
          <w:rFonts w:hint="cs"/>
        </w:rPr>
        <w:t>IBGE/SME</w:t>
      </w:r>
      <w:r>
        <w:rPr>
          <w:rtl/>
          <w:lang w:val="ar-SA"/>
        </w:rPr>
        <w:t xml:space="preserve">) </w:t>
      </w:r>
      <w:r>
        <w:rPr>
          <w:rFonts w:hint="cs"/>
          <w:rtl/>
          <w:lang w:val="ar-SA"/>
        </w:rPr>
        <w:t>انخفاضا حادا في عدد العمال الذين لم يمكثوا في المدرسة طويلاً مقارنة بالعمال الذين يزاولون وظائف رسمية في الفترة من 1994 إلى 1999. وتبين الأرقام أيضا أن العمال الذين ينتمون إلى الفئة التي حصلت على تعليم لمدة متوسطة (من 5 إلى 8 سنوات) استمر</w:t>
      </w:r>
      <w:r>
        <w:rPr>
          <w:rFonts w:hint="cs"/>
          <w:rtl/>
          <w:lang w:val="ar-SA"/>
        </w:rPr>
        <w:t>وا في مشاركتهم في سوق العمل خلال الفترة نفسها. أما المستفيدون الحقيقيون من التحولات فهم العمال الذين تلقوا التعليم لفترات أطول (بين 9 سنوات و11 سنة، و12 سنة فما فوق).</w:t>
      </w:r>
    </w:p>
    <w:p w:rsidR="00000000" w:rsidRDefault="007E50CD">
      <w:pPr>
        <w:widowControl w:val="0"/>
        <w:autoSpaceDE w:val="0"/>
        <w:autoSpaceDN w:val="0"/>
        <w:adjustRightInd w:val="0"/>
        <w:jc w:val="both"/>
        <w:rPr>
          <w:rFonts w:hint="cs"/>
          <w:rtl/>
          <w:lang w:val="ar-SA"/>
        </w:rPr>
      </w:pPr>
      <w:r>
        <w:rPr>
          <w:rFonts w:hint="cs"/>
          <w:rtl/>
          <w:lang w:val="ar-SA"/>
        </w:rPr>
        <w:t>42-</w:t>
      </w:r>
      <w:r>
        <w:rPr>
          <w:rtl/>
          <w:lang w:val="ar-SA"/>
        </w:rPr>
        <w:tab/>
      </w:r>
      <w:r>
        <w:rPr>
          <w:rFonts w:hint="cs"/>
          <w:rtl/>
          <w:lang w:val="ar-SA"/>
        </w:rPr>
        <w:t xml:space="preserve">وعليه، يمكن الخلوص إلى نتيجة مؤداها أن ثمة حاجة إلى تحليل أكثر تفصيلا لتفنيد المزاعم </w:t>
      </w:r>
      <w:r>
        <w:rPr>
          <w:rFonts w:hint="cs"/>
          <w:rtl/>
          <w:lang w:val="ar-SA"/>
        </w:rPr>
        <w:t>المتعلقة بركود سوق العمل، لأن مفهوم المشاركة في سوق العمل وحده لا يكفي لإظهار التحولات العميقة التي تشهدها القوة العاملة في البرازيل.</w:t>
      </w:r>
    </w:p>
    <w:p w:rsidR="00000000" w:rsidRDefault="007E50CD">
      <w:pPr>
        <w:widowControl w:val="0"/>
        <w:autoSpaceDE w:val="0"/>
        <w:autoSpaceDN w:val="0"/>
        <w:adjustRightInd w:val="0"/>
        <w:spacing w:before="0" w:after="120"/>
        <w:jc w:val="center"/>
        <w:rPr>
          <w:rFonts w:hint="cs"/>
          <w:b/>
          <w:bCs/>
          <w:rtl/>
          <w:lang w:val="ar-SA"/>
        </w:rPr>
      </w:pPr>
      <w:r>
        <w:rPr>
          <w:rFonts w:hint="cs"/>
          <w:b/>
          <w:bCs/>
          <w:rtl/>
          <w:lang w:val="ar-SA"/>
        </w:rPr>
        <w:t>الرسم البياني 4</w:t>
      </w:r>
    </w:p>
    <w:p w:rsidR="00000000" w:rsidRDefault="007E50CD">
      <w:pPr>
        <w:widowControl w:val="0"/>
        <w:autoSpaceDE w:val="0"/>
        <w:autoSpaceDN w:val="0"/>
        <w:adjustRightInd w:val="0"/>
        <w:spacing w:before="0"/>
        <w:jc w:val="center"/>
        <w:rPr>
          <w:rFonts w:hint="cs"/>
          <w:rtl/>
          <w:lang w:val="ar-SA"/>
        </w:rPr>
      </w:pPr>
      <w:r>
        <w:rPr>
          <w:rFonts w:hint="cs"/>
          <w:b/>
          <w:bCs/>
          <w:rtl/>
          <w:lang w:val="ar-SA"/>
        </w:rPr>
        <w:t>توزُّع الوظائف بحسب سنوات الدراسة في المناطق الحضرية في البرازيل (</w:t>
      </w:r>
      <w:r>
        <w:rPr>
          <w:rFonts w:cs="Mudir MT" w:hint="cs"/>
          <w:b/>
          <w:bCs/>
          <w:sz w:val="24"/>
          <w:szCs w:val="24"/>
          <w:rtl/>
          <w:lang w:val="ar-SA" w:eastAsia="en-US"/>
        </w:rPr>
        <w:t>%</w:t>
      </w:r>
      <w:r>
        <w:rPr>
          <w:rFonts w:hint="cs"/>
          <w:b/>
          <w:bCs/>
          <w:rtl/>
          <w:lang w:val="ar-SA"/>
        </w:rPr>
        <w:t>)</w:t>
      </w:r>
    </w:p>
    <w:p w:rsidR="00000000" w:rsidRDefault="007E50CD">
      <w:pPr>
        <w:autoSpaceDE w:val="0"/>
        <w:autoSpaceDN w:val="0"/>
        <w:adjustRightInd w:val="0"/>
        <w:spacing w:before="0" w:after="0"/>
        <w:jc w:val="both"/>
        <w:rPr>
          <w:rFonts w:hint="cs"/>
          <w:rtl/>
          <w:lang w:val="ar-SA"/>
        </w:rPr>
      </w:pPr>
      <w:r>
        <w:rPr>
          <w:noProof/>
          <w:sz w:val="20"/>
          <w:u w:val="single"/>
          <w:rtl/>
          <w:lang w:val="ar-SA"/>
        </w:rPr>
        <w:pict>
          <v:group id="_x0000_s2056" style="position:absolute;left:0;text-align:left;margin-left:17.7pt;margin-top:1.35pt;width:454.45pt;height:190.2pt;z-index:5" coordorigin="1205,10405" coordsize="9089,3804">
            <v:shape id="_x0000_s2057" type="#_x0000_t75" style="position:absolute;left:1205;top:10405;width:9089;height:3804">
              <v:imagedata r:id="rId18" o:title=""/>
            </v:shape>
            <v:shape id="_x0000_s2058" type="#_x0000_t202" style="position:absolute;left:9269;top:10840;width:909;height:3161" fillcolor="#cff" stroked="f">
              <v:textbox inset="0,0,0,0">
                <w:txbxContent>
                  <w:p w:rsidR="00000000" w:rsidRDefault="007E50CD">
                    <w:pPr>
                      <w:spacing w:before="60" w:after="0"/>
                      <w:jc w:val="both"/>
                      <w:rPr>
                        <w:rFonts w:hint="cs"/>
                        <w:sz w:val="20"/>
                        <w:szCs w:val="22"/>
                        <w:rtl/>
                      </w:rPr>
                    </w:pPr>
                    <w:r>
                      <w:rPr>
                        <w:rFonts w:hint="cs"/>
                        <w:sz w:val="20"/>
                        <w:szCs w:val="22"/>
                        <w:rtl/>
                      </w:rPr>
                      <w:t>صفــر - 4</w:t>
                    </w:r>
                  </w:p>
                  <w:p w:rsidR="00000000" w:rsidRDefault="007E50CD">
                    <w:pPr>
                      <w:spacing w:before="0" w:after="0"/>
                      <w:jc w:val="both"/>
                      <w:rPr>
                        <w:rFonts w:hint="cs"/>
                        <w:sz w:val="20"/>
                        <w:szCs w:val="22"/>
                        <w:rtl/>
                      </w:rPr>
                    </w:pPr>
                    <w:r>
                      <w:rPr>
                        <w:rFonts w:hint="cs"/>
                        <w:sz w:val="20"/>
                        <w:szCs w:val="22"/>
                        <w:rtl/>
                      </w:rPr>
                      <w:t>سنوات</w:t>
                    </w:r>
                  </w:p>
                  <w:p w:rsidR="00000000" w:rsidRDefault="007E50CD">
                    <w:pPr>
                      <w:spacing w:before="120" w:after="0"/>
                      <w:jc w:val="both"/>
                      <w:rPr>
                        <w:rFonts w:hint="cs"/>
                        <w:sz w:val="20"/>
                        <w:szCs w:val="22"/>
                        <w:rtl/>
                      </w:rPr>
                    </w:pPr>
                    <w:r>
                      <w:rPr>
                        <w:rFonts w:hint="cs"/>
                        <w:sz w:val="20"/>
                        <w:szCs w:val="22"/>
                        <w:rtl/>
                      </w:rPr>
                      <w:t xml:space="preserve"> 5-8 سنوات</w:t>
                    </w:r>
                  </w:p>
                  <w:p w:rsidR="00000000" w:rsidRDefault="007E50CD">
                    <w:pPr>
                      <w:spacing w:before="0" w:after="0"/>
                      <w:jc w:val="both"/>
                      <w:rPr>
                        <w:rFonts w:hint="cs"/>
                        <w:sz w:val="20"/>
                        <w:szCs w:val="22"/>
                        <w:rtl/>
                      </w:rPr>
                    </w:pPr>
                  </w:p>
                  <w:p w:rsidR="00000000" w:rsidRDefault="007E50CD">
                    <w:pPr>
                      <w:spacing w:after="0"/>
                      <w:jc w:val="both"/>
                      <w:rPr>
                        <w:rFonts w:hint="cs"/>
                        <w:sz w:val="20"/>
                        <w:szCs w:val="22"/>
                        <w:rtl/>
                      </w:rPr>
                    </w:pPr>
                    <w:r>
                      <w:rPr>
                        <w:rFonts w:hint="cs"/>
                        <w:sz w:val="20"/>
                        <w:szCs w:val="22"/>
                        <w:rtl/>
                      </w:rPr>
                      <w:t xml:space="preserve">  9-11 سنة</w:t>
                    </w:r>
                  </w:p>
                  <w:p w:rsidR="00000000" w:rsidRDefault="007E50CD">
                    <w:pPr>
                      <w:spacing w:before="0" w:after="0"/>
                      <w:jc w:val="both"/>
                      <w:rPr>
                        <w:rFonts w:hint="cs"/>
                        <w:sz w:val="20"/>
                        <w:szCs w:val="22"/>
                        <w:rtl/>
                      </w:rPr>
                    </w:pPr>
                  </w:p>
                  <w:p w:rsidR="00000000" w:rsidRDefault="007E50CD">
                    <w:pPr>
                      <w:spacing w:before="120" w:after="0"/>
                      <w:jc w:val="both"/>
                      <w:rPr>
                        <w:rFonts w:hint="cs"/>
                        <w:sz w:val="18"/>
                        <w:szCs w:val="26"/>
                        <w:rtl/>
                      </w:rPr>
                    </w:pPr>
                    <w:r>
                      <w:rPr>
                        <w:rFonts w:hint="cs"/>
                        <w:sz w:val="18"/>
                        <w:szCs w:val="26"/>
                        <w:rtl/>
                      </w:rPr>
                      <w:t>12 سنة فما</w:t>
                    </w:r>
                  </w:p>
                  <w:p w:rsidR="00000000" w:rsidRDefault="007E50CD">
                    <w:pPr>
                      <w:spacing w:before="0" w:after="0"/>
                      <w:jc w:val="both"/>
                      <w:rPr>
                        <w:rFonts w:hint="cs"/>
                        <w:sz w:val="18"/>
                        <w:szCs w:val="26"/>
                      </w:rPr>
                    </w:pPr>
                    <w:r>
                      <w:rPr>
                        <w:rFonts w:hint="cs"/>
                        <w:sz w:val="18"/>
                        <w:szCs w:val="26"/>
                        <w:rtl/>
                      </w:rPr>
                      <w:t>فوق</w:t>
                    </w:r>
                  </w:p>
                </w:txbxContent>
              </v:textbox>
            </v:shape>
            <w10:wrap type="topAndBottom"/>
          </v:group>
        </w:pict>
      </w:r>
      <w:r>
        <w:rPr>
          <w:rFonts w:hint="cs"/>
          <w:u w:val="single"/>
          <w:rtl/>
          <w:lang w:val="ar-SA"/>
        </w:rPr>
        <w:t>المصدر</w:t>
      </w:r>
      <w:r>
        <w:rPr>
          <w:rFonts w:hint="cs"/>
          <w:rtl/>
          <w:lang w:val="ar-SA"/>
        </w:rPr>
        <w:t xml:space="preserve">: </w:t>
      </w:r>
      <w:r>
        <w:rPr>
          <w:rFonts w:hint="cs"/>
        </w:rPr>
        <w:t>IBGE</w:t>
      </w:r>
      <w:r>
        <w:t>-</w:t>
      </w:r>
      <w:r>
        <w:rPr>
          <w:rFonts w:hint="cs"/>
        </w:rPr>
        <w:t>SME</w:t>
      </w:r>
      <w:r>
        <w:rPr>
          <w:rFonts w:hint="cs"/>
          <w:rtl/>
        </w:rPr>
        <w:t>.</w:t>
      </w:r>
    </w:p>
    <w:p w:rsidR="00000000" w:rsidRDefault="007E50CD">
      <w:pPr>
        <w:widowControl w:val="0"/>
        <w:autoSpaceDE w:val="0"/>
        <w:autoSpaceDN w:val="0"/>
        <w:adjustRightInd w:val="0"/>
        <w:spacing w:line="380" w:lineRule="exact"/>
        <w:jc w:val="both"/>
        <w:rPr>
          <w:rFonts w:hint="cs"/>
          <w:spacing w:val="2"/>
          <w:rtl/>
          <w:lang w:val="ar-SA"/>
        </w:rPr>
      </w:pPr>
      <w:r>
        <w:rPr>
          <w:rFonts w:hint="cs"/>
          <w:spacing w:val="2"/>
          <w:rtl/>
          <w:lang w:val="ar-SA"/>
        </w:rPr>
        <w:t>43-</w:t>
      </w:r>
      <w:r>
        <w:rPr>
          <w:spacing w:val="2"/>
          <w:rtl/>
          <w:lang w:val="ar-SA"/>
        </w:rPr>
        <w:tab/>
      </w:r>
      <w:r>
        <w:rPr>
          <w:rFonts w:hint="cs"/>
          <w:spacing w:val="2"/>
          <w:rtl/>
          <w:lang w:val="ar-SA"/>
        </w:rPr>
        <w:t>وتتجلى ظاهرة أ</w:t>
      </w:r>
      <w:r>
        <w:rPr>
          <w:rFonts w:hint="cs"/>
          <w:spacing w:val="2"/>
          <w:rtl/>
          <w:lang w:val="ar-SA"/>
        </w:rPr>
        <w:t xml:space="preserve">خرى مماثلة عند تحليل نسبة تزايد الوظائف في البرازيل ككل بحسب الفئات العمرية (قاعدة بيانات </w:t>
      </w:r>
      <w:r>
        <w:rPr>
          <w:rFonts w:hint="cs"/>
          <w:spacing w:val="2"/>
        </w:rPr>
        <w:t>IBGE</w:t>
      </w:r>
      <w:r>
        <w:rPr>
          <w:spacing w:val="2"/>
        </w:rPr>
        <w:t>/PNAD</w:t>
      </w:r>
      <w:r>
        <w:rPr>
          <w:spacing w:val="2"/>
          <w:rtl/>
          <w:lang w:val="ar-SA"/>
        </w:rPr>
        <w:t xml:space="preserve">). </w:t>
      </w:r>
      <w:r>
        <w:rPr>
          <w:rFonts w:hint="cs"/>
          <w:spacing w:val="2"/>
          <w:rtl/>
          <w:lang w:val="ar-SA"/>
        </w:rPr>
        <w:t>ففي الفترة بين عامي 1995 و1999 (انظر الرسم البياني 5)، شهدت جميع الفئات العمرية زيادة في عدد فرص العمل المتاحة لها، باستثناء الشباب الذين تتراوح أعمارهم ب</w:t>
      </w:r>
      <w:r>
        <w:rPr>
          <w:rFonts w:hint="cs"/>
          <w:spacing w:val="2"/>
          <w:rtl/>
          <w:lang w:val="ar-SA"/>
        </w:rPr>
        <w:t>ين 14 و15 سنة*.</w:t>
      </w:r>
    </w:p>
    <w:p w:rsidR="00000000" w:rsidRDefault="007E50CD">
      <w:pPr>
        <w:autoSpaceDE w:val="0"/>
        <w:autoSpaceDN w:val="0"/>
        <w:adjustRightInd w:val="0"/>
        <w:spacing w:before="0" w:after="0" w:line="380" w:lineRule="exact"/>
        <w:jc w:val="both"/>
        <w:rPr>
          <w:rFonts w:hint="cs"/>
          <w:rtl/>
          <w:lang w:val="ar-SA"/>
        </w:rPr>
      </w:pPr>
      <w:r>
        <w:rPr>
          <w:rFonts w:hint="cs"/>
          <w:rtl/>
          <w:lang w:val="ar-SA"/>
        </w:rPr>
        <w:t>ـــــــــــــ</w:t>
      </w:r>
    </w:p>
    <w:p w:rsidR="00000000" w:rsidRDefault="007E50CD">
      <w:pPr>
        <w:autoSpaceDE w:val="0"/>
        <w:autoSpaceDN w:val="0"/>
        <w:adjustRightInd w:val="0"/>
        <w:spacing w:before="0" w:after="0" w:line="380" w:lineRule="exact"/>
        <w:jc w:val="both"/>
        <w:rPr>
          <w:rFonts w:hint="cs"/>
          <w:rtl/>
          <w:lang w:val="ar-SA"/>
        </w:rPr>
      </w:pPr>
      <w:r>
        <w:rPr>
          <w:rFonts w:hint="cs"/>
          <w:rtl/>
          <w:lang w:val="ar-SA"/>
        </w:rPr>
        <w:tab/>
        <w:t>*</w:t>
      </w:r>
      <w:r>
        <w:rPr>
          <w:rFonts w:hint="cs"/>
          <w:rtl/>
          <w:lang w:val="ar-SA"/>
        </w:rPr>
        <w:tab/>
        <w:t>تختلف المعطيات الواردة في الرسم البياني 5 عن المعطيات المبينة في الرسم البياني 1 لأن الرسم البياني 5 يتعلق بالبلد ككل، بينما لا يشمل الرسم البياني 1 سوى المناطق الحضرية.</w:t>
      </w:r>
    </w:p>
    <w:p w:rsidR="00000000" w:rsidRDefault="007E50CD">
      <w:pPr>
        <w:autoSpaceDE w:val="0"/>
        <w:autoSpaceDN w:val="0"/>
        <w:adjustRightInd w:val="0"/>
        <w:spacing w:before="0" w:after="0" w:line="380" w:lineRule="exact"/>
        <w:jc w:val="both"/>
        <w:rPr>
          <w:spacing w:val="2"/>
          <w:rtl/>
        </w:rPr>
      </w:pPr>
    </w:p>
    <w:p w:rsidR="00000000" w:rsidRDefault="007E50CD">
      <w:pPr>
        <w:widowControl w:val="0"/>
        <w:autoSpaceDE w:val="0"/>
        <w:autoSpaceDN w:val="0"/>
        <w:adjustRightInd w:val="0"/>
        <w:spacing w:before="0" w:after="120" w:line="360" w:lineRule="exact"/>
        <w:jc w:val="center"/>
        <w:rPr>
          <w:rFonts w:hint="cs"/>
          <w:b/>
          <w:bCs/>
          <w:rtl/>
          <w:lang w:val="ar-SA"/>
        </w:rPr>
      </w:pPr>
      <w:r>
        <w:rPr>
          <w:rFonts w:hint="cs"/>
          <w:b/>
          <w:bCs/>
          <w:rtl/>
          <w:lang w:val="ar-SA"/>
        </w:rPr>
        <w:t>الرسم البياني 5</w:t>
      </w:r>
    </w:p>
    <w:p w:rsidR="00000000" w:rsidRDefault="007E50CD">
      <w:pPr>
        <w:widowControl w:val="0"/>
        <w:autoSpaceDE w:val="0"/>
        <w:autoSpaceDN w:val="0"/>
        <w:adjustRightInd w:val="0"/>
        <w:spacing w:before="0" w:after="0" w:line="360" w:lineRule="exact"/>
        <w:jc w:val="center"/>
        <w:rPr>
          <w:rtl/>
          <w:lang w:val="ar-SA"/>
        </w:rPr>
      </w:pPr>
      <w:r>
        <w:rPr>
          <w:noProof/>
          <w:sz w:val="20"/>
          <w:lang w:val="ar-SA"/>
        </w:rPr>
        <w:pict>
          <v:shape id="_x0000_s2059" type="#_x0000_t75" style="position:absolute;left:0;text-align:left;margin-left:25.05pt;margin-top:24.65pt;width:411.3pt;height:192.95pt;z-index:6" fillcolor="window">
            <v:imagedata r:id="rId19" o:title=""/>
            <w10:wrap type="topAndBottom"/>
          </v:shape>
          <o:OLEObject Type="Embed" ProgID="MSGraph.Chart.8" ShapeID="_x0000_s2059" DrawAspect="Content" ObjectID="_1394878298" r:id="rId20">
            <o:FieldCodes>\s</o:FieldCodes>
          </o:OLEObject>
        </w:pict>
      </w:r>
      <w:r>
        <w:rPr>
          <w:rFonts w:hint="cs"/>
          <w:b/>
          <w:bCs/>
          <w:rtl/>
          <w:lang w:val="ar-SA"/>
        </w:rPr>
        <w:t xml:space="preserve">تزايد فرص العمل المتاحة بحسب الفئة </w:t>
      </w:r>
      <w:r>
        <w:rPr>
          <w:rFonts w:hint="cs"/>
          <w:b/>
          <w:bCs/>
          <w:rtl/>
          <w:lang w:val="ar-SA"/>
        </w:rPr>
        <w:t>العمرية، 1995-1999 (</w:t>
      </w:r>
      <w:r>
        <w:rPr>
          <w:rFonts w:cs="Mudir MT" w:hint="cs"/>
          <w:b/>
          <w:bCs/>
          <w:sz w:val="24"/>
          <w:szCs w:val="24"/>
          <w:rtl/>
          <w:lang w:val="ar-SA" w:eastAsia="en-US"/>
        </w:rPr>
        <w:t>%</w:t>
      </w:r>
      <w:r>
        <w:rPr>
          <w:rFonts w:hint="cs"/>
          <w:b/>
          <w:bCs/>
          <w:rtl/>
          <w:lang w:val="ar-SA"/>
        </w:rPr>
        <w:t>)</w:t>
      </w:r>
    </w:p>
    <w:p w:rsidR="00000000" w:rsidRDefault="007E50CD">
      <w:pPr>
        <w:widowControl w:val="0"/>
        <w:autoSpaceDE w:val="0"/>
        <w:autoSpaceDN w:val="0"/>
        <w:adjustRightInd w:val="0"/>
        <w:jc w:val="both"/>
        <w:rPr>
          <w:rFonts w:hint="cs"/>
          <w:rtl/>
          <w:lang w:val="ar-SA"/>
        </w:rPr>
      </w:pPr>
      <w:r>
        <w:rPr>
          <w:rFonts w:hint="cs"/>
          <w:rtl/>
          <w:lang w:val="ar-SA"/>
        </w:rPr>
        <w:tab/>
        <w:t xml:space="preserve">   </w:t>
      </w:r>
      <w:r>
        <w:rPr>
          <w:rFonts w:hint="cs"/>
          <w:u w:val="single"/>
          <w:rtl/>
          <w:lang w:val="ar-SA"/>
        </w:rPr>
        <w:t>المصدر</w:t>
      </w:r>
      <w:r>
        <w:rPr>
          <w:rFonts w:hint="cs"/>
          <w:rtl/>
          <w:lang w:val="ar-SA"/>
        </w:rPr>
        <w:t xml:space="preserve">: </w:t>
      </w:r>
      <w:r>
        <w:rPr>
          <w:rFonts w:hint="cs"/>
        </w:rPr>
        <w:t>IBGE</w:t>
      </w:r>
      <w:r>
        <w:t>/</w:t>
      </w:r>
      <w:r>
        <w:rPr>
          <w:rFonts w:hint="cs"/>
        </w:rPr>
        <w:t>PNAD</w:t>
      </w:r>
      <w:r>
        <w:rPr>
          <w:rFonts w:hint="cs"/>
          <w:rtl/>
          <w:lang w:val="ar-SA"/>
        </w:rPr>
        <w:t>.</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44-</w:t>
      </w:r>
      <w:r>
        <w:rPr>
          <w:rtl/>
          <w:lang w:val="ar-SA"/>
        </w:rPr>
        <w:tab/>
      </w:r>
      <w:r>
        <w:rPr>
          <w:rFonts w:hint="cs"/>
          <w:rtl/>
          <w:lang w:val="ar-SA"/>
        </w:rPr>
        <w:t>وتشدد الحكومة البرازيلية على أن انخفاض عدد فرص العمل المتاحة لفئة الشباب لا يجعل منه بالضرورة ظاهرة تبعث على القلق، ذلك أنه قد يعود إلى أن الشباب يقضون وقتا أطول في التعليم الرسمي أو التدريب المهني.</w:t>
      </w:r>
    </w:p>
    <w:p w:rsidR="00000000" w:rsidRDefault="007E50CD">
      <w:pPr>
        <w:widowControl w:val="0"/>
        <w:autoSpaceDE w:val="0"/>
        <w:autoSpaceDN w:val="0"/>
        <w:adjustRightInd w:val="0"/>
        <w:spacing w:before="0" w:line="380" w:lineRule="exact"/>
        <w:jc w:val="both"/>
        <w:rPr>
          <w:rtl/>
          <w:lang w:val="ar-SA"/>
        </w:rPr>
      </w:pPr>
      <w:r>
        <w:rPr>
          <w:rFonts w:hint="cs"/>
          <w:rtl/>
          <w:lang w:val="ar-SA"/>
        </w:rPr>
        <w:t>45-</w:t>
      </w:r>
      <w:r>
        <w:rPr>
          <w:rtl/>
          <w:lang w:val="ar-SA"/>
        </w:rPr>
        <w:tab/>
      </w:r>
      <w:r>
        <w:rPr>
          <w:rFonts w:hint="cs"/>
          <w:rtl/>
          <w:lang w:val="ar-SA"/>
        </w:rPr>
        <w:t>وال</w:t>
      </w:r>
      <w:r>
        <w:rPr>
          <w:rFonts w:hint="cs"/>
          <w:rtl/>
          <w:lang w:val="ar-SA"/>
        </w:rPr>
        <w:t>ظاهرة نفسها تتكرر (انظر الرسم البياني 6) فيما يتعلق بمعدل زيادة عدد الوظائف إذا ما فصلناها بحسب القطاع الاقتصادي بين عامي 1995 و1999. فخلال تلك الفترة، فقدت البرازيل وظائف في القطاعين الصناعي والزراعي في حين تزايد عددها في قطاعي مهن البناء والخدمات.</w:t>
      </w:r>
    </w:p>
    <w:p w:rsidR="00000000" w:rsidRDefault="007E50CD">
      <w:pPr>
        <w:widowControl w:val="0"/>
        <w:autoSpaceDE w:val="0"/>
        <w:autoSpaceDN w:val="0"/>
        <w:adjustRightInd w:val="0"/>
        <w:spacing w:before="0" w:after="120" w:line="360" w:lineRule="exact"/>
        <w:jc w:val="center"/>
        <w:rPr>
          <w:rFonts w:hint="cs"/>
          <w:b/>
          <w:bCs/>
          <w:rtl/>
          <w:lang w:val="ar-SA"/>
        </w:rPr>
      </w:pPr>
      <w:r>
        <w:rPr>
          <w:rFonts w:hint="cs"/>
          <w:b/>
          <w:bCs/>
          <w:rtl/>
          <w:lang w:val="ar-SA"/>
        </w:rPr>
        <w:t xml:space="preserve">الرسم </w:t>
      </w:r>
      <w:r>
        <w:rPr>
          <w:rFonts w:hint="cs"/>
          <w:b/>
          <w:bCs/>
          <w:rtl/>
          <w:lang w:val="ar-SA"/>
        </w:rPr>
        <w:t>البياني 6</w:t>
      </w:r>
    </w:p>
    <w:p w:rsidR="00000000" w:rsidRDefault="007E50CD">
      <w:pPr>
        <w:widowControl w:val="0"/>
        <w:autoSpaceDE w:val="0"/>
        <w:autoSpaceDN w:val="0"/>
        <w:adjustRightInd w:val="0"/>
        <w:spacing w:before="0" w:line="360" w:lineRule="exact"/>
        <w:jc w:val="center"/>
        <w:rPr>
          <w:b/>
          <w:bCs/>
          <w:rtl/>
          <w:lang w:val="ar-SA"/>
        </w:rPr>
      </w:pPr>
      <w:r>
        <w:rPr>
          <w:noProof/>
          <w:sz w:val="20"/>
          <w:lang w:val="ar-SA"/>
        </w:rPr>
        <w:pict>
          <v:shape id="_x0000_s2060" type="#_x0000_t75" style="position:absolute;left:0;text-align:left;margin-left:22.8pt;margin-top:33.4pt;width:415.5pt;height:159pt;z-index:7" fillcolor="window">
            <v:imagedata r:id="rId21" o:title=""/>
            <w10:wrap type="topAndBottom"/>
          </v:shape>
          <o:OLEObject Type="Embed" ProgID="MSGraph.Chart.8" ShapeID="_x0000_s2060" DrawAspect="Content" ObjectID="_1394878299" r:id="rId22">
            <o:FieldCodes>\s</o:FieldCodes>
          </o:OLEObject>
        </w:pict>
      </w:r>
      <w:r>
        <w:rPr>
          <w:rFonts w:hint="cs"/>
          <w:b/>
          <w:bCs/>
          <w:rtl/>
          <w:lang w:val="ar-SA"/>
        </w:rPr>
        <w:t>نسبة زيادة الوظائف بحسب القطاع الاقتصادي، 1995-1999 (</w:t>
      </w:r>
      <w:r>
        <w:rPr>
          <w:rFonts w:cs="Mudir MT" w:hint="cs"/>
          <w:b/>
          <w:bCs/>
          <w:sz w:val="24"/>
          <w:szCs w:val="24"/>
          <w:rtl/>
          <w:lang w:val="ar-SA" w:eastAsia="en-US"/>
        </w:rPr>
        <w:t>%</w:t>
      </w:r>
      <w:r>
        <w:rPr>
          <w:rFonts w:hint="cs"/>
          <w:b/>
          <w:bCs/>
          <w:rtl/>
          <w:lang w:val="ar-SA"/>
        </w:rPr>
        <w:t>)</w:t>
      </w:r>
    </w:p>
    <w:p w:rsidR="00000000" w:rsidRDefault="007E50CD">
      <w:pPr>
        <w:widowControl w:val="0"/>
        <w:autoSpaceDE w:val="0"/>
        <w:autoSpaceDN w:val="0"/>
        <w:adjustRightInd w:val="0"/>
        <w:spacing w:before="120" w:line="240" w:lineRule="exact"/>
        <w:jc w:val="both"/>
        <w:rPr>
          <w:rtl/>
          <w:lang w:val="ar-SA"/>
        </w:rPr>
      </w:pPr>
      <w:r>
        <w:rPr>
          <w:rFonts w:hint="cs"/>
          <w:rtl/>
          <w:lang w:val="ar-SA"/>
        </w:rPr>
        <w:tab/>
      </w:r>
      <w:r>
        <w:rPr>
          <w:rFonts w:hint="cs"/>
          <w:u w:val="single"/>
          <w:rtl/>
          <w:lang w:val="ar-SA"/>
        </w:rPr>
        <w:t>المصدر</w:t>
      </w:r>
      <w:r>
        <w:rPr>
          <w:rFonts w:hint="cs"/>
          <w:rtl/>
          <w:lang w:val="ar-SA"/>
        </w:rPr>
        <w:t xml:space="preserve">: </w:t>
      </w:r>
      <w:r>
        <w:rPr>
          <w:rFonts w:hint="cs"/>
        </w:rPr>
        <w:t>IBGE</w:t>
      </w:r>
      <w:r>
        <w:t xml:space="preserve"> - </w:t>
      </w:r>
      <w:r>
        <w:rPr>
          <w:rFonts w:hint="cs"/>
        </w:rPr>
        <w:t>PNAD</w:t>
      </w:r>
      <w:r>
        <w:rPr>
          <w:rFonts w:hint="cs"/>
          <w:rtl/>
          <w:lang w:val="ar-SA"/>
        </w:rPr>
        <w:t>.</w:t>
      </w:r>
    </w:p>
    <w:p w:rsidR="00000000" w:rsidRDefault="007E50CD">
      <w:pPr>
        <w:widowControl w:val="0"/>
        <w:autoSpaceDE w:val="0"/>
        <w:autoSpaceDN w:val="0"/>
        <w:adjustRightInd w:val="0"/>
        <w:spacing w:before="0" w:line="380" w:lineRule="exact"/>
        <w:jc w:val="both"/>
        <w:rPr>
          <w:rtl/>
          <w:lang w:val="ar-SA"/>
        </w:rPr>
      </w:pPr>
      <w:r>
        <w:rPr>
          <w:rFonts w:hint="cs"/>
          <w:rtl/>
          <w:lang w:val="ar-SA"/>
        </w:rPr>
        <w:t>46-</w:t>
      </w:r>
      <w:r>
        <w:rPr>
          <w:rtl/>
          <w:lang w:val="ar-SA"/>
        </w:rPr>
        <w:tab/>
      </w:r>
      <w:r>
        <w:rPr>
          <w:rFonts w:hint="cs"/>
          <w:rtl/>
          <w:lang w:val="ar-SA"/>
        </w:rPr>
        <w:t>إن أي تحليل لأداء البرازيل الاقتصادي في التسعينات ينبغي أن يتلافى التصورات الخاطئة عن ذلك الأداء وركوده المزعوم. كما ينبغي توخي الحذر عند محاولة ربط حالة سوق العمل</w:t>
      </w:r>
      <w:r>
        <w:rPr>
          <w:rFonts w:hint="cs"/>
          <w:rtl/>
          <w:lang w:val="ar-SA"/>
        </w:rPr>
        <w:t xml:space="preserve"> البرازيلية بالركود الذي حدث. فباستثناء الفترة بين عامي 1998 و2000، كان معدل النمو الاقتصادي ابتداء من عام 1992 أعلى بكثير مما كان عليه في العقد الأسبق. وينبغي أن تأخذ أي عملية تقييم في الاعتبار زيادة الإنتاجية الكبيرة التي تمتع بها الاقتصاد البرازيلي خلال</w:t>
      </w:r>
      <w:r>
        <w:rPr>
          <w:rFonts w:hint="cs"/>
          <w:rtl/>
          <w:lang w:val="ar-SA"/>
        </w:rPr>
        <w:t xml:space="preserve"> الفترة ذاتها. ولعل السبب في عدم تزايد عدد الوظائف مقارنة بالفترات الأخيرة وأن معدلات ارتفاع إنتاجية هذه الوظائف كانت أسرع مقارنة بالناتج المحلي الإجمالي.</w:t>
      </w:r>
    </w:p>
    <w:p w:rsidR="00000000" w:rsidRDefault="007E50CD">
      <w:pPr>
        <w:widowControl w:val="0"/>
        <w:autoSpaceDE w:val="0"/>
        <w:autoSpaceDN w:val="0"/>
        <w:adjustRightInd w:val="0"/>
        <w:spacing w:before="0" w:after="120"/>
        <w:jc w:val="center"/>
        <w:rPr>
          <w:rFonts w:hint="cs"/>
          <w:b/>
          <w:bCs/>
          <w:rtl/>
          <w:lang w:val="ar-SA"/>
        </w:rPr>
      </w:pPr>
      <w:r>
        <w:rPr>
          <w:rFonts w:hint="cs"/>
          <w:b/>
          <w:bCs/>
          <w:rtl/>
          <w:lang w:val="ar-SA"/>
        </w:rPr>
        <w:t>الرسم البياني 7</w:t>
      </w:r>
    </w:p>
    <w:p w:rsidR="00000000" w:rsidRDefault="007E50CD">
      <w:pPr>
        <w:widowControl w:val="0"/>
        <w:autoSpaceDE w:val="0"/>
        <w:autoSpaceDN w:val="0"/>
        <w:adjustRightInd w:val="0"/>
        <w:spacing w:before="0" w:after="0"/>
        <w:jc w:val="center"/>
        <w:rPr>
          <w:b/>
          <w:bCs/>
          <w:rtl/>
          <w:lang w:val="ar-SA"/>
        </w:rPr>
      </w:pPr>
      <w:r>
        <w:rPr>
          <w:rFonts w:hint="cs"/>
          <w:b/>
          <w:bCs/>
          <w:rtl/>
          <w:lang w:val="ar-SA"/>
        </w:rPr>
        <w:t>نمو الناتج المحلي الإجمالي وإنتاجية العمل في القطاع الصناعي، 1992-1999 (</w:t>
      </w:r>
      <w:r>
        <w:rPr>
          <w:rFonts w:cs="Mudir MT" w:hint="cs"/>
          <w:b/>
          <w:bCs/>
          <w:sz w:val="24"/>
          <w:szCs w:val="24"/>
          <w:rtl/>
          <w:lang w:val="ar-SA" w:eastAsia="en-US"/>
        </w:rPr>
        <w:t>%</w:t>
      </w:r>
      <w:r>
        <w:rPr>
          <w:rFonts w:hint="cs"/>
          <w:b/>
          <w:bCs/>
          <w:rtl/>
          <w:lang w:val="ar-SA"/>
        </w:rPr>
        <w:t>)</w:t>
      </w:r>
    </w:p>
    <w:p w:rsidR="00000000" w:rsidRDefault="007E50CD">
      <w:pPr>
        <w:autoSpaceDE w:val="0"/>
        <w:autoSpaceDN w:val="0"/>
        <w:adjustRightInd w:val="0"/>
        <w:spacing w:before="0" w:after="0"/>
        <w:jc w:val="both"/>
        <w:rPr>
          <w:rFonts w:hint="cs"/>
          <w:rtl/>
          <w:lang w:val="ar-SA"/>
        </w:rPr>
      </w:pPr>
      <w:r>
        <w:rPr>
          <w:noProof/>
          <w:sz w:val="20"/>
          <w:rtl/>
          <w:lang w:val="ar-SA"/>
        </w:rPr>
        <w:pict>
          <v:shape id="_x0000_s2061" type="#_x0000_t75" style="position:absolute;left:0;text-align:left;margin-left:25.65pt;margin-top:12pt;width:417.35pt;height:190.85pt;z-index:8" fillcolor="window">
            <v:imagedata r:id="rId23" o:title=""/>
            <w10:wrap type="topAndBottom"/>
          </v:shape>
          <o:OLEObject Type="Embed" ProgID="MSGraph.Chart.8" ShapeID="_x0000_s2061" DrawAspect="Content" ObjectID="_1394878300" r:id="rId24">
            <o:FieldCodes>\s</o:FieldCodes>
          </o:OLEObject>
        </w:pict>
      </w:r>
      <w:r>
        <w:rPr>
          <w:rFonts w:hint="cs"/>
          <w:rtl/>
          <w:lang w:val="ar-SA"/>
        </w:rPr>
        <w:tab/>
      </w:r>
      <w:r>
        <w:rPr>
          <w:rFonts w:hint="cs"/>
          <w:u w:val="single"/>
          <w:rtl/>
          <w:lang w:val="ar-SA"/>
        </w:rPr>
        <w:t>المصدر</w:t>
      </w:r>
      <w:r>
        <w:rPr>
          <w:rFonts w:hint="cs"/>
          <w:rtl/>
          <w:lang w:val="ar-SA"/>
        </w:rPr>
        <w:t xml:space="preserve">: </w:t>
      </w:r>
      <w:r>
        <w:rPr>
          <w:rFonts w:hint="cs"/>
        </w:rPr>
        <w:t>IBGE</w:t>
      </w:r>
      <w:r>
        <w:rPr>
          <w:rFonts w:hint="cs"/>
          <w:rtl/>
          <w:lang w:val="ar-SA"/>
        </w:rPr>
        <w:t>.</w:t>
      </w:r>
    </w:p>
    <w:p w:rsidR="00000000" w:rsidRDefault="007E50CD">
      <w:pPr>
        <w:widowControl w:val="0"/>
        <w:autoSpaceDE w:val="0"/>
        <w:autoSpaceDN w:val="0"/>
        <w:adjustRightInd w:val="0"/>
        <w:spacing w:before="0" w:line="380" w:lineRule="exact"/>
        <w:jc w:val="both"/>
        <w:rPr>
          <w:rtl/>
          <w:lang w:val="ar-SA"/>
        </w:rPr>
      </w:pPr>
      <w:r>
        <w:rPr>
          <w:rFonts w:hint="cs"/>
          <w:rtl/>
          <w:lang w:val="ar-SA"/>
        </w:rPr>
        <w:t>47-</w:t>
      </w:r>
      <w:r>
        <w:rPr>
          <w:rtl/>
          <w:lang w:val="ar-SA"/>
        </w:rPr>
        <w:tab/>
      </w:r>
      <w:r>
        <w:rPr>
          <w:rFonts w:hint="cs"/>
          <w:rtl/>
          <w:lang w:val="ar-SA"/>
        </w:rPr>
        <w:t>ففي الثمانينات كانت إنتاجية العمل راكدة عملياً. أما في التسعينات، فشهدت نموا قويا مما يدفعنا إلى افتراض أن الاقتصاد لم يفقد شيئا من نشاطه، بل تزايدت عوضاً عن ذلك الإنتاجية بمعدل أعلى من معدل نمو الاقتصاد ككل. ومن ثم، فإن مشكلة عدد الوظائف المتولد</w:t>
      </w:r>
      <w:r>
        <w:rPr>
          <w:rFonts w:hint="cs"/>
          <w:rtl/>
          <w:lang w:val="ar-SA"/>
        </w:rPr>
        <w:t>ة لا علاقة لها بتاتاً بحركية الاقتصاد وإنما بعوامل ترتبط بدورها بسوق العمل نفسها وبالطريقة التي تعمل بها هذه السوق. وينبغي تحليل تلك العوامل ومعالجتها بصورة سليمة بحيث لا يتحول عدد الوظائف القليل المتولد مستقبلا إلى مستويات عالية من البطالة الهيكلية.</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48-</w:t>
      </w:r>
      <w:r>
        <w:rPr>
          <w:rtl/>
          <w:lang w:val="ar-SA"/>
        </w:rPr>
        <w:tab/>
      </w:r>
      <w:r>
        <w:rPr>
          <w:rFonts w:hint="cs"/>
          <w:rtl/>
          <w:lang w:val="ar-SA"/>
        </w:rPr>
        <w:t>أ</w:t>
      </w:r>
      <w:r>
        <w:rPr>
          <w:rFonts w:hint="cs"/>
          <w:rtl/>
          <w:lang w:val="ar-SA"/>
        </w:rPr>
        <w:t>ولا، تقترن قلة عدد الوظائف الجديدة بتسارع نمو الإنتاجية في سوق العمل. ولا تدَع المعلومات المتاحة عن زيادة إنتاجية الاقتصاد البرازيلي مجالا للشك في ذلك العامل. فمن جهة، تُخفِّض زيادة الإنتاجية من عدد الوظائف المتولدة مقارنة بأي معدل نمو في الاقتصاد. ومن جهة</w:t>
      </w:r>
      <w:r>
        <w:rPr>
          <w:rFonts w:hint="cs"/>
          <w:rtl/>
          <w:lang w:val="ar-SA"/>
        </w:rPr>
        <w:t xml:space="preserve"> أخرى، تعني تلك الزيادة إمكانية إنتاج سلع أجود باستخدام قدر أقل من جهد العمال، ومن ثم استعمال موارد أقل عموماً. ومن شأن ذلك خفض تكاليف الإنتاج وبالتالي انخفاض أسعار المنتجات، وهذا ما يفسر بدوره الزيادة الكبيرة في أعداد المستهلكين في السوق البرازيلية في الس</w:t>
      </w:r>
      <w:r>
        <w:rPr>
          <w:rFonts w:hint="cs"/>
          <w:rtl/>
          <w:lang w:val="ar-SA"/>
        </w:rPr>
        <w:t>نوات الأخيرة.</w:t>
      </w:r>
    </w:p>
    <w:p w:rsidR="00000000" w:rsidRDefault="007E50CD">
      <w:pPr>
        <w:widowControl w:val="0"/>
        <w:autoSpaceDE w:val="0"/>
        <w:autoSpaceDN w:val="0"/>
        <w:adjustRightInd w:val="0"/>
        <w:spacing w:before="0" w:line="380" w:lineRule="exact"/>
        <w:jc w:val="both"/>
        <w:rPr>
          <w:rtl/>
          <w:lang w:val="ar-SA"/>
        </w:rPr>
      </w:pPr>
    </w:p>
    <w:p w:rsidR="00000000" w:rsidRDefault="007E50CD">
      <w:pPr>
        <w:widowControl w:val="0"/>
        <w:autoSpaceDE w:val="0"/>
        <w:autoSpaceDN w:val="0"/>
        <w:adjustRightInd w:val="0"/>
        <w:spacing w:before="0" w:line="360" w:lineRule="exact"/>
        <w:jc w:val="both"/>
        <w:rPr>
          <w:rtl/>
          <w:lang w:val="ar-SA"/>
        </w:rPr>
      </w:pPr>
      <w:r>
        <w:rPr>
          <w:rFonts w:hint="cs"/>
          <w:rtl/>
          <w:lang w:val="ar-SA"/>
        </w:rPr>
        <w:t>49-</w:t>
      </w:r>
      <w:r>
        <w:rPr>
          <w:rtl/>
          <w:lang w:val="ar-SA"/>
        </w:rPr>
        <w:tab/>
      </w:r>
      <w:r>
        <w:rPr>
          <w:rFonts w:hint="cs"/>
          <w:rtl/>
          <w:lang w:val="ar-SA"/>
        </w:rPr>
        <w:t>وفي الوقت ذاته، فإن زيادة الإنتاجية هي السبيل الوحيد لضمان زيادة القدرة التنافسية في الخارج ورفع مستوى الأجور في الأمد البعيد. والأسواق العالمية الرئيسية إنما تطورت تحديداً لأنها حققت زيادات كبيرة في الإنتاجية وفي الأجور الحقيقية. وترى ا</w:t>
      </w:r>
      <w:r>
        <w:rPr>
          <w:rFonts w:hint="cs"/>
          <w:rtl/>
          <w:lang w:val="ar-SA"/>
        </w:rPr>
        <w:t>لحكومة أن أي مسعى يرمي إلى إيقاف مسار زيادة الإنتاجية، بحجة أن من شأن ذلك إيجاد فرص عمل في الأجل القصير، هو مسعى خاطئ.</w:t>
      </w:r>
    </w:p>
    <w:p w:rsidR="00000000" w:rsidRDefault="007E50CD">
      <w:pPr>
        <w:widowControl w:val="0"/>
        <w:autoSpaceDE w:val="0"/>
        <w:autoSpaceDN w:val="0"/>
        <w:adjustRightInd w:val="0"/>
        <w:spacing w:before="0" w:line="360" w:lineRule="exact"/>
        <w:jc w:val="both"/>
        <w:rPr>
          <w:rtl/>
          <w:lang w:val="ar-SA"/>
        </w:rPr>
      </w:pPr>
      <w:r>
        <w:rPr>
          <w:rFonts w:hint="cs"/>
          <w:rtl/>
          <w:lang w:val="ar-SA"/>
        </w:rPr>
        <w:t>50-</w:t>
      </w:r>
      <w:r>
        <w:rPr>
          <w:rtl/>
          <w:lang w:val="ar-SA"/>
        </w:rPr>
        <w:tab/>
      </w:r>
      <w:r>
        <w:rPr>
          <w:rFonts w:hint="cs"/>
          <w:rtl/>
          <w:lang w:val="ar-SA"/>
        </w:rPr>
        <w:t xml:space="preserve">وفي النهاية، ينبغي التأكيد على أن البيانات المتصلة بالعمالة إلى غاية عام 1999 لا تعكس رد الفعل الذي حدث هذه السنة. فقد تميز عام 2000 </w:t>
      </w:r>
      <w:r>
        <w:rPr>
          <w:rFonts w:hint="cs"/>
          <w:rtl/>
          <w:lang w:val="ar-SA"/>
        </w:rPr>
        <w:t xml:space="preserve">برد فعل كبير إزاء إيجاد فرص للعمل. إذ تشير البيانات المتعلقة بسوق العمل الرسمية الـتي أصدرها "السجل العـام للعاملـين والعاطلين" إلى إيجاد 000 284 فرصة عمل بين كانون الثاني/يناير ونيسان/أبريل من ذلك العام. وتشير البيانات الواردة في </w:t>
      </w:r>
      <w:r>
        <w:rPr>
          <w:rFonts w:hint="cs"/>
        </w:rPr>
        <w:t>IBGE/SME</w:t>
      </w:r>
      <w:r>
        <w:rPr>
          <w:rtl/>
          <w:lang w:val="ar-SA"/>
        </w:rPr>
        <w:t xml:space="preserve"> </w:t>
      </w:r>
      <w:r>
        <w:rPr>
          <w:rFonts w:hint="cs"/>
          <w:rtl/>
          <w:lang w:val="ar-SA"/>
        </w:rPr>
        <w:t>والمتعلقة بالمنا</w:t>
      </w:r>
      <w:r>
        <w:rPr>
          <w:rFonts w:hint="cs"/>
          <w:rtl/>
          <w:lang w:val="ar-SA"/>
        </w:rPr>
        <w:t>طق الحضرية في البرازيل (بين كانون الثاني/يناير ونيسان/أبريل 2000) بدورها إلى فائض قدره 000 600 وظيفة (بصرف النظر عن المنصب) مقارنة بالفترة نفسها من العام الأسبق.</w:t>
      </w:r>
    </w:p>
    <w:p w:rsidR="00000000" w:rsidRDefault="007E50CD">
      <w:pPr>
        <w:widowControl w:val="0"/>
        <w:autoSpaceDE w:val="0"/>
        <w:autoSpaceDN w:val="0"/>
        <w:adjustRightInd w:val="0"/>
        <w:spacing w:before="0" w:line="360" w:lineRule="exact"/>
        <w:jc w:val="both"/>
        <w:rPr>
          <w:b/>
          <w:bCs/>
          <w:rtl/>
          <w:lang w:val="ar-SA"/>
        </w:rPr>
      </w:pPr>
      <w:r>
        <w:rPr>
          <w:b/>
          <w:bCs/>
          <w:rtl/>
          <w:lang w:val="ar-SA"/>
        </w:rPr>
        <w:t>م</w:t>
      </w:r>
      <w:r>
        <w:rPr>
          <w:rFonts w:hint="cs"/>
          <w:b/>
          <w:bCs/>
          <w:rtl/>
          <w:lang w:val="ar-SA"/>
        </w:rPr>
        <w:t>عدلات البطالة وسوق العمالة غير الرسمية</w:t>
      </w:r>
    </w:p>
    <w:p w:rsidR="00000000" w:rsidRDefault="007E50CD">
      <w:pPr>
        <w:widowControl w:val="0"/>
        <w:autoSpaceDE w:val="0"/>
        <w:autoSpaceDN w:val="0"/>
        <w:adjustRightInd w:val="0"/>
        <w:spacing w:before="0" w:line="360" w:lineRule="exact"/>
        <w:jc w:val="both"/>
        <w:rPr>
          <w:rFonts w:hint="cs"/>
          <w:rtl/>
          <w:lang w:val="ar-SA"/>
        </w:rPr>
      </w:pPr>
      <w:r>
        <w:rPr>
          <w:rFonts w:hint="cs"/>
          <w:rtl/>
          <w:lang w:val="ar-SA"/>
        </w:rPr>
        <w:t>51-</w:t>
      </w:r>
      <w:r>
        <w:rPr>
          <w:rtl/>
          <w:lang w:val="ar-SA"/>
        </w:rPr>
        <w:tab/>
      </w:r>
      <w:r>
        <w:rPr>
          <w:rFonts w:hint="cs"/>
          <w:rtl/>
          <w:lang w:val="ar-SA"/>
        </w:rPr>
        <w:t>ارتفعت معدلات البطالة بصورة كبيرة في السنوات الأخي</w:t>
      </w:r>
      <w:r>
        <w:rPr>
          <w:rFonts w:hint="cs"/>
          <w:rtl/>
          <w:lang w:val="ar-SA"/>
        </w:rPr>
        <w:t>رة. ومع أن هذه الظاهرة لا تزال تتخذ طابعا موسميا (انظر الرسم البياني 8)، فإن متوسط المعدلات السنوية قد ارتفع ارتفاعاً كبيراً ومال إلى الاستقرار عند مستويات عالية لم يسبق لها مثيل. بيد أن تلك المعدلات تعتبر معقولة بالمقاييس الدولية.</w:t>
      </w:r>
    </w:p>
    <w:p w:rsidR="00000000" w:rsidRDefault="007E50CD">
      <w:pPr>
        <w:widowControl w:val="0"/>
        <w:autoSpaceDE w:val="0"/>
        <w:autoSpaceDN w:val="0"/>
        <w:adjustRightInd w:val="0"/>
        <w:spacing w:line="360" w:lineRule="exact"/>
        <w:jc w:val="both"/>
        <w:rPr>
          <w:rFonts w:hint="cs"/>
          <w:spacing w:val="0"/>
          <w:rtl/>
          <w:lang w:val="ar-SA"/>
        </w:rPr>
      </w:pPr>
      <w:r>
        <w:rPr>
          <w:rFonts w:hint="cs"/>
          <w:rtl/>
          <w:lang w:val="ar-SA"/>
        </w:rPr>
        <w:t>52-</w:t>
      </w:r>
      <w:r>
        <w:rPr>
          <w:rtl/>
          <w:lang w:val="ar-SA"/>
        </w:rPr>
        <w:tab/>
      </w:r>
      <w:r>
        <w:rPr>
          <w:rFonts w:hint="cs"/>
          <w:spacing w:val="0"/>
          <w:rtl/>
          <w:lang w:val="ar-SA"/>
        </w:rPr>
        <w:t xml:space="preserve">وقبل مواصلة الحديث، </w:t>
      </w:r>
      <w:r>
        <w:rPr>
          <w:rFonts w:hint="cs"/>
          <w:spacing w:val="0"/>
          <w:rtl/>
          <w:lang w:val="ar-SA"/>
        </w:rPr>
        <w:t>ينبغي الإشارة إلى أن حسن استجابة سوق العمل هذه السنة أدت إلى حالات انخفاض بسيطة لمعدلات البطالة. وقد انخفضت معدلات البطالة ببطء لأسباب سنناقشها في موضع آخر من هذه الورقة.</w:t>
      </w:r>
    </w:p>
    <w:p w:rsidR="00000000" w:rsidRDefault="007E50CD">
      <w:pPr>
        <w:widowControl w:val="0"/>
        <w:autoSpaceDE w:val="0"/>
        <w:autoSpaceDN w:val="0"/>
        <w:adjustRightInd w:val="0"/>
        <w:spacing w:before="0" w:after="120" w:line="360" w:lineRule="exact"/>
        <w:jc w:val="center"/>
        <w:rPr>
          <w:rFonts w:hint="cs"/>
          <w:b/>
          <w:bCs/>
          <w:rtl/>
          <w:lang w:val="ar-SA"/>
        </w:rPr>
      </w:pPr>
      <w:r>
        <w:rPr>
          <w:rFonts w:hint="cs"/>
          <w:b/>
          <w:bCs/>
          <w:rtl/>
          <w:lang w:val="ar-SA"/>
        </w:rPr>
        <w:t>الرسم البياني 8</w:t>
      </w:r>
    </w:p>
    <w:p w:rsidR="00000000" w:rsidRDefault="007E50CD">
      <w:pPr>
        <w:widowControl w:val="0"/>
        <w:autoSpaceDE w:val="0"/>
        <w:autoSpaceDN w:val="0"/>
        <w:adjustRightInd w:val="0"/>
        <w:spacing w:before="0" w:after="0" w:line="360" w:lineRule="exact"/>
        <w:jc w:val="center"/>
        <w:rPr>
          <w:b/>
          <w:bCs/>
          <w:rtl/>
          <w:lang w:val="ar-SA"/>
        </w:rPr>
      </w:pPr>
      <w:r>
        <w:rPr>
          <w:rFonts w:hint="cs"/>
          <w:b/>
          <w:bCs/>
          <w:rtl/>
          <w:lang w:val="ar-SA"/>
        </w:rPr>
        <w:t>معدل البطالة في مناطق البرازيل الحضرية (</w:t>
      </w:r>
      <w:r>
        <w:rPr>
          <w:rFonts w:cs="Mudir MT" w:hint="cs"/>
          <w:b/>
          <w:bCs/>
          <w:sz w:val="24"/>
          <w:szCs w:val="24"/>
          <w:rtl/>
          <w:lang w:val="ar-SA" w:eastAsia="en-US"/>
        </w:rPr>
        <w:t>%</w:t>
      </w:r>
      <w:r>
        <w:rPr>
          <w:rFonts w:hint="cs"/>
          <w:b/>
          <w:bCs/>
          <w:rtl/>
          <w:lang w:val="ar-SA"/>
        </w:rPr>
        <w:t>)</w:t>
      </w:r>
    </w:p>
    <w:p w:rsidR="00000000" w:rsidRDefault="007E50CD">
      <w:pPr>
        <w:widowControl w:val="0"/>
        <w:autoSpaceDE w:val="0"/>
        <w:autoSpaceDN w:val="0"/>
        <w:adjustRightInd w:val="0"/>
        <w:spacing w:before="0"/>
        <w:jc w:val="both"/>
        <w:rPr>
          <w:rtl/>
          <w:lang w:val="ar-SA"/>
        </w:rPr>
      </w:pPr>
      <w:r>
        <w:rPr>
          <w:noProof/>
          <w:sz w:val="20"/>
          <w:rtl/>
          <w:lang w:val="ar-SA"/>
        </w:rPr>
        <w:pict>
          <v:group id="_x0000_s2062" style="position:absolute;left:0;text-align:left;margin-left:18pt;margin-top:3.1pt;width:419.25pt;height:214.5pt;z-index:9" coordorigin="1211,2601" coordsize="8385,4290">
            <v:shape id="_x0000_s2063" type="#_x0000_t75" style="position:absolute;left:1211;top:2601;width:8385;height:4290">
              <v:imagedata r:id="rId25" o:title=""/>
            </v:shape>
            <v:shape id="_x0000_s2064" type="#_x0000_t202" style="position:absolute;left:6062;top:6284;width:1570;height:306" fillcolor="#cff" stroked="f">
              <v:textbox style="mso-next-textbox:#_x0000_s2064" inset="0,0,0,0">
                <w:txbxContent>
                  <w:p w:rsidR="00000000" w:rsidRDefault="007E50CD">
                    <w:pPr>
                      <w:spacing w:before="0" w:after="0" w:line="240" w:lineRule="exact"/>
                      <w:jc w:val="right"/>
                      <w:rPr>
                        <w:rFonts w:hint="cs"/>
                        <w:sz w:val="20"/>
                        <w:szCs w:val="22"/>
                        <w:rtl/>
                      </w:rPr>
                    </w:pPr>
                    <w:r>
                      <w:rPr>
                        <w:rFonts w:hint="cs"/>
                        <w:sz w:val="28"/>
                        <w:szCs w:val="26"/>
                        <w:rtl/>
                      </w:rPr>
                      <w:t>لوغاريتمي</w:t>
                    </w:r>
                  </w:p>
                </w:txbxContent>
              </v:textbox>
            </v:shape>
            <v:shape id="_x0000_s2065" type="#_x0000_t202" style="position:absolute;left:4490;top:6241;width:811;height:380" fillcolor="#cff" stroked="f">
              <v:textbox style="mso-next-textbox:#_x0000_s2065" inset="0,0,0,0">
                <w:txbxContent>
                  <w:p w:rsidR="00000000" w:rsidRDefault="007E50CD">
                    <w:pPr>
                      <w:spacing w:before="0" w:after="0" w:line="240" w:lineRule="exact"/>
                      <w:jc w:val="right"/>
                      <w:rPr>
                        <w:rFonts w:hint="cs"/>
                        <w:sz w:val="20"/>
                        <w:szCs w:val="22"/>
                        <w:rtl/>
                      </w:rPr>
                    </w:pPr>
                    <w:r>
                      <w:rPr>
                        <w:rFonts w:hint="cs"/>
                        <w:sz w:val="28"/>
                        <w:szCs w:val="26"/>
                        <w:rtl/>
                      </w:rPr>
                      <w:t>ملحوظ</w:t>
                    </w:r>
                  </w:p>
                </w:txbxContent>
              </v:textbox>
            </v:shape>
            <w10:wrap type="topAndBottom"/>
          </v:group>
        </w:pict>
      </w:r>
      <w:r>
        <w:rPr>
          <w:rFonts w:hint="cs"/>
          <w:rtl/>
          <w:lang w:val="ar-SA"/>
        </w:rPr>
        <w:tab/>
      </w:r>
      <w:r>
        <w:rPr>
          <w:rFonts w:hint="cs"/>
          <w:u w:val="single"/>
          <w:rtl/>
          <w:lang w:val="ar-SA"/>
        </w:rPr>
        <w:t>المصدر</w:t>
      </w:r>
      <w:r>
        <w:rPr>
          <w:rFonts w:hint="cs"/>
          <w:rtl/>
          <w:lang w:val="ar-SA"/>
        </w:rPr>
        <w:t xml:space="preserve">: </w:t>
      </w:r>
      <w:r>
        <w:rPr>
          <w:rFonts w:hint="cs"/>
        </w:rPr>
        <w:t>IBGE</w:t>
      </w:r>
      <w:r>
        <w:t xml:space="preserve"> - </w:t>
      </w:r>
      <w:r>
        <w:rPr>
          <w:rFonts w:hint="cs"/>
        </w:rPr>
        <w:t>SME</w:t>
      </w:r>
      <w:r>
        <w:rPr>
          <w:rFonts w:hint="cs"/>
          <w:rtl/>
          <w:lang w:val="ar-SA"/>
        </w:rPr>
        <w:t>.</w:t>
      </w:r>
    </w:p>
    <w:p w:rsidR="00000000" w:rsidRDefault="007E50CD">
      <w:pPr>
        <w:widowControl w:val="0"/>
        <w:autoSpaceDE w:val="0"/>
        <w:autoSpaceDN w:val="0"/>
        <w:adjustRightInd w:val="0"/>
        <w:spacing w:before="0" w:line="380" w:lineRule="exact"/>
        <w:jc w:val="both"/>
        <w:rPr>
          <w:rtl/>
          <w:lang w:val="ar-SA"/>
        </w:rPr>
      </w:pPr>
      <w:r>
        <w:rPr>
          <w:rFonts w:hint="cs"/>
          <w:rtl/>
          <w:lang w:val="ar-SA"/>
        </w:rPr>
        <w:t>53-</w:t>
      </w:r>
      <w:r>
        <w:rPr>
          <w:rtl/>
          <w:lang w:val="ar-SA"/>
        </w:rPr>
        <w:tab/>
      </w:r>
      <w:r>
        <w:rPr>
          <w:rFonts w:hint="cs"/>
          <w:rtl/>
          <w:lang w:val="ar-SA"/>
        </w:rPr>
        <w:t xml:space="preserve">وكان عدد من العوامل سببا في ارتفاع معدل البطالة. فبالإضافة إلى زيادة الإنتاجية التي سلف ذكرها، يمكن الإشارة أيضا إلى برامج الاقتصـاد الكلي التي اعتمدتها البرازيل استجـابة للأزمة الآسيوية (1997) والأزمة الروسية (1998)، وأخيرا نتيجة لأزمة الصرف الأجنبي التي </w:t>
      </w:r>
      <w:r>
        <w:rPr>
          <w:rFonts w:hint="cs"/>
          <w:rtl/>
          <w:lang w:val="ar-SA"/>
        </w:rPr>
        <w:t>عانت منها البرازيل نفسها في بداية 1999. وفي تلك الظروف، اضطرت الحكومة إلى اتخاذ تدابير وإن كانت صارمة من وجهة النظر الضريبية إلا أنها كانت ضرورية للحفاظ على استقرار اقتصاد البرازيل الكلي.</w:t>
      </w:r>
    </w:p>
    <w:p w:rsidR="00000000" w:rsidRDefault="007E50CD">
      <w:pPr>
        <w:widowControl w:val="0"/>
        <w:autoSpaceDE w:val="0"/>
        <w:autoSpaceDN w:val="0"/>
        <w:adjustRightInd w:val="0"/>
        <w:spacing w:before="0" w:line="380" w:lineRule="exact"/>
        <w:jc w:val="both"/>
        <w:rPr>
          <w:spacing w:val="4"/>
          <w:rtl/>
          <w:lang w:val="ar-SA"/>
        </w:rPr>
      </w:pPr>
      <w:r>
        <w:rPr>
          <w:rFonts w:hint="cs"/>
          <w:spacing w:val="4"/>
          <w:rtl/>
          <w:lang w:val="ar-SA"/>
        </w:rPr>
        <w:t>54-</w:t>
      </w:r>
      <w:r>
        <w:rPr>
          <w:spacing w:val="4"/>
          <w:rtl/>
          <w:lang w:val="ar-SA"/>
        </w:rPr>
        <w:tab/>
      </w:r>
      <w:r>
        <w:rPr>
          <w:rFonts w:hint="cs"/>
          <w:spacing w:val="4"/>
          <w:rtl/>
          <w:lang w:val="ar-SA"/>
        </w:rPr>
        <w:t>وينبغي التأكيد من ناحية السياسات العامة على أن البطالة لا تؤثر ع</w:t>
      </w:r>
      <w:r>
        <w:rPr>
          <w:rFonts w:hint="cs"/>
          <w:spacing w:val="4"/>
          <w:rtl/>
          <w:lang w:val="ar-SA"/>
        </w:rPr>
        <w:t>لى جميع الفئات الاجتماعية بنفس الدرجة. ومن شأن إجراء تحليل أكثر تفصيلا أن يحدد الفئات التي تضررت بشكل أكبر. فكما نرى في الرسم البياني 9، كانت معدلات البطالة لدى النساء أعلى منها لدى الرجال؛ كما أننا نجدها أعلى عند الأولاد منها عند أرباب الأسر والأزواج (ففي</w:t>
      </w:r>
      <w:r>
        <w:rPr>
          <w:rFonts w:hint="cs"/>
          <w:spacing w:val="4"/>
          <w:rtl/>
          <w:lang w:val="ar-SA"/>
        </w:rPr>
        <w:t xml:space="preserve"> عام 1999، كانت تبلغ نسبة البطالة لدى أرباب الأسر نحو 5 في المائة بينما تجاوزت 13 في المائة لدى الأولاد). أما معدل البطالة بين العمال الذين تتعدى أعمارهم 40 سنة، فكان يدور حول 4 في المائة. وأما بالنسبة إلى الشباب، فكان يصل ذلك المعدل إلى 15 في المائة عموما</w:t>
      </w:r>
      <w:r>
        <w:rPr>
          <w:rFonts w:hint="cs"/>
          <w:spacing w:val="4"/>
          <w:rtl/>
          <w:lang w:val="ar-SA"/>
        </w:rPr>
        <w:t>. وتبين الإحصاءات المشار إليها أن أرباب الأسر، الذين يدرون دخلا أكبر على العائلات من غيرهم من أفرادها، تضرروا قليلا نسبيا من البطالة حتى الآن.</w:t>
      </w:r>
    </w:p>
    <w:p w:rsidR="00000000" w:rsidRDefault="007E50CD">
      <w:pPr>
        <w:widowControl w:val="0"/>
        <w:autoSpaceDE w:val="0"/>
        <w:autoSpaceDN w:val="0"/>
        <w:adjustRightInd w:val="0"/>
        <w:spacing w:before="0" w:after="0" w:line="360" w:lineRule="exact"/>
        <w:jc w:val="center"/>
        <w:rPr>
          <w:rFonts w:hint="cs"/>
          <w:b/>
          <w:bCs/>
          <w:rtl/>
          <w:lang w:val="ar-SA"/>
        </w:rPr>
      </w:pPr>
      <w:r>
        <w:rPr>
          <w:rFonts w:hint="cs"/>
          <w:b/>
          <w:bCs/>
          <w:rtl/>
          <w:lang w:val="ar-SA"/>
        </w:rPr>
        <w:t>الرسم البياني 9</w:t>
      </w:r>
    </w:p>
    <w:p w:rsidR="00000000" w:rsidRDefault="007E50CD">
      <w:pPr>
        <w:widowControl w:val="0"/>
        <w:autoSpaceDE w:val="0"/>
        <w:autoSpaceDN w:val="0"/>
        <w:adjustRightInd w:val="0"/>
        <w:spacing w:before="0" w:after="0" w:line="360" w:lineRule="exact"/>
        <w:jc w:val="center"/>
        <w:rPr>
          <w:b/>
          <w:bCs/>
          <w:rtl/>
          <w:lang w:val="ar-SA"/>
        </w:rPr>
      </w:pPr>
      <w:r>
        <w:rPr>
          <w:noProof/>
          <w:sz w:val="20"/>
          <w:lang w:val="ar-SA"/>
        </w:rPr>
        <w:pict>
          <v:shape id="_x0000_s2066" type="#_x0000_t75" style="position:absolute;left:0;text-align:left;margin-left:10.6pt;margin-top:21.05pt;width:421.2pt;height:340pt;z-index:10" fillcolor="window">
            <v:imagedata r:id="rId26" o:title=""/>
            <w10:wrap type="topAndBottom"/>
          </v:shape>
          <o:OLEObject Type="Embed" ProgID="MSGraph.Chart.8" ShapeID="_x0000_s2066" DrawAspect="Content" ObjectID="_1394878301" r:id="rId27">
            <o:FieldCodes>\s</o:FieldCodes>
          </o:OLEObject>
        </w:pict>
      </w:r>
      <w:r>
        <w:rPr>
          <w:rFonts w:hint="cs"/>
          <w:b/>
          <w:bCs/>
          <w:rtl/>
          <w:lang w:val="ar-SA"/>
        </w:rPr>
        <w:t>معدل البطالة المتوسط، 1999، مناطق البرازيل الحضرية (</w:t>
      </w:r>
      <w:r>
        <w:rPr>
          <w:rFonts w:cs="Mudir MT" w:hint="cs"/>
          <w:b/>
          <w:bCs/>
          <w:sz w:val="24"/>
          <w:szCs w:val="24"/>
          <w:rtl/>
          <w:lang w:val="ar-SA" w:eastAsia="en-US"/>
        </w:rPr>
        <w:t>%</w:t>
      </w:r>
      <w:r>
        <w:rPr>
          <w:rFonts w:hint="cs"/>
          <w:b/>
          <w:bCs/>
          <w:rtl/>
          <w:lang w:val="ar-SA"/>
        </w:rPr>
        <w:t>)</w:t>
      </w:r>
    </w:p>
    <w:p w:rsidR="00000000" w:rsidRDefault="007E50CD">
      <w:pPr>
        <w:widowControl w:val="0"/>
        <w:autoSpaceDE w:val="0"/>
        <w:autoSpaceDN w:val="0"/>
        <w:adjustRightInd w:val="0"/>
        <w:spacing w:before="0" w:line="240" w:lineRule="exact"/>
        <w:jc w:val="both"/>
        <w:rPr>
          <w:rtl/>
          <w:lang w:val="ar-SA"/>
        </w:rPr>
      </w:pPr>
      <w:r>
        <w:rPr>
          <w:rFonts w:hint="cs"/>
          <w:rtl/>
          <w:lang w:val="ar-SA"/>
        </w:rPr>
        <w:tab/>
        <w:t xml:space="preserve">المصدر: </w:t>
      </w:r>
      <w:r>
        <w:rPr>
          <w:rFonts w:hint="cs"/>
        </w:rPr>
        <w:t>IBGE</w:t>
      </w:r>
      <w:r>
        <w:t xml:space="preserve"> - </w:t>
      </w:r>
      <w:r>
        <w:rPr>
          <w:rFonts w:hint="cs"/>
        </w:rPr>
        <w:t>SME</w:t>
      </w:r>
      <w:r>
        <w:rPr>
          <w:rFonts w:hint="cs"/>
          <w:rtl/>
          <w:lang w:val="ar-SA"/>
        </w:rPr>
        <w:t>.</w:t>
      </w:r>
    </w:p>
    <w:p w:rsidR="00000000" w:rsidRDefault="007E50CD">
      <w:pPr>
        <w:widowControl w:val="0"/>
        <w:autoSpaceDE w:val="0"/>
        <w:autoSpaceDN w:val="0"/>
        <w:adjustRightInd w:val="0"/>
        <w:spacing w:before="0" w:line="380" w:lineRule="exact"/>
        <w:jc w:val="both"/>
        <w:rPr>
          <w:rtl/>
          <w:lang w:val="ar-SA"/>
        </w:rPr>
      </w:pPr>
      <w:r>
        <w:rPr>
          <w:rFonts w:hint="cs"/>
          <w:rtl/>
          <w:lang w:val="ar-SA"/>
        </w:rPr>
        <w:t>55-</w:t>
      </w:r>
      <w:r>
        <w:rPr>
          <w:rtl/>
          <w:lang w:val="ar-SA"/>
        </w:rPr>
        <w:tab/>
      </w:r>
      <w:r>
        <w:rPr>
          <w:rFonts w:hint="cs"/>
          <w:rtl/>
          <w:lang w:val="ar-SA"/>
        </w:rPr>
        <w:t>ومنذ بداية التسع</w:t>
      </w:r>
      <w:r>
        <w:rPr>
          <w:rFonts w:hint="cs"/>
          <w:rtl/>
          <w:lang w:val="ar-SA"/>
        </w:rPr>
        <w:t xml:space="preserve">ينات، اكتشفت الحكومة البرازيلية زيادة في عدد العاملين في سوق العمل غير الرسمية. غير أن البيانات المتاحة والأفكار المشار إليها أعلاه تدفع بنا إلى التشخيص بأن تلك الظاهرة لا تنمّ عن انخفاض في نشاط الاقتصاد ككل، بل الأصح أنه ينبغي تعليل تلك الزيادة بعد دراسة </w:t>
      </w:r>
      <w:r>
        <w:rPr>
          <w:rFonts w:hint="cs"/>
          <w:rtl/>
          <w:lang w:val="ar-SA"/>
        </w:rPr>
        <w:t>العوامل الأخرى التي تفسر الأسلوب الذي تعمل به سوق العمل نفسها.</w:t>
      </w:r>
    </w:p>
    <w:p w:rsidR="00000000" w:rsidRDefault="007E50CD">
      <w:pPr>
        <w:widowControl w:val="0"/>
        <w:autoSpaceDE w:val="0"/>
        <w:autoSpaceDN w:val="0"/>
        <w:adjustRightInd w:val="0"/>
        <w:spacing w:before="0" w:line="380" w:lineRule="exact"/>
        <w:jc w:val="both"/>
        <w:rPr>
          <w:rtl/>
          <w:lang w:val="ar-SA"/>
        </w:rPr>
      </w:pPr>
      <w:r>
        <w:rPr>
          <w:rFonts w:hint="cs"/>
          <w:rtl/>
          <w:lang w:val="ar-SA"/>
        </w:rPr>
        <w:t>56-</w:t>
      </w:r>
      <w:r>
        <w:rPr>
          <w:rtl/>
          <w:lang w:val="ar-SA"/>
        </w:rPr>
        <w:tab/>
      </w:r>
      <w:r>
        <w:rPr>
          <w:rFonts w:hint="cs"/>
          <w:rtl/>
          <w:lang w:val="ar-SA"/>
        </w:rPr>
        <w:t>وبالطبع، هناك عدة دواعٍ إلى وجود سوق عمل غير رسمية في البرازيل، منها مثبطات نظام الضمان الاجتماعي وقوانين العمل البرازيلية وخصوصيات المشاريع الصغيرة والصغرى حيث يتركز عدد هائل من العمال غير</w:t>
      </w:r>
      <w:r>
        <w:rPr>
          <w:rFonts w:hint="cs"/>
          <w:rtl/>
          <w:lang w:val="ar-SA"/>
        </w:rPr>
        <w:t xml:space="preserve"> الرسميين. غير أن ثمة عاملين اثنين من تلك العوامل يكتسيان أهمية كبيرة. أما الأول فيتناول أنماط الإنتاج وعلاقات العمل الجديدة التي يغلب عليها زيادة عدد العاملين لحسابهم بسبب التعاقد الخارجي. وبعبارة أخرى، فقد جرت الاستعانة بمصادر خارجية فيما يتعلق بعدد من ا</w:t>
      </w:r>
      <w:r>
        <w:rPr>
          <w:rFonts w:hint="cs"/>
          <w:rtl/>
          <w:lang w:val="ar-SA"/>
        </w:rPr>
        <w:t>لأعمال التي كان من المعتاد الاضطلاع بها داخل الشركات. وقد أدى ذلك إلى انخفاض عدد الأشخاص الذين تستخدمهم تلك الشركات مباشرة. وأما العامل الثاني فهو زيادة عدد الوظائف في قطاع الخدمات نسبيا على حساب الوظائف في القطاع الصناعي. ولما كان من المرجح أن يولد قطاع ا</w:t>
      </w:r>
      <w:r>
        <w:rPr>
          <w:rFonts w:hint="cs"/>
          <w:rtl/>
          <w:lang w:val="ar-SA"/>
        </w:rPr>
        <w:t>لخدمات عدداً من الوظائف غير الرسمية، فإن تعاظم أهميته كفيل لوحده بأن يفسر تزايد عدد الوظائف غير الرسمية في سوق العمل.</w:t>
      </w:r>
    </w:p>
    <w:p w:rsidR="00000000" w:rsidRDefault="007E50CD">
      <w:pPr>
        <w:widowControl w:val="0"/>
        <w:autoSpaceDE w:val="0"/>
        <w:autoSpaceDN w:val="0"/>
        <w:adjustRightInd w:val="0"/>
        <w:spacing w:before="0" w:line="380" w:lineRule="exact"/>
        <w:jc w:val="both"/>
        <w:rPr>
          <w:rtl/>
          <w:lang w:val="ar-SA"/>
        </w:rPr>
      </w:pPr>
      <w:r>
        <w:rPr>
          <w:b/>
          <w:bCs/>
          <w:rtl/>
          <w:lang w:val="ar-SA"/>
        </w:rPr>
        <w:t>ا</w:t>
      </w:r>
      <w:r>
        <w:rPr>
          <w:rFonts w:hint="cs"/>
          <w:b/>
          <w:bCs/>
          <w:rtl/>
          <w:lang w:val="ar-SA"/>
        </w:rPr>
        <w:t>لأجور</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57-</w:t>
      </w:r>
      <w:r>
        <w:rPr>
          <w:rtl/>
          <w:lang w:val="ar-SA"/>
        </w:rPr>
        <w:tab/>
      </w:r>
      <w:r>
        <w:rPr>
          <w:rFonts w:hint="cs"/>
          <w:rtl/>
          <w:lang w:val="ar-SA"/>
        </w:rPr>
        <w:t>توجه مسألة الوظائف غير الرسمية أنظارنا إلى الطبيعة الحرجة لعلاقات العمل والناجمة عن انتقاص حقوق العمال بل وأجورهم. غير أن المؤش</w:t>
      </w:r>
      <w:r>
        <w:rPr>
          <w:rFonts w:hint="cs"/>
          <w:rtl/>
          <w:lang w:val="ar-SA"/>
        </w:rPr>
        <w:t>رات المتاحة لا تقدم معلومات واضحة عن احتمال وجود صلة بين تزايد أعداد الوظائف غير الرسمية وغلبة الطبيعة الحرجة لتلك الأنشطة، ولا سيما فيما يتعلق بالدخل، كما يتضح ذلك من البيانات الواردة في الرسم البياني 10.</w:t>
      </w:r>
    </w:p>
    <w:p w:rsidR="00000000" w:rsidRDefault="007E50CD">
      <w:pPr>
        <w:widowControl w:val="0"/>
        <w:autoSpaceDE w:val="0"/>
        <w:autoSpaceDN w:val="0"/>
        <w:adjustRightInd w:val="0"/>
        <w:spacing w:before="0" w:line="380" w:lineRule="exact"/>
        <w:jc w:val="both"/>
        <w:rPr>
          <w:rtl/>
          <w:lang w:val="ar-SA"/>
        </w:rPr>
      </w:pPr>
      <w:r>
        <w:rPr>
          <w:rFonts w:hint="cs"/>
          <w:rtl/>
          <w:lang w:val="ar-SA"/>
        </w:rPr>
        <w:t>58-</w:t>
      </w:r>
      <w:r>
        <w:rPr>
          <w:rtl/>
          <w:lang w:val="ar-SA"/>
        </w:rPr>
        <w:tab/>
      </w:r>
      <w:r>
        <w:rPr>
          <w:rFonts w:hint="cs"/>
          <w:rtl/>
          <w:lang w:val="ar-SA"/>
        </w:rPr>
        <w:t xml:space="preserve">فبالرغم من تزايد أعداد العمال الذين لا يحملون </w:t>
      </w:r>
      <w:r>
        <w:rPr>
          <w:rFonts w:hint="cs"/>
          <w:rtl/>
          <w:lang w:val="ar-SA"/>
        </w:rPr>
        <w:t xml:space="preserve">وثائق عمل صالحة أو أنهم يعملون لحسابهم، فإن هاتين الفئتين من العمال بالتحديد هما اللتان تمتعتا بأكبر زيادة في الدخل منذ عام 1999. وينبغي التأكيد أيضا على أن الرسم البياني 10 يبين أن قطاع الخدمات (الذي يترجح أن يولد وظائف غير رسمية) هو القطاع الذي أظهر فيه </w:t>
      </w:r>
      <w:r>
        <w:rPr>
          <w:rFonts w:hint="cs"/>
          <w:rtl/>
          <w:lang w:val="ar-SA"/>
        </w:rPr>
        <w:t>العمال بالتحديد أكبر تباين إيجابي في الأجور. وعلاوة على ذلك، وبالنسبة إلى الفترة المعنية، كانت الزيادات التي طرأت على أجور النساء أكبر بكثير من الزيادات التي طرأت على أجور الرجال.</w:t>
      </w:r>
    </w:p>
    <w:p w:rsidR="00000000" w:rsidRDefault="007E50CD">
      <w:pPr>
        <w:widowControl w:val="0"/>
        <w:autoSpaceDE w:val="0"/>
        <w:autoSpaceDN w:val="0"/>
        <w:adjustRightInd w:val="0"/>
        <w:spacing w:before="0" w:line="380" w:lineRule="exact"/>
        <w:jc w:val="both"/>
        <w:rPr>
          <w:b/>
          <w:bCs/>
          <w:rtl/>
          <w:lang w:val="ar-SA"/>
        </w:rPr>
      </w:pPr>
      <w:r>
        <w:rPr>
          <w:rFonts w:hint="cs"/>
          <w:b/>
          <w:bCs/>
          <w:rtl/>
          <w:lang w:val="ar-SA"/>
        </w:rPr>
        <w:t>السياسات العامة المتعلقة بالدخل والأجور</w:t>
      </w:r>
    </w:p>
    <w:p w:rsidR="00000000" w:rsidRDefault="007E50CD">
      <w:pPr>
        <w:widowControl w:val="0"/>
        <w:autoSpaceDE w:val="0"/>
        <w:autoSpaceDN w:val="0"/>
        <w:adjustRightInd w:val="0"/>
        <w:spacing w:before="0" w:line="380" w:lineRule="exact"/>
        <w:jc w:val="both"/>
        <w:rPr>
          <w:rtl/>
          <w:lang w:val="ar-SA"/>
        </w:rPr>
      </w:pPr>
      <w:r>
        <w:rPr>
          <w:rFonts w:hint="cs"/>
          <w:rtl/>
          <w:lang w:val="ar-SA"/>
        </w:rPr>
        <w:t>59-</w:t>
      </w:r>
      <w:r>
        <w:rPr>
          <w:rtl/>
          <w:lang w:val="ar-SA"/>
        </w:rPr>
        <w:tab/>
      </w:r>
      <w:r>
        <w:rPr>
          <w:rFonts w:hint="cs"/>
          <w:rtl/>
          <w:lang w:val="ar-SA"/>
        </w:rPr>
        <w:t>ترتكز برامج الحكومة البرازيلية ا</w:t>
      </w:r>
      <w:r>
        <w:rPr>
          <w:rFonts w:hint="cs"/>
          <w:rtl/>
          <w:lang w:val="ar-SA"/>
        </w:rPr>
        <w:t>لتي تقع ضمن اختصاصات وزارة العمل والعمالة، في المقام الأول، على ثلاثة أركان: أولا، التدابير الرامية إلى وضع نظام عام للعمالة. ثانيا، التدابير الرامية إلى زيادة فرص العمل عن طريق تقديم القروض. وأخيرا، التدابير التي تستهدف تحديث الإطار التنظيمي الذي يحكم الع</w:t>
      </w:r>
      <w:r>
        <w:rPr>
          <w:rFonts w:hint="cs"/>
          <w:rtl/>
          <w:lang w:val="ar-SA"/>
        </w:rPr>
        <w:t>لاقات بين أرباب العمل والعمال.</w:t>
      </w:r>
    </w:p>
    <w:p w:rsidR="00000000" w:rsidRDefault="007E50CD">
      <w:pPr>
        <w:widowControl w:val="0"/>
        <w:autoSpaceDE w:val="0"/>
        <w:autoSpaceDN w:val="0"/>
        <w:adjustRightInd w:val="0"/>
        <w:spacing w:before="0" w:line="380" w:lineRule="exact"/>
        <w:jc w:val="both"/>
        <w:rPr>
          <w:rFonts w:hint="cs"/>
          <w:rtl/>
          <w:lang w:val="ar-SA"/>
        </w:rPr>
      </w:pPr>
    </w:p>
    <w:p w:rsidR="00000000" w:rsidRDefault="007E50CD">
      <w:pPr>
        <w:widowControl w:val="0"/>
        <w:autoSpaceDE w:val="0"/>
        <w:autoSpaceDN w:val="0"/>
        <w:adjustRightInd w:val="0"/>
        <w:spacing w:before="0" w:after="120" w:line="380" w:lineRule="exact"/>
        <w:jc w:val="center"/>
        <w:rPr>
          <w:rFonts w:hint="cs"/>
          <w:b/>
          <w:bCs/>
          <w:rtl/>
          <w:lang w:val="ar-SA"/>
        </w:rPr>
      </w:pPr>
      <w:r>
        <w:rPr>
          <w:rFonts w:hint="cs"/>
          <w:b/>
          <w:bCs/>
          <w:rtl/>
          <w:lang w:val="ar-SA"/>
        </w:rPr>
        <w:t>الرسم البياني 10</w:t>
      </w:r>
    </w:p>
    <w:p w:rsidR="00000000" w:rsidRDefault="007E50CD">
      <w:pPr>
        <w:widowControl w:val="0"/>
        <w:autoSpaceDE w:val="0"/>
        <w:autoSpaceDN w:val="0"/>
        <w:adjustRightInd w:val="0"/>
        <w:spacing w:before="0" w:after="0" w:line="380" w:lineRule="exact"/>
        <w:jc w:val="center"/>
        <w:rPr>
          <w:b/>
          <w:bCs/>
          <w:rtl/>
          <w:lang w:val="ar-SA"/>
        </w:rPr>
      </w:pPr>
      <w:r>
        <w:rPr>
          <w:noProof/>
          <w:sz w:val="20"/>
          <w:lang w:val="ar-SA"/>
        </w:rPr>
        <w:pict>
          <v:shape id="_x0000_s2067" type="#_x0000_t75" style="position:absolute;left:0;text-align:left;margin-left:2.75pt;margin-top:24.95pt;width:452.4pt;height:275.55pt;z-index:11" fillcolor="window">
            <v:imagedata r:id="rId28" o:title=""/>
            <w10:wrap type="topAndBottom"/>
          </v:shape>
          <o:OLEObject Type="Embed" ProgID="MSGraph.Chart.8" ShapeID="_x0000_s2067" DrawAspect="Content" ObjectID="_1394878302" r:id="rId29">
            <o:FieldCodes>\s</o:FieldCodes>
          </o:OLEObject>
        </w:pict>
      </w:r>
      <w:r>
        <w:rPr>
          <w:rFonts w:hint="cs"/>
          <w:b/>
          <w:bCs/>
          <w:rtl/>
          <w:lang w:val="ar-SA"/>
        </w:rPr>
        <w:t>تباين متوسط الأجور الحقيقية، 1991-1999 (</w:t>
      </w:r>
      <w:r>
        <w:rPr>
          <w:rFonts w:cs="Mudir MT" w:hint="cs"/>
          <w:b/>
          <w:bCs/>
          <w:sz w:val="24"/>
          <w:szCs w:val="24"/>
          <w:rtl/>
          <w:lang w:val="ar-SA" w:eastAsia="en-US"/>
        </w:rPr>
        <w:t>%</w:t>
      </w:r>
      <w:r>
        <w:rPr>
          <w:rFonts w:hint="cs"/>
          <w:b/>
          <w:bCs/>
          <w:rtl/>
          <w:lang w:val="ar-SA"/>
        </w:rPr>
        <w:t>)</w:t>
      </w:r>
    </w:p>
    <w:p w:rsidR="00000000" w:rsidRDefault="007E50CD">
      <w:pPr>
        <w:widowControl w:val="0"/>
        <w:autoSpaceDE w:val="0"/>
        <w:autoSpaceDN w:val="0"/>
        <w:adjustRightInd w:val="0"/>
        <w:jc w:val="both"/>
        <w:rPr>
          <w:rtl/>
          <w:lang w:val="ar-SA"/>
        </w:rPr>
      </w:pPr>
      <w:r>
        <w:rPr>
          <w:rFonts w:hint="cs"/>
          <w:u w:val="single"/>
          <w:rtl/>
          <w:lang w:val="ar-SA"/>
        </w:rPr>
        <w:t xml:space="preserve">  المصدر</w:t>
      </w:r>
      <w:r>
        <w:rPr>
          <w:rFonts w:hint="cs"/>
          <w:rtl/>
          <w:lang w:val="ar-SA"/>
        </w:rPr>
        <w:t xml:space="preserve">: </w:t>
      </w:r>
      <w:r>
        <w:rPr>
          <w:rFonts w:hint="cs"/>
        </w:rPr>
        <w:t>IBGE</w:t>
      </w:r>
      <w:r>
        <w:t xml:space="preserve"> -</w:t>
      </w:r>
      <w:r>
        <w:rPr>
          <w:rFonts w:hint="cs"/>
        </w:rPr>
        <w:t xml:space="preserve"> SME</w:t>
      </w:r>
      <w:r>
        <w:rPr>
          <w:rFonts w:hint="cs"/>
          <w:rtl/>
          <w:lang w:val="ar-SA"/>
        </w:rPr>
        <w:t>.</w:t>
      </w:r>
    </w:p>
    <w:p w:rsidR="00000000" w:rsidRDefault="007E50CD">
      <w:pPr>
        <w:widowControl w:val="0"/>
        <w:autoSpaceDE w:val="0"/>
        <w:autoSpaceDN w:val="0"/>
        <w:adjustRightInd w:val="0"/>
        <w:spacing w:before="0" w:line="380" w:lineRule="exact"/>
        <w:jc w:val="both"/>
        <w:rPr>
          <w:rtl/>
          <w:lang w:val="ar-SA"/>
        </w:rPr>
      </w:pPr>
      <w:r>
        <w:rPr>
          <w:rFonts w:hint="cs"/>
          <w:rtl/>
          <w:lang w:val="ar-SA"/>
        </w:rPr>
        <w:t>60-</w:t>
      </w:r>
      <w:r>
        <w:rPr>
          <w:rtl/>
          <w:lang w:val="ar-SA"/>
        </w:rPr>
        <w:tab/>
      </w:r>
      <w:r>
        <w:rPr>
          <w:rFonts w:hint="cs"/>
          <w:rtl/>
          <w:lang w:val="ar-SA"/>
        </w:rPr>
        <w:t>ويركز النظام العام للعمالة الذي استحدث في البرازيل على "برنامج التأمين ضد البطالة". ويدور هذا البرنامج حول المحاور الأساسية الثلاثة لسياس</w:t>
      </w:r>
      <w:r>
        <w:rPr>
          <w:rFonts w:hint="cs"/>
          <w:rtl/>
          <w:lang w:val="ar-SA"/>
        </w:rPr>
        <w:t>ات العمالة: أولا، استحقاقات برنامج التأمين ضد البطالة الذي يقدم مساعدات مالية مؤقتة للعاطلين إثر فصلهم عن العمل. ثانيا، الوساطة في مجال العمالة التي ترمي إلى إيجاد وظائف للعاطلين بسرعة وسهولة، وذلك بتخفيض التكاليف وتقليص فترات الانتظار سواء بالنسبة إلى الع</w:t>
      </w:r>
      <w:r>
        <w:rPr>
          <w:rFonts w:hint="cs"/>
          <w:rtl/>
          <w:lang w:val="ar-SA"/>
        </w:rPr>
        <w:t>مال أو أرباب العمل. وأخيرا، برامج التدريب المهني التي تهدف إلى تدريب العمال وتعزيز أهليتهم للعمل مما يسهم في دخولهم إلى سوق العمل و/أو العودة إليها.</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61-</w:t>
      </w:r>
      <w:r>
        <w:rPr>
          <w:rtl/>
          <w:lang w:val="ar-SA"/>
        </w:rPr>
        <w:tab/>
      </w:r>
      <w:r>
        <w:rPr>
          <w:rFonts w:hint="cs"/>
          <w:rtl/>
          <w:lang w:val="ar-SA"/>
        </w:rPr>
        <w:t>ويجري عادة الاضطلاع بتلك الأنشطة على نحو لا مركزي بواسطة "مؤسسة العمالة الوطنية" المكونة من مؤسسات خاصة</w:t>
      </w:r>
      <w:r>
        <w:rPr>
          <w:rFonts w:hint="cs"/>
          <w:rtl/>
          <w:lang w:val="ar-SA"/>
        </w:rPr>
        <w:t xml:space="preserve"> تستأجرها "أمانات الدولة المعنية بالعمالة" بالاقتران مع أنواع أخرى من الشراكات التي تدخل فيها برامج التعليم المهني، والجامعات، والنقابات، وغير ذلك. وتشارك "لجان العمالة المحلية" أيضا في تلك الجهود.</w:t>
      </w:r>
    </w:p>
    <w:p w:rsidR="00000000" w:rsidRDefault="007E50CD">
      <w:pPr>
        <w:widowControl w:val="0"/>
        <w:autoSpaceDE w:val="0"/>
        <w:autoSpaceDN w:val="0"/>
        <w:adjustRightInd w:val="0"/>
        <w:spacing w:before="0" w:line="380" w:lineRule="exact"/>
        <w:jc w:val="both"/>
        <w:rPr>
          <w:rtl/>
          <w:lang w:val="ar-SA"/>
        </w:rPr>
      </w:pPr>
      <w:r>
        <w:rPr>
          <w:rFonts w:hint="cs"/>
          <w:rtl/>
          <w:lang w:val="ar-SA"/>
        </w:rPr>
        <w:t>62-</w:t>
      </w:r>
      <w:r>
        <w:rPr>
          <w:rtl/>
          <w:lang w:val="ar-SA"/>
        </w:rPr>
        <w:tab/>
      </w:r>
      <w:r>
        <w:rPr>
          <w:rFonts w:hint="cs"/>
          <w:rtl/>
          <w:lang w:val="ar-SA"/>
        </w:rPr>
        <w:t xml:space="preserve">وأنفق نحو 23.5 مليار دولار أمريكي بين عامي 1986 و1999 </w:t>
      </w:r>
      <w:r>
        <w:rPr>
          <w:rFonts w:hint="cs"/>
          <w:rtl/>
          <w:lang w:val="ar-SA"/>
        </w:rPr>
        <w:t>في التأمين ضد البطالة. وتم إيجاد</w:t>
      </w:r>
      <w:r>
        <w:rPr>
          <w:rtl/>
          <w:lang w:val="ar-SA"/>
        </w:rPr>
        <w:br/>
      </w:r>
      <w:r>
        <w:rPr>
          <w:rFonts w:hint="cs"/>
          <w:rtl/>
          <w:lang w:val="ar-SA"/>
        </w:rPr>
        <w:t xml:space="preserve">063 701 43 فرصة عمل مقابل 413 626 45 طلب عمل، أي أن معدل القبول بلغ 95.78 في المائة. وبلغ متوسط الاستحقاقات المدفوعة في الفترة المعنية ما يعادل 1.54 أجر شهري أدنى. وخلال الفترة 1991-1994، وصل متوسط عدد الأشخاص الذين يتلقون </w:t>
      </w:r>
      <w:r>
        <w:rPr>
          <w:rFonts w:hint="cs"/>
          <w:rtl/>
          <w:lang w:val="ar-SA"/>
        </w:rPr>
        <w:t>شهريا تأميناً ضد البطالة 000 316 شخص، أي نحو 3.8 ملايين شخص سنويا في المتوسط. أما بالنسبة إلى الفترة بين 1996-1999، فبلغ متوسط عدد الأشخاص الذين حصلوا على تأمين شهري ضد البطالة 000 363 شخص، أي 4.3 ملايين شخص في المتوسط سنويا. ويمكن اعتبار سنة 1995 السنة "ا</w:t>
      </w:r>
      <w:r>
        <w:rPr>
          <w:rFonts w:hint="cs"/>
          <w:rtl/>
          <w:lang w:val="ar-SA"/>
        </w:rPr>
        <w:t>لفيصل" بين نمطين اثنين مختلفين فيما يتعلق بعدد العمال الذين يتلقون تأميناً ضد البطالة كل شهر.</w:t>
      </w:r>
    </w:p>
    <w:p w:rsidR="00000000" w:rsidRDefault="007E50CD">
      <w:pPr>
        <w:widowControl w:val="0"/>
        <w:autoSpaceDE w:val="0"/>
        <w:autoSpaceDN w:val="0"/>
        <w:adjustRightInd w:val="0"/>
        <w:spacing w:before="0" w:line="380" w:lineRule="exact"/>
        <w:jc w:val="both"/>
        <w:rPr>
          <w:rtl/>
          <w:lang w:val="ar-SA"/>
        </w:rPr>
      </w:pPr>
      <w:r>
        <w:rPr>
          <w:rFonts w:hint="cs"/>
          <w:rtl/>
          <w:lang w:val="ar-SA"/>
        </w:rPr>
        <w:t>63-</w:t>
      </w:r>
      <w:r>
        <w:rPr>
          <w:rtl/>
          <w:lang w:val="ar-SA"/>
        </w:rPr>
        <w:tab/>
      </w:r>
      <w:r>
        <w:rPr>
          <w:rFonts w:hint="cs"/>
          <w:rtl/>
          <w:lang w:val="ar-SA"/>
        </w:rPr>
        <w:t>وفي عام 1999، استفاد 4.2 مليون عامل من ذلك البرنامج الذي بلغت تكلفته الإجمالية 3.83 مليارات ريال برازيلي، أي ما يعادل 2.13 مليار دولار أمريكي، أو 0.4 في المائ</w:t>
      </w:r>
      <w:r>
        <w:rPr>
          <w:rFonts w:hint="cs"/>
          <w:rtl/>
          <w:lang w:val="ar-SA"/>
        </w:rPr>
        <w:t>ة من الناتج المحلي الإجمالي البرازيلي. ومن وجهة نظر الاقتصاد الكلي، تعد تلك النفقات كبيرة لأن حجم المبالغ التي أُدخلت في الاقتصاد ساعدت في تخفيف وطأة البطالة. وقد بلغ متوسط الاستحقاقات عام 1999 ما يعادل 1.55 أجر شهري أدنى، مما يمثل نحو 34.0 في المائة من مت</w:t>
      </w:r>
      <w:r>
        <w:rPr>
          <w:rFonts w:hint="cs"/>
          <w:rtl/>
          <w:lang w:val="ar-SA"/>
        </w:rPr>
        <w:t>وسط مجمل الأجور الحقيقية المدفوعة في مناطق البرازيل الحضرية الرئيسية، وهو مبلغ لا يختلف عن أمثاله في بلدان أخرى.</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64-</w:t>
      </w:r>
      <w:r>
        <w:rPr>
          <w:rtl/>
          <w:lang w:val="ar-SA"/>
        </w:rPr>
        <w:tab/>
      </w:r>
      <w:r>
        <w:rPr>
          <w:rFonts w:hint="cs"/>
          <w:rtl/>
          <w:lang w:val="ar-SA"/>
        </w:rPr>
        <w:t xml:space="preserve">و"برنامج الوساطة في مجال القوة العاملة" هو أحد المحاور الرئيسية لمؤسسة العمالة الوطنية. وتؤدي المؤسسة هذا الدور مستندةً إلى المعلومات التي </w:t>
      </w:r>
      <w:r>
        <w:rPr>
          <w:rFonts w:hint="cs"/>
          <w:rtl/>
          <w:lang w:val="ar-SA"/>
        </w:rPr>
        <w:t xml:space="preserve">يزودها إياها الأشخاص الذين يلتمسون خدماتها للبحث عن عمل، وإلى المعلومات المتعلقة باستيفاء شروط الوظائف المتاحة بواسطة المؤسسة. وتشمل تلك الوساطة الأنشطة التالية: يذهب الباحثون عن عمل إلى مكاتب المؤسسة ويتسجلون، ويجري تلقي المعلومات عن فرص العمل المتاحة من </w:t>
      </w:r>
      <w:r>
        <w:rPr>
          <w:rFonts w:hint="cs"/>
          <w:rtl/>
          <w:lang w:val="ar-SA"/>
        </w:rPr>
        <w:t xml:space="preserve">أرباب العمل المحتملين، ثم يحال الأشخاص المسجلون إلى أرباب العمل الذين يقدمون لهم عملا. وخلال السنوات الأربع الماضية، تزايدت أهمية تلك المتغيرات كثيرا بالزيادة التدريجية في "عدد الوظائف التي تم الحصول عليها" وعدد الموظفين الذين "وُظفوا" في تلك المناصب. وقد </w:t>
      </w:r>
      <w:r>
        <w:rPr>
          <w:rFonts w:hint="cs"/>
          <w:rtl/>
          <w:lang w:val="ar-SA"/>
        </w:rPr>
        <w:t>كان الارتفاع المفاجئ في عدد الوظائف الشاغرة والأشخاص الذين وجدوا وظائف عام 1999 ملفتا للنظر. ويتعلق ذلك بعملية جارية مؤداها تشجيع "التنافس الإداري" فيما بين المؤسسات العمومية (أمانات العمالة التابعة للدولة) وفيما بين المؤسسات الخاصة (النقابات)، مما أسهم كث</w:t>
      </w:r>
      <w:r>
        <w:rPr>
          <w:rFonts w:hint="cs"/>
          <w:rtl/>
          <w:lang w:val="ar-SA"/>
        </w:rPr>
        <w:t>يرا في النتائج التي حققتها مؤسسة العمالة الوطنية.</w:t>
      </w:r>
    </w:p>
    <w:p w:rsidR="00000000" w:rsidRDefault="007E50CD">
      <w:pPr>
        <w:widowControl w:val="0"/>
        <w:autoSpaceDE w:val="0"/>
        <w:autoSpaceDN w:val="0"/>
        <w:adjustRightInd w:val="0"/>
        <w:spacing w:before="0" w:line="380" w:lineRule="exact"/>
        <w:jc w:val="both"/>
        <w:rPr>
          <w:spacing w:val="0"/>
          <w:rtl/>
          <w:lang w:val="ar-SA"/>
        </w:rPr>
      </w:pPr>
      <w:r>
        <w:rPr>
          <w:rFonts w:hint="cs"/>
          <w:spacing w:val="0"/>
          <w:rtl/>
          <w:lang w:val="ar-SA"/>
        </w:rPr>
        <w:t>65-</w:t>
      </w:r>
      <w:r>
        <w:rPr>
          <w:spacing w:val="0"/>
          <w:rtl/>
          <w:lang w:val="ar-SA"/>
        </w:rPr>
        <w:tab/>
      </w:r>
      <w:r>
        <w:rPr>
          <w:rFonts w:hint="cs"/>
          <w:spacing w:val="0"/>
          <w:rtl/>
          <w:lang w:val="ar-SA"/>
        </w:rPr>
        <w:t>وفي عام 1995، استحدث وزير العمل والعمالة "الخطة الوطنية لمؤهلات العمال" التي ترمي إلى تنسيق القدرات والكفاءات والموارد المتاحة وحشدها والنهوض بها إلى المستوى الأمثل من أجل توفير التعليم المهني في البراز</w:t>
      </w:r>
      <w:r>
        <w:rPr>
          <w:rFonts w:hint="cs"/>
          <w:spacing w:val="0"/>
          <w:rtl/>
          <w:lang w:val="ar-SA"/>
        </w:rPr>
        <w:t>يل عن طريق استحداث وتعزيز شبكة وطنية تتكون من وكالات عامة وخاصة. والهدف من وراء ذلك هو أن توفر الشبكة ما يكفـي من البرامج التأهيلية لتلبية احتياجات ما لا يقل عن 20 في المائة من السكان القادرين على العمل سنويا.</w:t>
      </w:r>
    </w:p>
    <w:p w:rsidR="00000000" w:rsidRDefault="007E50CD">
      <w:pPr>
        <w:widowControl w:val="0"/>
        <w:autoSpaceDE w:val="0"/>
        <w:autoSpaceDN w:val="0"/>
        <w:adjustRightInd w:val="0"/>
        <w:spacing w:before="0" w:after="120" w:line="380" w:lineRule="exact"/>
        <w:jc w:val="center"/>
        <w:rPr>
          <w:rFonts w:hint="cs"/>
          <w:b/>
          <w:bCs/>
          <w:rtl/>
          <w:lang w:val="ar-SA"/>
        </w:rPr>
      </w:pPr>
      <w:r>
        <w:rPr>
          <w:rFonts w:hint="cs"/>
          <w:b/>
          <w:bCs/>
          <w:rtl/>
          <w:lang w:val="ar-SA"/>
        </w:rPr>
        <w:t>الجدول 18</w:t>
      </w:r>
    </w:p>
    <w:p w:rsidR="00000000" w:rsidRDefault="007E50CD">
      <w:pPr>
        <w:widowControl w:val="0"/>
        <w:autoSpaceDE w:val="0"/>
        <w:autoSpaceDN w:val="0"/>
        <w:adjustRightInd w:val="0"/>
        <w:spacing w:before="0" w:line="380" w:lineRule="exact"/>
        <w:jc w:val="center"/>
        <w:rPr>
          <w:b/>
          <w:bCs/>
          <w:rtl/>
          <w:lang w:val="ar-SA"/>
        </w:rPr>
      </w:pPr>
      <w:r>
        <w:rPr>
          <w:rFonts w:hint="cs"/>
          <w:b/>
          <w:bCs/>
          <w:rtl/>
          <w:lang w:val="ar-SA"/>
        </w:rPr>
        <w:t xml:space="preserve">الوساطة في مجال العمالة، مقارنة بين </w:t>
      </w:r>
      <w:r>
        <w:rPr>
          <w:rFonts w:hint="cs"/>
          <w:b/>
          <w:bCs/>
          <w:rtl/>
          <w:lang w:val="ar-SA"/>
        </w:rPr>
        <w:t>سنوات الفترة 1995-1999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5"/>
        <w:gridCol w:w="1036"/>
        <w:gridCol w:w="994"/>
        <w:gridCol w:w="1077"/>
        <w:gridCol w:w="1092"/>
        <w:gridCol w:w="1078"/>
        <w:gridCol w:w="784"/>
        <w:gridCol w:w="756"/>
        <w:gridCol w:w="770"/>
        <w:gridCol w:w="808"/>
      </w:tblGrid>
      <w:tr w:rsidR="007E50CD" w:rsidTr="007E50CD">
        <w:tblPrEx>
          <w:tblCellMar>
            <w:top w:w="0" w:type="dxa"/>
            <w:bottom w:w="0" w:type="dxa"/>
          </w:tblCellMar>
        </w:tblPrEx>
        <w:tc>
          <w:tcPr>
            <w:tcW w:w="1175"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المتغيرات</w:t>
            </w:r>
          </w:p>
        </w:tc>
        <w:tc>
          <w:tcPr>
            <w:tcW w:w="1036" w:type="dxa"/>
          </w:tcPr>
          <w:p w:rsidR="007E50CD" w:rsidRDefault="007E50CD">
            <w:pPr>
              <w:autoSpaceDE w:val="0"/>
              <w:autoSpaceDN w:val="0"/>
              <w:adjustRightInd w:val="0"/>
              <w:spacing w:before="0" w:after="0"/>
              <w:jc w:val="center"/>
              <w:rPr>
                <w:rFonts w:hint="cs"/>
                <w:b/>
                <w:bCs/>
                <w:sz w:val="24"/>
                <w:szCs w:val="18"/>
                <w:lang w:val="ar-SA"/>
              </w:rPr>
            </w:pPr>
            <w:r>
              <w:rPr>
                <w:rFonts w:hint="cs"/>
                <w:b/>
                <w:bCs/>
                <w:sz w:val="24"/>
                <w:szCs w:val="18"/>
                <w:rtl/>
                <w:lang w:val="ar-SA"/>
              </w:rPr>
              <w:t>1995</w:t>
            </w:r>
          </w:p>
        </w:tc>
        <w:tc>
          <w:tcPr>
            <w:tcW w:w="994" w:type="dxa"/>
          </w:tcPr>
          <w:p w:rsidR="007E50CD" w:rsidRDefault="007E50CD">
            <w:pPr>
              <w:autoSpaceDE w:val="0"/>
              <w:autoSpaceDN w:val="0"/>
              <w:adjustRightInd w:val="0"/>
              <w:spacing w:before="0" w:after="0"/>
              <w:jc w:val="center"/>
              <w:rPr>
                <w:rFonts w:hint="cs"/>
                <w:b/>
                <w:bCs/>
                <w:sz w:val="24"/>
                <w:szCs w:val="18"/>
                <w:lang w:val="ar-SA"/>
              </w:rPr>
            </w:pPr>
            <w:r>
              <w:rPr>
                <w:rFonts w:hint="cs"/>
                <w:b/>
                <w:bCs/>
                <w:sz w:val="24"/>
                <w:szCs w:val="18"/>
                <w:rtl/>
                <w:lang w:val="ar-SA"/>
              </w:rPr>
              <w:t>1996</w:t>
            </w:r>
          </w:p>
        </w:tc>
        <w:tc>
          <w:tcPr>
            <w:tcW w:w="1077" w:type="dxa"/>
          </w:tcPr>
          <w:p w:rsidR="007E50CD" w:rsidRDefault="007E50CD">
            <w:pPr>
              <w:autoSpaceDE w:val="0"/>
              <w:autoSpaceDN w:val="0"/>
              <w:adjustRightInd w:val="0"/>
              <w:spacing w:before="0" w:after="0"/>
              <w:jc w:val="center"/>
              <w:rPr>
                <w:rFonts w:hint="cs"/>
                <w:b/>
                <w:bCs/>
                <w:sz w:val="24"/>
                <w:szCs w:val="18"/>
                <w:lang w:val="ar-SA"/>
              </w:rPr>
            </w:pPr>
            <w:r>
              <w:rPr>
                <w:rFonts w:hint="cs"/>
                <w:b/>
                <w:bCs/>
                <w:sz w:val="24"/>
                <w:szCs w:val="18"/>
                <w:rtl/>
                <w:lang w:val="ar-SA"/>
              </w:rPr>
              <w:t>1997</w:t>
            </w:r>
          </w:p>
        </w:tc>
        <w:tc>
          <w:tcPr>
            <w:tcW w:w="1092" w:type="dxa"/>
          </w:tcPr>
          <w:p w:rsidR="007E50CD" w:rsidRDefault="007E50CD">
            <w:pPr>
              <w:autoSpaceDE w:val="0"/>
              <w:autoSpaceDN w:val="0"/>
              <w:adjustRightInd w:val="0"/>
              <w:spacing w:before="0" w:after="0"/>
              <w:jc w:val="center"/>
              <w:rPr>
                <w:rFonts w:hint="cs"/>
                <w:b/>
                <w:bCs/>
                <w:sz w:val="24"/>
                <w:szCs w:val="18"/>
                <w:lang w:val="ar-SA"/>
              </w:rPr>
            </w:pPr>
            <w:r>
              <w:rPr>
                <w:rFonts w:hint="cs"/>
                <w:b/>
                <w:bCs/>
                <w:sz w:val="24"/>
                <w:szCs w:val="18"/>
                <w:rtl/>
                <w:lang w:val="ar-SA"/>
              </w:rPr>
              <w:t>1998</w:t>
            </w:r>
          </w:p>
        </w:tc>
        <w:tc>
          <w:tcPr>
            <w:tcW w:w="1078" w:type="dxa"/>
          </w:tcPr>
          <w:p w:rsidR="007E50CD" w:rsidRDefault="007E50CD">
            <w:pPr>
              <w:autoSpaceDE w:val="0"/>
              <w:autoSpaceDN w:val="0"/>
              <w:adjustRightInd w:val="0"/>
              <w:spacing w:before="0" w:after="0"/>
              <w:jc w:val="center"/>
              <w:rPr>
                <w:rFonts w:hint="cs"/>
                <w:b/>
                <w:bCs/>
                <w:sz w:val="24"/>
                <w:szCs w:val="18"/>
                <w:lang w:val="ar-SA"/>
              </w:rPr>
            </w:pPr>
            <w:r>
              <w:rPr>
                <w:rFonts w:hint="cs"/>
                <w:b/>
                <w:bCs/>
                <w:sz w:val="24"/>
                <w:szCs w:val="18"/>
                <w:rtl/>
                <w:lang w:val="ar-SA"/>
              </w:rPr>
              <w:t>1999</w:t>
            </w:r>
          </w:p>
        </w:tc>
        <w:tc>
          <w:tcPr>
            <w:tcW w:w="784" w:type="dxa"/>
          </w:tcPr>
          <w:p w:rsidR="007E50CD" w:rsidRDefault="007E50CD">
            <w:pPr>
              <w:autoSpaceDE w:val="0"/>
              <w:autoSpaceDN w:val="0"/>
              <w:adjustRightInd w:val="0"/>
              <w:spacing w:before="0" w:after="0"/>
              <w:jc w:val="center"/>
              <w:rPr>
                <w:rFonts w:hint="cs"/>
                <w:b/>
                <w:bCs/>
                <w:sz w:val="24"/>
                <w:szCs w:val="18"/>
                <w:lang w:val="ar-SA"/>
              </w:rPr>
            </w:pPr>
            <w:r>
              <w:rPr>
                <w:rFonts w:hint="cs"/>
                <w:b/>
                <w:bCs/>
                <w:sz w:val="24"/>
                <w:szCs w:val="18"/>
                <w:rtl/>
                <w:lang w:val="ar-SA"/>
              </w:rPr>
              <w:t>1996/1995</w:t>
            </w:r>
          </w:p>
        </w:tc>
        <w:tc>
          <w:tcPr>
            <w:tcW w:w="756" w:type="dxa"/>
          </w:tcPr>
          <w:p w:rsidR="007E50CD" w:rsidRDefault="007E50CD">
            <w:pPr>
              <w:autoSpaceDE w:val="0"/>
              <w:autoSpaceDN w:val="0"/>
              <w:adjustRightInd w:val="0"/>
              <w:spacing w:before="0" w:after="0"/>
              <w:jc w:val="center"/>
              <w:rPr>
                <w:rFonts w:hint="cs"/>
                <w:b/>
                <w:bCs/>
                <w:sz w:val="24"/>
                <w:szCs w:val="18"/>
                <w:lang w:val="ar-SA"/>
              </w:rPr>
            </w:pPr>
            <w:r>
              <w:rPr>
                <w:rFonts w:hint="cs"/>
                <w:b/>
                <w:bCs/>
                <w:sz w:val="24"/>
                <w:szCs w:val="18"/>
                <w:rtl/>
                <w:lang w:val="ar-SA"/>
              </w:rPr>
              <w:t>1997/1996</w:t>
            </w:r>
          </w:p>
        </w:tc>
        <w:tc>
          <w:tcPr>
            <w:tcW w:w="770" w:type="dxa"/>
          </w:tcPr>
          <w:p w:rsidR="007E50CD" w:rsidRDefault="007E50CD">
            <w:pPr>
              <w:autoSpaceDE w:val="0"/>
              <w:autoSpaceDN w:val="0"/>
              <w:adjustRightInd w:val="0"/>
              <w:spacing w:before="0" w:after="0"/>
              <w:jc w:val="center"/>
              <w:rPr>
                <w:rFonts w:hint="cs"/>
                <w:b/>
                <w:bCs/>
                <w:sz w:val="24"/>
                <w:szCs w:val="18"/>
                <w:lang w:val="ar-SA"/>
              </w:rPr>
            </w:pPr>
            <w:r>
              <w:rPr>
                <w:rFonts w:hint="cs"/>
                <w:b/>
                <w:bCs/>
                <w:sz w:val="24"/>
                <w:szCs w:val="18"/>
                <w:rtl/>
                <w:lang w:val="ar-SA"/>
              </w:rPr>
              <w:t>1998/1997</w:t>
            </w:r>
          </w:p>
        </w:tc>
        <w:tc>
          <w:tcPr>
            <w:tcW w:w="808" w:type="dxa"/>
          </w:tcPr>
          <w:p w:rsidR="007E50CD" w:rsidRDefault="007E50CD">
            <w:pPr>
              <w:autoSpaceDE w:val="0"/>
              <w:autoSpaceDN w:val="0"/>
              <w:adjustRightInd w:val="0"/>
              <w:spacing w:before="0" w:after="0"/>
              <w:jc w:val="center"/>
              <w:rPr>
                <w:b/>
                <w:bCs/>
                <w:sz w:val="24"/>
                <w:szCs w:val="18"/>
                <w:lang w:val="ar-SA"/>
              </w:rPr>
            </w:pPr>
            <w:r>
              <w:rPr>
                <w:rFonts w:hint="cs"/>
                <w:b/>
                <w:bCs/>
                <w:sz w:val="24"/>
                <w:szCs w:val="18"/>
                <w:rtl/>
                <w:lang w:val="ar-SA"/>
              </w:rPr>
              <w:t>1999/1998</w:t>
            </w:r>
          </w:p>
        </w:tc>
      </w:tr>
      <w:tr w:rsidR="007E50CD" w:rsidTr="007E50CD">
        <w:tblPrEx>
          <w:tblCellMar>
            <w:top w:w="0" w:type="dxa"/>
            <w:bottom w:w="0" w:type="dxa"/>
          </w:tblCellMar>
        </w:tblPrEx>
        <w:tc>
          <w:tcPr>
            <w:tcW w:w="1175"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العمال المسجلون</w:t>
            </w:r>
          </w:p>
        </w:tc>
        <w:tc>
          <w:tcPr>
            <w:tcW w:w="1036"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436 127 1</w:t>
            </w:r>
          </w:p>
        </w:tc>
        <w:tc>
          <w:tcPr>
            <w:tcW w:w="994"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766 320 1</w:t>
            </w:r>
          </w:p>
        </w:tc>
        <w:tc>
          <w:tcPr>
            <w:tcW w:w="1077"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336 859 1</w:t>
            </w:r>
          </w:p>
        </w:tc>
        <w:tc>
          <w:tcPr>
            <w:tcW w:w="1092"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079 124 3</w:t>
            </w:r>
          </w:p>
        </w:tc>
        <w:tc>
          <w:tcPr>
            <w:tcW w:w="1078"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187 763 3</w:t>
            </w:r>
          </w:p>
        </w:tc>
        <w:tc>
          <w:tcPr>
            <w:tcW w:w="784"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17.41</w:t>
            </w:r>
            <w:r>
              <w:rPr>
                <w:rFonts w:cs="Mudir MT" w:hint="cs"/>
                <w:sz w:val="24"/>
                <w:szCs w:val="18"/>
                <w:rtl/>
                <w:lang w:val="ar-SA" w:eastAsia="en-US"/>
              </w:rPr>
              <w:t>%</w:t>
            </w:r>
          </w:p>
        </w:tc>
        <w:tc>
          <w:tcPr>
            <w:tcW w:w="756"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40.78</w:t>
            </w:r>
            <w:r>
              <w:rPr>
                <w:rFonts w:cs="Mudir MT" w:hint="cs"/>
                <w:sz w:val="24"/>
                <w:szCs w:val="18"/>
                <w:rtl/>
                <w:lang w:val="ar-SA" w:eastAsia="en-US"/>
              </w:rPr>
              <w:t>%</w:t>
            </w:r>
          </w:p>
        </w:tc>
        <w:tc>
          <w:tcPr>
            <w:tcW w:w="770"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68.02</w:t>
            </w:r>
            <w:r>
              <w:rPr>
                <w:rFonts w:cs="Mudir MT" w:hint="cs"/>
                <w:sz w:val="24"/>
                <w:szCs w:val="18"/>
                <w:rtl/>
                <w:lang w:val="ar-SA" w:eastAsia="en-US"/>
              </w:rPr>
              <w:t>%</w:t>
            </w:r>
          </w:p>
        </w:tc>
        <w:tc>
          <w:tcPr>
            <w:tcW w:w="808"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20.46</w:t>
            </w:r>
            <w:r>
              <w:rPr>
                <w:rFonts w:cs="Mudir MT" w:hint="cs"/>
                <w:sz w:val="24"/>
                <w:szCs w:val="18"/>
                <w:rtl/>
                <w:lang w:val="ar-SA" w:eastAsia="en-US"/>
              </w:rPr>
              <w:t>%</w:t>
            </w:r>
          </w:p>
        </w:tc>
      </w:tr>
      <w:tr w:rsidR="007E50CD" w:rsidTr="007E50CD">
        <w:tblPrEx>
          <w:tblCellMar>
            <w:top w:w="0" w:type="dxa"/>
            <w:bottom w:w="0" w:type="dxa"/>
          </w:tblCellMar>
        </w:tblPrEx>
        <w:tc>
          <w:tcPr>
            <w:tcW w:w="1175" w:type="dxa"/>
          </w:tcPr>
          <w:p w:rsidR="007E50CD" w:rsidRDefault="007E50CD">
            <w:pPr>
              <w:autoSpaceDE w:val="0"/>
              <w:autoSpaceDN w:val="0"/>
              <w:adjustRightInd w:val="0"/>
              <w:spacing w:before="0" w:after="0"/>
              <w:jc w:val="both"/>
              <w:rPr>
                <w:rFonts w:hint="cs"/>
                <w:sz w:val="24"/>
                <w:szCs w:val="18"/>
                <w:rtl/>
                <w:lang w:val="ar-SA"/>
              </w:rPr>
            </w:pPr>
            <w:r>
              <w:rPr>
                <w:rFonts w:hint="cs"/>
                <w:sz w:val="24"/>
                <w:szCs w:val="18"/>
                <w:rtl/>
                <w:lang w:val="ar-SA"/>
              </w:rPr>
              <w:t>شواغر العمل</w:t>
            </w:r>
          </w:p>
        </w:tc>
        <w:tc>
          <w:tcPr>
            <w:tcW w:w="1036"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714 380</w:t>
            </w:r>
          </w:p>
        </w:tc>
        <w:tc>
          <w:tcPr>
            <w:tcW w:w="994"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645 385</w:t>
            </w:r>
          </w:p>
        </w:tc>
        <w:tc>
          <w:tcPr>
            <w:tcW w:w="1077"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166 452</w:t>
            </w:r>
          </w:p>
        </w:tc>
        <w:tc>
          <w:tcPr>
            <w:tcW w:w="1092"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392 653</w:t>
            </w:r>
          </w:p>
        </w:tc>
        <w:tc>
          <w:tcPr>
            <w:tcW w:w="1078"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771 043 1</w:t>
            </w:r>
          </w:p>
        </w:tc>
        <w:tc>
          <w:tcPr>
            <w:tcW w:w="784"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1.29</w:t>
            </w:r>
            <w:r>
              <w:rPr>
                <w:rFonts w:cs="Mudir MT" w:hint="cs"/>
                <w:sz w:val="16"/>
                <w:szCs w:val="18"/>
                <w:rtl/>
                <w:lang w:val="ar-SA" w:eastAsia="en-US"/>
              </w:rPr>
              <w:t>%</w:t>
            </w:r>
          </w:p>
        </w:tc>
        <w:tc>
          <w:tcPr>
            <w:tcW w:w="756"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17.25</w:t>
            </w:r>
            <w:r>
              <w:rPr>
                <w:rFonts w:cs="Mudir MT" w:hint="cs"/>
                <w:sz w:val="16"/>
                <w:szCs w:val="18"/>
                <w:rtl/>
                <w:lang w:val="ar-SA" w:eastAsia="en-US"/>
              </w:rPr>
              <w:t>%</w:t>
            </w:r>
          </w:p>
        </w:tc>
        <w:tc>
          <w:tcPr>
            <w:tcW w:w="770"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44.50</w:t>
            </w:r>
            <w:r>
              <w:rPr>
                <w:rFonts w:cs="Mudir MT" w:hint="cs"/>
                <w:sz w:val="16"/>
                <w:szCs w:val="18"/>
                <w:rtl/>
                <w:lang w:val="ar-SA" w:eastAsia="en-US"/>
              </w:rPr>
              <w:t>%</w:t>
            </w:r>
          </w:p>
        </w:tc>
        <w:tc>
          <w:tcPr>
            <w:tcW w:w="808"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59.75</w:t>
            </w:r>
            <w:r>
              <w:rPr>
                <w:rFonts w:cs="Mudir MT" w:hint="cs"/>
                <w:sz w:val="16"/>
                <w:szCs w:val="18"/>
                <w:rtl/>
                <w:lang w:val="ar-SA" w:eastAsia="en-US"/>
              </w:rPr>
              <w:t>%</w:t>
            </w:r>
          </w:p>
        </w:tc>
      </w:tr>
      <w:tr w:rsidR="007E50CD" w:rsidTr="007E50CD">
        <w:tblPrEx>
          <w:tblCellMar>
            <w:top w:w="0" w:type="dxa"/>
            <w:bottom w:w="0" w:type="dxa"/>
          </w:tblCellMar>
        </w:tblPrEx>
        <w:tc>
          <w:tcPr>
            <w:tcW w:w="1175" w:type="dxa"/>
          </w:tcPr>
          <w:p w:rsidR="007E50CD" w:rsidRDefault="007E50CD">
            <w:pPr>
              <w:autoSpaceDE w:val="0"/>
              <w:autoSpaceDN w:val="0"/>
              <w:adjustRightInd w:val="0"/>
              <w:spacing w:before="0" w:after="0"/>
              <w:jc w:val="both"/>
              <w:rPr>
                <w:rFonts w:hint="cs"/>
                <w:sz w:val="24"/>
                <w:szCs w:val="18"/>
                <w:rtl/>
                <w:lang w:val="ar-SA"/>
              </w:rPr>
            </w:pPr>
            <w:r>
              <w:rPr>
                <w:rFonts w:hint="cs"/>
                <w:sz w:val="24"/>
                <w:szCs w:val="18"/>
                <w:rtl/>
                <w:lang w:val="ar-SA"/>
              </w:rPr>
              <w:t>الإحالات</w:t>
            </w:r>
          </w:p>
        </w:tc>
        <w:tc>
          <w:tcPr>
            <w:tcW w:w="1036"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623 638</w:t>
            </w:r>
          </w:p>
        </w:tc>
        <w:tc>
          <w:tcPr>
            <w:tcW w:w="994"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878 635</w:t>
            </w:r>
          </w:p>
        </w:tc>
        <w:tc>
          <w:tcPr>
            <w:tcW w:w="1077"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151 774</w:t>
            </w:r>
          </w:p>
        </w:tc>
        <w:tc>
          <w:tcPr>
            <w:tcW w:w="1092"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931 074 1</w:t>
            </w:r>
          </w:p>
        </w:tc>
        <w:tc>
          <w:tcPr>
            <w:tcW w:w="1078"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778 665 1</w:t>
            </w:r>
          </w:p>
        </w:tc>
        <w:tc>
          <w:tcPr>
            <w:tcW w:w="784"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-0.42</w:t>
            </w:r>
            <w:r>
              <w:rPr>
                <w:rFonts w:cs="Mudir MT" w:hint="cs"/>
                <w:sz w:val="16"/>
                <w:szCs w:val="18"/>
                <w:rtl/>
                <w:lang w:val="ar-SA" w:eastAsia="en-US"/>
              </w:rPr>
              <w:t>%</w:t>
            </w:r>
          </w:p>
        </w:tc>
        <w:tc>
          <w:tcPr>
            <w:tcW w:w="756"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21.75</w:t>
            </w:r>
            <w:r>
              <w:rPr>
                <w:rFonts w:cs="Mudir MT" w:hint="cs"/>
                <w:sz w:val="16"/>
                <w:szCs w:val="18"/>
                <w:rtl/>
                <w:lang w:val="ar-SA" w:eastAsia="en-US"/>
              </w:rPr>
              <w:t>%</w:t>
            </w:r>
          </w:p>
        </w:tc>
        <w:tc>
          <w:tcPr>
            <w:tcW w:w="770"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38.85</w:t>
            </w:r>
            <w:r>
              <w:rPr>
                <w:rFonts w:cs="Mudir MT" w:hint="cs"/>
                <w:sz w:val="16"/>
                <w:szCs w:val="18"/>
                <w:rtl/>
                <w:lang w:val="ar-SA" w:eastAsia="en-US"/>
              </w:rPr>
              <w:t>%</w:t>
            </w:r>
          </w:p>
        </w:tc>
        <w:tc>
          <w:tcPr>
            <w:tcW w:w="808"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54.97</w:t>
            </w:r>
            <w:r>
              <w:rPr>
                <w:rFonts w:cs="Mudir MT" w:hint="cs"/>
                <w:sz w:val="16"/>
                <w:szCs w:val="18"/>
                <w:rtl/>
                <w:lang w:val="ar-SA" w:eastAsia="en-US"/>
              </w:rPr>
              <w:t>%</w:t>
            </w:r>
          </w:p>
        </w:tc>
      </w:tr>
      <w:tr w:rsidR="007E50CD" w:rsidTr="007E50CD">
        <w:tblPrEx>
          <w:tblCellMar>
            <w:top w:w="0" w:type="dxa"/>
            <w:bottom w:w="0" w:type="dxa"/>
          </w:tblCellMar>
        </w:tblPrEx>
        <w:tc>
          <w:tcPr>
            <w:tcW w:w="1175" w:type="dxa"/>
          </w:tcPr>
          <w:p w:rsidR="007E50CD" w:rsidRDefault="007E50CD">
            <w:pPr>
              <w:autoSpaceDE w:val="0"/>
              <w:autoSpaceDN w:val="0"/>
              <w:adjustRightInd w:val="0"/>
              <w:spacing w:before="0" w:after="0"/>
              <w:jc w:val="both"/>
              <w:rPr>
                <w:rFonts w:hint="cs"/>
                <w:sz w:val="24"/>
                <w:szCs w:val="18"/>
                <w:rtl/>
                <w:lang w:val="ar-SA"/>
              </w:rPr>
            </w:pPr>
            <w:r>
              <w:rPr>
                <w:rFonts w:hint="cs"/>
                <w:sz w:val="24"/>
                <w:szCs w:val="18"/>
                <w:rtl/>
                <w:lang w:val="ar-SA"/>
              </w:rPr>
              <w:t>حالات التوظيف</w:t>
            </w:r>
          </w:p>
        </w:tc>
        <w:tc>
          <w:tcPr>
            <w:tcW w:w="1036"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399 149</w:t>
            </w:r>
          </w:p>
        </w:tc>
        <w:tc>
          <w:tcPr>
            <w:tcW w:w="994"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958 154</w:t>
            </w:r>
          </w:p>
        </w:tc>
        <w:tc>
          <w:tcPr>
            <w:tcW w:w="1077"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060 210</w:t>
            </w:r>
          </w:p>
        </w:tc>
        <w:tc>
          <w:tcPr>
            <w:tcW w:w="1092"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580 287</w:t>
            </w:r>
          </w:p>
        </w:tc>
        <w:tc>
          <w:tcPr>
            <w:tcW w:w="1078"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498 422</w:t>
            </w:r>
          </w:p>
        </w:tc>
        <w:tc>
          <w:tcPr>
            <w:tcW w:w="784"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3.72</w:t>
            </w:r>
            <w:r>
              <w:rPr>
                <w:rFonts w:cs="Mudir MT" w:hint="cs"/>
                <w:sz w:val="16"/>
                <w:szCs w:val="18"/>
                <w:rtl/>
                <w:lang w:val="ar-SA" w:eastAsia="en-US"/>
              </w:rPr>
              <w:t>%</w:t>
            </w:r>
          </w:p>
        </w:tc>
        <w:tc>
          <w:tcPr>
            <w:tcW w:w="756"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35.56</w:t>
            </w:r>
            <w:r>
              <w:rPr>
                <w:rFonts w:cs="Mudir MT" w:hint="cs"/>
                <w:sz w:val="16"/>
                <w:szCs w:val="18"/>
                <w:rtl/>
                <w:lang w:val="ar-SA" w:eastAsia="en-US"/>
              </w:rPr>
              <w:t>%</w:t>
            </w:r>
          </w:p>
        </w:tc>
        <w:tc>
          <w:tcPr>
            <w:tcW w:w="770"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36.90</w:t>
            </w:r>
            <w:r>
              <w:rPr>
                <w:rFonts w:cs="Mudir MT" w:hint="cs"/>
                <w:sz w:val="16"/>
                <w:szCs w:val="18"/>
                <w:rtl/>
                <w:lang w:val="ar-SA" w:eastAsia="en-US"/>
              </w:rPr>
              <w:t>%</w:t>
            </w:r>
          </w:p>
        </w:tc>
        <w:tc>
          <w:tcPr>
            <w:tcW w:w="808" w:type="dxa"/>
          </w:tcPr>
          <w:p w:rsidR="007E50CD" w:rsidRDefault="007E50CD">
            <w:pPr>
              <w:autoSpaceDE w:val="0"/>
              <w:autoSpaceDN w:val="0"/>
              <w:adjustRightInd w:val="0"/>
              <w:spacing w:before="0" w:after="0"/>
              <w:jc w:val="both"/>
              <w:rPr>
                <w:rFonts w:hint="cs"/>
                <w:sz w:val="24"/>
                <w:szCs w:val="18"/>
                <w:lang w:val="ar-SA"/>
              </w:rPr>
            </w:pPr>
            <w:r>
              <w:rPr>
                <w:rFonts w:hint="cs"/>
                <w:sz w:val="24"/>
                <w:szCs w:val="18"/>
                <w:rtl/>
                <w:lang w:val="ar-SA"/>
              </w:rPr>
              <w:t>46.98</w:t>
            </w:r>
            <w:r>
              <w:rPr>
                <w:rFonts w:cs="Mudir MT" w:hint="cs"/>
                <w:sz w:val="16"/>
                <w:szCs w:val="18"/>
                <w:rtl/>
                <w:lang w:val="ar-SA" w:eastAsia="en-US"/>
              </w:rPr>
              <w:t>%</w:t>
            </w:r>
          </w:p>
        </w:tc>
      </w:tr>
    </w:tbl>
    <w:p w:rsidR="00000000" w:rsidRDefault="007E50CD">
      <w:pPr>
        <w:widowControl w:val="0"/>
        <w:autoSpaceDE w:val="0"/>
        <w:autoSpaceDN w:val="0"/>
        <w:adjustRightInd w:val="0"/>
        <w:spacing w:before="120" w:line="240" w:lineRule="exact"/>
        <w:jc w:val="both"/>
        <w:rPr>
          <w:rFonts w:hint="cs"/>
          <w:rtl/>
          <w:lang w:val="ar-SA"/>
        </w:rPr>
      </w:pPr>
      <w:r>
        <w:rPr>
          <w:rFonts w:hint="cs"/>
          <w:rtl/>
          <w:lang w:val="ar-SA"/>
        </w:rPr>
        <w:t xml:space="preserve">المصدر: </w:t>
      </w:r>
      <w:r>
        <w:rPr>
          <w:rFonts w:hint="cs"/>
          <w:lang w:val="fr-CH"/>
        </w:rPr>
        <w:t>CSINE/CGEM/DES/SPPE/MTE</w:t>
      </w:r>
      <w:r>
        <w:rPr>
          <w:rFonts w:hint="cs"/>
          <w:rtl/>
          <w:lang w:val="ar-SA"/>
        </w:rPr>
        <w:t>.</w:t>
      </w:r>
    </w:p>
    <w:p w:rsidR="00000000" w:rsidRDefault="007E50CD">
      <w:pPr>
        <w:widowControl w:val="0"/>
        <w:autoSpaceDE w:val="0"/>
        <w:autoSpaceDN w:val="0"/>
        <w:adjustRightInd w:val="0"/>
        <w:spacing w:before="0" w:line="380" w:lineRule="exact"/>
        <w:jc w:val="both"/>
        <w:rPr>
          <w:rtl/>
          <w:lang w:val="ar-SA"/>
        </w:rPr>
      </w:pPr>
      <w:r>
        <w:rPr>
          <w:rFonts w:hint="cs"/>
          <w:rtl/>
          <w:lang w:val="ar-SA"/>
        </w:rPr>
        <w:t>66-</w:t>
      </w:r>
      <w:r>
        <w:rPr>
          <w:rtl/>
          <w:lang w:val="ar-SA"/>
        </w:rPr>
        <w:tab/>
      </w:r>
      <w:r>
        <w:rPr>
          <w:rFonts w:hint="cs"/>
          <w:rtl/>
          <w:lang w:val="ar-SA"/>
        </w:rPr>
        <w:t>ويشمل الركن الثاني الذي تقوم عليه س</w:t>
      </w:r>
      <w:r>
        <w:rPr>
          <w:rFonts w:hint="cs"/>
          <w:rtl/>
          <w:lang w:val="ar-SA"/>
        </w:rPr>
        <w:t>ياسات الحكومة في مجال العمالة "برامج العمالة وتوليد الدخل" التي تركز في المقام الأول على المشاريع الصغيرة والصغرى، والتعاونيات، والقطاع غير الرسمي في الاقتصاد. ويتوقع من خطط الائتمان والبرامج التدريبية أن تساعد على إيجاد فرص العمل وتوليد الدخل. ويطلق على ا</w:t>
      </w:r>
      <w:r>
        <w:rPr>
          <w:rFonts w:hint="cs"/>
          <w:rtl/>
          <w:lang w:val="ar-SA"/>
        </w:rPr>
        <w:t>لبرامج المشمولة بهذه المبادرة اسم "برنامج إيجاد فرص العمل وتوليد الدخل" و"برنامج إيجاد فرص العمل وتوليد الدخل في القرى" و"البرنامج الوطني لتعزيز الزراعة الأسرية".</w:t>
      </w:r>
    </w:p>
    <w:p w:rsidR="00000000" w:rsidRDefault="007E50CD">
      <w:pPr>
        <w:widowControl w:val="0"/>
        <w:autoSpaceDE w:val="0"/>
        <w:autoSpaceDN w:val="0"/>
        <w:adjustRightInd w:val="0"/>
        <w:spacing w:before="0" w:line="380" w:lineRule="exact"/>
        <w:jc w:val="both"/>
        <w:rPr>
          <w:rFonts w:hint="cs"/>
          <w:spacing w:val="4"/>
          <w:rtl/>
          <w:lang w:val="ar-SA"/>
        </w:rPr>
      </w:pPr>
      <w:r>
        <w:rPr>
          <w:rFonts w:hint="cs"/>
          <w:spacing w:val="4"/>
          <w:rtl/>
          <w:lang w:val="ar-SA"/>
        </w:rPr>
        <w:t>67-</w:t>
      </w:r>
      <w:r>
        <w:rPr>
          <w:spacing w:val="4"/>
          <w:rtl/>
          <w:lang w:val="ar-SA"/>
        </w:rPr>
        <w:tab/>
      </w:r>
      <w:r>
        <w:rPr>
          <w:rFonts w:hint="cs"/>
          <w:spacing w:val="4"/>
          <w:rtl/>
          <w:lang w:val="ar-SA"/>
        </w:rPr>
        <w:t xml:space="preserve">وقد أصبح "برنامج إيجاد فرص العمل وتوليد الدخل" الذي استحدث عام 1995 أحد الوسائل الرئيسية </w:t>
      </w:r>
      <w:r>
        <w:rPr>
          <w:rFonts w:hint="cs"/>
          <w:spacing w:val="4"/>
          <w:rtl/>
          <w:lang w:val="ar-SA"/>
        </w:rPr>
        <w:t>بيد الحكومة والمجتمع لتوفير الائتمان لرجال وسيدات الأعمال الصغيرة والصغرى في المناطق الحضرية والريفية وكذا لجمعياتهم وللأشخاص الذين يعملون لحسابهم الشخصي. وساهم البرنامج أيضا في تعزيز الزراعة الأسرية بالشراكة مع وزارة التنمية الزراعية عن طريق توفير التمويل</w:t>
      </w:r>
      <w:r>
        <w:rPr>
          <w:rFonts w:hint="cs"/>
          <w:spacing w:val="4"/>
          <w:rtl/>
          <w:lang w:val="ar-SA"/>
        </w:rPr>
        <w:t xml:space="preserve"> من خلال البرنامج الوطني لتعزيز الزراعة الأسرية. ومنذ أواسط عام 1995 حتى كانون الثاني/ديسمبر 1999، وقع المسؤولون عن "برنامج إيجاد فرص العمل وتوليد الدخل" عقودا ائتمانية بلغ عددها 000 070 2 وقيمتها 000 000 560 9 ريال برازيلي (وهو ما يعادل 000 000 020 8 دولا</w:t>
      </w:r>
      <w:r>
        <w:rPr>
          <w:rFonts w:hint="cs"/>
          <w:spacing w:val="4"/>
          <w:rtl/>
          <w:lang w:val="ar-SA"/>
        </w:rPr>
        <w:t>ر أمريكي). وكان متوسط قيمة كل عقد نحو 605 4 ريالات برازيلية (أي نحو 860 3 دولاراً أمريكياً).</w:t>
      </w:r>
    </w:p>
    <w:p w:rsidR="00000000" w:rsidRDefault="007E50CD">
      <w:pPr>
        <w:widowControl w:val="0"/>
        <w:autoSpaceDE w:val="0"/>
        <w:autoSpaceDN w:val="0"/>
        <w:adjustRightInd w:val="0"/>
        <w:spacing w:before="0" w:line="380" w:lineRule="exact"/>
        <w:jc w:val="both"/>
        <w:rPr>
          <w:rtl/>
          <w:lang w:val="ar-SA"/>
        </w:rPr>
      </w:pPr>
      <w:r>
        <w:rPr>
          <w:rFonts w:hint="cs"/>
          <w:rtl/>
          <w:lang w:val="ar-SA"/>
        </w:rPr>
        <w:t>68-</w:t>
      </w:r>
      <w:r>
        <w:rPr>
          <w:rtl/>
          <w:lang w:val="ar-SA"/>
        </w:rPr>
        <w:tab/>
      </w:r>
      <w:r>
        <w:rPr>
          <w:rFonts w:hint="cs"/>
          <w:rtl/>
          <w:lang w:val="ar-SA"/>
        </w:rPr>
        <w:t>ويقدر عدد فرص العمل التي أوجدها "برنامج إيجاد فرص العمل وتوليد الدخل" أو وفرها نحـو 3.5 ملايين بين عامي 1995 و1999، في حين استطاع "البرنامج الوطني لتعزيز الزرا</w:t>
      </w:r>
      <w:r>
        <w:rPr>
          <w:rFonts w:hint="cs"/>
          <w:rtl/>
          <w:lang w:val="ar-SA"/>
        </w:rPr>
        <w:t>عة الأسرية" إيجاد قرابة 8.3 ملايين فرصة عمل أو توفيرها خلال الفترة ذاتها. وقد استخرجت هذه المعلومات من عملية تقييم أجراها "المعهد البرازيلي للتحليل الاجتماعي والاقتصادي".</w:t>
      </w:r>
    </w:p>
    <w:p w:rsidR="00000000" w:rsidRDefault="007E50CD">
      <w:pPr>
        <w:widowControl w:val="0"/>
        <w:autoSpaceDE w:val="0"/>
        <w:autoSpaceDN w:val="0"/>
        <w:adjustRightInd w:val="0"/>
        <w:spacing w:before="0" w:line="380" w:lineRule="exact"/>
        <w:jc w:val="both"/>
        <w:rPr>
          <w:rtl/>
          <w:lang w:val="ar-SA"/>
        </w:rPr>
      </w:pPr>
      <w:r>
        <w:rPr>
          <w:rFonts w:hint="cs"/>
          <w:rtl/>
          <w:lang w:val="ar-SA"/>
        </w:rPr>
        <w:t>69-</w:t>
      </w:r>
      <w:r>
        <w:rPr>
          <w:rtl/>
          <w:lang w:val="ar-SA"/>
        </w:rPr>
        <w:tab/>
      </w:r>
      <w:r>
        <w:rPr>
          <w:rFonts w:hint="cs"/>
          <w:rtl/>
          <w:lang w:val="ar-SA"/>
        </w:rPr>
        <w:t>وبالإضافة إلى البرامج التي تستهدف رجال وسيدات الأعمال الصغيرة والصغرى، تجدر الإشا</w:t>
      </w:r>
      <w:r>
        <w:rPr>
          <w:rFonts w:hint="cs"/>
          <w:rtl/>
          <w:lang w:val="ar-SA"/>
        </w:rPr>
        <w:t>رة إلى برنامجين آخرين، وهما "برنامج تشجيع فرص العمل وتحسين نوعية حياة العمال" و"برنامج توسيع نطاق فرص العمل وتحسين نوعية حياة العمال". ويركز هذان البرنامجان على القطاعات الاستراتيجية الضرورية للتنمية المستدامة وتحسين نوعية حياة العمال (مثل النقل العمومي، و</w:t>
      </w:r>
      <w:r>
        <w:rPr>
          <w:rFonts w:hint="cs"/>
          <w:rtl/>
          <w:lang w:val="ar-SA"/>
        </w:rPr>
        <w:t>البنية الأساسية السياحية، ومنشآت البنية الأساسية لزيادة قدرة البرازيل التنافسية).</w:t>
      </w:r>
    </w:p>
    <w:p w:rsidR="00000000" w:rsidRDefault="007E50CD">
      <w:pPr>
        <w:widowControl w:val="0"/>
        <w:autoSpaceDE w:val="0"/>
        <w:autoSpaceDN w:val="0"/>
        <w:adjustRightInd w:val="0"/>
        <w:spacing w:before="0" w:line="380" w:lineRule="exact"/>
        <w:jc w:val="both"/>
        <w:rPr>
          <w:rtl/>
          <w:lang w:val="ar-SA"/>
        </w:rPr>
      </w:pPr>
      <w:r>
        <w:rPr>
          <w:rFonts w:hint="cs"/>
          <w:rtl/>
          <w:lang w:val="ar-SA"/>
        </w:rPr>
        <w:t>70-</w:t>
      </w:r>
      <w:r>
        <w:rPr>
          <w:rtl/>
          <w:lang w:val="ar-SA"/>
        </w:rPr>
        <w:tab/>
      </w:r>
      <w:r>
        <w:rPr>
          <w:rFonts w:hint="cs"/>
          <w:rtl/>
          <w:lang w:val="ar-SA"/>
        </w:rPr>
        <w:t>ويعود الفضل على وضع "برنامج تشجيع فرص العمل وتحسين نوعية حياة العمال" إلى "المجلس التداولي التابع لصندوق حماية العمال". والغرض من هذا المجلس إيجاد فرص عمل جديدة وتمكين ال</w:t>
      </w:r>
      <w:r>
        <w:rPr>
          <w:rFonts w:hint="cs"/>
          <w:rtl/>
          <w:lang w:val="ar-SA"/>
        </w:rPr>
        <w:t>عمال من زيادة دخولهم وتوفير ظروف حياتية أفضل للسكان بوجه عام (ولا سيما الفئات ذات الدخل المنخفض) وخفض تكاليف الإنتاج مقارنة بالمعايير الدولية. وفي الوقت نفسه، يسعى البرنامج إلى الإبقاء على مستوى معين من فرص العمل وتوسيع نطاقه مع ضمان توازن معقول من حيث الم</w:t>
      </w:r>
      <w:r>
        <w:rPr>
          <w:rFonts w:hint="cs"/>
          <w:rtl/>
          <w:lang w:val="ar-SA"/>
        </w:rPr>
        <w:t>حافظة على البيئة. أما الجانب المالي من البرنامج فيتولاه مصرف البرازيل للتنمية الاقتصادية والاجتماعية الذي يمول صندوق دعم العمال بهدف الاستثمار في القطاعات الفرعية التالية: النقل العمومي، والبنية الأساسية، من أجل تعزيز القدرة التنافسية، والتصحاح البيئي، وال</w:t>
      </w:r>
      <w:r>
        <w:rPr>
          <w:rFonts w:hint="cs"/>
          <w:rtl/>
          <w:lang w:val="ar-SA"/>
        </w:rPr>
        <w:t>بنية الأساسية السياحية، وتنشيط القطاعات الصناعية الفرعية. ومنذ إنشائه، تمكن البرنامج من استثمار أكثر من 5 مليارات ريال برازيلي.</w:t>
      </w:r>
    </w:p>
    <w:p w:rsidR="00000000" w:rsidRDefault="007E50CD">
      <w:pPr>
        <w:widowControl w:val="0"/>
        <w:autoSpaceDE w:val="0"/>
        <w:autoSpaceDN w:val="0"/>
        <w:adjustRightInd w:val="0"/>
        <w:spacing w:before="0" w:line="360" w:lineRule="exact"/>
        <w:jc w:val="both"/>
        <w:rPr>
          <w:spacing w:val="0"/>
          <w:rtl/>
          <w:lang w:val="ar-SA"/>
        </w:rPr>
      </w:pPr>
      <w:r>
        <w:rPr>
          <w:rFonts w:hint="cs"/>
          <w:rtl/>
          <w:lang w:val="ar-SA"/>
        </w:rPr>
        <w:t>71-</w:t>
      </w:r>
      <w:r>
        <w:rPr>
          <w:rFonts w:hint="cs"/>
          <w:rtl/>
          <w:lang w:val="ar-SA"/>
        </w:rPr>
        <w:tab/>
      </w:r>
      <w:r>
        <w:rPr>
          <w:rFonts w:hint="cs"/>
          <w:spacing w:val="0"/>
          <w:rtl/>
          <w:lang w:val="ar-SA"/>
        </w:rPr>
        <w:t>والمجلس التداولي التابع لصندوق حماية العمال هو الذي أنشأ أيضا "برنامج توسيع نطاق فرص العمل وتحسين نوعية حياة العمال". وقد وُ</w:t>
      </w:r>
      <w:r>
        <w:rPr>
          <w:rFonts w:hint="cs"/>
          <w:spacing w:val="0"/>
          <w:rtl/>
          <w:lang w:val="ar-SA"/>
        </w:rPr>
        <w:t>ضع هذا البرنامج لتوفير الاستثمار في مشاريع البنية الأساسية الاقتصادية والاجتماعية في المنطقة الشمالية الشرقية من البرازيل وفي الجزء الشمالي من ولاية ميناس جيرايس. والهدف هو زيادة فرص العمل المباشرة وغير المباشرة، وتعزيز قدرة القطاع الإنتاجي التنافسية، وتمو</w:t>
      </w:r>
      <w:r>
        <w:rPr>
          <w:rFonts w:hint="cs"/>
          <w:spacing w:val="0"/>
          <w:rtl/>
          <w:lang w:val="ar-SA"/>
        </w:rPr>
        <w:t>يل القطاعات الاستراتيجية بالنسبة إلى التنمية على المستوى الإقليمي، وتحسين نوعية حياة العمال. وأهم البرامج الفرعية في إطار "برنامج توسيع نطاق فرص العمل وتحسين نوعية حياة العمال" هي المشاريع التي تركز على محاور التنمية المتكاملة، والتصحاح الأساسي، وإعادة تدو</w:t>
      </w:r>
      <w:r>
        <w:rPr>
          <w:rFonts w:hint="cs"/>
          <w:spacing w:val="0"/>
          <w:rtl/>
          <w:lang w:val="ar-SA"/>
        </w:rPr>
        <w:t>ير القمامة، والسياحة. وبحلول نهاية عام 1999، كان البرنامج قد تصرف في نحو 500 مليون ريال برازيلي.</w:t>
      </w:r>
    </w:p>
    <w:p w:rsidR="00000000" w:rsidRDefault="007E50CD">
      <w:pPr>
        <w:widowControl w:val="0"/>
        <w:autoSpaceDE w:val="0"/>
        <w:autoSpaceDN w:val="0"/>
        <w:adjustRightInd w:val="0"/>
        <w:spacing w:before="0" w:line="360" w:lineRule="exact"/>
        <w:jc w:val="both"/>
        <w:rPr>
          <w:rtl/>
          <w:lang w:val="ar-SA"/>
        </w:rPr>
      </w:pPr>
      <w:r>
        <w:rPr>
          <w:rFonts w:hint="cs"/>
          <w:rtl/>
          <w:lang w:val="ar-SA"/>
        </w:rPr>
        <w:t>72-</w:t>
      </w:r>
      <w:r>
        <w:rPr>
          <w:rtl/>
          <w:lang w:val="ar-SA"/>
        </w:rPr>
        <w:tab/>
      </w:r>
      <w:r>
        <w:rPr>
          <w:rFonts w:hint="cs"/>
          <w:rtl/>
          <w:lang w:val="ar-SA"/>
        </w:rPr>
        <w:t>وأخيرا، هناك "برنامج توفير الائتمان للإنتاج الشعبي" الذي يرمي إلى القيام بثلاثة أمور: أولا، ضمان جدوى استحداث آليات تمويلية لإيجاد فرص للعمل وتوليد للدخل ب</w:t>
      </w:r>
      <w:r>
        <w:rPr>
          <w:rFonts w:hint="cs"/>
          <w:rtl/>
          <w:lang w:val="ar-SA"/>
        </w:rPr>
        <w:t>غية تلبية احتياجات الفئات ذات الدخل المنخفض، وإتاحة الفرصة أيضاً أمام عمال القطاع غير الرسمي، من بين فئات أخرى، للحصول على قروض. ويمكن استعمال تلك القروض في الأعمال الحرة أو لتشكيل تعاونيات تسمح لهؤلاء العمال بالبقاء والنمو بل وإدخال مشاريعهم في ظل القانون</w:t>
      </w:r>
      <w:r>
        <w:rPr>
          <w:rFonts w:hint="cs"/>
          <w:rtl/>
          <w:lang w:val="ar-SA"/>
        </w:rPr>
        <w:t>. ثانيا، استحداث بدائل استثمارية لإيجاد فرص عمل، ولا سيما في المشاريع التجارية الصغرى. ثالثا، زيادة إنتاجية المشاريع التي يشملها البرنامج، وذلك بتوفير حوافز على الاستثمارات الثابتة مشفوعة بتدريب أصحاب هذه المشاريع على إدارة الأعمال. إن من شأن تلك المبادرات</w:t>
      </w:r>
      <w:r>
        <w:rPr>
          <w:rFonts w:hint="cs"/>
          <w:rtl/>
          <w:lang w:val="ar-SA"/>
        </w:rPr>
        <w:t xml:space="preserve"> التقليل من تعرض المشاريع للمخاطر وتمكين المشاريع الصغرى من النمو وتشجيعها على العمل في ظل القانون. وبين عام 1996 وآذار/مارس 2000، أدار البرنامج حافظة مالية تجاوزت قيمتها 60 مليون ريال برازيلي شملت المعاملات الماضية والجارية بالإضافة إلى المعاملات قيد التح</w:t>
      </w:r>
      <w:r>
        <w:rPr>
          <w:rFonts w:hint="cs"/>
          <w:rtl/>
          <w:lang w:val="ar-SA"/>
        </w:rPr>
        <w:t>ليل.</w:t>
      </w:r>
    </w:p>
    <w:p w:rsidR="00000000" w:rsidRDefault="007E50CD">
      <w:pPr>
        <w:widowControl w:val="0"/>
        <w:autoSpaceDE w:val="0"/>
        <w:autoSpaceDN w:val="0"/>
        <w:adjustRightInd w:val="0"/>
        <w:spacing w:before="0" w:line="360" w:lineRule="exact"/>
        <w:jc w:val="both"/>
        <w:rPr>
          <w:rtl/>
          <w:lang w:val="ar-SA"/>
        </w:rPr>
      </w:pPr>
      <w:r>
        <w:rPr>
          <w:rFonts w:hint="cs"/>
          <w:rtl/>
          <w:lang w:val="ar-SA"/>
        </w:rPr>
        <w:t>73-</w:t>
      </w:r>
      <w:r>
        <w:rPr>
          <w:rtl/>
          <w:lang w:val="ar-SA"/>
        </w:rPr>
        <w:tab/>
      </w:r>
      <w:r>
        <w:rPr>
          <w:rFonts w:hint="cs"/>
          <w:rtl/>
          <w:lang w:val="ar-SA"/>
        </w:rPr>
        <w:t xml:space="preserve">أما الركن الأساسي الثالث فيتعلق بالمؤسسات التي تتراوح أنشطتها بين وظائف سوق العمل وبين الأنشطة التي تؤدي إلى علاقات أكثر نضجا بين العمال وأرباب العمل، إذ إن درجة تنظيم السوق وطبيعته يسهمان إما في تحرير قدرة سوق العمل على الاستجابة للنمو الاقتصادي </w:t>
      </w:r>
      <w:r>
        <w:rPr>
          <w:rFonts w:hint="cs"/>
          <w:rtl/>
          <w:lang w:val="ar-SA"/>
        </w:rPr>
        <w:t>وإما في تقييدها؛ وقد يخففان من حدة الصراع القائم بين الإدارة والعاملين أو يصعدانه. ولذلك، هناك مجموعة أخرى من برامج الحكومة الاتحادية تستهدف الحاجة إلى إصلاح علاقات العمل في البرازيل. وإن تغيرا من ذلك النوع أمر مطلوب لضمان تكيف علاقات العمل مع المعايير الج</w:t>
      </w:r>
      <w:r>
        <w:rPr>
          <w:rFonts w:hint="cs"/>
          <w:rtl/>
          <w:lang w:val="ar-SA"/>
        </w:rPr>
        <w:t>ديدة في مجال التفاوض بين الإدارة والعاملين مما يتمشى أكثر مع المسار الاجتماعي والسياسي والاقتصادي الراهن في البرازيل. ويتعين على المؤسسات التي لها دور في سوق العمل، كما يتعين على التشريعات في مجال العمل، أن تكيف عملياتها مع المتطلبات التي يفرضها وجود اقتصا</w:t>
      </w:r>
      <w:r>
        <w:rPr>
          <w:rFonts w:hint="cs"/>
          <w:rtl/>
          <w:lang w:val="ar-SA"/>
        </w:rPr>
        <w:t>د منفتح وتنافسي. وإن من شأن ذلك تيسير الانتقال إلى نظام للتفاوض يتسم بسرعة الأداء والمرونة والديمقراطية، على نقيض النظام الحالي الذي يتسم بالنظامية والجمود والسلطوية.</w:t>
      </w:r>
    </w:p>
    <w:p w:rsidR="00000000" w:rsidRDefault="007E50CD">
      <w:pPr>
        <w:widowControl w:val="0"/>
        <w:autoSpaceDE w:val="0"/>
        <w:autoSpaceDN w:val="0"/>
        <w:adjustRightInd w:val="0"/>
        <w:spacing w:before="0" w:line="360" w:lineRule="exact"/>
        <w:jc w:val="both"/>
        <w:rPr>
          <w:rFonts w:hint="cs"/>
          <w:rtl/>
          <w:lang w:val="ar-SA"/>
        </w:rPr>
      </w:pPr>
      <w:r>
        <w:rPr>
          <w:rFonts w:hint="cs"/>
          <w:rtl/>
          <w:lang w:val="ar-SA"/>
        </w:rPr>
        <w:t>74-</w:t>
      </w:r>
      <w:r>
        <w:rPr>
          <w:rtl/>
          <w:lang w:val="ar-SA"/>
        </w:rPr>
        <w:tab/>
      </w:r>
      <w:r>
        <w:rPr>
          <w:rFonts w:hint="cs"/>
          <w:rtl/>
          <w:lang w:val="ar-SA"/>
        </w:rPr>
        <w:t xml:space="preserve">وتدعو الجهود الرامية إلى تحديث علاقات العمل في البرازيل إلى تلاقي المصالح وتعتبر أنه </w:t>
      </w:r>
      <w:r>
        <w:rPr>
          <w:rFonts w:hint="cs"/>
          <w:rtl/>
          <w:lang w:val="ar-SA"/>
        </w:rPr>
        <w:t>هو الطريقة الصحيحة لتسوية النزاعات، بدلا من إنكار تلك المصالح أو إحالة مسؤولية معالجة هذه المشاكل إلى الدولة. والهدف، بالتالي، هو استحداث نظام ديمقراطي يلتمس الحلول لقضايا العمل عن طريق التفاهم بغية تمكين أصحاب الشأن من تسوية النـزاعات الخاصة بهم فيما بينه</w:t>
      </w:r>
      <w:r>
        <w:rPr>
          <w:rFonts w:hint="cs"/>
          <w:rtl/>
          <w:lang w:val="ar-SA"/>
        </w:rPr>
        <w:t>م.</w:t>
      </w:r>
    </w:p>
    <w:p w:rsidR="00000000" w:rsidRDefault="007E50CD">
      <w:pPr>
        <w:widowControl w:val="0"/>
        <w:autoSpaceDE w:val="0"/>
        <w:autoSpaceDN w:val="0"/>
        <w:adjustRightInd w:val="0"/>
        <w:spacing w:before="0" w:line="360" w:lineRule="exact"/>
        <w:jc w:val="both"/>
        <w:rPr>
          <w:rtl/>
          <w:lang w:val="ar-SA"/>
        </w:rPr>
      </w:pPr>
      <w:r>
        <w:rPr>
          <w:rFonts w:hint="cs"/>
          <w:rtl/>
          <w:lang w:val="ar-SA"/>
        </w:rPr>
        <w:t>75-</w:t>
      </w:r>
      <w:r>
        <w:rPr>
          <w:rtl/>
          <w:lang w:val="ar-SA"/>
        </w:rPr>
        <w:tab/>
      </w:r>
      <w:r>
        <w:rPr>
          <w:rFonts w:hint="cs"/>
          <w:rtl/>
          <w:lang w:val="ar-SA"/>
        </w:rPr>
        <w:t>إن الإطار الجديد لعلاقات العمل مقارنة بسياسات العمالة سيؤدي دورا مهما في إعطاء العمال سلطة أكبر لاتخاذ القرارات في مكان العمل. ومن شأن فتح مجال أوسع للتفاوض أن يسمح بمرونة أكبر فيما يتعلق بالعمل، وبالتالي المساعدة على تلافي الحالات التي يصبح فيها تس</w:t>
      </w:r>
      <w:r>
        <w:rPr>
          <w:rFonts w:hint="cs"/>
          <w:rtl/>
          <w:lang w:val="ar-SA"/>
        </w:rPr>
        <w:t>ريح الموظفين النتيجة التي لا مفر منها في سياق عملية التكييف الاقتصادي التي تجري داخل الشركات.</w:t>
      </w:r>
    </w:p>
    <w:p w:rsidR="00000000" w:rsidRDefault="007E50CD">
      <w:pPr>
        <w:widowControl w:val="0"/>
        <w:autoSpaceDE w:val="0"/>
        <w:autoSpaceDN w:val="0"/>
        <w:adjustRightInd w:val="0"/>
        <w:spacing w:before="0" w:line="380" w:lineRule="exact"/>
        <w:jc w:val="both"/>
        <w:rPr>
          <w:rtl/>
          <w:lang w:val="ar-SA"/>
        </w:rPr>
      </w:pPr>
      <w:r>
        <w:rPr>
          <w:rFonts w:hint="cs"/>
          <w:rtl/>
          <w:lang w:val="ar-SA"/>
        </w:rPr>
        <w:t>76-</w:t>
      </w:r>
      <w:r>
        <w:rPr>
          <w:rtl/>
          <w:lang w:val="ar-SA"/>
        </w:rPr>
        <w:tab/>
      </w:r>
      <w:r>
        <w:rPr>
          <w:rFonts w:hint="cs"/>
          <w:rtl/>
          <w:lang w:val="ar-SA"/>
        </w:rPr>
        <w:t>وبغية بلوغ تلك المرامي، وضعت الحكومة الاتحادية مجموعة من الإصلاحات، وخاصة التعديلات التي أدخلت على دستور عام 1988 وعلى "قوانين العمل الموحدة". والهدف هو الشدّ</w:t>
      </w:r>
      <w:r>
        <w:rPr>
          <w:rFonts w:hint="cs"/>
          <w:rtl/>
          <w:lang w:val="ar-SA"/>
        </w:rPr>
        <w:t xml:space="preserve"> من أزر النقابات واعتماد التعددية فيها كوسيلة لتمثيل العمال تمثيلا أكثر ديمقراطية، وإلغاء الرسوم القسرية وتغيير وتيرة المسار الانتقالي وطبيعته. وينبغي أن تكون النتيجة استحداث نظام يكون أقل تشبثاً بالقواعد وأقدر على تشجيع اللجوء إلى المفاوضات.</w:t>
      </w:r>
    </w:p>
    <w:p w:rsidR="00000000" w:rsidRDefault="007E50CD">
      <w:pPr>
        <w:widowControl w:val="0"/>
        <w:autoSpaceDE w:val="0"/>
        <w:autoSpaceDN w:val="0"/>
        <w:adjustRightInd w:val="0"/>
        <w:spacing w:before="0" w:line="380" w:lineRule="exact"/>
        <w:jc w:val="both"/>
        <w:rPr>
          <w:b/>
          <w:bCs/>
          <w:rtl/>
          <w:lang w:val="ar-SA"/>
        </w:rPr>
      </w:pPr>
      <w:r>
        <w:rPr>
          <w:b/>
          <w:bCs/>
          <w:rtl/>
          <w:lang w:val="ar-SA"/>
        </w:rPr>
        <w:t>ت</w:t>
      </w:r>
      <w:r>
        <w:rPr>
          <w:rFonts w:hint="cs"/>
          <w:b/>
          <w:bCs/>
          <w:rtl/>
          <w:lang w:val="ar-SA"/>
        </w:rPr>
        <w:t>شجيع الإنتاج</w:t>
      </w:r>
      <w:r>
        <w:rPr>
          <w:rFonts w:hint="cs"/>
          <w:b/>
          <w:bCs/>
          <w:rtl/>
          <w:lang w:val="ar-SA"/>
        </w:rPr>
        <w:t>ية</w:t>
      </w:r>
    </w:p>
    <w:p w:rsidR="00000000" w:rsidRDefault="007E50CD">
      <w:pPr>
        <w:widowControl w:val="0"/>
        <w:autoSpaceDE w:val="0"/>
        <w:autoSpaceDN w:val="0"/>
        <w:adjustRightInd w:val="0"/>
        <w:spacing w:before="0" w:line="380" w:lineRule="exact"/>
        <w:jc w:val="both"/>
        <w:rPr>
          <w:rtl/>
          <w:lang w:val="ar-SA"/>
        </w:rPr>
      </w:pPr>
      <w:r>
        <w:rPr>
          <w:rFonts w:hint="cs"/>
          <w:rtl/>
          <w:lang w:val="ar-SA"/>
        </w:rPr>
        <w:t>77-</w:t>
      </w:r>
      <w:r>
        <w:rPr>
          <w:rtl/>
          <w:lang w:val="ar-SA"/>
        </w:rPr>
        <w:tab/>
      </w:r>
      <w:r>
        <w:rPr>
          <w:rFonts w:hint="cs"/>
          <w:rtl/>
          <w:lang w:val="ar-SA"/>
        </w:rPr>
        <w:t>ترمي السياسة التي تنتهجها الحكومة البرازيلية في مجال سوق العمل، في المقام الأول، إلى زيادة عدد فرص العمل، لكنها تسعى أيضا إلى زيادة الإنتاجية. ونظام الوساطة وسيلة تهدف إلى مكافحة البطالة الناجمة عن بطء تدفق المعلومات عن عمليات عرض الوظائف والطلب علي</w:t>
      </w:r>
      <w:r>
        <w:rPr>
          <w:rFonts w:hint="cs"/>
          <w:rtl/>
          <w:lang w:val="ar-SA"/>
        </w:rPr>
        <w:t>ها. ويرمي ذلك النظام إلى زيادة كفاءة توزيع فرص العمل حسب الطلب الحقيقي والمحتمل، مما سيؤدي لا محالة إلى مكاسب في هيئة زيادة الإنتاجية في مكان العمل.</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78-</w:t>
      </w:r>
      <w:r>
        <w:rPr>
          <w:rtl/>
          <w:lang w:val="ar-SA"/>
        </w:rPr>
        <w:tab/>
      </w:r>
      <w:r>
        <w:rPr>
          <w:rFonts w:hint="cs"/>
          <w:rtl/>
          <w:lang w:val="ar-SA"/>
        </w:rPr>
        <w:t>وهناك مؤسسة أخرى تسهم بصورة حاسمة في زيادة الإنتاجية هي نظام التدريب على اكتساب المؤهلات المهنية.</w:t>
      </w:r>
    </w:p>
    <w:p w:rsidR="00000000" w:rsidRDefault="007E50CD">
      <w:pPr>
        <w:widowControl w:val="0"/>
        <w:autoSpaceDE w:val="0"/>
        <w:autoSpaceDN w:val="0"/>
        <w:adjustRightInd w:val="0"/>
        <w:spacing w:before="0" w:line="380" w:lineRule="exact"/>
        <w:jc w:val="both"/>
        <w:rPr>
          <w:spacing w:val="4"/>
          <w:rtl/>
          <w:lang w:val="ar-SA"/>
        </w:rPr>
      </w:pPr>
      <w:r>
        <w:rPr>
          <w:rFonts w:hint="cs"/>
          <w:rtl/>
          <w:lang w:val="ar-SA"/>
        </w:rPr>
        <w:t>79-</w:t>
      </w:r>
      <w:r>
        <w:rPr>
          <w:rtl/>
          <w:lang w:val="ar-SA"/>
        </w:rPr>
        <w:tab/>
      </w:r>
      <w:r>
        <w:rPr>
          <w:rFonts w:hint="cs"/>
          <w:spacing w:val="4"/>
          <w:rtl/>
          <w:lang w:val="ar-SA"/>
        </w:rPr>
        <w:t>و</w:t>
      </w:r>
      <w:r>
        <w:rPr>
          <w:rFonts w:hint="cs"/>
          <w:spacing w:val="4"/>
          <w:rtl/>
          <w:lang w:val="ar-SA"/>
        </w:rPr>
        <w:t>البرامج الائتمانية التي تستهدف إيجاد فرص عمل مصممة إلى حد ما بحيث تفضي ضمنياً إلى تغيير ظروف العمل السائدة حاليا في البرازيل، مما يؤدي إلى نتائج واضحة من حيث زيادة الإنتاجية في سوق العمل. فقد أُنشئ "برنامج تشجيع فرص العمل وتحسين نوعية حياة العمال" مثلا بمو</w:t>
      </w:r>
      <w:r>
        <w:rPr>
          <w:rFonts w:hint="cs"/>
          <w:spacing w:val="4"/>
          <w:rtl/>
          <w:lang w:val="ar-SA"/>
        </w:rPr>
        <w:t>جب قانون ينص على أن البرنامج "... وضع للاستثمار في النقل العمومي، والتصحاح البيئي، والبنية الأساسية السياحية، ومنشآت البنية الأساسية التي تستهدف تحسين القدرة التنافسية في البرازيل، وتنشيط القطاعات الصناعية الفرعية في المناطق التي تعاني من البطالة". وبالإضا</w:t>
      </w:r>
      <w:r>
        <w:rPr>
          <w:rFonts w:hint="cs"/>
          <w:spacing w:val="4"/>
          <w:rtl/>
          <w:lang w:val="ar-SA"/>
        </w:rPr>
        <w:t>فة إلى الغرض المباشر من إيجاد فرص عمل، فإن سياسات العمالة التي تعتمد على توفير الائتمان ترمي هي أيضا إلى أن تكون وسيلة من وسائل تحسين السياسة الصناعية وسياسة البنية الأساسية والسياسات الإقليمية.</w:t>
      </w:r>
    </w:p>
    <w:p w:rsidR="00000000" w:rsidRDefault="007E50CD">
      <w:pPr>
        <w:widowControl w:val="0"/>
        <w:autoSpaceDE w:val="0"/>
        <w:autoSpaceDN w:val="0"/>
        <w:adjustRightInd w:val="0"/>
        <w:spacing w:before="0" w:line="380" w:lineRule="exact"/>
        <w:jc w:val="both"/>
        <w:rPr>
          <w:rtl/>
          <w:lang w:val="ar-SA"/>
        </w:rPr>
      </w:pPr>
      <w:r>
        <w:rPr>
          <w:rFonts w:hint="cs"/>
          <w:rtl/>
          <w:lang w:val="ar-SA"/>
        </w:rPr>
        <w:t>80-</w:t>
      </w:r>
      <w:r>
        <w:rPr>
          <w:rtl/>
          <w:lang w:val="ar-SA"/>
        </w:rPr>
        <w:tab/>
      </w:r>
      <w:r>
        <w:rPr>
          <w:rFonts w:hint="cs"/>
          <w:rtl/>
          <w:lang w:val="ar-SA"/>
        </w:rPr>
        <w:t>وعلى نحو مماثل، مكنت سياسة الحكومة الاقتصادية، التي كان ي</w:t>
      </w:r>
      <w:r>
        <w:rPr>
          <w:rFonts w:hint="cs"/>
          <w:rtl/>
          <w:lang w:val="ar-SA"/>
        </w:rPr>
        <w:t xml:space="preserve">توخى منها في المقام الأول تحقيق استقرار الاقتصاد الكلي، من زيادة إنتاجية العمل (انظر الرسم البياني 7). ويعتقد بعض الناس أن زيادة الإنتاجية أدت بدورها إلى انخفاض في توفير فرص العمل. أما الحكومة البرازيلية، فترى أن من الضروري إعادة هيكلة الإنتاج إذا ما أريد </w:t>
      </w:r>
      <w:r>
        <w:rPr>
          <w:rFonts w:hint="cs"/>
          <w:rtl/>
          <w:lang w:val="ar-SA"/>
        </w:rPr>
        <w:t>للاقتصاد البرازيلي أن يعزز قدرته التنافسية. وتتوقف هذه القدرة التنافسية بدورها على المكوث سنوات أكثر في الدراسة وعلى مؤهلات مهنية أفضل لدى القوى العاملة بوجه عام. وستؤدي هذه التدابير بالتالي إلى إيجاد فرص عمل وفرص دخل جديدة للشعب البرازيلي، وهو منتهى ما ير</w:t>
      </w:r>
      <w:r>
        <w:rPr>
          <w:rFonts w:hint="cs"/>
          <w:rtl/>
          <w:lang w:val="ar-SA"/>
        </w:rPr>
        <w:t>مي إليه النمو الاقتصادي.</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81-</w:t>
      </w:r>
      <w:r>
        <w:rPr>
          <w:rtl/>
          <w:lang w:val="ar-SA"/>
        </w:rPr>
        <w:tab/>
      </w:r>
      <w:r>
        <w:rPr>
          <w:rFonts w:hint="cs"/>
          <w:rtl/>
          <w:lang w:val="ar-SA"/>
        </w:rPr>
        <w:t>وتتناول المسألة التالية الأحكام التي تضمن في البرازيل حرية اختيار العمل وعدم انتهاك الحريات السياسية والاقتصادية الأساسية على الصعيد الفردي كنتيجة للظروف السائدة في مكان العمل. وفي هذا الصدد، ترى الحكومة البرازيلية أنه يجدر الا</w:t>
      </w:r>
      <w:r>
        <w:rPr>
          <w:rFonts w:hint="cs"/>
          <w:rtl/>
          <w:lang w:val="ar-SA"/>
        </w:rPr>
        <w:t>ستشهاد بالفقرة 13 من المادة 5 من الدستور الاتحادي لعام 1988: "يجوز لكل شخص مزاولة أي عمل أو تجارة أو مهنة بحرية في إطار القوانين الخاصة بالمؤهلات المهنية المطلوبة".</w:t>
      </w:r>
    </w:p>
    <w:p w:rsidR="00000000" w:rsidRDefault="007E50CD">
      <w:pPr>
        <w:widowControl w:val="0"/>
        <w:autoSpaceDE w:val="0"/>
        <w:autoSpaceDN w:val="0"/>
        <w:adjustRightInd w:val="0"/>
        <w:spacing w:before="0" w:line="380" w:lineRule="exact"/>
        <w:jc w:val="both"/>
        <w:rPr>
          <w:rtl/>
          <w:lang w:val="ar-SA"/>
        </w:rPr>
      </w:pPr>
    </w:p>
    <w:p w:rsidR="00000000" w:rsidRDefault="007E50CD">
      <w:pPr>
        <w:widowControl w:val="0"/>
        <w:autoSpaceDE w:val="0"/>
        <w:autoSpaceDN w:val="0"/>
        <w:adjustRightInd w:val="0"/>
        <w:spacing w:before="0" w:line="380" w:lineRule="exact"/>
        <w:jc w:val="both"/>
        <w:rPr>
          <w:rtl/>
          <w:lang w:val="ar-SA"/>
        </w:rPr>
      </w:pPr>
      <w:r>
        <w:rPr>
          <w:rFonts w:hint="cs"/>
          <w:rtl/>
          <w:lang w:val="ar-SA"/>
        </w:rPr>
        <w:t>82-</w:t>
      </w:r>
      <w:r>
        <w:rPr>
          <w:rtl/>
          <w:lang w:val="ar-SA"/>
        </w:rPr>
        <w:tab/>
      </w:r>
      <w:r>
        <w:rPr>
          <w:rFonts w:hint="cs"/>
          <w:rtl/>
          <w:lang w:val="ar-SA"/>
        </w:rPr>
        <w:t xml:space="preserve">وينص الحكم الدستوري المشار إليه أعلاه على حرية العمل ويعترف بحرية  الفرد في مباشرة أي </w:t>
      </w:r>
      <w:r>
        <w:rPr>
          <w:rFonts w:hint="cs"/>
          <w:rtl/>
          <w:lang w:val="ar-SA"/>
        </w:rPr>
        <w:t>نوع من النشاط المفيد اجتماعيا ما دامت بعض الشروط مستوفاة (المؤهلات المهنية) كما يحددها القانون.</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83-</w:t>
      </w:r>
      <w:r>
        <w:rPr>
          <w:rtl/>
          <w:lang w:val="ar-SA"/>
        </w:rPr>
        <w:tab/>
      </w:r>
      <w:r>
        <w:rPr>
          <w:rFonts w:hint="cs"/>
          <w:rtl/>
          <w:lang w:val="ar-SA"/>
        </w:rPr>
        <w:t xml:space="preserve">وتنص بعض الأحكام الأخرى الواردة في الدستور الاتحادي لعام 1988 أيضا على الحق في الحصول على عمل، وإن كان بصفة غير مباشرة، وذلك بضمان الحق في تأمين ضد البطالة </w:t>
      </w:r>
      <w:r>
        <w:rPr>
          <w:rFonts w:hint="cs"/>
          <w:rtl/>
          <w:lang w:val="ar-SA"/>
        </w:rPr>
        <w:t>في حال وجود بطالة غير متعمدة (الفقرة 2 من المادة 7). ويتخذ هذا الاستحقاق في البرازيل شكل دفعات نقدية خلال فترة معينة تلي تسريح العامل لسبب لا يُعزى إليه. ويراد من تلك المبالغ توفير سبل للرزق إلى أن يجد الشخص عملا جديدا. إن إنفاذ آليات من ذلك النوع هو حماية</w:t>
      </w:r>
      <w:r>
        <w:rPr>
          <w:rFonts w:hint="cs"/>
          <w:rtl/>
          <w:lang w:val="ar-SA"/>
        </w:rPr>
        <w:t xml:space="preserve"> إضافية للحق في العمل.</w:t>
      </w:r>
    </w:p>
    <w:p w:rsidR="00000000" w:rsidRDefault="007E50CD">
      <w:pPr>
        <w:widowControl w:val="0"/>
        <w:autoSpaceDE w:val="0"/>
        <w:autoSpaceDN w:val="0"/>
        <w:adjustRightInd w:val="0"/>
        <w:spacing w:before="0" w:line="380" w:lineRule="exact"/>
        <w:jc w:val="both"/>
        <w:rPr>
          <w:rtl/>
          <w:lang w:val="ar-SA"/>
        </w:rPr>
      </w:pPr>
      <w:r>
        <w:rPr>
          <w:rFonts w:hint="cs"/>
          <w:rtl/>
          <w:lang w:val="ar-SA"/>
        </w:rPr>
        <w:t>84-</w:t>
      </w:r>
      <w:r>
        <w:rPr>
          <w:rtl/>
          <w:lang w:val="ar-SA"/>
        </w:rPr>
        <w:tab/>
      </w:r>
      <w:r>
        <w:rPr>
          <w:rFonts w:hint="cs"/>
          <w:rtl/>
          <w:lang w:val="ar-SA"/>
        </w:rPr>
        <w:t>ولا تضمن الفقرة 13 من المادة 5 من الدستور الحق في العمل بمعناه الواسع فحسب، بل تفترض أن حريات المواطنين الاقتصادية والسياسية الأساسية ستحظى بالاحترام أيضا بحيث يستطيعون ممارسة حقهم في مزاولة أي عمل أو حرفة أو مهنة. ومن الجدير بال</w:t>
      </w:r>
      <w:r>
        <w:rPr>
          <w:rFonts w:hint="cs"/>
          <w:rtl/>
          <w:lang w:val="ar-SA"/>
        </w:rPr>
        <w:t>ذكر، في معرض بحثنا للأسلوب الذي يعالج به الدستور تلك  القضية، أن ثمة ضمانة أخرى مكرسة في الفقرة 8 من المادة 5 التي تنص على أنه "لا يجوز حرمان أي شخص من أي حقوق بسبب المعتقد الديني أو المذهب الفلسفي أو السياسي، ما لم يحتج هو بذلك للتنصل من التزام قانوني يطا</w:t>
      </w:r>
      <w:r>
        <w:rPr>
          <w:rFonts w:hint="cs"/>
          <w:rtl/>
          <w:lang w:val="ar-SA"/>
        </w:rPr>
        <w:t>لَب به الجميع ويرفض أداء التزام بديل ينص عليه القانون".</w:t>
      </w:r>
    </w:p>
    <w:p w:rsidR="00000000" w:rsidRDefault="007E50CD">
      <w:pPr>
        <w:widowControl w:val="0"/>
        <w:autoSpaceDE w:val="0"/>
        <w:autoSpaceDN w:val="0"/>
        <w:adjustRightInd w:val="0"/>
        <w:spacing w:before="0" w:line="380" w:lineRule="exact"/>
        <w:jc w:val="both"/>
        <w:rPr>
          <w:rtl/>
          <w:lang w:val="ar-SA"/>
        </w:rPr>
      </w:pPr>
      <w:r>
        <w:rPr>
          <w:rFonts w:hint="cs"/>
          <w:rtl/>
          <w:lang w:val="ar-SA"/>
        </w:rPr>
        <w:t>85-</w:t>
      </w:r>
      <w:r>
        <w:rPr>
          <w:rtl/>
          <w:lang w:val="ar-SA"/>
        </w:rPr>
        <w:tab/>
      </w:r>
      <w:r>
        <w:rPr>
          <w:rFonts w:hint="cs"/>
          <w:rtl/>
          <w:lang w:val="ar-SA"/>
        </w:rPr>
        <w:t>وفيما يتعلق بالحريات الاقتصادية الأساسية، يضمن الدستور الحق في الحصول على الحد الأدنى من الأجر الشهري الضروري لتلبية الحاجات الأساسية والحيوية للأسرة (وهي السكن والغذاء والتعليم والصحة والراحة وال</w:t>
      </w:r>
      <w:r>
        <w:rPr>
          <w:rFonts w:hint="cs"/>
          <w:rtl/>
          <w:lang w:val="ar-SA"/>
        </w:rPr>
        <w:t>ملبس والنظافة والنقل والضمان الاجتماعي). ويخضع الحد الأدنى من الأجر الشهري لتكييفات دورية ترمي إلى ربطه بمؤشرات القدرة الشرائية ارتباطاً وثيقاً. ولا تشمل قضية القيمة الحقيقية للحد الأدنى من الأجر الشهري الاعتبارات السالفة الذكر فقط، بل تشمل أيضاً ضرورة تعز</w:t>
      </w:r>
      <w:r>
        <w:rPr>
          <w:rFonts w:hint="cs"/>
          <w:rtl/>
          <w:lang w:val="ar-SA"/>
        </w:rPr>
        <w:t>يز التنمية والنمو الاقتصاديين. وقد حاولت البرازيل الموازنة بين كلا المحورَين بالرغم من الصعوبات التي اعترضتها على الأجل القصير. وهذه القضية هي اليوم محل نقاش حاد في المجتمع البرازيلي.</w:t>
      </w:r>
    </w:p>
    <w:p w:rsidR="00000000" w:rsidRDefault="007E50CD">
      <w:pPr>
        <w:widowControl w:val="0"/>
        <w:autoSpaceDE w:val="0"/>
        <w:autoSpaceDN w:val="0"/>
        <w:adjustRightInd w:val="0"/>
        <w:spacing w:before="0" w:line="380" w:lineRule="exact"/>
        <w:jc w:val="both"/>
        <w:rPr>
          <w:b/>
          <w:bCs/>
          <w:rtl/>
          <w:lang w:val="ar-SA"/>
        </w:rPr>
      </w:pPr>
      <w:r>
        <w:rPr>
          <w:rFonts w:hint="cs"/>
          <w:b/>
          <w:bCs/>
          <w:rtl/>
          <w:lang w:val="ar-SA"/>
        </w:rPr>
        <w:t>بناء القدرات</w:t>
      </w:r>
    </w:p>
    <w:p w:rsidR="00000000" w:rsidRDefault="007E50CD">
      <w:pPr>
        <w:widowControl w:val="0"/>
        <w:autoSpaceDE w:val="0"/>
        <w:autoSpaceDN w:val="0"/>
        <w:adjustRightInd w:val="0"/>
        <w:spacing w:before="0" w:line="380" w:lineRule="exact"/>
        <w:jc w:val="both"/>
        <w:rPr>
          <w:rFonts w:hint="cs"/>
          <w:rtl/>
          <w:lang w:val="ar-SA"/>
        </w:rPr>
      </w:pPr>
      <w:r>
        <w:rPr>
          <w:rFonts w:hint="cs"/>
          <w:rtl/>
          <w:lang w:val="ar-SA"/>
        </w:rPr>
        <w:t>86-</w:t>
      </w:r>
      <w:r>
        <w:rPr>
          <w:rtl/>
          <w:lang w:val="ar-SA"/>
        </w:rPr>
        <w:tab/>
        <w:t>ي</w:t>
      </w:r>
      <w:r>
        <w:rPr>
          <w:rFonts w:hint="cs"/>
          <w:rtl/>
          <w:lang w:val="ar-SA"/>
        </w:rPr>
        <w:t>نبغي أن يتضمن أي نقاش عن برامج التدريب التقنية والمهني</w:t>
      </w:r>
      <w:r>
        <w:rPr>
          <w:rFonts w:hint="cs"/>
          <w:rtl/>
          <w:lang w:val="ar-SA"/>
        </w:rPr>
        <w:t>ة وصف "الخطة التدريبية الوطنية لتأهيل العمال" التي بدأ تنفيذها عام 1996 كجزء من مشروع تنموي اجتماعي وضعته الحكومة ونفذته. والخطة التدريبية المشار إليها هي جزء من إطار السياسة العامة النشط الذي اعتمده "نظام العمالة العمومي" الذي يموله "صندوق دعم العمال"، وي</w:t>
      </w:r>
      <w:r>
        <w:rPr>
          <w:rFonts w:hint="cs"/>
          <w:rtl/>
          <w:lang w:val="ar-SA"/>
        </w:rPr>
        <w:t>شمل التأمين ضد البطالة والوساطة في مجال متطلبات العمالة وبرامج توليد فرص العمل والدخل. ولم توضع الخطة كبرنامج تدريب جماهيري وإنما أولا وقبل كل شيء كاستراتيجية ترمي إلى تنسيق إمكانات التدريب المهني وتعزيزها و/أو إعادة هيكلتها. إن ذلك عامل رئيسي في رسم السيا</w:t>
      </w:r>
      <w:r>
        <w:rPr>
          <w:rFonts w:hint="cs"/>
          <w:rtl/>
          <w:lang w:val="ar-SA"/>
        </w:rPr>
        <w:t xml:space="preserve">سات العمومية التي تستهدف إيجاد فرص العمل وتوليد الدخل، وتعزيز القدرة التنافسية وتكافؤ الفرص في سوق العمل، وذلك على نحو تدريجي وتشاركي. وقد وضعت آليتان تدريجيا لتنفيذ "الخطة التدريبية" وأعدتا بما يكفل مراعاة مبادئ توجيهية تتعلق بالمشاركة واللامركزية وتعزيز </w:t>
      </w:r>
      <w:r>
        <w:rPr>
          <w:rFonts w:hint="cs"/>
          <w:rtl/>
          <w:lang w:val="ar-SA"/>
        </w:rPr>
        <w:t>قدرات التنفيذ المحلية.</w:t>
      </w:r>
    </w:p>
    <w:p w:rsidR="00000000" w:rsidRDefault="007E50CD">
      <w:pPr>
        <w:widowControl w:val="0"/>
        <w:autoSpaceDE w:val="0"/>
        <w:autoSpaceDN w:val="0"/>
        <w:adjustRightInd w:val="0"/>
        <w:spacing w:before="0" w:line="380" w:lineRule="exact"/>
        <w:jc w:val="both"/>
        <w:rPr>
          <w:rtl/>
          <w:lang w:val="ar-SA"/>
        </w:rPr>
      </w:pPr>
      <w:r>
        <w:rPr>
          <w:rFonts w:hint="cs"/>
          <w:rtl/>
          <w:lang w:val="ar-SA"/>
        </w:rPr>
        <w:t>87-</w:t>
      </w:r>
      <w:r>
        <w:rPr>
          <w:rtl/>
          <w:lang w:val="ar-SA"/>
        </w:rPr>
        <w:tab/>
      </w:r>
      <w:r>
        <w:rPr>
          <w:rFonts w:hint="cs"/>
          <w:rtl/>
          <w:lang w:val="ar-SA"/>
        </w:rPr>
        <w:t>وتشمل الآلية الأولى "خطط التأهيل العمومية" التي تنسقها "أمانات الولايات المعنية بشؤون العمل". ويجري تنفيذ هذه الآلية عن طريق اتفاقات تشمل حكومات الولايات، ووزارة العمل والعمالة، وأمانة السياسات العمومية والعمالة. والآلية رهنٌ بمو</w:t>
      </w:r>
      <w:r>
        <w:rPr>
          <w:rFonts w:hint="cs"/>
          <w:rtl/>
          <w:lang w:val="ar-SA"/>
        </w:rPr>
        <w:t>افقة "لجان الولايات المعنية بالعمالة" وبالتفاوض مع "اللجان البلدية المعنية بالعمالة". وتتعلق الآلية الثانية بالشراكات الوطنية والإقليمية المنفذة عن طريق الاتفاقات بما في ذلك الاتفاقات الخاصة بالتعاون التقني وبروتوكولات إعلان النوايا مع المنظمات الحكومية وا</w:t>
      </w:r>
      <w:r>
        <w:rPr>
          <w:rFonts w:hint="cs"/>
          <w:rtl/>
          <w:lang w:val="ar-SA"/>
        </w:rPr>
        <w:t>لمنظمات غير الحكومية (النقابات والجمعيات والمؤسسات والجامعات) التي تعمل على تنفيذ البرامج والمشاريع على الصعيد الإقليمي أو على الصعيد الوطني بعد موافقة "المجلس التداولي التابع لصندوق حماية العمال".</w:t>
      </w:r>
    </w:p>
    <w:p w:rsidR="00000000" w:rsidRDefault="007E50CD">
      <w:pPr>
        <w:widowControl w:val="0"/>
        <w:autoSpaceDE w:val="0"/>
        <w:autoSpaceDN w:val="0"/>
        <w:adjustRightInd w:val="0"/>
        <w:spacing w:before="0" w:line="380" w:lineRule="exact"/>
        <w:jc w:val="both"/>
        <w:rPr>
          <w:rtl/>
          <w:lang w:val="ar-SA"/>
        </w:rPr>
      </w:pPr>
      <w:r>
        <w:rPr>
          <w:rFonts w:hint="cs"/>
          <w:rtl/>
          <w:lang w:val="ar-SA"/>
        </w:rPr>
        <w:t>88-</w:t>
      </w:r>
      <w:r>
        <w:rPr>
          <w:rtl/>
          <w:lang w:val="ar-SA"/>
        </w:rPr>
        <w:tab/>
      </w:r>
      <w:r>
        <w:rPr>
          <w:rFonts w:hint="cs"/>
          <w:rtl/>
          <w:lang w:val="ar-SA"/>
        </w:rPr>
        <w:t>وثمة أولوية أخرى لدى الخطة التدريبية تتناول برامج ترمي</w:t>
      </w:r>
      <w:r>
        <w:rPr>
          <w:rFonts w:hint="cs"/>
          <w:rtl/>
          <w:lang w:val="ar-SA"/>
        </w:rPr>
        <w:t xml:space="preserve"> إلى توفير التدريب أو إعادة التدريب، وهي موجهة للعمال القاصرين دراسياً، والموظفين الذين تضرروا من برامج إعادة هيكلة الإنتاج أو برامج التحديث التكنولوجي، والمستفيدين من التأمين ضد البطالة، وصغار المزارعي</w:t>
      </w:r>
      <w:r>
        <w:rPr>
          <w:rFonts w:hint="eastAsia"/>
          <w:rtl/>
          <w:lang w:val="ar-SA"/>
        </w:rPr>
        <w:t>ن</w:t>
      </w:r>
      <w:r>
        <w:rPr>
          <w:rFonts w:hint="cs"/>
          <w:rtl/>
          <w:lang w:val="ar-SA"/>
        </w:rPr>
        <w:t>، والعاملين في السوق غير الرسمية في المناطق الحضرية و</w:t>
      </w:r>
      <w:r>
        <w:rPr>
          <w:rFonts w:hint="cs"/>
          <w:rtl/>
          <w:lang w:val="ar-SA"/>
        </w:rPr>
        <w:t>الريفية. وتضع "الخطة التدريبية" أيضا المناهج وتصدر الدراسات والمواد التعليمية دعماً لأنشطة التدريب على اكتساب المهارات المهنية.</w:t>
      </w:r>
    </w:p>
    <w:p w:rsidR="00000000" w:rsidRDefault="007E50CD">
      <w:pPr>
        <w:widowControl w:val="0"/>
        <w:autoSpaceDE w:val="0"/>
        <w:autoSpaceDN w:val="0"/>
        <w:adjustRightInd w:val="0"/>
        <w:spacing w:before="0" w:line="380" w:lineRule="exact"/>
        <w:jc w:val="both"/>
        <w:rPr>
          <w:rtl/>
          <w:lang w:val="ar-SA"/>
        </w:rPr>
      </w:pPr>
      <w:r>
        <w:rPr>
          <w:rFonts w:hint="cs"/>
          <w:rtl/>
          <w:lang w:val="ar-SA"/>
        </w:rPr>
        <w:t>89-</w:t>
      </w:r>
      <w:r>
        <w:rPr>
          <w:rtl/>
          <w:lang w:val="ar-SA"/>
        </w:rPr>
        <w:tab/>
      </w:r>
      <w:r>
        <w:rPr>
          <w:rFonts w:hint="cs"/>
          <w:rtl/>
          <w:lang w:val="ar-SA"/>
        </w:rPr>
        <w:t>والهدف المحوري للخطة التدريبية هو توفير تعليم عمومي قادر على تدريب ما لا يقل عن 20 في المائة من السكان القادرين على العمل عل</w:t>
      </w:r>
      <w:r>
        <w:rPr>
          <w:rFonts w:hint="cs"/>
          <w:rtl/>
          <w:lang w:val="ar-SA"/>
        </w:rPr>
        <w:t>ى الأجلين المتوسط والبعيد، أي ما يناهز 15 مليون شخص (وتقدر الخطة عدد السكان القادرين على العمل والذين تتجاوز أعمارهم 16 سنة - وهو العمر الأدنى للعمل - بأكثر من 70 مليون شخص، سواء أكانوا يعملون أم لا). ويمكن تفسير نسبة 20 في المائة الهدف المشار إليه آنفاً ع</w:t>
      </w:r>
      <w:r>
        <w:rPr>
          <w:rFonts w:hint="cs"/>
          <w:rtl/>
          <w:lang w:val="ar-SA"/>
        </w:rPr>
        <w:t>لى أساس أنها الحد الأدنى المطلوب لضمان إتاحة الفرصة لكل عامل في تلقي تدريب استكمالي كل خمس سنوات، وإن كانت الحكومة تعترف بأن ذلك في حد ذاته لا يكفي نظرا للتحولات العالمية التي يشهدها الاقتصاد وسوق العمل.</w:t>
      </w:r>
    </w:p>
    <w:p w:rsidR="00000000" w:rsidRDefault="007E50CD">
      <w:pPr>
        <w:widowControl w:val="0"/>
        <w:autoSpaceDE w:val="0"/>
        <w:autoSpaceDN w:val="0"/>
        <w:adjustRightInd w:val="0"/>
        <w:spacing w:before="0" w:line="380" w:lineRule="exact"/>
        <w:jc w:val="both"/>
        <w:rPr>
          <w:spacing w:val="4"/>
          <w:rtl/>
          <w:lang w:val="ar-SA"/>
        </w:rPr>
      </w:pPr>
      <w:r>
        <w:rPr>
          <w:rFonts w:hint="cs"/>
          <w:rtl/>
          <w:lang w:val="ar-SA"/>
        </w:rPr>
        <w:t>90-</w:t>
      </w:r>
      <w:r>
        <w:rPr>
          <w:rtl/>
          <w:lang w:val="ar-SA"/>
        </w:rPr>
        <w:tab/>
      </w:r>
      <w:r>
        <w:rPr>
          <w:rFonts w:hint="cs"/>
          <w:spacing w:val="4"/>
          <w:rtl/>
          <w:lang w:val="ar-SA"/>
        </w:rPr>
        <w:t>وقد جرى منذ إنشاء الخطة تدريب/إعادة تدريب 8.3 مل</w:t>
      </w:r>
      <w:r>
        <w:rPr>
          <w:rFonts w:hint="cs"/>
          <w:spacing w:val="4"/>
          <w:rtl/>
          <w:lang w:val="ar-SA"/>
        </w:rPr>
        <w:t>ايين عامل في إطار مبادرة ضخمة استهدفت تعزيز مهارات القوة العاملة في البرازيل وإنتاجيتها وذلك باستثمار مبلغ 1.4 مليار ريال برازيلي خلال هذه الفترة. وفي عام 1999، تم تدريب أو إعادة تدريب نحو 2.6 مليون شخص من السكان القادرين على العمل في المناطق الحضرية والري</w:t>
      </w:r>
      <w:r>
        <w:rPr>
          <w:rFonts w:hint="cs"/>
          <w:spacing w:val="4"/>
          <w:rtl/>
          <w:lang w:val="ar-SA"/>
        </w:rPr>
        <w:t xml:space="preserve">فية. وبلغت تكلفة ذلك 356 مليون ريال برازيلي تحملها صندوق دعم العمال. وأنفقت تلك المبالغ في قطاعات اقتصادية مثل الزراعة وصيد الأسماك والصناعة ومهن البناء والسياحة والإدارة العامة والصحة والتعليم والثقافة وغير ذلك. وقد شملت المبادرات الرامية إلى توفير تدريب </w:t>
      </w:r>
      <w:r>
        <w:rPr>
          <w:rFonts w:hint="cs"/>
          <w:spacing w:val="4"/>
          <w:rtl/>
          <w:lang w:val="ar-SA"/>
        </w:rPr>
        <w:t>مهني برعاية "الخطة" أكثر من 70 في المائة من بلديات البرازيل البالغ عددها 500 5 بلدية. وتم التركيز بشكل خاص على أفقر المناطق لأن "الخطة" وضعت للتركيز على "الدرك الأسفل" حيث تعيش أضعف الفئات السكانية. تلك الفئات ذات الدخل المنخفض هي ضحية الهوة الاجتماعية وال</w:t>
      </w:r>
      <w:r>
        <w:rPr>
          <w:rFonts w:hint="cs"/>
          <w:spacing w:val="4"/>
          <w:rtl/>
          <w:lang w:val="ar-SA"/>
        </w:rPr>
        <w:t>اقتصادية والثقافية. ولهذا السبب بالذات، يتعذر عليها المشاركة في أنشطة تدريبية بديلة أخرى.</w:t>
      </w:r>
    </w:p>
    <w:p w:rsidR="00000000" w:rsidRDefault="007E50CD">
      <w:pPr>
        <w:widowControl w:val="0"/>
        <w:autoSpaceDE w:val="0"/>
        <w:autoSpaceDN w:val="0"/>
        <w:adjustRightInd w:val="0"/>
        <w:spacing w:before="0" w:line="380" w:lineRule="exact"/>
        <w:jc w:val="both"/>
        <w:rPr>
          <w:rtl/>
          <w:lang w:val="ar-SA"/>
        </w:rPr>
      </w:pPr>
      <w:r>
        <w:rPr>
          <w:rFonts w:hint="cs"/>
          <w:rtl/>
          <w:lang w:val="ar-SA"/>
        </w:rPr>
        <w:t>91-</w:t>
      </w:r>
      <w:r>
        <w:rPr>
          <w:rtl/>
          <w:lang w:val="ar-SA"/>
        </w:rPr>
        <w:tab/>
      </w:r>
      <w:r>
        <w:rPr>
          <w:rFonts w:hint="cs"/>
          <w:rtl/>
          <w:lang w:val="ar-SA"/>
        </w:rPr>
        <w:t>وتشارك "الخطة" أيضا في برامج أخرى للرعاية الاجتماعية وحقوق الإنسان بغية تعزيز تكافؤ الفرص في سوق العمل والتنمية المقترنة بالإنصاف الاجتماعي. وتستهدف تلك البرامج ا</w:t>
      </w:r>
      <w:r>
        <w:rPr>
          <w:rFonts w:hint="cs"/>
          <w:rtl/>
          <w:lang w:val="ar-SA"/>
        </w:rPr>
        <w:t>لتدريبية النساء والبرازيليين من أصل أفريقي والمعوقين والشرطة المدنية والعسكرية والسجناء ومقدمي الرعاية للمسنين والمربين في دور الحضانة النهارية للأطفال الصغار. وتمشيا مع التركيز على التنمية المستدامة، تعمل "الخطة" على تعزيز مبادرة جديدة وأصيلة ترمي إلى رفع</w:t>
      </w:r>
      <w:r>
        <w:rPr>
          <w:rFonts w:hint="cs"/>
          <w:rtl/>
          <w:lang w:val="ar-SA"/>
        </w:rPr>
        <w:t xml:space="preserve"> المستوى التعليمي للرجال والنساء الذين يعملون في البرازيل. ومن الأنشطة التي تدخل في إطار تلك المبادرة إعداد 000 3 فصل دراسي عن بعد في شتى أنحاء البرازيل لبث برنامج "التعليم عن بعد لعام 2000". وعند الاقتضاء، يمكن تعديل البرنامج بحيث يلبي احتياجات قاصري السم</w:t>
      </w:r>
      <w:r>
        <w:rPr>
          <w:rFonts w:hint="cs"/>
          <w:rtl/>
          <w:lang w:val="ar-SA"/>
        </w:rPr>
        <w:t>ع.</w:t>
      </w:r>
    </w:p>
    <w:p w:rsidR="00000000" w:rsidRDefault="007E50CD">
      <w:pPr>
        <w:widowControl w:val="0"/>
        <w:autoSpaceDE w:val="0"/>
        <w:autoSpaceDN w:val="0"/>
        <w:adjustRightInd w:val="0"/>
        <w:spacing w:before="0" w:line="380" w:lineRule="exact"/>
        <w:jc w:val="both"/>
        <w:rPr>
          <w:rtl/>
          <w:lang w:val="ar-SA"/>
        </w:rPr>
      </w:pPr>
      <w:r>
        <w:rPr>
          <w:rFonts w:hint="cs"/>
          <w:rtl/>
          <w:lang w:val="ar-SA"/>
        </w:rPr>
        <w:t>92-</w:t>
      </w:r>
      <w:r>
        <w:rPr>
          <w:rtl/>
          <w:lang w:val="ar-SA"/>
        </w:rPr>
        <w:tab/>
      </w:r>
      <w:r>
        <w:rPr>
          <w:rFonts w:hint="cs"/>
          <w:rtl/>
          <w:lang w:val="ar-SA"/>
        </w:rPr>
        <w:t>وتسعى الحكومة إلى تحسين الخدمات المقدمة إلى الفئات التي لم تكن لتتمتع بها لولا تلك السياسات الاستباقية. والسبب في ذلك الفقرُ ومستويات التعليم الضعيفة لدى تلك الفئات (بمن فيها العاطلين عن العمل والشباب الذين يبحثون عن أول وظيفة لهم والشباب الذين يعمل</w:t>
      </w:r>
      <w:r>
        <w:rPr>
          <w:rFonts w:hint="cs"/>
          <w:rtl/>
          <w:lang w:val="ar-SA"/>
        </w:rPr>
        <w:t xml:space="preserve">ون في المزارع الصغيرة وأصحاب المؤسسات الصغيرة في المناطق الحضرية، بالإضافة إلى الفئات المذكورة أعلاه والتي لها الأولوية في البرامج الاجتماعية وبرامج حقوق الإنسان). وتجسد "الخطة" أيضا نية الحكومة عندما تستهدف القطاعات والأنشطة التي تعتبر بأن لها القدرة على </w:t>
      </w:r>
      <w:r>
        <w:rPr>
          <w:rFonts w:hint="cs"/>
          <w:rtl/>
          <w:lang w:val="ar-SA"/>
        </w:rPr>
        <w:t>إيجاد فرص العمل وتوليد الدخل. وباستطاعة تلك القطاعات توفير فرص عمل لمن يتلقون التدريب. ومن أمثلة ذلك السياحة والمزارع الصغيرة (بما فيها المستوطنات الريفية دعماً لبرنامج الإصلاح الزراعي)، وأنشطة التصدير على صعيد المشاريع الصغيرة والصغرى).</w:t>
      </w:r>
    </w:p>
    <w:p w:rsidR="00000000" w:rsidRDefault="007E50CD">
      <w:pPr>
        <w:widowControl w:val="0"/>
        <w:autoSpaceDE w:val="0"/>
        <w:autoSpaceDN w:val="0"/>
        <w:adjustRightInd w:val="0"/>
        <w:spacing w:before="0" w:line="380" w:lineRule="exact"/>
        <w:jc w:val="both"/>
        <w:rPr>
          <w:rtl/>
          <w:lang w:val="ar-SA"/>
        </w:rPr>
      </w:pPr>
      <w:r>
        <w:rPr>
          <w:rFonts w:hint="cs"/>
          <w:rtl/>
          <w:lang w:val="ar-SA"/>
        </w:rPr>
        <w:t>93-</w:t>
      </w:r>
      <w:r>
        <w:rPr>
          <w:rtl/>
          <w:lang w:val="ar-SA"/>
        </w:rPr>
        <w:tab/>
      </w:r>
      <w:r>
        <w:rPr>
          <w:rFonts w:hint="cs"/>
          <w:rtl/>
          <w:lang w:val="ar-SA"/>
        </w:rPr>
        <w:t>ومن حيث الكم و</w:t>
      </w:r>
      <w:r>
        <w:rPr>
          <w:rFonts w:hint="cs"/>
          <w:rtl/>
          <w:lang w:val="ar-SA"/>
        </w:rPr>
        <w:t>من حيث الابتكارات قيد التنفيذ، لم يحدث أن كان هناك برنامج طموح في تاريخ البرازيل كله مثل هذه "الخطة التدريبية". وتعتقد الحكومة البرازيلية أن ذلك البرنامج لا نظير له في أمريكا اللاتينية كلها. وخلال المرحلة الثانية من التنفيذ في الفترة 1999-2002، تسعى "الخطة</w:t>
      </w:r>
      <w:r>
        <w:rPr>
          <w:rFonts w:hint="cs"/>
          <w:rtl/>
          <w:lang w:val="ar-SA"/>
        </w:rPr>
        <w:t>" إلى تثبيت التقدم المحرز حتى الآن بفضل المبادرات الرامية إلى وضع نظام جديد للمؤسسات التعليمية العمومية في البرازيل وإدراج موضوع "التدريب" في جدول أعمال نظام العمالة العمومي.</w:t>
      </w:r>
    </w:p>
    <w:p w:rsidR="00000000" w:rsidRDefault="007E50CD">
      <w:pPr>
        <w:spacing w:before="0" w:line="380" w:lineRule="exact"/>
        <w:jc w:val="both"/>
        <w:rPr>
          <w:rFonts w:hint="cs"/>
          <w:rtl/>
        </w:rPr>
      </w:pPr>
      <w:r>
        <w:rPr>
          <w:rFonts w:hint="cs"/>
          <w:rtl/>
        </w:rPr>
        <w:t>94-</w:t>
      </w:r>
      <w:r>
        <w:rPr>
          <w:rFonts w:hint="cs"/>
          <w:rtl/>
        </w:rPr>
        <w:tab/>
        <w:t>تنص المبادئ التوجيهية بشأن شكل ومحتوى التقارير التي يتعين تقديمها إلى لجنة ال</w:t>
      </w:r>
      <w:r>
        <w:rPr>
          <w:rFonts w:hint="cs"/>
          <w:rtl/>
        </w:rPr>
        <w:t>حقوق الاقتصادية والاجتماعية والثقافية على الإبلاغ عن العقبات المصادفة والجهود التي تبذل للتغلب عليها. وتشكر الحكومة البرازيلية اللجنة لاتاحتها لها الفرصة لوصف المصاعب التي واجهتها في محاولتها بلوغ العمالة الكاملة، مع الإشارة في نفس الوقت إلى الجهود الهائلة</w:t>
      </w:r>
      <w:r>
        <w:rPr>
          <w:rFonts w:hint="cs"/>
          <w:rtl/>
        </w:rPr>
        <w:t xml:space="preserve"> التي بُذلت للتغلب على هذه المصاعب. لقد أشير في الفرع الذي يتناول مؤشرات سوق العمل في هذا التقرير إلى أن البطالة في البرازيل، لا سيما في السنوات الأخيرة، ليست نتيجة لغياب النمو الاقتصادي فحسب، ولكنها تتعلق أيضاً بتزايد القدرة الإنتاجية الاقتصادية على نحو أ</w:t>
      </w:r>
      <w:r>
        <w:rPr>
          <w:rFonts w:hint="cs"/>
          <w:rtl/>
        </w:rPr>
        <w:t>كبر نسبياً من التزايد الفعلي في الإنتاج في نفس الفترة. ومع ذلك، لا ينبغي أن تقيم هذه المعلومات على نحو سلبي، ذلك لأن المكاسب الإنتاجية تشير أيضاً إلى تحسن في القدرة التنافسية الدولية وتفتح آفاقاً هامة على المديين المتوسط والطويل، سيستفيد منها جميع العاملين</w:t>
      </w:r>
      <w:r>
        <w:rPr>
          <w:rFonts w:hint="cs"/>
          <w:rtl/>
        </w:rPr>
        <w:t xml:space="preserve"> والعاملات. ومن المتوقع أن تنخفض معدلات البطالة الحالية، نتيجة للوثبة الاقتصادية القوية، لا سيما في عام 2000. ومع ذلك، فإن هذا الانخفاض سيكون غالباً بطيئاً، كما أشير أعلاه، ذلك لأن التزايد في معدلات المشاركة يؤدي إلى تقييد العرض من حيث فرص العمل.</w:t>
      </w:r>
    </w:p>
    <w:p w:rsidR="00000000" w:rsidRDefault="007E50CD">
      <w:pPr>
        <w:spacing w:before="0" w:line="380" w:lineRule="exact"/>
        <w:jc w:val="both"/>
        <w:rPr>
          <w:rFonts w:hint="cs"/>
          <w:spacing w:val="4"/>
          <w:rtl/>
        </w:rPr>
      </w:pPr>
      <w:r>
        <w:rPr>
          <w:rFonts w:hint="cs"/>
          <w:rtl/>
        </w:rPr>
        <w:t>95-</w:t>
      </w:r>
      <w:r>
        <w:rPr>
          <w:rFonts w:hint="cs"/>
          <w:rtl/>
        </w:rPr>
        <w:tab/>
      </w:r>
      <w:r>
        <w:rPr>
          <w:rFonts w:hint="cs"/>
          <w:spacing w:val="4"/>
          <w:rtl/>
        </w:rPr>
        <w:t>وفيما</w:t>
      </w:r>
      <w:r>
        <w:rPr>
          <w:rFonts w:hint="cs"/>
          <w:spacing w:val="4"/>
          <w:rtl/>
        </w:rPr>
        <w:t xml:space="preserve"> يتعلق بالحق في العمل، ركزت الحكومة البرازيلية جهودها في السنوات الأخيرة على نقطتين أساسيتين مترابطتين ومتداخلتين. الأولى، هي تنفيذ سياسات تهدف إلى تعزيز خلق فرص العمل والتدريب المهني وحماية العاملين (وصفت أعلاه هذه السياسات في التعليقات على بنود أخرى مختل</w:t>
      </w:r>
      <w:r>
        <w:rPr>
          <w:rFonts w:hint="cs"/>
          <w:spacing w:val="4"/>
          <w:rtl/>
        </w:rPr>
        <w:t>فة). والثانية، هي تحديث المؤسسات المعنية بقانون العمل بغية خلق الظروف المواتية لزيادة الأعمال ذات النوعية العالية، وتخفيض تكاليف استخدام القوى العاملة، ومنح قوة دافعة للحوار بين الإدارة والعاملين. ويتسم الوضع الحالي من ناحية بنظام للعاملين يستند إلى القواع</w:t>
      </w:r>
      <w:r>
        <w:rPr>
          <w:rFonts w:hint="cs"/>
          <w:spacing w:val="4"/>
          <w:rtl/>
        </w:rPr>
        <w:t xml:space="preserve">د على نحو مفرط ويتوقف على القرارات التي تتخذها الحكومة، وتغلب فيه النزاعات. ومن ناحية أخرى، يتسم باقتصاد منفتح على نحو متزايد وبالتطلع إلى مجتمع ديمقراطي قائم على المشاركة. وتهدف التدابير التي تتخذها الحكومة في ميدان علاقات العمل إلى رأب هذه الفجوة. وهناك </w:t>
      </w:r>
      <w:r>
        <w:rPr>
          <w:rFonts w:hint="cs"/>
          <w:spacing w:val="4"/>
          <w:rtl/>
        </w:rPr>
        <w:t>شعور عام بأن قوانين العمل الموحدة تشمل قواعد بلغت قدراً من الجمود والتحديد بحيث أصبحت بالية تماماً بالنسبة لنماذج الإنتاج الجديدة والمتطلبات المتعلقة بإدارة القوى العاملة. وبالإضافة إلى ذلك، ينطوي هذا التشريع على عبء بالغ الثقل من حيث تكاليف العمل ذات الصل</w:t>
      </w:r>
      <w:r>
        <w:rPr>
          <w:rFonts w:hint="cs"/>
          <w:spacing w:val="4"/>
          <w:rtl/>
        </w:rPr>
        <w:t xml:space="preserve">ة. وفي الواقع حقق الدستور الاتحادي الذي صدر في عام 1988 تقدماً كبيراً في مجال الحريات الفردية والجماعية، وكذلك فيما يتصل بالأهمية التي يعلقها على المفاوضات المتعلقة بالعمل. ولكن مع ذلك، فحتى هذا الدستور، ترك جانباً من النظام القديم المنظم لأسواق العمل كما </w:t>
      </w:r>
      <w:r>
        <w:rPr>
          <w:rFonts w:hint="cs"/>
          <w:spacing w:val="4"/>
          <w:rtl/>
        </w:rPr>
        <w:t>هو دون أي تغيير. ومن أمثلة ذلك، نموذج نقابات العاملين المغلق، الذي يتيح للنقابات التمتع باحتكار تمثيلي وتحصيل رسوم نقابية إجبارية من جميع العاملين.</w:t>
      </w:r>
    </w:p>
    <w:p w:rsidR="00000000" w:rsidRDefault="007E50CD">
      <w:pPr>
        <w:spacing w:before="0" w:line="380" w:lineRule="exact"/>
        <w:jc w:val="both"/>
        <w:rPr>
          <w:rFonts w:hint="cs"/>
          <w:rtl/>
        </w:rPr>
      </w:pPr>
      <w:r>
        <w:rPr>
          <w:rFonts w:hint="cs"/>
          <w:rtl/>
        </w:rPr>
        <w:t>96-</w:t>
      </w:r>
      <w:r>
        <w:rPr>
          <w:rFonts w:hint="cs"/>
          <w:rtl/>
        </w:rPr>
        <w:tab/>
        <w:t>وركزت مبادرات الحكومة التي تستهدف تحديث علاقات العمل بصفة رئيسية على بعدين: الأول، هو التغييرات في الإطا</w:t>
      </w:r>
      <w:r>
        <w:rPr>
          <w:rFonts w:hint="cs"/>
          <w:rtl/>
        </w:rPr>
        <w:t>ر القانوني والقضائي، والثاني هو استحداث ثقافة مفاوضات تشمل جميع الفاعليات في نظام الإنتاج. وأدت هاتان المبادرتان إلى تكثيف الحوار بين الاتحادات النقابية الممثلة لهيئات الإدارة واتحادات نقابات العاملين وغيرهما من المنظمات الممثلة للجمهور في البرازيل.</w:t>
      </w:r>
    </w:p>
    <w:p w:rsidR="00000000" w:rsidRDefault="007E50CD">
      <w:pPr>
        <w:spacing w:before="0" w:line="380" w:lineRule="exact"/>
        <w:jc w:val="both"/>
        <w:rPr>
          <w:rFonts w:hint="cs"/>
          <w:rtl/>
        </w:rPr>
      </w:pPr>
      <w:r>
        <w:rPr>
          <w:rFonts w:hint="cs"/>
          <w:rtl/>
        </w:rPr>
        <w:t>97-</w:t>
      </w:r>
      <w:r>
        <w:rPr>
          <w:rFonts w:hint="cs"/>
          <w:rtl/>
        </w:rPr>
        <w:tab/>
        <w:t>ود</w:t>
      </w:r>
      <w:r>
        <w:rPr>
          <w:rFonts w:hint="cs"/>
          <w:rtl/>
        </w:rPr>
        <w:t>خل عدد من التغييرات التشريعية حيز النفاذ. ويجدر تسليط الضوء على بعض منها بسبب آثارها المتوقعة على مستويات العمالة وعلى التغيرات المتوقعة في العلاقات فيما بين هيئات الإدارة والعاملين:</w:t>
      </w:r>
    </w:p>
    <w:p w:rsidR="00000000" w:rsidRDefault="007E50CD">
      <w:pPr>
        <w:spacing w:before="0" w:line="380" w:lineRule="exact"/>
        <w:jc w:val="both"/>
        <w:rPr>
          <w:rFonts w:hint="cs"/>
          <w:rtl/>
        </w:rPr>
      </w:pPr>
      <w:r>
        <w:rPr>
          <w:rFonts w:hint="cs"/>
          <w:rtl/>
        </w:rPr>
        <w:tab/>
        <w:t>(أ)</w:t>
      </w:r>
      <w:r>
        <w:rPr>
          <w:rFonts w:hint="cs"/>
          <w:rtl/>
        </w:rPr>
        <w:tab/>
        <w:t>تعديل مؤشر الأجور (التدبير المؤقت رقم 1950-59 المؤرخ 6 كانون الثاني/</w:t>
      </w:r>
      <w:r>
        <w:rPr>
          <w:rFonts w:hint="cs"/>
          <w:rtl/>
        </w:rPr>
        <w:t xml:space="preserve">يناير 2000)، استكمالاً لخطة الاستقرار الاقتصادي للبرازيل المسماة </w:t>
      </w:r>
      <w:r>
        <w:t>"Real Plan"</w:t>
      </w:r>
      <w:r>
        <w:rPr>
          <w:rFonts w:hint="cs"/>
          <w:rtl/>
        </w:rPr>
        <w:t>. ويقتضي هذا التدبير المؤقت تحديد الأجور وغيرها من العوامل المؤثرة في أماكن العمل وإعادة النظر فيها مرة واحدة كل سنة، في "تاريخ أساس" محدد، من خلال المساومة الجماعية. وبالإضافة إلى</w:t>
      </w:r>
      <w:r>
        <w:rPr>
          <w:rFonts w:hint="cs"/>
          <w:rtl/>
        </w:rPr>
        <w:t xml:space="preserve"> ذلك، يعزز هذا التدبير المؤقت دور الوساطة، سواء كانت عامة أو خاصة، في المفاوضات المتعلقة بالعمل؛</w:t>
      </w:r>
    </w:p>
    <w:p w:rsidR="00000000" w:rsidRDefault="007E50CD">
      <w:pPr>
        <w:spacing w:before="0" w:line="380" w:lineRule="exact"/>
        <w:jc w:val="both"/>
        <w:rPr>
          <w:rFonts w:hint="cs"/>
          <w:rtl/>
        </w:rPr>
      </w:pPr>
      <w:r>
        <w:rPr>
          <w:rFonts w:hint="cs"/>
          <w:rtl/>
        </w:rPr>
        <w:tab/>
        <w:t>(ب)</w:t>
      </w:r>
      <w:r>
        <w:rPr>
          <w:rFonts w:hint="cs"/>
          <w:rtl/>
        </w:rPr>
        <w:tab/>
        <w:t xml:space="preserve">مشاركة العاملين في أرباح أو نتائج الشركات (التدبير المؤقت رقم 1982-65، المؤرخ 10كانون الأول/ديسمبر 1999): إن المشاركة في الأرباح ليست حقاً فردياً، ولكنها </w:t>
      </w:r>
      <w:r>
        <w:rPr>
          <w:rFonts w:hint="cs"/>
          <w:rtl/>
        </w:rPr>
        <w:t>تعتبر نتيجة لمساومة جماعية ووسيلة لتشجيع زيادة الإنتاجية. وتعتبر المشاركة في الأرباح مكافأة ذات طبيعة غير أجرية ومن ثم لا تخضع للضرائب على الأجور؛</w:t>
      </w:r>
    </w:p>
    <w:p w:rsidR="00000000" w:rsidRDefault="007E50CD">
      <w:pPr>
        <w:spacing w:before="0" w:line="380" w:lineRule="exact"/>
        <w:jc w:val="both"/>
        <w:rPr>
          <w:rFonts w:hint="cs"/>
          <w:rtl/>
        </w:rPr>
      </w:pPr>
      <w:r>
        <w:rPr>
          <w:rFonts w:hint="cs"/>
          <w:rtl/>
        </w:rPr>
        <w:tab/>
        <w:t>(ج)</w:t>
      </w:r>
      <w:r>
        <w:rPr>
          <w:rFonts w:hint="cs"/>
          <w:rtl/>
        </w:rPr>
        <w:tab/>
        <w:t>ساعات فتح محلات التجزئة في أيام الأحد (التدبير المؤقت رقم 1982-65 المؤرخ 10 كانون الأول/ديسمبر 1999): يز</w:t>
      </w:r>
      <w:r>
        <w:rPr>
          <w:rFonts w:hint="cs"/>
          <w:rtl/>
        </w:rPr>
        <w:t>يل هذا المرسوم القيود المتعلقة بساعات فتح المحلات أيام الأحد، ولكنه يشمل احتراساً قانونياً فيما يتعلق بولاية البلديات؛</w:t>
      </w:r>
    </w:p>
    <w:p w:rsidR="00000000" w:rsidRDefault="007E50CD">
      <w:pPr>
        <w:spacing w:before="0" w:line="380" w:lineRule="exact"/>
        <w:jc w:val="both"/>
        <w:rPr>
          <w:rFonts w:hint="cs"/>
          <w:rtl/>
        </w:rPr>
      </w:pPr>
      <w:r>
        <w:rPr>
          <w:rFonts w:hint="cs"/>
          <w:rtl/>
        </w:rPr>
        <w:tab/>
        <w:t>(د)</w:t>
      </w:r>
      <w:r>
        <w:rPr>
          <w:rFonts w:hint="cs"/>
          <w:rtl/>
        </w:rPr>
        <w:tab/>
        <w:t>إدخال نظام العقود المحددة الأجل (القانون رقم 9601، المؤرخ 21 كانون الثاني/يناير 1998 والمرسوم رقم 2490/98)، الذي يهدف إلى تلبية الاح</w:t>
      </w:r>
      <w:r>
        <w:rPr>
          <w:rFonts w:hint="cs"/>
          <w:rtl/>
        </w:rPr>
        <w:t>تياجات الموسمية الخاصة أو الاحتياجات الخاصة للشركات في جميع مجالات الأنشطة. ويحمي هذا القانون حقوق العاملين، ويشترط كذلك للتوقيع على هذا النوع من العقود توفر إذن مسبق في إطار اتفاق أو صك جماعي، كما يشترط إثباتا من حيث الزيادة في عدد العاملين. ويجوز للشركات</w:t>
      </w:r>
      <w:r>
        <w:rPr>
          <w:rFonts w:hint="cs"/>
          <w:rtl/>
        </w:rPr>
        <w:t xml:space="preserve"> الاستفادة من تخفيض تكاليف تعيين العاملين إذا استوفت جميع الشروط القانونية المطلوبة، ذلك لأنها ستدفع مبالغ أقل إلى بعض الصناديق التي تمول من الضرائب على الأجور، مثل صندوق ضمان مدة الخدمة. وتُعفى الشركات أيضاً من دفع الغرامات في حالة إنهاء العقود، على أساس </w:t>
      </w:r>
      <w:r>
        <w:rPr>
          <w:rFonts w:hint="cs"/>
          <w:rtl/>
        </w:rPr>
        <w:t>المبالغ المودعة في صندوق ضمان مدة الخدمة؛</w:t>
      </w:r>
    </w:p>
    <w:p w:rsidR="00000000" w:rsidRDefault="007E50CD">
      <w:pPr>
        <w:spacing w:before="0" w:line="380" w:lineRule="exact"/>
        <w:jc w:val="both"/>
        <w:rPr>
          <w:rFonts w:hint="cs"/>
          <w:spacing w:val="4"/>
          <w:rtl/>
        </w:rPr>
      </w:pPr>
      <w:r>
        <w:rPr>
          <w:rFonts w:hint="cs"/>
          <w:rtl/>
        </w:rPr>
        <w:tab/>
        <w:t>(ه‍)</w:t>
      </w:r>
      <w:r>
        <w:rPr>
          <w:rFonts w:hint="cs"/>
          <w:rtl/>
        </w:rPr>
        <w:tab/>
      </w:r>
      <w:r>
        <w:rPr>
          <w:rFonts w:hint="cs"/>
          <w:spacing w:val="4"/>
          <w:rtl/>
        </w:rPr>
        <w:t>إنشاء نظام "رصيد ساعات العمل" المشار إليه في القانون 9601 أعلاه. ولتعويض ساعات العمل الإضافية يتيح هذا النظام للشركات إمكانية تكييف أيام عمل موظفيها تبعاً للتغييرات في الإنتاج دون الحاجة إلى دفع علاوة خاصة لل</w:t>
      </w:r>
      <w:r>
        <w:rPr>
          <w:rFonts w:hint="cs"/>
          <w:spacing w:val="4"/>
          <w:rtl/>
        </w:rPr>
        <w:t>وقت الإضافي. ويمكن بدلاً من ذلك تعويض الوقت الإضافي بأوقات عطلة خلال الفترات التي يقل فيها الطلب. ويحدد القانون قواعد تنفيذ نظام "رصيد ساعات العمل": ينبغي أن يمنح التعويض الزمني في غضون سنة وخلال سريان عقد العمل؛ وينبغي توفر إذن مسبق بذلك على شكل اتفاق جما</w:t>
      </w:r>
      <w:r>
        <w:rPr>
          <w:rFonts w:hint="cs"/>
          <w:spacing w:val="4"/>
          <w:rtl/>
        </w:rPr>
        <w:t>عي؛ وينبغي مراعاة الحد الأقصى لساعات العمل اليومي الذي يبلغ 10 ساعات والحد الأقصى للوقت الإضافي الذي يبلغ ساعتين؛</w:t>
      </w:r>
    </w:p>
    <w:p w:rsidR="00000000" w:rsidRDefault="007E50CD">
      <w:pPr>
        <w:spacing w:before="0" w:line="380" w:lineRule="exact"/>
        <w:jc w:val="both"/>
        <w:rPr>
          <w:rFonts w:hint="cs"/>
          <w:spacing w:val="4"/>
          <w:rtl/>
        </w:rPr>
      </w:pPr>
      <w:r>
        <w:rPr>
          <w:rFonts w:hint="cs"/>
          <w:spacing w:val="4"/>
          <w:rtl/>
        </w:rPr>
        <w:tab/>
        <w:t>(و)</w:t>
      </w:r>
      <w:r>
        <w:rPr>
          <w:rFonts w:hint="cs"/>
          <w:spacing w:val="4"/>
          <w:rtl/>
        </w:rPr>
        <w:tab/>
        <w:t xml:space="preserve">إنشاء نظام العمل لجزء من الوقت (التدبير المؤقت رقم 1952-19، المؤرخ 6 كانون الثاني/يناير 2000) لاستخدامه لتعيين أشخاص لأعمال لا تتجاوز 24 </w:t>
      </w:r>
      <w:r>
        <w:rPr>
          <w:rFonts w:hint="cs"/>
          <w:spacing w:val="4"/>
          <w:rtl/>
        </w:rPr>
        <w:t xml:space="preserve">ساعة في الأسبوع. ويتعين في هذه الحالة المحافظة على جميع حقوق العاملين، بما في ذلك ما يتعلق بقيمة الأجور التي ينبغي أن تكون متناسبة مع يوم العمل ومع أجور العاملين الذين يمارسون نفس المهام على أساس دوام كامل. ويعزز هذا النظام مبدأ المساومة الجماعية ذلك لأنه </w:t>
      </w:r>
      <w:r>
        <w:rPr>
          <w:rFonts w:hint="cs"/>
          <w:spacing w:val="4"/>
          <w:rtl/>
        </w:rPr>
        <w:t xml:space="preserve">يقتضي أن تكون هناك موافقة مسبقة من جانب الموظفين الحاليين لتطبيق النظام الجديد. ويقتضي هذا النظام أيضاً أن توضع القواعد الجديدة على شكل اتفاق أو صك جماعي. والمقصود من هذا التدبير أن يكون مفيداً لكل من أرباب العمل، حيث يتيح لهم تخفيض مجموع الأجور المدفوعة، </w:t>
      </w:r>
      <w:r>
        <w:rPr>
          <w:rFonts w:hint="cs"/>
          <w:spacing w:val="4"/>
          <w:rtl/>
        </w:rPr>
        <w:t>وللعاملين الذين يحتاجون إلى كسب دخل إضافي إلى جانب اهتماماتهم الأخرى. وهذا هو الحال بوجه خاص فيما يتعلق بالطلبة أو الآباء الذين لديهم أطفال صغار؛</w:t>
      </w:r>
    </w:p>
    <w:p w:rsidR="00000000" w:rsidRDefault="007E50CD">
      <w:pPr>
        <w:spacing w:before="0" w:line="380" w:lineRule="exact"/>
        <w:jc w:val="both"/>
        <w:rPr>
          <w:rFonts w:hint="cs"/>
          <w:rtl/>
        </w:rPr>
      </w:pPr>
      <w:r>
        <w:rPr>
          <w:rFonts w:hint="cs"/>
          <w:rtl/>
        </w:rPr>
        <w:tab/>
        <w:t>(ز)</w:t>
      </w:r>
      <w:r>
        <w:rPr>
          <w:rFonts w:hint="cs"/>
          <w:rtl/>
        </w:rPr>
        <w:tab/>
        <w:t>تعليق عقود العمل المربوطة بالتدريب المهني (التدبير المؤقت رقم 1952-19، المؤرخ 6 كانون الثاني/يناير 2000).</w:t>
      </w:r>
      <w:r>
        <w:rPr>
          <w:rFonts w:hint="cs"/>
          <w:rtl/>
        </w:rPr>
        <w:t xml:space="preserve"> ويوفر هذا التدبير بديلاً لتسريح واستبدال العاملين في أماكن العمل، حيث يتيح للشركات تعليق عقد عمل الموظف لفترة تتراوح بين شهرين وخمسة شهور، مع إلحاقه في برنامج تدريب مهني لنفس الفترة. وفي هذه الحالة يتلقى الموظف تدريبا بمرتب مشابه تماما للأجر المدفوع في حا</w:t>
      </w:r>
      <w:r>
        <w:rPr>
          <w:rFonts w:hint="cs"/>
          <w:rtl/>
        </w:rPr>
        <w:t>لة التأمين ضد البطالة. ولا تستخدم هذه الوسيلة في تعليق العقود إلا إذا كانت هناك موافقة مسبقة من جانب الموظف وكان هناك إذن على شكل اتفاق جماعي أو صك جماعي باستخدام هذا النوع من العقود. ويمكن أن تنص هذه الاتفاقات على رفع قيمة المرتب المدفوع للموظف وأيضاً على</w:t>
      </w:r>
      <w:r>
        <w:rPr>
          <w:rFonts w:hint="cs"/>
          <w:rtl/>
        </w:rPr>
        <w:t xml:space="preserve"> تمديد مدة تعليق العقد، والتي سيدفع خلالها صاحب العمل المرتب أو البدل المذكور للموظف؛</w:t>
      </w:r>
    </w:p>
    <w:p w:rsidR="00000000" w:rsidRDefault="007E50CD">
      <w:pPr>
        <w:spacing w:before="0" w:line="380" w:lineRule="exact"/>
        <w:jc w:val="both"/>
        <w:rPr>
          <w:rFonts w:hint="cs"/>
          <w:rtl/>
        </w:rPr>
      </w:pPr>
      <w:r>
        <w:rPr>
          <w:rFonts w:hint="cs"/>
          <w:rtl/>
        </w:rPr>
        <w:tab/>
        <w:t>(ح)</w:t>
      </w:r>
      <w:r>
        <w:rPr>
          <w:rFonts w:hint="cs"/>
          <w:rtl/>
        </w:rPr>
        <w:tab/>
        <w:t>توسيع إمكانيات اللجوء إلى ترتيبات التدريب الداخلية/الخارجية: يشمل أيضا المرسوم المشار إليه أعلاه أحكاما فيما يتعلق باستخدام الطلبة بقدر أكبر في أماكن العمل. ويمكن تع</w:t>
      </w:r>
      <w:r>
        <w:rPr>
          <w:rFonts w:hint="cs"/>
          <w:rtl/>
        </w:rPr>
        <w:t>يين هؤلاء الطلبة كمتدربين، طالما كانوا في المدارس الثانوية. ذلك بالإضافة إلى المتدربين المشمولين أصلاً بموجب التشريع الحالي (أي الملتحقون بالتعليم العالي ومدارس التدريب المهني أو مدارس التعليم الخاص). ولا تمثل صفة المتدربين الداخليين/الخارجيين أي علاقة وظي</w:t>
      </w:r>
      <w:r>
        <w:rPr>
          <w:rFonts w:hint="cs"/>
          <w:rtl/>
        </w:rPr>
        <w:t>فية من أي نوع. ويمكن للمتدرب الداخلي الحصول على راتب أو أي نوع آخر من البدلات يتفق عليه؛</w:t>
      </w: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r>
        <w:rPr>
          <w:rFonts w:hint="cs"/>
          <w:rtl/>
        </w:rPr>
        <w:tab/>
        <w:t>(ط)</w:t>
      </w:r>
      <w:r>
        <w:rPr>
          <w:rFonts w:hint="cs"/>
          <w:rtl/>
        </w:rPr>
        <w:tab/>
        <w:t>إنشاء لجان التصالح المسبق (القانون رقم 9958 المؤرخ 12 كانون الثاني/يناير 2000): يسمح هذا القانون للشركات ونقابات العمال بإنشاء لجان للتصالح المسبق، تشمل عددا متس</w:t>
      </w:r>
      <w:r>
        <w:rPr>
          <w:rFonts w:hint="cs"/>
          <w:rtl/>
        </w:rPr>
        <w:t>اوياً من ممثلي الإدارة والعاملين، لحل النـزاعات في أماكن العمل. وينص القانون على أن نقابات العاملين تتولى إنشاء هذه اللجان، وتحدد الاتفاقات أو الصكوك الجماعية نظامها الداخلي ونظام تشغيلها، كما تكفل وظائف ممثلي العاملين في هذه اللجان. وفي حالة وجود هذه اللج</w:t>
      </w:r>
      <w:r>
        <w:rPr>
          <w:rFonts w:hint="cs"/>
          <w:rtl/>
        </w:rPr>
        <w:t>ان، ينبغي لها أن تتولى النظر في أي نزاعات تتعلق بالعمل قبل أن تُرفع أي دعوى قانونية بشأنها. ويمثل بيان المصالحة وثيقة تعتبر صالحة للبدء بعملية تنفيذ ما. ولا يشترط صدور حكم من المحاكم بشأن الوقائع الموضوعية للحالة ويمكن البدء في عملية التنفيذ إذا انتهكت أحك</w:t>
      </w:r>
      <w:r>
        <w:rPr>
          <w:rFonts w:hint="cs"/>
          <w:rtl/>
        </w:rPr>
        <w:t>ام الاتفاق الذي تم التوصل إليه. والغرض من هذه الآلية هو تشجيع الحل الذاتي للنزاعات لتخفيف التكاليف على الشركات فيما يتعلق بالدعاوى القانونية ولتخفيف العبء على محاكم العمل الناجم عن العدد الكبير من الدعاوى القانونية ذات الصلة بالشروط الاقتصادية لعقود العمل.</w:t>
      </w:r>
    </w:p>
    <w:p w:rsidR="00000000" w:rsidRDefault="007E50CD">
      <w:pPr>
        <w:spacing w:before="0" w:line="380" w:lineRule="exact"/>
        <w:jc w:val="both"/>
        <w:rPr>
          <w:rFonts w:hint="cs"/>
          <w:rtl/>
        </w:rPr>
      </w:pPr>
      <w:r>
        <w:rPr>
          <w:rFonts w:hint="cs"/>
          <w:rtl/>
        </w:rPr>
        <w:t>98-</w:t>
      </w:r>
      <w:r>
        <w:rPr>
          <w:rFonts w:hint="cs"/>
          <w:rtl/>
        </w:rPr>
        <w:tab/>
        <w:t>وبالإضافة إلى هذه التدابير، التي دخلت فعلاً حيز النفاذ، تجدر الإشارة إلى اقتراحين هامين يتعلقان بقوانين العمل:</w:t>
      </w:r>
    </w:p>
    <w:p w:rsidR="00000000" w:rsidRDefault="007E50CD">
      <w:pPr>
        <w:spacing w:before="0" w:line="380" w:lineRule="exact"/>
        <w:jc w:val="both"/>
        <w:rPr>
          <w:rFonts w:hint="cs"/>
          <w:rtl/>
        </w:rPr>
      </w:pPr>
      <w:r>
        <w:rPr>
          <w:rFonts w:hint="cs"/>
          <w:rtl/>
        </w:rPr>
        <w:tab/>
        <w:t>(أ)</w:t>
      </w:r>
      <w:r>
        <w:rPr>
          <w:rFonts w:hint="cs"/>
          <w:rtl/>
        </w:rPr>
        <w:tab/>
        <w:t>اقتراح بتعـديل دستوري - 638/98- من إعداد السلطـة التنفيذيـة لتعديل المواد 8 و111 و114 من الدستور الاتحادي. وتهدف هذه التعديلات إلى القض</w:t>
      </w:r>
      <w:r>
        <w:rPr>
          <w:rFonts w:hint="cs"/>
          <w:rtl/>
        </w:rPr>
        <w:t>اء على الاحتكار التمثيلي لنقابات العاملين التي يطلق عليها اسم "نقابات العاملين الوحيدة"، وبالتالي ضمان حرية واسعة لإنشاء نقابات عاملين دون اشتراط وجود تآلف فيما بين الفئات المهنية أو المجموعات الاقتصادية والأساس الإقليمي. ويلغي هذا التعديل أيضا الرسوم النق</w:t>
      </w:r>
      <w:r>
        <w:rPr>
          <w:rFonts w:hint="cs"/>
          <w:rtl/>
        </w:rPr>
        <w:t>ابية الإجبارية ("الاشتراكات") المنصوص عليها في القوانين الحالية والتي تكون ملزمة حتى في حالات الأشخاص الذين لم ينضموا إلى أي نقابة للعاملين. ويرمي التعديل الدستوري المقترح أيضا إلى تنقيح سلطة وضع القواعد، الممنوحة إلى هيئة القضاء المعني بالعمل، ويبقي في نف</w:t>
      </w:r>
      <w:r>
        <w:rPr>
          <w:rFonts w:hint="cs"/>
          <w:rtl/>
        </w:rPr>
        <w:t>س الوقت على الحق التحكيم الاختياري في النـزاعات الجماعية ذات الطبيعة الاقتصادية والبت في الدعاوى الفردية والجماعية ذات الطبيعة القانونية. وهذا الاقتراح ملحق بالتعديل الدستوري المقترح 346/96 المتعلق بإعادة تنظيم فرع القضاء المعني بالعمل والذي تقوم بالنظر في</w:t>
      </w:r>
      <w:r>
        <w:rPr>
          <w:rFonts w:hint="cs"/>
          <w:rtl/>
        </w:rPr>
        <w:t>ه حاليا لجان خاصة في مجلس النواب؛</w:t>
      </w:r>
    </w:p>
    <w:p w:rsidR="00000000" w:rsidRDefault="007E50CD">
      <w:pPr>
        <w:spacing w:before="0" w:line="380" w:lineRule="exact"/>
        <w:jc w:val="both"/>
        <w:rPr>
          <w:rFonts w:hint="cs"/>
          <w:rtl/>
        </w:rPr>
      </w:pPr>
      <w:r>
        <w:rPr>
          <w:rFonts w:hint="cs"/>
          <w:rtl/>
        </w:rPr>
        <w:tab/>
        <w:t>(ب)</w:t>
      </w:r>
      <w:r>
        <w:rPr>
          <w:rFonts w:hint="cs"/>
          <w:rtl/>
        </w:rPr>
        <w:tab/>
        <w:t>مشروع القانون رقم  3003/97، الذي يهدف إلى ضمان الاستقلال المالي لنقابات العمال. وينص هذا المشروع على الاتفاق على ما يسمى "إسهام من خلال التفاوض" يحدد خلال المساومات الجماعية، بدلاً من فرض رسم نقابي إجباري.</w:t>
      </w:r>
    </w:p>
    <w:p w:rsidR="00000000" w:rsidRDefault="007E50CD">
      <w:pPr>
        <w:spacing w:before="0" w:line="380" w:lineRule="exact"/>
        <w:jc w:val="both"/>
        <w:rPr>
          <w:rFonts w:hint="cs"/>
          <w:rtl/>
        </w:rPr>
      </w:pPr>
      <w:r>
        <w:rPr>
          <w:rFonts w:hint="cs"/>
          <w:rtl/>
        </w:rPr>
        <w:t>99-</w:t>
      </w:r>
      <w:r>
        <w:rPr>
          <w:rFonts w:hint="cs"/>
          <w:rtl/>
        </w:rPr>
        <w:tab/>
        <w:t>وقد أثر</w:t>
      </w:r>
      <w:r>
        <w:rPr>
          <w:rFonts w:hint="cs"/>
          <w:rtl/>
        </w:rPr>
        <w:t>ت التغيرات في الحق في العمل أيضاً في الطريقة التي تحدد بها الأجور في القطاع الخاص. والغي مؤشر الأجور بموجب تدبير مؤقت مكمل لخطة الاستقرار الاقتصادي الحقيقي. وكان هذا المؤشر هو الآلية التي كانت تستهدف الإبقاء على القوة الشرائية للأجور ولكنها أدت أيضا إلى تض</w:t>
      </w:r>
      <w:r>
        <w:rPr>
          <w:rFonts w:hint="cs"/>
          <w:rtl/>
        </w:rPr>
        <w:t>خم تصاعدي. ويقتضي هذا التدبير المؤقت ذاته أن تُحدد وأن تُراجع الأجور في أماكن العمل في "تواريخ الأساس" المحددة لكل فئة مهنية، مرة واحدة كل سنة، من خلال مساومات جماعية حرة. وخلال هذه المساومات، يجوز للأطراف المعنية التماس خدمات وسيط عام أو خاص تحدده معاً، أ</w:t>
      </w:r>
      <w:r>
        <w:rPr>
          <w:rFonts w:hint="cs"/>
          <w:rtl/>
        </w:rPr>
        <w:t>و تحدده وزارة العمل والعمالة، بناء على طلب تلك الأطراف، وفقـا للإجراءات التي حددتها الحكومة في المرسوم رقم 1572 المؤرخ في تموز/يوليه 1995. وهنـاك معايير إداريـة تكمل هذه الإجراءات من بينها التوجيهان 817 و818 المؤرخان 30 آب/أغسطس، والتوجيه 865 المؤرخ 14 أيل</w:t>
      </w:r>
      <w:r>
        <w:rPr>
          <w:rFonts w:hint="cs"/>
          <w:rtl/>
        </w:rPr>
        <w:t>ول/سبتمبر 1995. وتحدد هذه التوجيهات تفاصيل معايير اشتراك وسيط عام في النـزاعات في أماكن العمل، وشروط تسجيله من قبل السلطات المختصة، وكذلك المعايير المتعلقة بمراقبة الشروط المرعية في أماكن العمل والتي اتفق عليها بموجب اتفاقات أو صكوك جماعية.</w:t>
      </w:r>
    </w:p>
    <w:p w:rsidR="00000000" w:rsidRDefault="007E50CD">
      <w:pPr>
        <w:spacing w:before="0" w:line="380" w:lineRule="exact"/>
        <w:jc w:val="both"/>
        <w:rPr>
          <w:rFonts w:hint="cs"/>
          <w:rtl/>
        </w:rPr>
      </w:pPr>
      <w:r>
        <w:rPr>
          <w:rFonts w:hint="cs"/>
          <w:rtl/>
        </w:rPr>
        <w:t>100-</w:t>
      </w:r>
      <w:r>
        <w:rPr>
          <w:rFonts w:hint="cs"/>
          <w:rtl/>
        </w:rPr>
        <w:tab/>
        <w:t xml:space="preserve">وبالإضافة </w:t>
      </w:r>
      <w:r>
        <w:rPr>
          <w:rFonts w:hint="cs"/>
          <w:rtl/>
        </w:rPr>
        <w:t>إلى التغيرات في الإطار التنظيمي لسوق العمل، نفذت حكومة البرازيل برنامجا مكثفا من الحلقات الدراسية والتدريبية وغير ذلك من الأنشطة المشابهة في السنوات الأخيرة بغية تعزيز النقاش بشأن أنظمة التعاقد الجماعي الأكثر ملاءمة للواقع البرازيلي. وجرى ذلك لدى تدريب ممث</w:t>
      </w:r>
      <w:r>
        <w:rPr>
          <w:rFonts w:hint="cs"/>
          <w:rtl/>
        </w:rPr>
        <w:t>لين من الحكومة ومن الإدارة ونقابات العمال وبذلت جهود في نفس الوقت لدعم ثقافة للتفاوض في أوساط أماكن العمل. واشترك في هذه الأنشطة ممثلون رفيعو المستوى من وزارة العمل والعمالة ومن فرع القضاء المعني بالعمل ومن فرع النيابة العامة المعني بشؤون العمل</w:t>
      </w:r>
      <w:r>
        <w:rPr>
          <w:rFonts w:hint="cs"/>
          <w:vertAlign w:val="superscript"/>
          <w:rtl/>
        </w:rPr>
        <w:t>(3)</w:t>
      </w:r>
      <w:r>
        <w:rPr>
          <w:rFonts w:hint="cs"/>
          <w:rtl/>
        </w:rPr>
        <w:t xml:space="preserve"> ومن منظم</w:t>
      </w:r>
      <w:r>
        <w:rPr>
          <w:rFonts w:hint="cs"/>
          <w:rtl/>
        </w:rPr>
        <w:t>ات تمثل هيئات الإدارة والعاملين والمجتمع المدني. ومن الجدير بالذكر أن الحكومة حظيت خلال تنفيذ هذه الأنشطة بتعاون منظمة العمل الدولية التي وفرت الخبراء والمنهجيات والخبرة والتمويل.</w:t>
      </w:r>
    </w:p>
    <w:p w:rsidR="00000000" w:rsidRDefault="007E50CD">
      <w:pPr>
        <w:spacing w:before="0" w:line="380" w:lineRule="exact"/>
        <w:jc w:val="both"/>
        <w:rPr>
          <w:rFonts w:hint="cs"/>
          <w:rtl/>
        </w:rPr>
      </w:pPr>
      <w:r>
        <w:rPr>
          <w:rFonts w:hint="cs"/>
          <w:rtl/>
        </w:rPr>
        <w:t>101-</w:t>
      </w:r>
      <w:r>
        <w:rPr>
          <w:rFonts w:hint="cs"/>
          <w:rtl/>
        </w:rPr>
        <w:tab/>
        <w:t>وسرعان ما أصبح النموذج المستقل المستخدم في تنظيم العلاقات في أماكن العم</w:t>
      </w:r>
      <w:r>
        <w:rPr>
          <w:rFonts w:hint="cs"/>
          <w:rtl/>
        </w:rPr>
        <w:t>ل الأداة المفضلة للتوفيق بين المصالح المتنازعة للإدارة والعاملين، بالرغم من التنوع الاقتصادي والاجتماعي والثقافي الكبير الذي تتسم به البرازيل، والذي ينعكس في مراحل النضوج المختلفة للعلاقات في مجال العمل. ويؤكد ذلك التزايد الكبير في عدد الاتفاقات والصكوك ال</w:t>
      </w:r>
      <w:r>
        <w:rPr>
          <w:rFonts w:hint="cs"/>
          <w:rtl/>
        </w:rPr>
        <w:t xml:space="preserve">جماعية التي أبرمت في السنوات الأخيرة. وبالفعل، فإن وزارة العمل والعمالة تستخدم نظاماً وطنياً لإحصاءات المساومات الجماعية كشف أنه في عام 1997، بلغ عدد الصكوك الجماعيـة المسجلة 826 9 وبلغ هذا العدد 456 15 في عام 1998 و713 16 في عام 1999. وتبين هذه الإحصاءات </w:t>
      </w:r>
      <w:r>
        <w:rPr>
          <w:rFonts w:hint="cs"/>
          <w:rtl/>
        </w:rPr>
        <w:t>أيضا أنه خلال نفس هذه الفترات، بلغ عدد عمليات الوساطة العامة التي اضطلعت بها مكاتب العمل الإقليمية لحل النـزاعات المتعلقة بعقود العمل 258 8 و213 10 و700 9 على التوالي.</w:t>
      </w:r>
    </w:p>
    <w:p w:rsidR="00000000" w:rsidRDefault="007E50CD">
      <w:pPr>
        <w:spacing w:before="0" w:line="380" w:lineRule="exact"/>
        <w:jc w:val="both"/>
        <w:rPr>
          <w:rFonts w:hint="cs"/>
          <w:rtl/>
        </w:rPr>
      </w:pPr>
      <w:r>
        <w:rPr>
          <w:rFonts w:hint="cs"/>
          <w:rtl/>
        </w:rPr>
        <w:t>102-</w:t>
      </w:r>
      <w:r>
        <w:rPr>
          <w:rFonts w:hint="cs"/>
          <w:rtl/>
        </w:rPr>
        <w:tab/>
        <w:t>إن تحليلاً موجزاً لهذه الصكوك الجماعية يبين على نحو واضح طبيعة جداول أعمال المفاوضا</w:t>
      </w:r>
      <w:r>
        <w:rPr>
          <w:rFonts w:hint="cs"/>
          <w:rtl/>
        </w:rPr>
        <w:t>ت، المتزايدة التنوع، والتي تدرج فيها تدريجياً أحكام ذات صلة بالمشاكل المعاصرة. ويشمل ذلك مخططات حفظ الوظائف، والمشاركة في الأرباح والنتائج، والإنتاجية، والتدريب، والمسائل المتعلقة بمرونة ظروف العمل. وهكذا، فإن بنود جداول أعمال المفاوضات، التي كانت في الماض</w:t>
      </w:r>
      <w:r>
        <w:rPr>
          <w:rFonts w:hint="cs"/>
          <w:rtl/>
        </w:rPr>
        <w:t>ي قاصرة على المرتبات والتعديلات ذات الصلة بالفوائد التي يتمتع بها العاملون، هي دليل واضح على النضوج المتزايد للأطراف التي تشترك في مثل هذه المفاوضات وعلى وعيها المتزايد بالتحديات المطروحة في أماكن العمل في الوقت الحالي.</w:t>
      </w:r>
    </w:p>
    <w:p w:rsidR="00000000" w:rsidRDefault="007E50CD">
      <w:pPr>
        <w:spacing w:before="0" w:line="380" w:lineRule="exact"/>
        <w:jc w:val="both"/>
        <w:rPr>
          <w:rFonts w:hint="cs"/>
          <w:rtl/>
        </w:rPr>
      </w:pPr>
      <w:r>
        <w:rPr>
          <w:rFonts w:hint="cs"/>
          <w:rtl/>
        </w:rPr>
        <w:t>103-</w:t>
      </w:r>
      <w:r>
        <w:rPr>
          <w:rFonts w:hint="cs"/>
          <w:rtl/>
        </w:rPr>
        <w:tab/>
        <w:t>وتود الحكومة البرازيلية أن تشير</w:t>
      </w:r>
      <w:r>
        <w:rPr>
          <w:rFonts w:hint="cs"/>
          <w:rtl/>
        </w:rPr>
        <w:t xml:space="preserve"> إلى أن التشريعات الوطنية لا تنطوي على أي تمييزات أو استبعادات أو قيود أو أفضليات بين الأشخاص أو المجموعات على أساس الأصل العرقي أو اللون أو الجنس أو الدين أو الآراء السياسية أو الجنسية أو الأصل الاجتماعي، يترتب عليها إلغاء أو تشويه الاعتراف بالحق في تكافؤ</w:t>
      </w:r>
      <w:r>
        <w:rPr>
          <w:rFonts w:hint="cs"/>
          <w:rtl/>
        </w:rPr>
        <w:t xml:space="preserve"> الفرص أو المعاملة في العمل أو المهنة أو التمتع بهذه الحقوق أو ممارستها. ويعزز هذه المساواة الكاملة أن البرازيل هي من بين البلدان التي اعترفت أمام المجتمع الدولي بمشكلة التمييز في العمل والمهنة. ففي عام 1995، اعترفت الحكومة في اجتماع للجنة المعنية بتنفيذ ا</w:t>
      </w:r>
      <w:r>
        <w:rPr>
          <w:rFonts w:hint="cs"/>
          <w:rtl/>
        </w:rPr>
        <w:t xml:space="preserve">لمعايير خلال المؤتمر الثاني والثمانين لمنظمة العمل الدولية بأن التمييز يمثل مشكلة، وطلبت دعماً تقنياً من منظمة العمل الدولية لمساعدة البرازيل على تنفيذ أحكام الاتفاقية رقم 111 على نحو أفضل، من حيث التشريع والممارسة على السواء. وقدمت البرازيل أحدث تقاريرها </w:t>
      </w:r>
      <w:r>
        <w:rPr>
          <w:rFonts w:hint="cs"/>
          <w:rtl/>
        </w:rPr>
        <w:t>إلى منظمة العمل الدولية في عام 1999. وخلال الاجتماع الأخير للجنة المعنية بتنفيذ المعايير التابعة لمؤتمر العمل الدولي، دعيت البرازيل إلى وصف تجاربها في هذا الصدد ومناقشة الجهود التي تبذلها الحكومة البرازيلية في مكافحة جميع أشكال التمييز في العمل والمهنة، وج</w:t>
      </w:r>
      <w:r>
        <w:rPr>
          <w:rFonts w:hint="cs"/>
          <w:rtl/>
        </w:rPr>
        <w:t>هودها فيما يتعلق بتنفيذ الاتفاقية المشار إليها أعلاه.</w:t>
      </w:r>
    </w:p>
    <w:p w:rsidR="00000000" w:rsidRDefault="007E50CD">
      <w:pPr>
        <w:spacing w:before="0" w:line="380" w:lineRule="exact"/>
        <w:jc w:val="both"/>
        <w:rPr>
          <w:rFonts w:hint="cs"/>
          <w:rtl/>
        </w:rPr>
      </w:pPr>
      <w:r>
        <w:rPr>
          <w:rFonts w:hint="cs"/>
          <w:rtl/>
        </w:rPr>
        <w:t>104-</w:t>
      </w:r>
      <w:r>
        <w:rPr>
          <w:rFonts w:hint="cs"/>
          <w:rtl/>
        </w:rPr>
        <w:tab/>
        <w:t>وفي ذلك الوقت نشرت الحكومة قدراً كبيراً من المعلومات بشأن هذه القضايا، وذكرت هذه المعلومات من جديد في هذا التقرير. وفي تشرين الأول/أكتوبر 1995، عُقدت حلقة دراسية ثلاثية وطنية فتحت الباب لمحاولات إن</w:t>
      </w:r>
      <w:r>
        <w:rPr>
          <w:rFonts w:hint="cs"/>
          <w:rtl/>
        </w:rPr>
        <w:t>هاء التمييز في البرازيل. وفي هذه الحلقة، بذلت جهود لإشراك هيئات الإدارة والعاملين في النظر في هذا الموضوع لضمان أن تُتخذ تدابير فعلاً لحل هذه المشكلة. وانبثق عن هذه الحلقة فريقان عاملان. أحدهما هو الفريق العامل للقضاء على التمييز في العمل والآخر، الذي أنشئ</w:t>
      </w:r>
      <w:r>
        <w:rPr>
          <w:rFonts w:hint="cs"/>
          <w:rtl/>
        </w:rPr>
        <w:t xml:space="preserve"> تحت رعاية وزارة العمل، هو الفريق التقني المتعدد التخصصات. ولمتابعة تنفيذ الإجراءات في هذا المجال، بدأ في عام 1999 </w:t>
      </w:r>
      <w:r>
        <w:rPr>
          <w:rFonts w:hint="cs"/>
          <w:sz w:val="36"/>
          <w:szCs w:val="36"/>
          <w:rtl/>
        </w:rPr>
        <w:t>تنفيذ برنامج لمكافحة التمييز الجنساني والعنصري في البرازيل،</w:t>
      </w:r>
      <w:r>
        <w:rPr>
          <w:rFonts w:hint="cs"/>
          <w:rtl/>
        </w:rPr>
        <w:t xml:space="preserve"> بمساعدة منظمة العمل الدولية. وكانت المشاركة ثلاثية في هذا البرنامج منذ وضعه. ويهد</w:t>
      </w:r>
      <w:r>
        <w:rPr>
          <w:rFonts w:hint="cs"/>
          <w:rtl/>
        </w:rPr>
        <w:t>ف البرنامج أيضاً إلى نشر المبادئ المكرسة في الاتفاقية.</w:t>
      </w:r>
    </w:p>
    <w:p w:rsidR="00000000" w:rsidRDefault="007E50CD">
      <w:pPr>
        <w:spacing w:before="0" w:line="380" w:lineRule="exact"/>
        <w:jc w:val="both"/>
        <w:rPr>
          <w:rFonts w:hint="cs"/>
          <w:rtl/>
        </w:rPr>
      </w:pPr>
      <w:r>
        <w:rPr>
          <w:rFonts w:hint="cs"/>
          <w:rtl/>
        </w:rPr>
        <w:t>105-</w:t>
      </w:r>
      <w:r>
        <w:rPr>
          <w:rFonts w:hint="cs"/>
          <w:rtl/>
        </w:rPr>
        <w:tab/>
        <w:t>وتلتزم حكومة البرازيل بنشر اتفاقية منظمة العمل الدولية على أوسع نطاق ممكن. وأصبحت القطاعات المستهدفة تتمتع اليوم بوعي كبير بهذه المشكلة، ويدل على ذلك أن حركة "صرخة من أرض البرازيل" أدرجت مسألة تنف</w:t>
      </w:r>
      <w:r>
        <w:rPr>
          <w:rFonts w:hint="cs"/>
          <w:rtl/>
        </w:rPr>
        <w:t>يذ الاتفاقية في قائمة المطالب التي قدمها الاتحاد الوطني للعاملين في الزراعة وبُذِلت جهود لتوسيع نطاق تغطية الاتفاقية بحيث بلغت المناطق الريفية.</w:t>
      </w:r>
    </w:p>
    <w:p w:rsidR="00000000" w:rsidRDefault="007E50CD">
      <w:pPr>
        <w:spacing w:before="0" w:line="380" w:lineRule="exact"/>
        <w:jc w:val="both"/>
        <w:rPr>
          <w:rFonts w:hint="cs"/>
          <w:rtl/>
        </w:rPr>
      </w:pPr>
      <w:r>
        <w:rPr>
          <w:rFonts w:hint="cs"/>
          <w:rtl/>
        </w:rPr>
        <w:t>106-</w:t>
      </w:r>
      <w:r>
        <w:rPr>
          <w:rFonts w:hint="cs"/>
          <w:rtl/>
        </w:rPr>
        <w:tab/>
        <w:t>ومع ذلك، تعترف الحكومة، على نحو ما فعلت أمام منظمة العمل الدولية، بأن هناك عدداً لا يحصى من مشاكل التمييز ا</w:t>
      </w:r>
      <w:r>
        <w:rPr>
          <w:rFonts w:hint="cs"/>
          <w:rtl/>
        </w:rPr>
        <w:t>لتي تحدث في أماكن العمل. وهذا صحيح بالرغم من أن التمييز الاجتماعي والاقتصادي والثقافي ينطوي على انتهاك حق من أهم حقوق الإنسان الأساسية المنصوص عليها في العهد الدولي. ومن الجدير بالذكر في هذا الصدد أن إحدى المصاعب الأساسية التي تصادف في هذا الصدد هي صعوبة إ</w:t>
      </w:r>
      <w:r>
        <w:rPr>
          <w:rFonts w:hint="cs"/>
          <w:rtl/>
        </w:rPr>
        <w:t>ثبات الادعاءات المتعلقة بالتمييز في عدد من الحالات. وللتغلب على هذه الصعوبات، ينبغي زيادة وعي العاملين بحقوقهم وأصحاب العمل بالتزاماتهم. وفي عام 1998، بدأت الحكومة إنشاء "وحدات تعزيز تكافؤ الفرص ومكافحة التمييز في العمالة وفي أماكن العمل" بغية تعزيز الجهود</w:t>
      </w:r>
      <w:r>
        <w:rPr>
          <w:rFonts w:hint="cs"/>
          <w:rtl/>
        </w:rPr>
        <w:t xml:space="preserve"> المبذولة لتنفيذ معايير مكافحة التمييز. وأُنشئت هذه الوحدات في 16 مكتباً من مكاتب العمل الإقليمية ال‍ 27، وستُنشأ وحدة واحدة على الأقل في كل مكتب من المكاتب الباقية.</w:t>
      </w:r>
    </w:p>
    <w:p w:rsidR="00000000" w:rsidRDefault="007E50CD">
      <w:pPr>
        <w:spacing w:before="0" w:line="380" w:lineRule="exact"/>
        <w:jc w:val="both"/>
        <w:rPr>
          <w:rFonts w:hint="cs"/>
          <w:rtl/>
        </w:rPr>
      </w:pPr>
      <w:r>
        <w:rPr>
          <w:rFonts w:hint="cs"/>
          <w:rtl/>
        </w:rPr>
        <w:t>107-</w:t>
      </w:r>
      <w:r>
        <w:rPr>
          <w:rFonts w:hint="cs"/>
          <w:rtl/>
        </w:rPr>
        <w:tab/>
        <w:t>ويؤذن لهذه الوحدات بتلقي الشكاوى المتعلقة بجميع أشكال التمييز بموجب اتفاقية منظمة الع</w:t>
      </w:r>
      <w:r>
        <w:rPr>
          <w:rFonts w:hint="cs"/>
          <w:rtl/>
        </w:rPr>
        <w:t xml:space="preserve">مل الدولية. ولدى استلام أي شكوى، يقوم المحققون المعنيون بشؤون العمل بالنظر في الوقائع والظروف، ويحاولون الوصول إلى حل بالتصالح. وإذا لم يتوصل إلى حل، يحال الموضوع إلى النيابة العامة كيما تتخذ الإجراءات القانونية اللازمة. وتبين المعلومات الواردة فيما يتعلق </w:t>
      </w:r>
      <w:r>
        <w:rPr>
          <w:rFonts w:hint="cs"/>
          <w:rtl/>
        </w:rPr>
        <w:t>بالفترة من كانون الثاني/يناير إلى آذار/مارس 2000، أن خمسة من هذه الوحدات تلقت 80 شكوى تتعلق بالتمييز، تم إيجاد حل لحوالي 80 في المائة منها. وتعلق 42 في المائة من هذه الشكاوى بالتمييز على أساس الجنس، و29 في المائة بالحوادث في أماكن العمل والأمراض المهنية، و</w:t>
      </w:r>
      <w:r>
        <w:rPr>
          <w:rFonts w:hint="cs"/>
          <w:rtl/>
        </w:rPr>
        <w:t>12 في المائة في الصحة، و5 في المائة بعمر الشخص، و4 في المائة بأشخاص معوقين، و1 في المائة بالأصل العرقي أو اللون، و3 في المائة بأسباب أخرى. واتضح أن النساء السود هن أكثر الضحايا تعرضاً للتمييز. ومن بين 522 شكوى قدمها أشخاص مصابون بفيروس نقص المناعة، أُمكن ا</w:t>
      </w:r>
      <w:r>
        <w:rPr>
          <w:rFonts w:hint="cs"/>
          <w:rtl/>
        </w:rPr>
        <w:t>لتوصل إلى حل فيما يتعلق ب‍ 513 منها.</w:t>
      </w:r>
    </w:p>
    <w:p w:rsidR="00000000" w:rsidRDefault="007E50CD">
      <w:pPr>
        <w:spacing w:before="0" w:line="380" w:lineRule="exact"/>
        <w:jc w:val="both"/>
        <w:rPr>
          <w:rFonts w:hint="cs"/>
          <w:rtl/>
        </w:rPr>
      </w:pPr>
      <w:r>
        <w:rPr>
          <w:rFonts w:hint="cs"/>
          <w:rtl/>
        </w:rPr>
        <w:t>108-</w:t>
      </w:r>
      <w:r>
        <w:rPr>
          <w:rFonts w:hint="cs"/>
          <w:rtl/>
        </w:rPr>
        <w:tab/>
        <w:t>ومن الجدير بالذكر أن هذه الوحدات التابعة للمكاتب الإقليمية تقوم حالياً بإنشاء قواعد بيانات لتخزين المعلومات عن التمييز والشكاوى والبلاغات والوقائع وعدد الحالات وكيفية حلها. وفضلاً عن ذلك، تدرج أسئلة بشأن الأصل العر</w:t>
      </w:r>
      <w:r>
        <w:rPr>
          <w:rFonts w:hint="cs"/>
          <w:rtl/>
        </w:rPr>
        <w:t>قي واللون في نماذج التسجيل الإحصائي ذات الطبيعة الإدارية في الوزارة، مثل السجل العام للعاملين والعاطلين عن العمل والتقرير السنوي بشأن المعلومات الاجتماعية.</w:t>
      </w:r>
    </w:p>
    <w:p w:rsidR="00000000" w:rsidRDefault="007E50CD">
      <w:pPr>
        <w:spacing w:before="0" w:line="380" w:lineRule="exact"/>
        <w:jc w:val="both"/>
        <w:rPr>
          <w:rFonts w:hint="cs"/>
          <w:rtl/>
        </w:rPr>
      </w:pPr>
      <w:r>
        <w:rPr>
          <w:rFonts w:hint="cs"/>
          <w:rtl/>
        </w:rPr>
        <w:t>109-</w:t>
      </w:r>
      <w:r>
        <w:rPr>
          <w:rFonts w:hint="cs"/>
          <w:rtl/>
        </w:rPr>
        <w:tab/>
        <w:t>وتوصلت اللجنة المعنية بتنفيذ المعايير التابعة لمؤتمر العمل الدولي إلى الاستنتاج التالي:</w:t>
      </w:r>
    </w:p>
    <w:p w:rsidR="00000000" w:rsidRDefault="007E50CD">
      <w:pPr>
        <w:spacing w:before="0" w:line="380" w:lineRule="exact"/>
        <w:ind w:left="720"/>
        <w:jc w:val="both"/>
        <w:rPr>
          <w:rStyle w:val="FootnoteReference"/>
          <w:rFonts w:hint="cs"/>
          <w:bCs w:val="0"/>
          <w:vertAlign w:val="baseline"/>
          <w:rtl/>
        </w:rPr>
      </w:pPr>
      <w:r>
        <w:rPr>
          <w:rFonts w:hint="cs"/>
          <w:rtl/>
        </w:rPr>
        <w:tab/>
        <w:t>"تود ا</w:t>
      </w:r>
      <w:r>
        <w:rPr>
          <w:rFonts w:hint="cs"/>
          <w:rtl/>
        </w:rPr>
        <w:t>للجنة أن تشكر الحكومة على المعلومات الشفوية التفصيلية التي قدمتها، وتحيط علماً مع الاهتمام بالمناقشة التي تلت ذلك مباشرة. وتشير إلى الانتهاكات الرئيسية للاتفاقية التي لاحظها من قبل كل من لجنة الخبراء واللجنة المعنية بتنفيذ المعايير التابعة للمؤتمر، وإلى ال</w:t>
      </w:r>
      <w:r>
        <w:rPr>
          <w:rFonts w:hint="cs"/>
          <w:rtl/>
        </w:rPr>
        <w:t>تقدم المحرز في معالجة هذه المسائل بمساعدة موظفي المنظمة، والذي لاحظته أيضاً لجنة الخبراء. وتلاحظ اللجنة أيضاً الاهتمام الكبير بعدد كبير من البرامج والأنشطة التي تنظمها الحكومة من أجل تعزيز حقوق الإنسان في البرازيل، وبوجه خاص فيما يتعلق بتحقيق المساواة وفقا</w:t>
      </w:r>
      <w:r>
        <w:rPr>
          <w:rFonts w:hint="cs"/>
          <w:rtl/>
        </w:rPr>
        <w:t>ً لمبادئ الاتفاقية، في نفس الوقت الذي لا تخفي فيه الحكومة بأنه ما زال هناك بعض المشاكل القائمة على أرض الواقع. وتطلب اللجنة من الحكومة أن ترسل إليها معلومات تفصيلية عن النتائج الملموسة والواضحة التي يتم إنجازها من خلال هذه الأنشطة، بما في ذلك التقارير والد</w:t>
      </w:r>
      <w:r>
        <w:rPr>
          <w:rFonts w:hint="cs"/>
          <w:rtl/>
        </w:rPr>
        <w:t xml:space="preserve">راسات والإحصاءات وغير ذلك من المؤشرات، لا سيما فيما يتعلق بالتغييرات في معدلات المشاركة الاقتصادية للنساء والأقليات العرقية المختلفة والمجموعات الإثنية والسكان الأصليين. وتشجع الحكومة على أن تقيم التقدم المحرز وعلى أن تقدم معلومات تفصيلية بشأن هذه الجوانب </w:t>
      </w:r>
      <w:r>
        <w:rPr>
          <w:rFonts w:hint="cs"/>
          <w:rtl/>
        </w:rPr>
        <w:t>المختلفة في تقريرها التالي إلى لجنة الخبراء".</w:t>
      </w:r>
    </w:p>
    <w:p w:rsidR="00000000" w:rsidRDefault="007E50CD">
      <w:pPr>
        <w:spacing w:before="0" w:line="380" w:lineRule="exact"/>
        <w:jc w:val="both"/>
        <w:rPr>
          <w:rFonts w:hint="cs"/>
          <w:rtl/>
        </w:rPr>
      </w:pPr>
      <w:r>
        <w:rPr>
          <w:rFonts w:hint="cs"/>
          <w:rtl/>
        </w:rPr>
        <w:t>110-</w:t>
      </w:r>
      <w:r>
        <w:rPr>
          <w:rFonts w:hint="cs"/>
          <w:rtl/>
        </w:rPr>
        <w:tab/>
        <w:t>وتود حكومة البرازيل، حرصاً منها على تقديم مجموعة واسعة من المعلومات إلى لجنة الحقوق الاقتصادية والاجتماعية والثقافية، أن تشير أيضاً إلى بعض الجوانب الإضافية لبرنامج الخطة الوطنية للتعليم المهني التي تعتبره</w:t>
      </w:r>
      <w:r>
        <w:rPr>
          <w:rFonts w:hint="cs"/>
          <w:rtl/>
        </w:rPr>
        <w:t xml:space="preserve">ا ذات أهمية بالغة. وأحد هذه الجوانب هو أن هذه الخطة أدرجت المبادئ التوجيهية للخطة الوطنية لحقوق الإنسان في إطار الاتفاقية رقم 111 ومقترحات </w:t>
      </w:r>
      <w:r>
        <w:t>GTM</w:t>
      </w:r>
      <w:r>
        <w:rPr>
          <w:rFonts w:hint="cs"/>
          <w:rtl/>
        </w:rPr>
        <w:t>، و</w:t>
      </w:r>
      <w:r>
        <w:t>GTEDEO</w:t>
      </w:r>
      <w:r>
        <w:rPr>
          <w:rFonts w:hint="cs"/>
          <w:rtl/>
        </w:rPr>
        <w:t xml:space="preserve"> و</w:t>
      </w:r>
      <w:r>
        <w:t>GTI</w:t>
      </w:r>
      <w:r>
        <w:rPr>
          <w:rFonts w:hint="cs"/>
          <w:rtl/>
        </w:rPr>
        <w:t xml:space="preserve"> (الفريق العامل المعني بالمعلوماتية). ويشمل الاقتراح المتعلق بالتعليم المهني الموجه إلى الفئة النشطة</w:t>
      </w:r>
      <w:r>
        <w:rPr>
          <w:rFonts w:hint="cs"/>
          <w:rtl/>
        </w:rPr>
        <w:t xml:space="preserve"> اقتصادياً من السكان أهدافاً واسعة من حيث طبيعتها. وهو يغطي جميع الناس بتنوعهم داخل هذه الفئة ويهدف إلى تأمين الوصول إلى التدريب المهني بدون تمييز أو عمليات انتقائية على أساس الجنس أو الأصل العرقي أو اللون أو عدد سنين الدراسة أو بسبب الإصابة بإعاقة، مع الع</w:t>
      </w:r>
      <w:r>
        <w:rPr>
          <w:rFonts w:hint="cs"/>
          <w:rtl/>
        </w:rPr>
        <w:t xml:space="preserve">مل في نفس الوقت على ضمان أولوية لأضعف المجموعات وللأشخاص الأكثر تعرضاً للاستبعاد (وهو مبدأ توجيهي أضيف إلى قرار ال‍ </w:t>
      </w:r>
      <w:r>
        <w:t>CODEFAT</w:t>
      </w:r>
      <w:r>
        <w:rPr>
          <w:rFonts w:hint="cs"/>
          <w:rtl/>
        </w:rPr>
        <w:t xml:space="preserve"> رقم 194/98).</w:t>
      </w: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r>
        <w:rPr>
          <w:rFonts w:hint="cs"/>
          <w:rtl/>
        </w:rPr>
        <w:t>111-</w:t>
      </w:r>
      <w:r>
        <w:rPr>
          <w:rFonts w:hint="cs"/>
          <w:rtl/>
        </w:rPr>
        <w:tab/>
        <w:t>ومن أجل إضافة البعد الجنساني، بُذلت جهود لتقديم مفاهيم في هذا الصدد والعمل بالتنسيق مع جهات أخرى لمناقشة المقترح</w:t>
      </w:r>
      <w:r>
        <w:rPr>
          <w:rFonts w:hint="cs"/>
          <w:rtl/>
        </w:rPr>
        <w:t>ات وتحسينها، ولتدريب وتوعية العاملين والأطراف الأخرى المعنية بالتنفيذ. وتجدر الإشارة إلى الأنشطة التالية التي طورت: توفير الدعم والتوجيه لمحافل ومجالس النساء في الولايات والبلديات لتعبئة ممثلاتهن في لجان العاملين في الولايات والبلديات؛ تنظيم ورعاية الحلقات</w:t>
      </w:r>
      <w:r>
        <w:rPr>
          <w:rFonts w:hint="cs"/>
          <w:rtl/>
        </w:rPr>
        <w:t xml:space="preserve"> الدراسية والمؤتمرات وحلقات العمل التي تشترك فيها المنظمات الحكومية وغير الحكومية التي تعمل في مجال قضايا المرأة؛ وتوفير الدعم لانتاج وتوزيع النصوص المفاهيمية المتعلقة بهذه القضايا. وأدت هذه المجموعة الكاملة من التدابير إلى تحقيق تقدم في معالجة القضايا ذات</w:t>
      </w:r>
      <w:r>
        <w:rPr>
          <w:rFonts w:hint="cs"/>
          <w:rtl/>
        </w:rPr>
        <w:t xml:space="preserve"> الصلة بالبعد الجنساني في إطار السياسات العامة، وساعدت على تأمين مشاركة واسعة من جانب النساء في برامج الخطة الوطنية للتعليم المهني وعلى تحقيق تقدم نوعي في نفس الوقت في القضايا ذات الصلة بالبعد الجنساني، في مجالات التدريب المهني والفني.</w:t>
      </w:r>
    </w:p>
    <w:p w:rsidR="00000000" w:rsidRDefault="007E50CD">
      <w:pPr>
        <w:spacing w:before="0" w:line="380" w:lineRule="exact"/>
        <w:jc w:val="both"/>
        <w:rPr>
          <w:rFonts w:hint="cs"/>
          <w:rtl/>
        </w:rPr>
      </w:pPr>
      <w:r>
        <w:rPr>
          <w:rFonts w:hint="cs"/>
          <w:rtl/>
        </w:rPr>
        <w:t>112-</w:t>
      </w:r>
      <w:r>
        <w:rPr>
          <w:rFonts w:hint="cs"/>
          <w:rtl/>
        </w:rPr>
        <w:tab/>
        <w:t>كانت نتائج جميع</w:t>
      </w:r>
      <w:r>
        <w:rPr>
          <w:rFonts w:hint="cs"/>
          <w:rtl/>
        </w:rPr>
        <w:t xml:space="preserve"> هذه الأنشطة من منظور البُعد الجنساني إيجابية للغاية. فمن الناحية الكمية، يشترك عدد متزايد من النساء في الخطة الوطنية للتعليم المهني، حيث ارتفع هذا العدد من 41 في المائة في عام 1996 إلى 49 في المائة في عام 1999. ومعنى ذلك أنه من أصل‍ 8.3 ملايين متدرب في ال</w:t>
      </w:r>
      <w:r>
        <w:rPr>
          <w:rFonts w:hint="cs"/>
          <w:rtl/>
        </w:rPr>
        <w:t>فترة من 1995 إلى 1999، كانت نسبة النساء 48 في المائة، أي حوالي 4 ملايين امرأة.</w:t>
      </w:r>
    </w:p>
    <w:p w:rsidR="00000000" w:rsidRDefault="007E50CD">
      <w:pPr>
        <w:spacing w:before="0" w:line="380" w:lineRule="exact"/>
        <w:jc w:val="both"/>
        <w:rPr>
          <w:rFonts w:hint="cs"/>
          <w:rtl/>
        </w:rPr>
      </w:pPr>
      <w:r>
        <w:rPr>
          <w:rFonts w:hint="cs"/>
          <w:rtl/>
        </w:rPr>
        <w:t>113-</w:t>
      </w:r>
      <w:r>
        <w:rPr>
          <w:rFonts w:hint="cs"/>
          <w:rtl/>
        </w:rPr>
        <w:tab/>
        <w:t>ومن ناحية أخرى، يواجه مجتمع السود مصاعب كبيرة في سوق العمل، ومن بين هذه المصاعب الأعمال التي تتطلب مؤهلات أقل، والأجور المتدنية والعوائق أمام الترقيات. وتتزايد حدة هذه المص</w:t>
      </w:r>
      <w:r>
        <w:rPr>
          <w:rFonts w:hint="cs"/>
          <w:rtl/>
        </w:rPr>
        <w:t>اعب إذا تجمعت صفات معينة في الشخص، على سبيل المثال فيما يتعلق بالجنس والأصل العرقي أو اللون. ويكون الوضع أسوأ من ذلك أيضاً تعلق الأمر بأشخاص ينتمون إلى فئات منخفضة الدخل أو أشخاص لديهم عدد قليل جداً من سنوات التعليم المدرسي.</w:t>
      </w:r>
    </w:p>
    <w:p w:rsidR="00000000" w:rsidRDefault="007E50CD">
      <w:pPr>
        <w:spacing w:before="0" w:line="380" w:lineRule="exact"/>
        <w:jc w:val="both"/>
        <w:rPr>
          <w:rFonts w:hint="cs"/>
          <w:rtl/>
        </w:rPr>
      </w:pPr>
      <w:r>
        <w:rPr>
          <w:rFonts w:hint="cs"/>
          <w:rtl/>
        </w:rPr>
        <w:t>114-</w:t>
      </w:r>
      <w:r>
        <w:rPr>
          <w:rFonts w:hint="cs"/>
          <w:rtl/>
        </w:rPr>
        <w:tab/>
        <w:t>وترى الحكومة أن المبادرة ب</w:t>
      </w:r>
      <w:r>
        <w:rPr>
          <w:rFonts w:hint="cs"/>
          <w:rtl/>
        </w:rPr>
        <w:t>مفاوضات ومناقشات مع مجموعات منظمة من مجتمع السود هي خطوة معقولة ستتيح إدراج عنصري الأصل العرقي واللون في الإحصاءات المتعلقة بالتدريب المهني، كيما تتوفر بيانات تتيح إجراء تشخيصات أكثر دقة ومن ثم وضع سياسات إيجابية أكثر مناسبة للاحتياجات الحقيقية في هذا المج</w:t>
      </w:r>
      <w:r>
        <w:rPr>
          <w:rFonts w:hint="cs"/>
          <w:rtl/>
        </w:rPr>
        <w:t>ال. وحالياً، تتوفر لدى الخطة الوطنية للتعليم المهني معلومات أكمل عن الأصل العرقي للأشخاص المشتركين في برامج التدريب وعن لونهم. هذا علماً بأن الخطة الوطنية هي في الواقع البرنامج الوحيد الواسع النطاق للتعليم العام في أمريكا اللاتينية الذي طور هذا المنظور الإ</w:t>
      </w:r>
      <w:r>
        <w:rPr>
          <w:rFonts w:hint="cs"/>
          <w:rtl/>
        </w:rPr>
        <w:t>حصائي.</w:t>
      </w:r>
    </w:p>
    <w:p w:rsidR="00000000" w:rsidRDefault="007E50CD">
      <w:pPr>
        <w:spacing w:before="0" w:line="380" w:lineRule="exact"/>
        <w:jc w:val="both"/>
        <w:rPr>
          <w:rFonts w:hint="cs"/>
          <w:rtl/>
        </w:rPr>
      </w:pPr>
      <w:r>
        <w:rPr>
          <w:rFonts w:hint="cs"/>
          <w:rtl/>
        </w:rPr>
        <w:t>115-</w:t>
      </w:r>
      <w:r>
        <w:rPr>
          <w:rFonts w:hint="cs"/>
          <w:rtl/>
        </w:rPr>
        <w:tab/>
        <w:t>وبفضل هذه التطورات في أنظمة التسجيل، يمكننا الآن أن نقدر أن معدل اشتراك السود والمولّدين في برامج التدريب في الفترة ما بين عامي 1995 و1998 بلغ 45 في المائة، أي حوالي 3.7 ملايين شخص بين تلك المجموعات التي حصلت على تدريب (من حيث المبدأ، إن هذه ال</w:t>
      </w:r>
      <w:r>
        <w:rPr>
          <w:rFonts w:hint="cs"/>
          <w:rtl/>
        </w:rPr>
        <w:t xml:space="preserve">مشاركة مكافئة لنسبة هذه الأجناس داخل مجموعة السكان النشطة اقتصادياً). وبالإضافة إلى السجلات المتعلقة بالأصل العرقي واللون، هناك عدد من المشاريع والبرامج المحلية التي وضعتها مجموعات من العاملين البرازيليين المنتمين إلى أصل أفريقي، وذلك لصالح هذه المجموعات، </w:t>
      </w:r>
      <w:r>
        <w:rPr>
          <w:rFonts w:hint="cs"/>
          <w:rtl/>
        </w:rPr>
        <w:t>لضمان حصولها على تدريب مهني بالتآزر مع البرامج التي تستهدف إنقاذ ثقافتها وضمان اندماج هذه المجموعات في التيار العام للمجتمع.</w:t>
      </w:r>
    </w:p>
    <w:p w:rsidR="00000000" w:rsidRDefault="007E50CD">
      <w:pPr>
        <w:spacing w:before="0" w:line="380" w:lineRule="exact"/>
        <w:jc w:val="both"/>
        <w:rPr>
          <w:rFonts w:hint="cs"/>
          <w:rtl/>
        </w:rPr>
      </w:pPr>
      <w:r>
        <w:rPr>
          <w:rFonts w:hint="cs"/>
          <w:rtl/>
        </w:rPr>
        <w:t>116-</w:t>
      </w:r>
      <w:r>
        <w:rPr>
          <w:rFonts w:hint="cs"/>
          <w:rtl/>
        </w:rPr>
        <w:tab/>
        <w:t>ومن الجهود الإضافية التي تبذل لضمان اندماج مجتمعات السود حقيقة في التيار الرئيسي لسوق العمل، وقع كل من وزارة العدل ووزارة العم</w:t>
      </w:r>
      <w:r>
        <w:rPr>
          <w:rFonts w:hint="cs"/>
          <w:rtl/>
        </w:rPr>
        <w:t xml:space="preserve">ل والعمالة "بروتوكولاً لتعزيز المساواة العنصرية والإثنية في أماكن العمل" في 13 أيار/مايو 1998. ويدعم هذا البروتوكول الجهود المبذولة لمعالجة هذه القضايا ويضع سياسة عامة فيما يتعلق بالتدريب المهني والحرفي والعمالة والدخل لصالح العاملين والعاملات البرازيليين </w:t>
      </w:r>
      <w:r>
        <w:rPr>
          <w:rFonts w:hint="cs"/>
          <w:rtl/>
        </w:rPr>
        <w:t>المنتمين إلى أصل أفريقي.</w:t>
      </w:r>
    </w:p>
    <w:p w:rsidR="00000000" w:rsidRDefault="007E50CD">
      <w:pPr>
        <w:spacing w:before="0" w:line="380" w:lineRule="exact"/>
        <w:jc w:val="both"/>
        <w:rPr>
          <w:rFonts w:hint="cs"/>
          <w:rtl/>
        </w:rPr>
      </w:pPr>
      <w:r>
        <w:rPr>
          <w:rFonts w:hint="cs"/>
          <w:rtl/>
        </w:rPr>
        <w:t>117-</w:t>
      </w:r>
      <w:r>
        <w:rPr>
          <w:rFonts w:hint="cs"/>
          <w:rtl/>
        </w:rPr>
        <w:tab/>
        <w:t xml:space="preserve">وهناك جانب آخر يستحق اهتمام الحكومة، يتعلق بالأشخاص المعوقين، وقد أُدمج أيضاً في الخطة الوطنية للتدريب المهني. وفي عام 1996، وضع البرنامج الوطني للأشخاص المعوقين </w:t>
      </w:r>
      <w:r>
        <w:t>(MTb/SEFOR, 1997)</w:t>
      </w:r>
      <w:r>
        <w:rPr>
          <w:rFonts w:hint="cs"/>
          <w:rtl/>
        </w:rPr>
        <w:t>. ويمثل هذا البرنامج آلية تشمل مجموعة من الإجرا</w:t>
      </w:r>
      <w:r>
        <w:rPr>
          <w:rFonts w:hint="cs"/>
          <w:rtl/>
        </w:rPr>
        <w:t>ءات المحددة والمنسقة (من الناحية المفاهيمية والتنفيذية على السواء) وتضم عدداً من الخبراء المتخصصين والمنظمات للعمل مع هذه المجموعات.</w:t>
      </w:r>
    </w:p>
    <w:p w:rsidR="00000000" w:rsidRDefault="007E50CD">
      <w:pPr>
        <w:spacing w:before="0" w:line="380" w:lineRule="exact"/>
        <w:jc w:val="both"/>
        <w:rPr>
          <w:rStyle w:val="FootnoteReference"/>
          <w:rFonts w:hint="cs"/>
          <w:bCs w:val="0"/>
          <w:vertAlign w:val="baseline"/>
          <w:rtl/>
        </w:rPr>
      </w:pPr>
      <w:r>
        <w:rPr>
          <w:rFonts w:hint="cs"/>
          <w:rtl/>
        </w:rPr>
        <w:t>118-</w:t>
      </w:r>
      <w:r>
        <w:rPr>
          <w:rFonts w:hint="cs"/>
          <w:rtl/>
        </w:rPr>
        <w:tab/>
        <w:t>وبدءاً من عام 1998، بعد تحديد المبادئ التوجيهية والممارسات المتعلقة بالتعامل مع المعوقين، حققت الخطة الوطنية قفزة نوعي</w:t>
      </w:r>
      <w:r>
        <w:rPr>
          <w:rFonts w:hint="cs"/>
          <w:rtl/>
        </w:rPr>
        <w:t>ة هامة من حيث المفاهيم والمنهجيات، إذ قررت عدم تحديد برامج مخصصة للمعوقين وإنما قررت بدلاً من ذلك ما هو أهم، أي منح أولوية للمعوقين الذين يريدون الالتحاق ببرامج تدريبية. وتبين البيانات الحالية أنه تم في عام 1999، بعد وضع المبادئ التوجيهية ونظام التسجيل، تد</w:t>
      </w:r>
      <w:r>
        <w:rPr>
          <w:rFonts w:hint="cs"/>
          <w:rtl/>
        </w:rPr>
        <w:t>ريب 000 159 من المعوقين ويمثل ذلك 6 في المائة من مجموع المستفيدين من الخطة الوطنية. ويعادل هذا الرقم النسبة المئوية للمجموعة النشطة اقتصادياً من السكان المعوقين.</w:t>
      </w:r>
    </w:p>
    <w:p w:rsidR="00000000" w:rsidRDefault="007E50CD">
      <w:pPr>
        <w:spacing w:before="0" w:line="380" w:lineRule="exact"/>
        <w:jc w:val="both"/>
        <w:rPr>
          <w:rFonts w:hint="cs"/>
          <w:rtl/>
        </w:rPr>
      </w:pPr>
      <w:r>
        <w:rPr>
          <w:rFonts w:hint="cs"/>
          <w:rtl/>
        </w:rPr>
        <w:t>119-</w:t>
      </w:r>
      <w:r>
        <w:rPr>
          <w:rFonts w:hint="cs"/>
          <w:rtl/>
        </w:rPr>
        <w:tab/>
        <w:t>ولدى تفحص جهود الحكومة لتعزيز حق المعوقين في العمل يتبين، كما حدث في الحالات المتعلقة بال</w:t>
      </w:r>
      <w:r>
        <w:rPr>
          <w:rFonts w:hint="cs"/>
          <w:rtl/>
        </w:rPr>
        <w:t xml:space="preserve">تمييز على أساس الجنس أو الأصل العرقي أو اللون، أنه جرى تنفيذ عدد من التجارب الابتكارية شملت برامج هادفة بدقة. كما ركزت الخطة الوطنية على برامج أوسع نطاقاً تشجع أيضاً مشاركة المعوقين من أجل تحسين حصيلتهم التعليمية. ومن أمثلة ذلك برنامج التعليم عن بعد </w:t>
      </w:r>
      <w:r>
        <w:t>Telecu</w:t>
      </w:r>
      <w:r>
        <w:t>rso 2000</w:t>
      </w:r>
      <w:r>
        <w:rPr>
          <w:rFonts w:hint="cs"/>
          <w:rtl/>
        </w:rPr>
        <w:t xml:space="preserve"> الذي يوفر تدريباً تكميلياً ومهنياً بلغة الإشارات للصم والبكم. ويبين الاستعراض العام لأنشطة برنامج الخطة الوطنيـة في الفتـرة ما بين عامـي 1995 و1998، مشفوعاً بإسقاطات واقعية حتى عام 2002، أن حكومة البرازيل ترى أن من الممكن تحسين البرامج التي تستهدف</w:t>
      </w:r>
      <w:r>
        <w:rPr>
          <w:rFonts w:hint="cs"/>
          <w:rtl/>
        </w:rPr>
        <w:t xml:space="preserve"> تلبية احتياجات المجموعات المختلفة داخل فئة السكان النشطة اقتصاديا على نحو أفضل مما كان في الماضي. ويتعين بذل جهود كبيرة لإنجاز هذا التقدم المنشود. ومع ذلك، فقد تحقق تقدم لا يمكن إنكاره في هذا الصدد، على سبيل المثال فيما يتعلق بزيادة الوصول إلى التدريب الم</w:t>
      </w:r>
      <w:r>
        <w:rPr>
          <w:rFonts w:hint="cs"/>
          <w:rtl/>
        </w:rPr>
        <w:t>هني للنساء والشباب والعاملين في القطاع غير الرسمي وسكان المناطق الريفية وغير البيض، وكل هؤلاء ينتمون إلى مجموعات لم يجرِ تناول احتياجاتها الخاصة على النحو الملائم في الإطار المؤسسي العام التقليدي.</w:t>
      </w:r>
    </w:p>
    <w:p w:rsidR="00000000" w:rsidRDefault="007E50CD">
      <w:pPr>
        <w:spacing w:before="0" w:line="380" w:lineRule="exact"/>
        <w:jc w:val="both"/>
        <w:rPr>
          <w:rFonts w:hint="cs"/>
          <w:rtl/>
        </w:rPr>
      </w:pPr>
      <w:r>
        <w:rPr>
          <w:rFonts w:hint="cs"/>
          <w:rtl/>
        </w:rPr>
        <w:t>120-</w:t>
      </w:r>
      <w:r>
        <w:rPr>
          <w:rFonts w:hint="cs"/>
          <w:rtl/>
        </w:rPr>
        <w:tab/>
        <w:t>ومن المهم أيضا التمييز بين الطلب على مؤهلات معينة النا</w:t>
      </w:r>
      <w:r>
        <w:rPr>
          <w:rFonts w:hint="cs"/>
          <w:rtl/>
        </w:rPr>
        <w:t>بع من سوق العمل وممارسات التمييز. ويسعد البرازيل أن تلاحظ أن هناك اهتماما متزايداً بهذا الموضوع من جانب لجنة الحقوق الاقتصادية والاجتماعية والثقافية.</w:t>
      </w:r>
    </w:p>
    <w:p w:rsidR="00000000" w:rsidRDefault="007E50CD">
      <w:pPr>
        <w:spacing w:before="0" w:line="360" w:lineRule="exact"/>
        <w:jc w:val="both"/>
        <w:rPr>
          <w:rFonts w:hint="cs"/>
          <w:rtl/>
        </w:rPr>
      </w:pPr>
      <w:r>
        <w:rPr>
          <w:rtl/>
        </w:rPr>
        <w:br w:type="page"/>
      </w:r>
      <w:r>
        <w:rPr>
          <w:rFonts w:hint="cs"/>
          <w:rtl/>
        </w:rPr>
        <w:t>121-</w:t>
      </w:r>
      <w:r>
        <w:rPr>
          <w:rFonts w:hint="cs"/>
          <w:rtl/>
        </w:rPr>
        <w:tab/>
        <w:t>ويشمل دستور البرازيل فصلاً عن الحقوق الاجتماعية يتوخى حماية خاصة فيما يتعلق بالأمور التالية: ضمان حق</w:t>
      </w:r>
      <w:r>
        <w:rPr>
          <w:rFonts w:hint="cs"/>
          <w:rtl/>
        </w:rPr>
        <w:t>وق المرأة في سوق العمل، من خلال حوافز محددة يقررها القانون؛ وحظر تطبيق معايير مختلفة فيما يتعلق بالأجور أو الواجبات أو القبول في العمل على أساس الجنس أو العمر أو اللون أو الحالة المدنية؛ وحظر أي نوع من التمييز فيما يتعلق بمعايير الأجور والقبول تجاه العاملي</w:t>
      </w:r>
      <w:r>
        <w:rPr>
          <w:rFonts w:hint="cs"/>
          <w:rtl/>
        </w:rPr>
        <w:t>ن المعوقين؛ وحظر أنواع التمييز بين العمل اليدوي والتقني والذهني أو فيما بين المهنيين في كل من هذه المجالات. وأتاحت هذه الأحكام للبرازيل أن تحدد مستوى أدنى من الحماية بموجب قوانين محددة، لحماية السلامة البدنية والمعنوية للعاملين.</w:t>
      </w:r>
    </w:p>
    <w:p w:rsidR="00000000" w:rsidRDefault="007E50CD">
      <w:pPr>
        <w:spacing w:before="0" w:line="360" w:lineRule="exact"/>
        <w:jc w:val="both"/>
        <w:rPr>
          <w:rFonts w:hint="cs"/>
          <w:rtl/>
        </w:rPr>
      </w:pPr>
      <w:r>
        <w:rPr>
          <w:rFonts w:hint="cs"/>
          <w:rtl/>
        </w:rPr>
        <w:t>122-</w:t>
      </w:r>
      <w:r>
        <w:rPr>
          <w:rFonts w:hint="cs"/>
          <w:rtl/>
        </w:rPr>
        <w:tab/>
        <w:t>ولا تسمح القوانين البر</w:t>
      </w:r>
      <w:r>
        <w:rPr>
          <w:rFonts w:hint="cs"/>
          <w:rtl/>
        </w:rPr>
        <w:t>ازيلية على الإطلاق بأي تمييز أو استبعاد أو تفضيل لأي من الأسباب المذكورة أعلاه. ولا يُسمح بأي تنازل عن القوانين المناهضة للتمييز بسبب المتطلبات المرتبطة جوهرياً بعمل معين. ويتعين على مفتشي العمل أن يكونوا يقظين بصفة دائمة تجاه المتطلبات والشروط الخاصة بالق</w:t>
      </w:r>
      <w:r>
        <w:rPr>
          <w:rFonts w:hint="cs"/>
          <w:rtl/>
        </w:rPr>
        <w:t>بول في أعمال معينة لضمان ألا تنطوي الشروط الأساسية على أي أحكام ذات طبيعة تمييزية.</w:t>
      </w:r>
    </w:p>
    <w:p w:rsidR="00000000" w:rsidRDefault="007E50CD">
      <w:pPr>
        <w:spacing w:before="0" w:line="360" w:lineRule="exact"/>
        <w:jc w:val="both"/>
        <w:rPr>
          <w:rFonts w:hint="cs"/>
          <w:rtl/>
        </w:rPr>
      </w:pPr>
      <w:r>
        <w:rPr>
          <w:rFonts w:hint="cs"/>
          <w:rtl/>
        </w:rPr>
        <w:t>123-</w:t>
      </w:r>
      <w:r>
        <w:rPr>
          <w:rFonts w:hint="cs"/>
          <w:rtl/>
        </w:rPr>
        <w:tab/>
        <w:t>وفيما يتعلق بالاحتفاظ بأكثر من عمل واحد، تبين بيانات الاستقصاء الوطني للسكان لعام 1999، الذي أجراه المعهد البرازيلي للجغرافيا والإحصاءات، أن في البرازيل حوالي 3.3 ملايي</w:t>
      </w:r>
      <w:r>
        <w:rPr>
          <w:rFonts w:hint="cs"/>
          <w:rtl/>
        </w:rPr>
        <w:t>ن شخص (أو 4.7 في المائة من جميع الأشخاص الذين لديهم عمل) يمارسون أكثر من عمل واحد. ولم يتغير العدد المطلق لهؤلاء كثيراً في الفترة ما بين عامي 1995 و1999، وإن كانت هناك زيادة طفيفة على مدى فترة الأربع سنوات. وتبين البيانات الواردة في الجدول 19 أن الزيادة في</w:t>
      </w:r>
      <w:r>
        <w:rPr>
          <w:rFonts w:hint="cs"/>
          <w:rtl/>
        </w:rPr>
        <w:t xml:space="preserve"> عدد الأشخاص الذين يمارسون أكثر من عمل واحد خلال هذه الفترة كانت أقل نسبيا من الزيادة الملاحظة في العدد الكلي للسكان العاملين، مما يدل على انخفاض طفيف في نسبتهم.</w:t>
      </w:r>
    </w:p>
    <w:p w:rsidR="00000000" w:rsidRDefault="007E50CD">
      <w:pPr>
        <w:spacing w:before="120" w:after="120" w:line="360" w:lineRule="exact"/>
        <w:ind w:left="714" w:firstLine="181"/>
        <w:jc w:val="center"/>
        <w:rPr>
          <w:rFonts w:hint="cs"/>
          <w:b/>
          <w:bCs/>
          <w:rtl/>
        </w:rPr>
      </w:pPr>
      <w:r>
        <w:rPr>
          <w:rFonts w:hint="cs"/>
          <w:b/>
          <w:bCs/>
          <w:rtl/>
        </w:rPr>
        <w:t>الجدول 19</w:t>
      </w:r>
    </w:p>
    <w:p w:rsidR="00000000" w:rsidRDefault="007E50CD">
      <w:pPr>
        <w:spacing w:before="0" w:line="360" w:lineRule="exact"/>
        <w:ind w:left="714" w:firstLine="180"/>
        <w:jc w:val="center"/>
        <w:rPr>
          <w:rFonts w:hint="cs"/>
          <w:b/>
          <w:bCs/>
          <w:sz w:val="36"/>
          <w:szCs w:val="36"/>
          <w:rtl/>
        </w:rPr>
      </w:pPr>
      <w:r>
        <w:rPr>
          <w:rFonts w:hint="cs"/>
          <w:b/>
          <w:bCs/>
          <w:sz w:val="36"/>
          <w:szCs w:val="36"/>
          <w:rtl/>
        </w:rPr>
        <w:t xml:space="preserve">عدد الأعمال التي يمارسها الشخص الواحد بالمقارنة </w:t>
      </w:r>
      <w:r>
        <w:rPr>
          <w:b/>
          <w:bCs/>
          <w:sz w:val="36"/>
          <w:szCs w:val="36"/>
          <w:rtl/>
        </w:rPr>
        <w:br/>
      </w:r>
      <w:r>
        <w:rPr>
          <w:rFonts w:hint="cs"/>
          <w:b/>
          <w:bCs/>
          <w:sz w:val="36"/>
          <w:szCs w:val="36"/>
          <w:rtl/>
        </w:rPr>
        <w:t>بعدد العاملين في الفترة المعنية بال</w:t>
      </w:r>
      <w:r>
        <w:rPr>
          <w:rFonts w:hint="cs"/>
          <w:b/>
          <w:bCs/>
          <w:sz w:val="36"/>
          <w:szCs w:val="36"/>
          <w:rtl/>
        </w:rPr>
        <w:t>استقصاء</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7E50CD" w:rsidTr="007E50CD">
        <w:tblPrEx>
          <w:tblCellMar>
            <w:top w:w="0" w:type="dxa"/>
            <w:bottom w:w="0" w:type="dxa"/>
          </w:tblCellMar>
        </w:tblPrEx>
        <w:trPr>
          <w:jc w:val="center"/>
        </w:trPr>
        <w:tc>
          <w:tcPr>
            <w:tcW w:w="2392" w:type="dxa"/>
            <w:tcBorders>
              <w:bottom w:val="single" w:sz="4" w:space="0" w:color="auto"/>
            </w:tcBorders>
          </w:tcPr>
          <w:p w:rsidR="007E50CD" w:rsidRDefault="007E50CD">
            <w:pPr>
              <w:spacing w:before="0" w:after="0" w:line="300" w:lineRule="exact"/>
              <w:jc w:val="center"/>
              <w:rPr>
                <w:rStyle w:val="FootnoteReference"/>
                <w:rFonts w:hint="cs"/>
                <w:sz w:val="30"/>
                <w:vertAlign w:val="baseline"/>
              </w:rPr>
            </w:pPr>
            <w:r>
              <w:rPr>
                <w:rFonts w:hint="cs"/>
                <w:sz w:val="30"/>
                <w:szCs w:val="28"/>
                <w:rtl/>
              </w:rPr>
              <w:t>عدد الأعمال التي يمارسها الشخص الواحد في الأسبوع المرجعي</w:t>
            </w:r>
          </w:p>
        </w:tc>
        <w:tc>
          <w:tcPr>
            <w:tcW w:w="2392" w:type="dxa"/>
            <w:tcBorders>
              <w:bottom w:val="single" w:sz="4" w:space="0" w:color="auto"/>
            </w:tcBorders>
            <w:vAlign w:val="bottom"/>
          </w:tcPr>
          <w:p w:rsidR="007E50CD" w:rsidRDefault="007E50CD">
            <w:pPr>
              <w:spacing w:before="0" w:after="0" w:line="300" w:lineRule="exact"/>
              <w:jc w:val="center"/>
              <w:rPr>
                <w:rFonts w:hint="cs"/>
                <w:sz w:val="30"/>
                <w:szCs w:val="28"/>
                <w:rtl/>
              </w:rPr>
            </w:pPr>
            <w:r>
              <w:rPr>
                <w:rFonts w:hint="cs"/>
                <w:sz w:val="30"/>
                <w:szCs w:val="28"/>
                <w:rtl/>
              </w:rPr>
              <w:t>عدد العاملين</w:t>
            </w:r>
          </w:p>
          <w:p w:rsidR="007E50CD" w:rsidRDefault="007E50CD">
            <w:pPr>
              <w:spacing w:before="0" w:after="0" w:line="300" w:lineRule="exact"/>
              <w:jc w:val="center"/>
              <w:rPr>
                <w:rStyle w:val="FootnoteReference"/>
                <w:rFonts w:hint="cs"/>
                <w:sz w:val="30"/>
                <w:vertAlign w:val="baseline"/>
              </w:rPr>
            </w:pPr>
            <w:r>
              <w:rPr>
                <w:rFonts w:hint="cs"/>
                <w:sz w:val="30"/>
                <w:szCs w:val="28"/>
                <w:rtl/>
              </w:rPr>
              <w:t>1995</w:t>
            </w:r>
          </w:p>
        </w:tc>
        <w:tc>
          <w:tcPr>
            <w:tcW w:w="2393" w:type="dxa"/>
            <w:tcBorders>
              <w:bottom w:val="single" w:sz="4" w:space="0" w:color="auto"/>
            </w:tcBorders>
            <w:vAlign w:val="bottom"/>
          </w:tcPr>
          <w:p w:rsidR="007E50CD" w:rsidRDefault="007E50CD">
            <w:pPr>
              <w:spacing w:before="0" w:after="0" w:line="300" w:lineRule="exact"/>
              <w:jc w:val="center"/>
              <w:rPr>
                <w:rFonts w:hint="cs"/>
                <w:sz w:val="30"/>
                <w:szCs w:val="28"/>
                <w:rtl/>
              </w:rPr>
            </w:pPr>
            <w:r>
              <w:rPr>
                <w:rFonts w:hint="cs"/>
                <w:sz w:val="30"/>
                <w:szCs w:val="28"/>
                <w:rtl/>
              </w:rPr>
              <w:t>عدد العاملين</w:t>
            </w:r>
          </w:p>
          <w:p w:rsidR="007E50CD" w:rsidRDefault="007E50CD">
            <w:pPr>
              <w:spacing w:before="0" w:after="0" w:line="300" w:lineRule="exact"/>
              <w:jc w:val="center"/>
              <w:rPr>
                <w:rStyle w:val="FootnoteReference"/>
                <w:rFonts w:hint="cs"/>
                <w:sz w:val="30"/>
                <w:vertAlign w:val="baseline"/>
              </w:rPr>
            </w:pPr>
            <w:r>
              <w:rPr>
                <w:rFonts w:hint="cs"/>
                <w:sz w:val="30"/>
                <w:szCs w:val="28"/>
                <w:rtl/>
              </w:rPr>
              <w:t>1999</w:t>
            </w:r>
          </w:p>
        </w:tc>
        <w:tc>
          <w:tcPr>
            <w:tcW w:w="2393" w:type="dxa"/>
            <w:tcBorders>
              <w:bottom w:val="single" w:sz="4" w:space="0" w:color="auto"/>
            </w:tcBorders>
            <w:vAlign w:val="bottom"/>
          </w:tcPr>
          <w:p w:rsidR="007E50CD" w:rsidRDefault="007E50CD">
            <w:pPr>
              <w:spacing w:before="0" w:after="0" w:line="300" w:lineRule="exact"/>
              <w:jc w:val="center"/>
              <w:rPr>
                <w:rStyle w:val="FootnoteReference"/>
                <w:rFonts w:hint="cs"/>
                <w:sz w:val="30"/>
                <w:vertAlign w:val="baseline"/>
              </w:rPr>
            </w:pPr>
            <w:r>
              <w:rPr>
                <w:rFonts w:hint="cs"/>
                <w:sz w:val="30"/>
                <w:szCs w:val="28"/>
                <w:rtl/>
              </w:rPr>
              <w:t>نسبة التغير</w:t>
            </w:r>
          </w:p>
        </w:tc>
      </w:tr>
      <w:tr w:rsidR="007E50CD" w:rsidTr="007E50CD">
        <w:tblPrEx>
          <w:tblCellMar>
            <w:top w:w="0" w:type="dxa"/>
            <w:bottom w:w="0" w:type="dxa"/>
          </w:tblCellMar>
        </w:tblPrEx>
        <w:trPr>
          <w:jc w:val="center"/>
        </w:trPr>
        <w:tc>
          <w:tcPr>
            <w:tcW w:w="2392" w:type="dxa"/>
            <w:tcBorders>
              <w:bottom w:val="nil"/>
            </w:tcBorders>
          </w:tcPr>
          <w:p w:rsidR="007E50CD" w:rsidRDefault="007E50CD">
            <w:pPr>
              <w:spacing w:before="0" w:after="0" w:line="300" w:lineRule="exact"/>
              <w:jc w:val="center"/>
              <w:rPr>
                <w:rStyle w:val="FootnoteReference"/>
                <w:rFonts w:hint="cs"/>
                <w:sz w:val="30"/>
                <w:vertAlign w:val="baseline"/>
              </w:rPr>
            </w:pPr>
            <w:r>
              <w:rPr>
                <w:rFonts w:hint="cs"/>
                <w:sz w:val="30"/>
                <w:szCs w:val="28"/>
                <w:rtl/>
              </w:rPr>
              <w:t>عمل واحد</w:t>
            </w:r>
          </w:p>
        </w:tc>
        <w:tc>
          <w:tcPr>
            <w:tcW w:w="2392" w:type="dxa"/>
            <w:tcBorders>
              <w:bottom w:val="nil"/>
            </w:tcBorders>
          </w:tcPr>
          <w:p w:rsidR="007E50CD" w:rsidRDefault="007E50CD">
            <w:pPr>
              <w:spacing w:before="0" w:after="0" w:line="300" w:lineRule="exact"/>
              <w:jc w:val="center"/>
              <w:rPr>
                <w:rStyle w:val="FootnoteReference"/>
                <w:rFonts w:hint="cs"/>
                <w:sz w:val="30"/>
                <w:vertAlign w:val="baseline"/>
              </w:rPr>
            </w:pPr>
            <w:r>
              <w:rPr>
                <w:rFonts w:hint="cs"/>
                <w:sz w:val="30"/>
                <w:szCs w:val="28"/>
                <w:rtl/>
              </w:rPr>
              <w:t>014 277 66</w:t>
            </w:r>
          </w:p>
        </w:tc>
        <w:tc>
          <w:tcPr>
            <w:tcW w:w="2393" w:type="dxa"/>
            <w:tcBorders>
              <w:bottom w:val="nil"/>
            </w:tcBorders>
          </w:tcPr>
          <w:p w:rsidR="007E50CD" w:rsidRDefault="007E50CD">
            <w:pPr>
              <w:spacing w:before="0" w:after="0" w:line="300" w:lineRule="exact"/>
              <w:jc w:val="center"/>
              <w:rPr>
                <w:rStyle w:val="FootnoteReference"/>
                <w:rFonts w:hint="cs"/>
                <w:sz w:val="30"/>
                <w:vertAlign w:val="baseline"/>
              </w:rPr>
            </w:pPr>
            <w:r>
              <w:rPr>
                <w:rFonts w:hint="cs"/>
                <w:sz w:val="30"/>
                <w:szCs w:val="28"/>
                <w:rtl/>
              </w:rPr>
              <w:t>027 318 68</w:t>
            </w:r>
          </w:p>
        </w:tc>
        <w:tc>
          <w:tcPr>
            <w:tcW w:w="2393" w:type="dxa"/>
            <w:tcBorders>
              <w:bottom w:val="nil"/>
            </w:tcBorders>
          </w:tcPr>
          <w:p w:rsidR="007E50CD" w:rsidRDefault="007E50CD">
            <w:pPr>
              <w:spacing w:before="0" w:after="0" w:line="300" w:lineRule="exact"/>
              <w:jc w:val="center"/>
              <w:rPr>
                <w:rStyle w:val="FootnoteReference"/>
                <w:rFonts w:hint="cs"/>
                <w:sz w:val="30"/>
                <w:vertAlign w:val="baseline"/>
              </w:rPr>
            </w:pPr>
            <w:r>
              <w:rPr>
                <w:rFonts w:hint="cs"/>
                <w:sz w:val="30"/>
                <w:szCs w:val="28"/>
                <w:rtl/>
              </w:rPr>
              <w:t>3.1</w:t>
            </w:r>
            <w:r>
              <w:rPr>
                <w:rFonts w:cs="Mudir MT" w:hint="cs"/>
                <w:sz w:val="24"/>
                <w:szCs w:val="28"/>
                <w:rtl/>
                <w:lang w:eastAsia="en-US"/>
              </w:rPr>
              <w:t>%</w:t>
            </w:r>
          </w:p>
        </w:tc>
      </w:tr>
      <w:tr w:rsidR="007E50CD" w:rsidTr="007E50CD">
        <w:tblPrEx>
          <w:tblCellMar>
            <w:top w:w="0" w:type="dxa"/>
            <w:bottom w:w="0" w:type="dxa"/>
          </w:tblCellMar>
        </w:tblPrEx>
        <w:trPr>
          <w:jc w:val="center"/>
        </w:trPr>
        <w:tc>
          <w:tcPr>
            <w:tcW w:w="2392" w:type="dxa"/>
            <w:tcBorders>
              <w:top w:val="nil"/>
              <w:bottom w:val="nil"/>
            </w:tcBorders>
          </w:tcPr>
          <w:p w:rsidR="007E50CD" w:rsidRDefault="007E50CD">
            <w:pPr>
              <w:spacing w:before="0" w:after="0" w:line="300" w:lineRule="exact"/>
              <w:jc w:val="center"/>
              <w:rPr>
                <w:rStyle w:val="FootnoteReference"/>
                <w:rFonts w:hint="cs"/>
                <w:sz w:val="30"/>
                <w:vertAlign w:val="baseline"/>
              </w:rPr>
            </w:pPr>
            <w:r>
              <w:rPr>
                <w:rFonts w:hint="cs"/>
                <w:sz w:val="30"/>
                <w:szCs w:val="28"/>
                <w:rtl/>
              </w:rPr>
              <w:t>عملان</w:t>
            </w:r>
          </w:p>
        </w:tc>
        <w:tc>
          <w:tcPr>
            <w:tcW w:w="2392" w:type="dxa"/>
            <w:tcBorders>
              <w:top w:val="nil"/>
              <w:bottom w:val="nil"/>
            </w:tcBorders>
          </w:tcPr>
          <w:p w:rsidR="007E50CD" w:rsidRDefault="007E50CD">
            <w:pPr>
              <w:spacing w:before="0" w:after="0" w:line="300" w:lineRule="exact"/>
              <w:jc w:val="center"/>
              <w:rPr>
                <w:rStyle w:val="FootnoteReference"/>
                <w:rFonts w:hint="cs"/>
                <w:sz w:val="30"/>
                <w:vertAlign w:val="baseline"/>
              </w:rPr>
            </w:pPr>
            <w:r>
              <w:rPr>
                <w:rFonts w:hint="cs"/>
                <w:sz w:val="30"/>
                <w:szCs w:val="28"/>
                <w:rtl/>
              </w:rPr>
              <w:t>766 119 3</w:t>
            </w:r>
          </w:p>
        </w:tc>
        <w:tc>
          <w:tcPr>
            <w:tcW w:w="2393" w:type="dxa"/>
            <w:tcBorders>
              <w:top w:val="nil"/>
              <w:bottom w:val="nil"/>
            </w:tcBorders>
          </w:tcPr>
          <w:p w:rsidR="007E50CD" w:rsidRDefault="007E50CD">
            <w:pPr>
              <w:spacing w:before="0" w:after="0" w:line="300" w:lineRule="exact"/>
              <w:jc w:val="center"/>
              <w:rPr>
                <w:rStyle w:val="FootnoteReference"/>
                <w:rFonts w:hint="cs"/>
                <w:sz w:val="30"/>
                <w:vertAlign w:val="baseline"/>
              </w:rPr>
            </w:pPr>
            <w:r>
              <w:rPr>
                <w:rFonts w:hint="cs"/>
                <w:sz w:val="30"/>
                <w:szCs w:val="28"/>
                <w:rtl/>
              </w:rPr>
              <w:t>455 125 3</w:t>
            </w:r>
          </w:p>
        </w:tc>
        <w:tc>
          <w:tcPr>
            <w:tcW w:w="2393" w:type="dxa"/>
            <w:tcBorders>
              <w:top w:val="nil"/>
              <w:bottom w:val="nil"/>
            </w:tcBorders>
          </w:tcPr>
          <w:p w:rsidR="007E50CD" w:rsidRDefault="007E50CD">
            <w:pPr>
              <w:spacing w:before="0" w:after="0" w:line="300" w:lineRule="exact"/>
              <w:jc w:val="center"/>
              <w:rPr>
                <w:rStyle w:val="FootnoteReference"/>
                <w:rFonts w:hint="cs"/>
                <w:sz w:val="30"/>
                <w:vertAlign w:val="baseline"/>
              </w:rPr>
            </w:pPr>
            <w:r>
              <w:rPr>
                <w:rFonts w:hint="cs"/>
                <w:sz w:val="30"/>
                <w:szCs w:val="28"/>
                <w:rtl/>
              </w:rPr>
              <w:t>0.2</w:t>
            </w:r>
            <w:r>
              <w:rPr>
                <w:rFonts w:cs="Mudir MT" w:hint="cs"/>
                <w:sz w:val="24"/>
                <w:szCs w:val="28"/>
                <w:rtl/>
                <w:lang w:eastAsia="en-US"/>
              </w:rPr>
              <w:t>%</w:t>
            </w:r>
          </w:p>
        </w:tc>
      </w:tr>
      <w:tr w:rsidR="007E50CD" w:rsidTr="007E50CD">
        <w:tblPrEx>
          <w:tblCellMar>
            <w:top w:w="0" w:type="dxa"/>
            <w:bottom w:w="0" w:type="dxa"/>
          </w:tblCellMar>
        </w:tblPrEx>
        <w:trPr>
          <w:jc w:val="center"/>
        </w:trPr>
        <w:tc>
          <w:tcPr>
            <w:tcW w:w="2392" w:type="dxa"/>
            <w:tcBorders>
              <w:top w:val="nil"/>
            </w:tcBorders>
          </w:tcPr>
          <w:p w:rsidR="007E50CD" w:rsidRDefault="007E50CD">
            <w:pPr>
              <w:spacing w:before="0" w:after="0" w:line="300" w:lineRule="exact"/>
              <w:jc w:val="center"/>
              <w:rPr>
                <w:rFonts w:hint="cs"/>
                <w:sz w:val="30"/>
                <w:szCs w:val="28"/>
                <w:rtl/>
              </w:rPr>
            </w:pPr>
            <w:r>
              <w:rPr>
                <w:rFonts w:hint="cs"/>
                <w:sz w:val="30"/>
                <w:szCs w:val="28"/>
                <w:rtl/>
              </w:rPr>
              <w:t>ثلاثة أعمال أو أكثر</w:t>
            </w:r>
          </w:p>
        </w:tc>
        <w:tc>
          <w:tcPr>
            <w:tcW w:w="2392" w:type="dxa"/>
            <w:tcBorders>
              <w:top w:val="nil"/>
            </w:tcBorders>
          </w:tcPr>
          <w:p w:rsidR="007E50CD" w:rsidRDefault="007E50CD">
            <w:pPr>
              <w:spacing w:before="0" w:after="0" w:line="300" w:lineRule="exact"/>
              <w:jc w:val="center"/>
              <w:rPr>
                <w:rFonts w:hint="cs"/>
                <w:sz w:val="30"/>
                <w:szCs w:val="28"/>
                <w:rtl/>
              </w:rPr>
            </w:pPr>
            <w:r>
              <w:rPr>
                <w:rFonts w:hint="cs"/>
                <w:sz w:val="30"/>
                <w:szCs w:val="28"/>
                <w:rtl/>
              </w:rPr>
              <w:t>828 231</w:t>
            </w:r>
          </w:p>
        </w:tc>
        <w:tc>
          <w:tcPr>
            <w:tcW w:w="2393" w:type="dxa"/>
            <w:tcBorders>
              <w:top w:val="nil"/>
            </w:tcBorders>
          </w:tcPr>
          <w:p w:rsidR="007E50CD" w:rsidRDefault="007E50CD">
            <w:pPr>
              <w:spacing w:before="0" w:after="0" w:line="300" w:lineRule="exact"/>
              <w:jc w:val="center"/>
              <w:rPr>
                <w:rFonts w:hint="cs"/>
                <w:sz w:val="30"/>
                <w:szCs w:val="28"/>
                <w:rtl/>
              </w:rPr>
            </w:pPr>
            <w:r>
              <w:rPr>
                <w:rFonts w:hint="cs"/>
                <w:sz w:val="30"/>
                <w:szCs w:val="28"/>
                <w:rtl/>
              </w:rPr>
              <w:t>737 232</w:t>
            </w:r>
          </w:p>
        </w:tc>
        <w:tc>
          <w:tcPr>
            <w:tcW w:w="2393" w:type="dxa"/>
            <w:tcBorders>
              <w:top w:val="nil"/>
            </w:tcBorders>
          </w:tcPr>
          <w:p w:rsidR="007E50CD" w:rsidRDefault="007E50CD">
            <w:pPr>
              <w:spacing w:before="0" w:after="0" w:line="300" w:lineRule="exact"/>
              <w:jc w:val="center"/>
              <w:rPr>
                <w:rFonts w:hint="cs"/>
                <w:sz w:val="30"/>
                <w:szCs w:val="28"/>
                <w:rtl/>
              </w:rPr>
            </w:pPr>
            <w:r>
              <w:rPr>
                <w:rFonts w:cs="Mudir MT" w:hint="cs"/>
                <w:sz w:val="24"/>
                <w:szCs w:val="28"/>
                <w:rtl/>
                <w:lang w:eastAsia="en-US"/>
              </w:rPr>
              <w:t>0.4%</w:t>
            </w:r>
          </w:p>
        </w:tc>
      </w:tr>
      <w:tr w:rsidR="007E50CD" w:rsidTr="007E50CD">
        <w:tblPrEx>
          <w:tblCellMar>
            <w:top w:w="0" w:type="dxa"/>
            <w:bottom w:w="0" w:type="dxa"/>
          </w:tblCellMar>
        </w:tblPrEx>
        <w:trPr>
          <w:jc w:val="center"/>
        </w:trPr>
        <w:tc>
          <w:tcPr>
            <w:tcW w:w="2392" w:type="dxa"/>
          </w:tcPr>
          <w:p w:rsidR="007E50CD" w:rsidRDefault="007E50CD">
            <w:pPr>
              <w:spacing w:before="0" w:after="0" w:line="300" w:lineRule="exact"/>
              <w:jc w:val="center"/>
              <w:rPr>
                <w:sz w:val="30"/>
                <w:szCs w:val="28"/>
                <w:rtl/>
              </w:rPr>
            </w:pPr>
            <w:r>
              <w:rPr>
                <w:rFonts w:hint="cs"/>
                <w:sz w:val="30"/>
                <w:szCs w:val="28"/>
                <w:rtl/>
              </w:rPr>
              <w:t>المجموع</w:t>
            </w:r>
          </w:p>
        </w:tc>
        <w:tc>
          <w:tcPr>
            <w:tcW w:w="2392" w:type="dxa"/>
          </w:tcPr>
          <w:p w:rsidR="007E50CD" w:rsidRDefault="007E50CD">
            <w:pPr>
              <w:spacing w:before="0" w:after="0" w:line="300" w:lineRule="exact"/>
              <w:jc w:val="center"/>
              <w:rPr>
                <w:rFonts w:hint="cs"/>
                <w:sz w:val="30"/>
                <w:szCs w:val="28"/>
                <w:rtl/>
              </w:rPr>
            </w:pPr>
            <w:r>
              <w:rPr>
                <w:rFonts w:hint="cs"/>
                <w:sz w:val="30"/>
                <w:szCs w:val="28"/>
                <w:rtl/>
              </w:rPr>
              <w:t>608 628 69</w:t>
            </w:r>
          </w:p>
        </w:tc>
        <w:tc>
          <w:tcPr>
            <w:tcW w:w="2393" w:type="dxa"/>
          </w:tcPr>
          <w:p w:rsidR="007E50CD" w:rsidRDefault="007E50CD">
            <w:pPr>
              <w:spacing w:before="0" w:after="0" w:line="300" w:lineRule="exact"/>
              <w:jc w:val="center"/>
              <w:rPr>
                <w:rFonts w:hint="cs"/>
                <w:sz w:val="30"/>
                <w:szCs w:val="28"/>
                <w:rtl/>
              </w:rPr>
            </w:pPr>
            <w:r>
              <w:rPr>
                <w:rFonts w:hint="cs"/>
                <w:sz w:val="30"/>
                <w:szCs w:val="28"/>
                <w:rtl/>
              </w:rPr>
              <w:t>219 676 71</w:t>
            </w:r>
          </w:p>
        </w:tc>
        <w:tc>
          <w:tcPr>
            <w:tcW w:w="2393" w:type="dxa"/>
          </w:tcPr>
          <w:p w:rsidR="007E50CD" w:rsidRDefault="007E50CD">
            <w:pPr>
              <w:spacing w:before="0" w:after="0" w:line="300" w:lineRule="exact"/>
              <w:jc w:val="center"/>
              <w:rPr>
                <w:rFonts w:hint="cs"/>
                <w:sz w:val="30"/>
                <w:szCs w:val="28"/>
                <w:rtl/>
              </w:rPr>
            </w:pPr>
            <w:r>
              <w:rPr>
                <w:rFonts w:hint="cs"/>
                <w:sz w:val="30"/>
                <w:szCs w:val="28"/>
                <w:rtl/>
              </w:rPr>
              <w:t>2.9</w:t>
            </w:r>
            <w:r>
              <w:rPr>
                <w:rFonts w:cs="Mudir MT" w:hint="cs"/>
                <w:sz w:val="24"/>
                <w:szCs w:val="28"/>
                <w:rtl/>
                <w:lang w:eastAsia="en-US"/>
              </w:rPr>
              <w:t>%</w:t>
            </w:r>
          </w:p>
        </w:tc>
      </w:tr>
    </w:tbl>
    <w:p w:rsidR="00000000" w:rsidRDefault="007E50CD">
      <w:pPr>
        <w:spacing w:before="0" w:line="380" w:lineRule="exact"/>
        <w:jc w:val="both"/>
        <w:rPr>
          <w:rFonts w:hint="cs"/>
          <w:sz w:val="30"/>
          <w:rtl/>
        </w:rPr>
      </w:pPr>
      <w:r>
        <w:rPr>
          <w:rFonts w:hint="cs"/>
          <w:sz w:val="30"/>
          <w:u w:val="single"/>
          <w:rtl/>
        </w:rPr>
        <w:t>المصدر</w:t>
      </w:r>
      <w:r>
        <w:rPr>
          <w:rFonts w:hint="cs"/>
          <w:sz w:val="30"/>
          <w:rtl/>
        </w:rPr>
        <w:t xml:space="preserve">: </w:t>
      </w:r>
      <w:r>
        <w:rPr>
          <w:szCs w:val="22"/>
        </w:rPr>
        <w:t>PNAD</w:t>
      </w:r>
      <w:r>
        <w:rPr>
          <w:rFonts w:hint="cs"/>
          <w:szCs w:val="22"/>
          <w:rtl/>
        </w:rPr>
        <w:t xml:space="preserve"> </w:t>
      </w:r>
      <w:r>
        <w:rPr>
          <w:rFonts w:hint="cs"/>
          <w:sz w:val="30"/>
          <w:rtl/>
        </w:rPr>
        <w:t xml:space="preserve">من إعداد وزارة العمل والعمالة. </w:t>
      </w:r>
    </w:p>
    <w:p w:rsidR="00000000" w:rsidRDefault="007E50CD">
      <w:pPr>
        <w:spacing w:before="0" w:line="380" w:lineRule="exact"/>
        <w:jc w:val="center"/>
        <w:rPr>
          <w:rFonts w:hint="cs"/>
          <w:b/>
          <w:bCs/>
          <w:sz w:val="30"/>
          <w:rtl/>
        </w:rPr>
      </w:pPr>
      <w:r>
        <w:rPr>
          <w:rFonts w:hint="cs"/>
          <w:b/>
          <w:bCs/>
          <w:sz w:val="30"/>
          <w:rtl/>
        </w:rPr>
        <w:t>المادة 7</w:t>
      </w:r>
    </w:p>
    <w:p w:rsidR="00000000" w:rsidRDefault="007E50CD">
      <w:pPr>
        <w:spacing w:before="0" w:line="380" w:lineRule="exact"/>
        <w:jc w:val="both"/>
        <w:rPr>
          <w:rFonts w:hint="cs"/>
          <w:sz w:val="30"/>
          <w:rtl/>
        </w:rPr>
      </w:pPr>
      <w:r>
        <w:rPr>
          <w:rFonts w:hint="cs"/>
          <w:sz w:val="30"/>
          <w:rtl/>
        </w:rPr>
        <w:t>124-</w:t>
      </w:r>
      <w:r>
        <w:rPr>
          <w:rFonts w:hint="cs"/>
          <w:sz w:val="30"/>
          <w:rtl/>
        </w:rPr>
        <w:tab/>
        <w:t>وفيما يتعلق باتفاقيات منظمة العمل الدولية التي طلبت لجنة الحقوق الاقتصادية والاجتماعية والثقافية معلومات بشأن تطبيقها في مبادئها التوجيهية، تود البرازيل الإشارة إلى ما يلي:</w:t>
      </w:r>
    </w:p>
    <w:p w:rsidR="00000000" w:rsidRDefault="007E50CD">
      <w:pPr>
        <w:spacing w:before="0" w:line="380" w:lineRule="exact"/>
        <w:jc w:val="both"/>
        <w:rPr>
          <w:rFonts w:hint="cs"/>
          <w:sz w:val="30"/>
          <w:rtl/>
        </w:rPr>
      </w:pPr>
      <w:r>
        <w:rPr>
          <w:rFonts w:hint="cs"/>
          <w:sz w:val="30"/>
          <w:rtl/>
        </w:rPr>
        <w:tab/>
        <w:t>(أ)</w:t>
      </w:r>
      <w:r>
        <w:rPr>
          <w:rFonts w:hint="cs"/>
          <w:sz w:val="30"/>
          <w:rtl/>
        </w:rPr>
        <w:tab/>
        <w:t>الاتفاقية بشأن</w:t>
      </w:r>
      <w:r>
        <w:rPr>
          <w:rFonts w:hint="cs"/>
          <w:sz w:val="30"/>
          <w:rtl/>
        </w:rPr>
        <w:t xml:space="preserve"> تحديد الحد الأدنى للأجور، 1970 (رقم 131). صدقت البرازيل على الاتفاقية المذكورة في 4 أيار/مايو 1993. وُقِّدم آخر تقرير بشأنها في عام 1999. وردت البرازيل على ملاحظات لجنة خبراء منظمة العمل الدولية بشأن الطرق المستخدمة في تحديد الحد الأدنى للأجور الشهرية ومش</w:t>
      </w:r>
      <w:r>
        <w:rPr>
          <w:rFonts w:hint="cs"/>
          <w:sz w:val="30"/>
          <w:rtl/>
        </w:rPr>
        <w:t>اركة المنظمات الممثلة للإدارة والعاملين في تحديد الأجور. إن تحديد الحد الأدنى للأجور الشهرية كان دائماً موضوعاً لمناقشات مكثفة وستكون هذه المسألة موضوع تعليقات محددة فيما بعد في هذا التقرير؛</w:t>
      </w:r>
    </w:p>
    <w:p w:rsidR="00000000" w:rsidRDefault="007E50CD">
      <w:pPr>
        <w:spacing w:before="0" w:line="380" w:lineRule="exact"/>
        <w:jc w:val="both"/>
        <w:rPr>
          <w:rFonts w:hint="cs"/>
          <w:sz w:val="30"/>
          <w:rtl/>
        </w:rPr>
      </w:pPr>
      <w:r>
        <w:rPr>
          <w:rFonts w:hint="cs"/>
          <w:sz w:val="30"/>
          <w:rtl/>
        </w:rPr>
        <w:tab/>
        <w:t>(ب)</w:t>
      </w:r>
      <w:r>
        <w:rPr>
          <w:rFonts w:hint="cs"/>
          <w:sz w:val="30"/>
          <w:rtl/>
        </w:rPr>
        <w:tab/>
        <w:t>الاتفاقية بشأن المساواة في الأجر، 1951 (رقم 100). صدقت البرا</w:t>
      </w:r>
      <w:r>
        <w:rPr>
          <w:rFonts w:hint="cs"/>
          <w:sz w:val="30"/>
          <w:rtl/>
        </w:rPr>
        <w:t>زيل على هذه الاتفاقية في 25 نيسان/أبريل 1957. وسيقدم تقرير بشأن تطبيقها هذا العام. وسيحتوي هذا التقرير على بيانات من الدراسة الإحصائية الوطنية لعينة من الأسر المعيشية لعام 1999 وإحصاءات عن اشتراك الرجال والنساء في سوق العمل ومن الجدير بالذكر أنه ما زالت هن</w:t>
      </w:r>
      <w:r>
        <w:rPr>
          <w:rFonts w:hint="cs"/>
          <w:sz w:val="30"/>
          <w:rtl/>
        </w:rPr>
        <w:t xml:space="preserve">اك اختلافات في الأجور بين الرجال والنساء وإن انخفضت هذه الاختلافات في السنوات الأخيرة. وفيما يتعلق بمسألة المساواة في الأجور بين الرجال والنساء، حققت التشريعات الحديثة في البرازيل بعض التقدم في هذا الصدد. ومن أمثلة ذلك مشروع القانون 382- باء/91، الذي وافق </w:t>
      </w:r>
      <w:r>
        <w:rPr>
          <w:rFonts w:hint="cs"/>
          <w:sz w:val="30"/>
          <w:rtl/>
        </w:rPr>
        <w:t>عليه الكونغرس الوطني وأصبح القانون رقم 9799، المؤرخ 26 أيار/مايو 1999. وبموجب هذا القانون، أضيفت إلى قانون العمل الموحد في البرازيل أحكام بشأن وصول المرأة إلى سوق العمل وغير ذلك من التدابير التي يتعين اتخاذها</w:t>
      </w:r>
      <w:r>
        <w:rPr>
          <w:rFonts w:hint="cs"/>
          <w:sz w:val="30"/>
          <w:vertAlign w:val="superscript"/>
          <w:rtl/>
        </w:rPr>
        <w:t>(4)</w:t>
      </w:r>
      <w:r>
        <w:rPr>
          <w:rFonts w:hint="cs"/>
          <w:sz w:val="30"/>
          <w:rtl/>
        </w:rPr>
        <w:t>؛</w:t>
      </w:r>
    </w:p>
    <w:p w:rsidR="00000000" w:rsidRDefault="007E50CD">
      <w:pPr>
        <w:spacing w:before="0" w:line="380" w:lineRule="exact"/>
        <w:jc w:val="both"/>
        <w:rPr>
          <w:rFonts w:hint="cs"/>
          <w:spacing w:val="0"/>
          <w:sz w:val="30"/>
          <w:rtl/>
        </w:rPr>
      </w:pPr>
      <w:r>
        <w:rPr>
          <w:rFonts w:hint="cs"/>
          <w:sz w:val="30"/>
          <w:rtl/>
        </w:rPr>
        <w:tab/>
        <w:t>(ج)</w:t>
      </w:r>
      <w:r>
        <w:rPr>
          <w:rFonts w:hint="cs"/>
          <w:sz w:val="30"/>
          <w:rtl/>
        </w:rPr>
        <w:tab/>
      </w:r>
      <w:r>
        <w:rPr>
          <w:rFonts w:hint="cs"/>
          <w:spacing w:val="0"/>
          <w:sz w:val="30"/>
          <w:rtl/>
        </w:rPr>
        <w:t xml:space="preserve">الاتفاقية بشأن تطبيق الراحة الأسبوعية </w:t>
      </w:r>
      <w:r>
        <w:rPr>
          <w:rFonts w:hint="cs"/>
          <w:spacing w:val="0"/>
          <w:sz w:val="30"/>
          <w:rtl/>
        </w:rPr>
        <w:t>في المنشآت الصناعية، 1921 (رقم 14). صدقت البرازيل على هذه الاتفاقية في 25 نيسان/أبريل 1957. وسيقدم هذا العام تقرير مبسط بشأن تطبيق هذه الاتفاقية، مع عرض للتشريعات الوطنية في هذا الصدد، ومعلومات عن الإحصاءات المستقاة من النظام الاتحادي لتفتيش العمل فيما يتص</w:t>
      </w:r>
      <w:r>
        <w:rPr>
          <w:rFonts w:hint="cs"/>
          <w:spacing w:val="0"/>
          <w:sz w:val="30"/>
          <w:rtl/>
        </w:rPr>
        <w:t>ل بانتهاكات مبادئ الاتفاقية في السنوات 1997 و1998 و1999 وفي الشهور الأولى من عام 2000؛</w:t>
      </w:r>
    </w:p>
    <w:p w:rsidR="00000000" w:rsidRDefault="007E50CD">
      <w:pPr>
        <w:spacing w:before="0" w:line="380" w:lineRule="exact"/>
        <w:jc w:val="both"/>
        <w:rPr>
          <w:rFonts w:hint="cs"/>
          <w:sz w:val="30"/>
          <w:rtl/>
        </w:rPr>
      </w:pPr>
      <w:r>
        <w:rPr>
          <w:rFonts w:hint="cs"/>
          <w:sz w:val="30"/>
          <w:rtl/>
        </w:rPr>
        <w:tab/>
        <w:t>(د)</w:t>
      </w:r>
      <w:r>
        <w:rPr>
          <w:rFonts w:hint="cs"/>
          <w:sz w:val="30"/>
          <w:rtl/>
        </w:rPr>
        <w:tab/>
        <w:t xml:space="preserve">الاتفاقية بشأن الراحة الأسبوعية في التجارة والمكاتب 1957 (رقم 106). صدقت البرازيل على هذه الاتفاقية في 18 حزيران/يونيه 1965. وسيقدم تقرير عن الاتفاقية هذا العام مع </w:t>
      </w:r>
      <w:r>
        <w:rPr>
          <w:rFonts w:hint="cs"/>
          <w:sz w:val="30"/>
          <w:rtl/>
        </w:rPr>
        <w:t>عرض للتشريعات الوطنية في هذا الصدد ومعلومات عن الإحصاءات المستقاة من النظام الاتحادي لتفتيش العمل فيما يتعلق بانتهاكات مبادئ الاتفاقية في السنوات 1997 و1998 و1999 وفي الشهور الأولى من عام 2000؛</w:t>
      </w:r>
    </w:p>
    <w:p w:rsidR="00000000" w:rsidRDefault="007E50CD">
      <w:pPr>
        <w:spacing w:before="0" w:line="380" w:lineRule="exact"/>
        <w:jc w:val="both"/>
        <w:rPr>
          <w:rFonts w:hint="cs"/>
          <w:rtl/>
        </w:rPr>
      </w:pPr>
      <w:r>
        <w:rPr>
          <w:rFonts w:hint="cs"/>
          <w:rtl/>
        </w:rPr>
        <w:tab/>
        <w:t>(ه‍)</w:t>
      </w:r>
      <w:r>
        <w:rPr>
          <w:rFonts w:hint="cs"/>
          <w:rtl/>
        </w:rPr>
        <w:tab/>
        <w:t>اتفاقية الإجازات السنوية مدفوعة الأجر (مراجعة) 1970 (رقم</w:t>
      </w:r>
      <w:r>
        <w:rPr>
          <w:rFonts w:hint="cs"/>
          <w:rtl/>
        </w:rPr>
        <w:t xml:space="preserve"> 132). صدقت البرازيل على هذه الاتفاقية في 23 أيلول/سبتمبر 1998. وسيقدم أول تقرير بشأن تطبيقها هذا العام مع معلومات عن أحكام التشريعات الوطنية التي تشمل هذه المسألة؛</w:t>
      </w:r>
    </w:p>
    <w:p w:rsidR="00000000" w:rsidRDefault="007E50CD">
      <w:pPr>
        <w:spacing w:before="0" w:line="380" w:lineRule="exact"/>
        <w:jc w:val="both"/>
        <w:rPr>
          <w:rFonts w:hint="cs"/>
          <w:rtl/>
        </w:rPr>
      </w:pPr>
      <w:r>
        <w:rPr>
          <w:rFonts w:hint="cs"/>
          <w:rtl/>
        </w:rPr>
        <w:tab/>
        <w:t>(و)</w:t>
      </w:r>
      <w:r>
        <w:rPr>
          <w:rFonts w:hint="cs"/>
          <w:rtl/>
        </w:rPr>
        <w:tab/>
        <w:t>الاتفاقية بشأن تفتيش العمل، 1947 (رقم 81). صدقت البرازيل على هذه الاتفاقية في 11 تشرين</w:t>
      </w:r>
      <w:r>
        <w:rPr>
          <w:rFonts w:hint="cs"/>
          <w:rtl/>
        </w:rPr>
        <w:t xml:space="preserve"> الأول/أكتوبر 1989. وقدم آخر تقرير تفصيلي عن تطبيقها إلى منظمة العمل الدولية في عام 1999 مع معلومات بشأن التعديل الدستوري رقم 20 الذي رفع الحد الأدنى للقبول في أماكن العمل إلى 16 سنة وإلى 14 سنة للمتدربين. وقدمت أيضا معلومات بشأن التقدم المحرز في مكافحة ال</w:t>
      </w:r>
      <w:r>
        <w:rPr>
          <w:rFonts w:hint="cs"/>
          <w:rtl/>
        </w:rPr>
        <w:t>عمل القسري والجهود المبذولة لتقليل الحوادث في أماكن العمل والأمراض المهنية؛</w:t>
      </w:r>
    </w:p>
    <w:p w:rsidR="00000000" w:rsidRDefault="007E50CD">
      <w:pPr>
        <w:spacing w:before="0" w:line="380" w:lineRule="exact"/>
        <w:jc w:val="both"/>
        <w:rPr>
          <w:rFonts w:hint="cs"/>
          <w:rtl/>
        </w:rPr>
      </w:pPr>
      <w:r>
        <w:rPr>
          <w:rFonts w:hint="cs"/>
          <w:rtl/>
        </w:rPr>
        <w:tab/>
        <w:t>(ز)</w:t>
      </w:r>
      <w:r>
        <w:rPr>
          <w:rFonts w:hint="cs"/>
          <w:rtl/>
        </w:rPr>
        <w:tab/>
        <w:t>اتفاقية السلامة والصحة المهنيتين، 1981 (رقم 155). صدقت البرازيل على هذه الاتفاقية في 18 أيار/مايو 1992. وقدم آخر تقرير تفصيلي بشأن تطبيق الاتفاقية إلى منظمة العمل الدولية في ع</w:t>
      </w:r>
      <w:r>
        <w:rPr>
          <w:rFonts w:hint="cs"/>
          <w:rtl/>
        </w:rPr>
        <w:t>ام 1999. وأبدت لجنة الخبراء ملاحظة فيما يتعلق بشكوى تلقتها من نقابة العمال في صناعة الرخام والغرانيت والحجر الجيري في أسبيريتو سانتو. وأفادت الحكومة البرازيلية بأنها أنشأت غرفة تهتم بقطاع الرخام والغرانيت للأغراض التالية: (أ) تكييف نظام التفتيش لخصائص النش</w:t>
      </w:r>
      <w:r>
        <w:rPr>
          <w:rFonts w:hint="cs"/>
          <w:rtl/>
        </w:rPr>
        <w:t>اط الاقتصادي المعني؛ (ب) تشجيع التفاوض بين ممثلي الإدارة والعاملين فيما يتعلق بضرورة إدراج المسائل المتعلقة بظروف العمل في الاتفاقات والصكوك الجماعية المقبلة؛ (ج) تعزيز اندماج جميع الهيئات المعنية في قطاعي الرخام والغرانيت، كيما يمكنها من خلال العمل معاً ا</w:t>
      </w:r>
      <w:r>
        <w:rPr>
          <w:rFonts w:hint="cs"/>
          <w:rtl/>
        </w:rPr>
        <w:t>لتوصل إلى حلول للمشاكل ذات الصلة بتحديث أساليب العمل، والإبقاء على بيئة صحية في أماكن العمل، وبضرورة تحديد المعايير ذات الصلة بممارسة هذا النشاط الاقتصادي فضلاً عن ضرورة إدارة المعلومات في أماكن العمل؛ (د) بذل جهود مكثفة لمراعاة معايير العمل، لا سيما في ما</w:t>
      </w:r>
      <w:r>
        <w:rPr>
          <w:rFonts w:hint="cs"/>
          <w:rtl/>
        </w:rPr>
        <w:t xml:space="preserve"> يتعلق بصحة وسلامة العاملين.</w:t>
      </w:r>
    </w:p>
    <w:p w:rsidR="00000000" w:rsidRDefault="007E50CD">
      <w:pPr>
        <w:spacing w:before="0" w:line="380" w:lineRule="exact"/>
        <w:jc w:val="both"/>
        <w:rPr>
          <w:rFonts w:hint="cs"/>
          <w:rtl/>
        </w:rPr>
      </w:pPr>
      <w:r>
        <w:rPr>
          <w:rFonts w:hint="cs"/>
          <w:rtl/>
        </w:rPr>
        <w:t>125-</w:t>
      </w:r>
      <w:r>
        <w:rPr>
          <w:rFonts w:hint="cs"/>
          <w:rtl/>
        </w:rPr>
        <w:tab/>
        <w:t>وقبل التعليق على الطرق المستخدمة في تحديد الأجور، على نحو ما هو مقترح في المبادئ التوجيهية للجنة الحقوق الاقتصادية والاجتماعية والثقافية، تود الحكومة البرازيلية أن تشير إلى مبدأ تكافؤ الفرص في الترقيات في أماكن العمل. إن ا</w:t>
      </w:r>
      <w:r>
        <w:rPr>
          <w:rFonts w:hint="cs"/>
          <w:rtl/>
        </w:rPr>
        <w:t>لتشريع البرازيلي يتناول فعلاً هذه المسألة في الفقرة الافتتاحية والفقرة الفرعية 1 من المادة 461 من قانون العمل الموحد. ومع ذلك، إذا كان النظام الداخلي لشركة ما ينظم المسار الوظيفي للعاملين فيها، ينبغي أن تراعى في الترقيات معايير الأقدمية ومدة الخدمة في الشر</w:t>
      </w:r>
      <w:r>
        <w:rPr>
          <w:rFonts w:hint="cs"/>
          <w:rtl/>
        </w:rPr>
        <w:t>كة والجدارة (أي الاجتهاد والإنتاجية) (الفقرة الفرعية 2 من المادة ذاتها). ولا يعني ذلك أن التمسك بهذه المعايير يمثل انتهاكاً لمبدأ تكافؤ الفرص في الترقيات في أماكن العمل؛ بل على العكس، يتعين أن يحتوي النظام الداخلي للشركات معايير موضوعية للترقيات (بالأقدمية</w:t>
      </w:r>
      <w:r>
        <w:rPr>
          <w:rFonts w:hint="cs"/>
          <w:rtl/>
        </w:rPr>
        <w:t xml:space="preserve"> والجدارة) لضمان أن يراعي رب العمل هذه المعايير لدى ترقية الموظفين.</w:t>
      </w:r>
    </w:p>
    <w:p w:rsidR="00000000" w:rsidRDefault="007E50CD">
      <w:pPr>
        <w:spacing w:before="0" w:line="380" w:lineRule="exact"/>
        <w:jc w:val="both"/>
        <w:rPr>
          <w:rStyle w:val="FootnoteReference"/>
          <w:rFonts w:hint="cs"/>
          <w:bCs w:val="0"/>
          <w:vertAlign w:val="baseline"/>
          <w:rtl/>
        </w:rPr>
      </w:pPr>
      <w:r>
        <w:rPr>
          <w:rFonts w:hint="cs"/>
          <w:rtl/>
        </w:rPr>
        <w:t>126-</w:t>
      </w:r>
      <w:r>
        <w:rPr>
          <w:rFonts w:hint="cs"/>
          <w:rtl/>
        </w:rPr>
        <w:tab/>
        <w:t>إن العاملين الذين يُحرمون من تكافؤ الفرص في الترقيات في العمل هم عادة الذين يعملون في السوق غير الرسمية (أي بدون اتفاقات عمل موقعة) مما يعني أنه يتعذر على المفتشين ضبط هذه الأوضاع. وف</w:t>
      </w:r>
      <w:r>
        <w:rPr>
          <w:rFonts w:hint="cs"/>
          <w:rtl/>
        </w:rPr>
        <w:t>ي هذه الحالات، ستكون أي رقابة على الترقيات هي نتيجة لقرار غير موضوعي من جانب صاحب العمل. وعندما يتبين فعلاً أن هناك إجحاف في المعاملة، ويكون ذلك غالباً بعد شكوى قدمها الموظف، أو ممثل نقابة العاملين، تجري عملية تفتيش في الشركة. وتفضل دوائر التفتيش البدء بال</w:t>
      </w:r>
      <w:r>
        <w:rPr>
          <w:rFonts w:hint="cs"/>
          <w:rtl/>
        </w:rPr>
        <w:t>تحاور مع صاحب العمل بهدف تصحيح الوضع قانوناً. وإذا لم تتوج هذه المساعي بالتوفيق، تحرر مذكرة قانونية بشأن الموضوع. مع ذلك، فإن مجرد تحرير مذكرة قانونية دون القيام بأي إجراء آخر لا يؤدي إلى أي نتائج إيجابية. فقد تبين في هذه الأحوال أن المذكرة القانونية لا تم</w:t>
      </w:r>
      <w:r>
        <w:rPr>
          <w:rFonts w:hint="cs"/>
          <w:rtl/>
        </w:rPr>
        <w:t>ثل وسيلة فعالة للقضاء على هذه الممارسات التمييزية، ذلك لأن التمييز هو قبل كل شيء مسألة ثقافية تقتضي تغييراً في عقلية المجتمع. وفي الواقع، تبين أن أنجع الوسائل هو الحوار بين الشركة والموظف المعني ودائرة التفتيش. وتبين بوجه عام في هذه الحالات، أن الشركات تصح</w:t>
      </w:r>
      <w:r>
        <w:rPr>
          <w:rFonts w:hint="cs"/>
          <w:rtl/>
        </w:rPr>
        <w:t>ح الوضع وتضع مبدأ تكافؤ الفرص موضع التنفيذ.</w:t>
      </w:r>
    </w:p>
    <w:p w:rsidR="00000000" w:rsidRDefault="007E50CD">
      <w:pPr>
        <w:spacing w:before="0" w:line="380" w:lineRule="exact"/>
        <w:jc w:val="both"/>
        <w:rPr>
          <w:rFonts w:hint="cs"/>
          <w:rtl/>
        </w:rPr>
      </w:pPr>
      <w:r>
        <w:rPr>
          <w:rFonts w:hint="cs"/>
          <w:rtl/>
        </w:rPr>
        <w:t>127-</w:t>
      </w:r>
      <w:r>
        <w:rPr>
          <w:rFonts w:hint="cs"/>
          <w:rtl/>
        </w:rPr>
        <w:tab/>
        <w:t>وفيما يتعلق بالحد الأدنى للأجر الشهري وكيفية تحديد قيمته، تجدر الإشارة إلى بعض المعلومات الأساسية بشأن هذا النظام في البرازيل. لقد أُنشئ نظام الحد الأدنى للأجر الشهري لأول مرة في البرازيل في 1 أيار/مايو 1940</w:t>
      </w:r>
      <w:r>
        <w:rPr>
          <w:rFonts w:hint="cs"/>
          <w:rtl/>
        </w:rPr>
        <w:t xml:space="preserve"> باعتباره أحد التطورات الناجمة عن القانون 185 الصادر في كانون الثاني/يناير 1936 (الذي أنشأ نظام الحد الأدنى للأجر الشهري)، والمرسوم بقانون رقم 399 الصادر في نيسان/أبريل 1938 (المنظم لهذا القانون) والمرسوم بقانون رقم 2162 المؤرخ 11 أيار/مايو 1940 (الذي ينص </w:t>
      </w:r>
      <w:r>
        <w:rPr>
          <w:rFonts w:hint="cs"/>
          <w:rtl/>
        </w:rPr>
        <w:t>على قيم معينة وعلى تاريخ دخوله حيز النفاذ). ولدى دخول نظام الحد الأدنى للأجر الشهري حيز النفاذ، قُسِّمت البرازيل إلى 50 منطقة، لأغراض تحديد القيم المختلفة للحد الأدنى للأجر الشهري.</w:t>
      </w:r>
    </w:p>
    <w:p w:rsidR="00000000" w:rsidRDefault="007E50CD">
      <w:pPr>
        <w:spacing w:before="0" w:line="380" w:lineRule="exact"/>
        <w:jc w:val="both"/>
        <w:rPr>
          <w:rFonts w:hint="cs"/>
          <w:rtl/>
        </w:rPr>
      </w:pPr>
      <w:r>
        <w:rPr>
          <w:rFonts w:hint="cs"/>
          <w:rtl/>
        </w:rPr>
        <w:t>128-</w:t>
      </w:r>
      <w:r>
        <w:rPr>
          <w:rFonts w:hint="cs"/>
          <w:rtl/>
        </w:rPr>
        <w:tab/>
        <w:t>وفيما يتعلق بكيفية تحديد هذه القيم، تجدر الإشارة إلى أنه لم يطرأ إلا ت</w:t>
      </w:r>
      <w:r>
        <w:rPr>
          <w:rFonts w:hint="cs"/>
          <w:rtl/>
        </w:rPr>
        <w:t>غييرات ضئيلة على السياسة العامة للحد الأدنى للأجر الشهري من الأربعينات إلى الثمانينات، حتى صدور دستور عام 1988. وينص الدستور الاتحادي الجديد في الفقرة الرابعة من المادة 7، أن الحد الأدنى للأجر الشهري ينبغي أن يحدد بتشريع موحد على الصعيد الوطني. وينص القانو</w:t>
      </w:r>
      <w:r>
        <w:rPr>
          <w:rFonts w:hint="cs"/>
          <w:rtl/>
        </w:rPr>
        <w:t>ن على أن الأجر الذي يحدد ينبغي أن يلبي الاحتياجات الأساسية لمعيشة العاملين وأسرهم فيما يتعلق بالسكن والغذاء والتعليم والصحة ووقت الفراغ والملبس والخدمات الصحية والنقل والضمان الاجتماعي؛ وينص أيضاً على أن يُعدَّل الحد الأدنى للأجر الشهري بصفة دورية. ولا يجو</w:t>
      </w:r>
      <w:r>
        <w:rPr>
          <w:rFonts w:hint="cs"/>
          <w:rtl/>
        </w:rPr>
        <w:t>ز أن يتوقف هذا الأجر على استيفاء أي شرط آخر لأي غرض آخر.</w:t>
      </w:r>
    </w:p>
    <w:p w:rsidR="00000000" w:rsidRDefault="007E50CD">
      <w:pPr>
        <w:spacing w:before="0" w:line="380" w:lineRule="exact"/>
        <w:jc w:val="both"/>
        <w:rPr>
          <w:rFonts w:hint="cs"/>
          <w:rtl/>
        </w:rPr>
      </w:pPr>
      <w:r>
        <w:rPr>
          <w:rFonts w:hint="cs"/>
          <w:rtl/>
        </w:rPr>
        <w:t>129-</w:t>
      </w:r>
      <w:r>
        <w:rPr>
          <w:rFonts w:hint="cs"/>
          <w:rtl/>
        </w:rPr>
        <w:tab/>
        <w:t>وكما يقتضي الدستور، صدر القانون رقم 9971 في 18 أيار/مايو 2000. ويشتمل هذا القانون على أحكام بشأن الحد الأدنى للأجر الشهري بدءاً من 1 أيار/مايو 1995، كما ينص على قيمة موحدة للحد الأدنى للأجر الشه</w:t>
      </w:r>
      <w:r>
        <w:rPr>
          <w:rFonts w:hint="cs"/>
          <w:rtl/>
        </w:rPr>
        <w:t>ري، تُنفَّذ في جميع أنحاء البرازيل. وتبلغ هذه القيمة حالياً 151.00 ريالاً برازيلياً لجميع العاملين، سواء في المناطق الحضرية أو الريفية، ولجميع قطاعات الاقتصاد.</w:t>
      </w:r>
    </w:p>
    <w:p w:rsidR="00000000" w:rsidRDefault="007E50CD">
      <w:pPr>
        <w:spacing w:before="0" w:line="380" w:lineRule="exact"/>
        <w:jc w:val="both"/>
        <w:rPr>
          <w:rFonts w:hint="cs"/>
          <w:rtl/>
        </w:rPr>
      </w:pPr>
      <w:r>
        <w:rPr>
          <w:rFonts w:hint="cs"/>
          <w:rtl/>
        </w:rPr>
        <w:t>130-</w:t>
      </w:r>
      <w:r>
        <w:rPr>
          <w:rFonts w:hint="cs"/>
          <w:rtl/>
        </w:rPr>
        <w:tab/>
        <w:t>وجرت العادة على إجراء التعديلات على أساس سنوي، بالرغم من أن الدستور والتشريعات الوطنية لا ت</w:t>
      </w:r>
      <w:r>
        <w:rPr>
          <w:rFonts w:hint="cs"/>
          <w:rtl/>
        </w:rPr>
        <w:t>حدد تواريخ أو فترات معينة يتعين فيها على الحكومة أن تحدد قيماً جديدة للحد الأدنى للأجر الشهري. وتستهدف التعديلات السنوية ضمان أن يحتفظ الحد الأدنى للأجر الشهري على الأقل بقوته الشرائية، وأن تجري التعديلات على أساس التضخم. وهذا التضخم ينبغي أن يقاس بدوره من</w:t>
      </w:r>
      <w:r>
        <w:rPr>
          <w:rFonts w:hint="cs"/>
          <w:rtl/>
        </w:rPr>
        <w:t xml:space="preserve"> خلال المؤشرات التقليدية لأسعار الاستهلاك، مثل المؤشر الوطني لأسعار الاستهلاك، الذي يصدره المعهد البرازيلي للجغرافيا والإحصاءات، أو مؤشر أسعار الاستهلاك، الذي يصدره معهد ومؤسسة البحوث الاقتصادية. وبالإضافة إلى ذلك، تُبذل محاولات لإضافة مكاسب حقيقية إلى الق</w:t>
      </w:r>
      <w:r>
        <w:rPr>
          <w:rFonts w:hint="cs"/>
          <w:rtl/>
        </w:rPr>
        <w:t>وة الشرائية للحد الأدنى للأجر على أساس تدريجي من أجل المساعدة على تخفيض الفقر ومواصلة تحسين توزيع الدخل وذلك دون التأثير على الحسابات العامة أو زيادة معدلات التحول إلى أعمال في السوق غير الرسمية.</w:t>
      </w:r>
    </w:p>
    <w:p w:rsidR="00000000" w:rsidRDefault="007E50CD">
      <w:pPr>
        <w:spacing w:before="0" w:line="380" w:lineRule="exact"/>
        <w:jc w:val="both"/>
        <w:rPr>
          <w:rFonts w:hint="cs"/>
          <w:spacing w:val="0"/>
          <w:rtl/>
        </w:rPr>
      </w:pPr>
      <w:r>
        <w:rPr>
          <w:rFonts w:hint="cs"/>
          <w:rtl/>
        </w:rPr>
        <w:t>131-</w:t>
      </w:r>
      <w:r>
        <w:rPr>
          <w:rFonts w:hint="cs"/>
          <w:rtl/>
        </w:rPr>
        <w:tab/>
        <w:t>ومن الجدير بالذكر أن سوق العمل البرازيلي والسلة الأساسي</w:t>
      </w:r>
      <w:r>
        <w:rPr>
          <w:rFonts w:hint="cs"/>
          <w:rtl/>
        </w:rPr>
        <w:t xml:space="preserve">ة للسلع يختلفان تماماً من منطقة إلى أخرى، مما قيد إلى حد كبير محاولات زيادة الحد الأدنى الوطني للأجر الشهري. وتتمتع كل ولاية ومنطقة اتحادية باستقلال </w:t>
      </w:r>
      <w:r>
        <w:rPr>
          <w:rFonts w:hint="cs"/>
          <w:spacing w:val="0"/>
          <w:rtl/>
        </w:rPr>
        <w:t>ذاتي فيما يتصل بتحديد حد أدنى للأجور على المستوى الإقليمي يزيد عن الحد الأدنى الوطني للأجر الشهري، بموجب ال</w:t>
      </w:r>
      <w:r>
        <w:rPr>
          <w:rFonts w:hint="cs"/>
          <w:spacing w:val="0"/>
          <w:rtl/>
        </w:rPr>
        <w:t xml:space="preserve">قانون التكميلي رقم 103، المؤرخ 14 تموز/يوليه 2000، والفقرة 5 من المادة 7 من الدستور الاتحادي. </w:t>
      </w:r>
    </w:p>
    <w:p w:rsidR="00000000" w:rsidRDefault="007E50CD">
      <w:pPr>
        <w:spacing w:before="0" w:line="380" w:lineRule="exact"/>
        <w:jc w:val="both"/>
        <w:rPr>
          <w:rFonts w:hint="cs"/>
          <w:rtl/>
        </w:rPr>
      </w:pPr>
      <w:r>
        <w:rPr>
          <w:rFonts w:hint="cs"/>
          <w:rtl/>
        </w:rPr>
        <w:t>132-</w:t>
      </w:r>
      <w:r>
        <w:rPr>
          <w:rFonts w:hint="cs"/>
          <w:rtl/>
        </w:rPr>
        <w:tab/>
        <w:t>ويتعين على جميع العاملين وأصحاب العمل في البرازيل التوقيع على عقود عمل فردية وفقاً لأحكام قانون العمل الموحد. وينبغي تسجيل هذه العقود في سجل العمل الفردي وس</w:t>
      </w:r>
      <w:r>
        <w:rPr>
          <w:rFonts w:hint="cs"/>
          <w:rtl/>
        </w:rPr>
        <w:t>جل الضمان الاجتماعي. ومع ذلك، تبين الدراسة الإحصائية الوطنية لعينة من الأسر المعيشية لعام 1998، التي أجراها المعهد البرازيلي للجغرافيا والإحصاءات، أن 38.4 في المائة من العاملين، أي حوالي 464 841 15 عاملاً، ليس لديهم عقود عمل موقعة حسب الأصول، مما يعني أنهم</w:t>
      </w:r>
      <w:r>
        <w:rPr>
          <w:rFonts w:hint="cs"/>
          <w:rtl/>
        </w:rPr>
        <w:t xml:space="preserve"> مدرجون في فئة العاملين في السوق غير الرسمية. </w:t>
      </w:r>
    </w:p>
    <w:p w:rsidR="00000000" w:rsidRDefault="007E50CD">
      <w:pPr>
        <w:spacing w:before="0" w:line="380" w:lineRule="exact"/>
        <w:jc w:val="both"/>
        <w:rPr>
          <w:rFonts w:hint="cs"/>
          <w:spacing w:val="4"/>
          <w:rtl/>
        </w:rPr>
      </w:pPr>
      <w:r>
        <w:rPr>
          <w:rFonts w:hint="cs"/>
          <w:rtl/>
        </w:rPr>
        <w:t>133-</w:t>
      </w:r>
      <w:r>
        <w:rPr>
          <w:rFonts w:hint="cs"/>
          <w:rtl/>
        </w:rPr>
        <w:tab/>
      </w:r>
      <w:r>
        <w:rPr>
          <w:rFonts w:hint="cs"/>
          <w:spacing w:val="4"/>
          <w:rtl/>
        </w:rPr>
        <w:t>وكما شُرح أعلاه، أنشأ الدستور الاتحادي الحد الأدنى للأجر الشهري، وينظم تنفيذه قانون العمل الموحد. وينطبق ذلك أيضاً على التعديلات على الحد الأدنى للأجر الشهري لضمان المحافظة على قوته الشرائية، على نحو ما ه</w:t>
      </w:r>
      <w:r>
        <w:rPr>
          <w:rFonts w:hint="cs"/>
          <w:spacing w:val="4"/>
          <w:rtl/>
        </w:rPr>
        <w:t xml:space="preserve">و منصوص عليه في القانون الاتحادي رقم 9971 المؤرخ 18 أيار/مايو 2000 بشأن التعديلات على الحد الأدنى للأجر السارية منذ 1 أيار/مايو 1996. وفي السنوات الأخيرة طبقت تعديلات لم تقتصر على استعادة القوة الشرائية بالنسبة للتضخم الذي تحسب نسبته على أساس مؤشرات أسعار </w:t>
      </w:r>
      <w:r>
        <w:rPr>
          <w:rFonts w:hint="cs"/>
          <w:spacing w:val="4"/>
          <w:rtl/>
        </w:rPr>
        <w:t>الاستهلاك الوطنية فحسب، وإنما حاولت أيضاً زيادة القوة الشرائية الحقيقية للحد الأدنى للأجر. وبالرغم من أن الدستور الاتحادي يحدد المعايير الواجب اتباعها لتحديد الحد الأدنى للأجر بحيث تضمن تلبية الاحتياجات الأساسية للعاملين، فإن القانون رقم 9971 المؤرخ 18 أيا</w:t>
      </w:r>
      <w:r>
        <w:rPr>
          <w:rFonts w:hint="cs"/>
          <w:spacing w:val="4"/>
          <w:rtl/>
        </w:rPr>
        <w:t xml:space="preserve">ر/مايو 2000، والذي يشمل التعديلات ويحدد معاييرها ومقاديرها، لا يربط في الواقع الأجر الواجب تحديده بسلة أساسية للاحتياجات، تشمل البنود المنصوص عليها في الدستور الاتحادي مثل السكن والغذاء. </w:t>
      </w:r>
    </w:p>
    <w:p w:rsidR="00000000" w:rsidRDefault="007E50CD">
      <w:pPr>
        <w:spacing w:before="0" w:line="380" w:lineRule="exact"/>
        <w:jc w:val="both"/>
        <w:rPr>
          <w:rFonts w:hint="cs"/>
          <w:rtl/>
        </w:rPr>
      </w:pPr>
      <w:r>
        <w:rPr>
          <w:rFonts w:hint="cs"/>
          <w:rtl/>
        </w:rPr>
        <w:t>134-</w:t>
      </w:r>
      <w:r>
        <w:rPr>
          <w:rFonts w:hint="cs"/>
          <w:rtl/>
        </w:rPr>
        <w:tab/>
      </w:r>
      <w:r>
        <w:rPr>
          <w:rFonts w:hint="cs"/>
          <w:spacing w:val="0"/>
          <w:rtl/>
        </w:rPr>
        <w:t>وهذه التعديلات تكون دائماً موضوعاً لنقاش مكثف ولا تستجيب دائماً</w:t>
      </w:r>
      <w:r>
        <w:rPr>
          <w:rFonts w:hint="cs"/>
          <w:spacing w:val="0"/>
          <w:rtl/>
        </w:rPr>
        <w:t xml:space="preserve"> للتوقعات. ويستخدم الحد الأدنى للأجر الشهري أيضاً كمرجع لتحديد الأسعار في القطاع غير الرسمي. ونظراً لأن القطاع غير الرسمي في البرازيل</w:t>
      </w:r>
      <w:r>
        <w:rPr>
          <w:rFonts w:hint="cs"/>
          <w:rtl/>
        </w:rPr>
        <w:t xml:space="preserve"> كبير للغاية، فإن احتمالات حفظ الأسعار بوجه عام، وخدمات الأفراد والخدمات المشابهة بوجه خاص، تكون دائماً كبيرة للغاية بعد تط</w:t>
      </w:r>
      <w:r>
        <w:rPr>
          <w:rFonts w:hint="cs"/>
          <w:rtl/>
        </w:rPr>
        <w:t xml:space="preserve">بيق التعديلات. ويؤثر هذا العامل على الاقتصاد بأسره، ولا يمكن تجاهله لدى تحديد الحد الأدنى للأجر الشهري. </w:t>
      </w:r>
    </w:p>
    <w:p w:rsidR="00000000" w:rsidRDefault="007E50CD">
      <w:pPr>
        <w:spacing w:before="0" w:line="380" w:lineRule="exact"/>
        <w:jc w:val="both"/>
        <w:rPr>
          <w:rFonts w:hint="cs"/>
          <w:spacing w:val="2"/>
          <w:rtl/>
        </w:rPr>
      </w:pPr>
      <w:r>
        <w:rPr>
          <w:rFonts w:hint="cs"/>
          <w:rtl/>
        </w:rPr>
        <w:t>135-</w:t>
      </w:r>
      <w:r>
        <w:rPr>
          <w:rFonts w:hint="cs"/>
          <w:rtl/>
        </w:rPr>
        <w:tab/>
      </w:r>
      <w:r>
        <w:rPr>
          <w:rFonts w:hint="cs"/>
          <w:spacing w:val="2"/>
          <w:rtl/>
        </w:rPr>
        <w:t xml:space="preserve">وتحاول الحكومة في هذه المناسبات إيلاء اعتبار إلى عاملين إضافيين أيضاً. الأول هو إمكانية استخدام الحد الأدنى للأجور لتحسين التوزيع الفعلي للدخل من </w:t>
      </w:r>
      <w:r>
        <w:rPr>
          <w:rFonts w:hint="cs"/>
          <w:spacing w:val="2"/>
          <w:rtl/>
        </w:rPr>
        <w:t>خلال زيادة مجموع الحصة المخصصة للعاملين. والثاني هو استخدام الحد الأدنى للأجور كأداة لتخفيف أوجه التفاوت في الأجور، إذ إن الأجر يصبح هو الأجر الأدنى بحكم الواقع. وفيما يتعلق بهذه النقطة الثانية، فإن الحكومة حذرة جداً لدى متابعة آثار الحد الأدنى للأجر الشهر</w:t>
      </w:r>
      <w:r>
        <w:rPr>
          <w:rFonts w:hint="cs"/>
          <w:spacing w:val="2"/>
          <w:rtl/>
        </w:rPr>
        <w:t>ي، نظراً إلى أن الهدف الرئيسي لهذه السياسة الذي هو تخفيف أوجه تفاوت الأجور، يمكن أن يُشَوَّه بسبب ضعف مركز العاملين الذين لديهم مؤهلات أقل من غيرهم. ويصح ذلك بوجه خاص في القطاعات غير الرسمية، التي تمثل جزءاً كبيراً من الاقتصاد البرازيلي، وحيث تميل الأجور إ</w:t>
      </w:r>
      <w:r>
        <w:rPr>
          <w:rFonts w:hint="cs"/>
          <w:spacing w:val="2"/>
          <w:rtl/>
        </w:rPr>
        <w:t>لى الانخفاض على نحو متناسب مباشرة بالمبلغ المحدد بموجب القانون.</w:t>
      </w:r>
    </w:p>
    <w:p w:rsidR="00000000" w:rsidRDefault="007E50CD">
      <w:pPr>
        <w:spacing w:before="0" w:line="380" w:lineRule="exact"/>
        <w:jc w:val="both"/>
        <w:rPr>
          <w:rFonts w:hint="cs"/>
          <w:spacing w:val="0"/>
          <w:rtl/>
        </w:rPr>
      </w:pPr>
      <w:r>
        <w:rPr>
          <w:rFonts w:hint="cs"/>
          <w:rtl/>
        </w:rPr>
        <w:t>136-</w:t>
      </w:r>
      <w:r>
        <w:rPr>
          <w:rFonts w:hint="cs"/>
          <w:rtl/>
        </w:rPr>
        <w:tab/>
        <w:t>وتدور مناقشات بشأن الحد الأدنى للأجر الشهري في البرازيل كلما بذلت محاولة للاستجابة لتوقعات مجتمع مشارك يزداد وعياً بحقوقه كما هو الحال في البرازيل. وسوف تستند هذه المناقشات غالباً إلى معل</w:t>
      </w:r>
      <w:r>
        <w:rPr>
          <w:rFonts w:hint="cs"/>
          <w:rtl/>
        </w:rPr>
        <w:t>ومات أكثر دقة في المستقبل القريب، عندما يكون تحت تصرف الحكومة البرازيلية طريقة للتحليل أكثر شمولاً، يجري حالياً استحداثها. وستتيح الطريقة الجديدة إجراء تقييمات أقرب إلى الواقع فيما يتعلق بالقيمة المثلى أو شبه المثلى للحد الأدنى للأجر الشهري. وكلف المعهد ال</w:t>
      </w:r>
      <w:r>
        <w:rPr>
          <w:rFonts w:hint="cs"/>
          <w:rtl/>
        </w:rPr>
        <w:t xml:space="preserve">برازيلي للجغرافيا والإحصاءات بهذه الدراسة. والفكرة هي أن يبدأ بحلول نهاية هذا العام، إجراء الحسابات السنوية على أساس شهري لتحديد التكلفة الحقيقية للسلة الأساسية الكاملة </w:t>
      </w:r>
      <w:r>
        <w:rPr>
          <w:rFonts w:hint="cs"/>
          <w:spacing w:val="0"/>
          <w:rtl/>
        </w:rPr>
        <w:t>لاحتياجات المعيشة المنصوص عليها في الدستور الاتحادي. وحالياً، لا تتاح بيانات من هذا الن</w:t>
      </w:r>
      <w:r>
        <w:rPr>
          <w:rFonts w:hint="cs"/>
          <w:spacing w:val="0"/>
          <w:rtl/>
        </w:rPr>
        <w:t xml:space="preserve">وع إلا من معهد </w:t>
      </w:r>
      <w:r>
        <w:rPr>
          <w:spacing w:val="0"/>
        </w:rPr>
        <w:t>DIEESE</w:t>
      </w:r>
      <w:r>
        <w:rPr>
          <w:rFonts w:hint="cs"/>
          <w:spacing w:val="0"/>
          <w:rtl/>
        </w:rPr>
        <w:t>، وهو معهد بحوث مرتبط بالحركة العمالية. وبالتالي، فهو ليس وكالة رسمية.</w:t>
      </w:r>
    </w:p>
    <w:p w:rsidR="00000000" w:rsidRDefault="007E50CD">
      <w:pPr>
        <w:spacing w:before="0" w:line="380" w:lineRule="exact"/>
        <w:jc w:val="both"/>
        <w:rPr>
          <w:rFonts w:hint="cs"/>
          <w:rtl/>
        </w:rPr>
      </w:pPr>
      <w:r>
        <w:rPr>
          <w:rFonts w:hint="cs"/>
          <w:spacing w:val="0"/>
          <w:rtl/>
        </w:rPr>
        <w:t>137-</w:t>
      </w:r>
      <w:r>
        <w:rPr>
          <w:rFonts w:hint="cs"/>
          <w:spacing w:val="0"/>
          <w:rtl/>
        </w:rPr>
        <w:tab/>
        <w:t>ومن الجدير بالذكر أن أمانة التفتيش على العمل التابعة لوزارة العمل والعمالة هي المسؤولة عن الرقابة على تنفيذ قانون العمل، بما في ذلك فيما يتعلق بدفع الأجور التي</w:t>
      </w:r>
      <w:r>
        <w:rPr>
          <w:rFonts w:hint="cs"/>
          <w:spacing w:val="0"/>
          <w:rtl/>
        </w:rPr>
        <w:t xml:space="preserve"> لا ينبغي أن تقل عن الحد الأدنى للأجر الشهري الموحد. وتضم </w:t>
      </w:r>
      <w:r>
        <w:rPr>
          <w:rFonts w:hint="cs"/>
          <w:rtl/>
        </w:rPr>
        <w:t>وزارة العمل والعمالة 444 2 مفتشاً يمارسون عملهم في جميع أنحاء البلد من خلال 117 وكالة في ولايات البرازيل وعددها  27. وفي عام 1999 نفذت عمليات تفتيش في 380 347 مؤسسة تضم 511 842 17 من العاملين. ونتيج</w:t>
      </w:r>
      <w:r>
        <w:rPr>
          <w:rFonts w:hint="cs"/>
          <w:rtl/>
        </w:rPr>
        <w:t xml:space="preserve">ة لعمليات التفتيش هذه، نظمت عقود عمل قانونية لإدماج 795 249 من العاملين في السوق الرسمي بعد أن كانوا جزءاً من الاقتصاد غير الرسمي. والهدف في عام 2000 هو إدماج 000 600 من العاملين في سياق علاقات عمل قانونية تكفل حقهم في الحصول على الحد الأدنى للأجر الشهري، </w:t>
      </w:r>
      <w:r>
        <w:rPr>
          <w:rFonts w:hint="cs"/>
          <w:rtl/>
        </w:rPr>
        <w:t xml:space="preserve">ضمن حقوق أخرى. </w:t>
      </w:r>
    </w:p>
    <w:p w:rsidR="00000000" w:rsidRDefault="007E50CD">
      <w:pPr>
        <w:spacing w:before="0" w:line="360" w:lineRule="exact"/>
        <w:jc w:val="both"/>
        <w:rPr>
          <w:rFonts w:hint="cs"/>
          <w:rtl/>
        </w:rPr>
      </w:pPr>
      <w:r>
        <w:rPr>
          <w:rFonts w:hint="cs"/>
          <w:rtl/>
        </w:rPr>
        <w:t>138-</w:t>
      </w:r>
      <w:r>
        <w:rPr>
          <w:rFonts w:hint="cs"/>
          <w:rtl/>
        </w:rPr>
        <w:tab/>
      </w:r>
      <w:r>
        <w:rPr>
          <w:rFonts w:hint="cs"/>
          <w:spacing w:val="0"/>
          <w:rtl/>
        </w:rPr>
        <w:t>وحظيت مسألة التفاوت بين أجور الرجال والنساء باهتمام خاص من جانب الحكومة البرازيلية. وبالإضا</w:t>
      </w:r>
      <w:r>
        <w:rPr>
          <w:rFonts w:hint="cs"/>
          <w:rtl/>
        </w:rPr>
        <w:t>فة إلى التعليقات التي قدمت فيما يتعلق باتفاقية منظمة العمل الدولية رقم 100 والتقدم التشريعي المنجز في هذا الصدد، (انظر الشرح في الحاشية 4)، تجدر</w:t>
      </w:r>
      <w:r>
        <w:rPr>
          <w:rFonts w:hint="cs"/>
          <w:rtl/>
        </w:rPr>
        <w:t xml:space="preserve"> الإشارة إلى المعلومات التالية: وفقاً لدراسة إحصائية وطنية لعينة من الأسر المعيشية أجراها المعهد البرازيلي للجغرافيا والإحصاءات زادت دخول العاملات البرازيليات إلى الضعف تقريباً على الصعيد الوطني في الفترة ما بين عام 1993 (وهي آخر سنة توفرت عنها بيانات قبل </w:t>
      </w:r>
      <w:r>
        <w:rPr>
          <w:rFonts w:hint="cs"/>
          <w:rtl/>
        </w:rPr>
        <w:t>تنفيذ برنامج "الخطة الحقيقية") والعام الماضي. وخلال تلك الفترة، زاد متوسط دخل السكان العاملين بنسبة 24.3 في المائة، وكان نصيب النساء في هذه الزيادة 43.3 في المائة، بينما كان نصيب الرجال 19.4 في المائة. وما زال هناك تفاوت من حيث الأجور، ولكن هذه الفروق انخف</w:t>
      </w:r>
      <w:r>
        <w:rPr>
          <w:rFonts w:hint="cs"/>
          <w:rtl/>
        </w:rPr>
        <w:t xml:space="preserve">ضت بقدر كبير: في عام 1993، كانت نسبة أجور النساء لا تتجاوز 49.4 في المائة من أجور الرجال؛ وفي عام 1999 زادت هذه النسبة إلى 60.7 في المائة. وزادت أجور الرجال عبر نفس الفترة، أي ما بين عامي 1993 و1999، من 00 447 إلى 00 534 ريال برازيلي؛ وزادت أجور النساء من </w:t>
      </w:r>
      <w:r>
        <w:rPr>
          <w:rFonts w:hint="cs"/>
          <w:rtl/>
        </w:rPr>
        <w:t>00 226 إلى 00 324 ريال برازيلي.</w:t>
      </w:r>
    </w:p>
    <w:p w:rsidR="00000000" w:rsidRDefault="007E50CD">
      <w:pPr>
        <w:spacing w:before="0" w:line="360" w:lineRule="exact"/>
        <w:jc w:val="both"/>
        <w:rPr>
          <w:rFonts w:hint="cs"/>
          <w:rtl/>
        </w:rPr>
      </w:pPr>
      <w:r>
        <w:rPr>
          <w:rFonts w:hint="cs"/>
          <w:rtl/>
        </w:rPr>
        <w:t>139-</w:t>
      </w:r>
      <w:r>
        <w:rPr>
          <w:rFonts w:hint="cs"/>
          <w:rtl/>
        </w:rPr>
        <w:tab/>
        <w:t>ومع ذلك، جاء في الدراسة الإحصائية الوطنية لعينة من الأسر المعيشية أن نسبة النساء اللاتي أتممن التعليم الثانوي على الأقل كانت 30.4 في المائة في العام الماضي، بالمقارنة مع 21.2 في المائة للرجال. وكان أداء النساء أفضل أيضا</w:t>
      </w:r>
      <w:r>
        <w:rPr>
          <w:rFonts w:hint="cs"/>
          <w:rtl/>
        </w:rPr>
        <w:t xml:space="preserve"> فيما يتعلق بمعدلات الإلمام بالقراءة والكتابة (بين السكان الذين تتراوح أعمارهـم بين 10 سنـوات و14 سنة) حيث كانت نسبة النساء الأميات 4 في المائة فقط بينما كانت نسبة الرجال الأميين 7 في المائة. وتحسنت نسبة النساء في سوق العمل. ففي عام 1993، كانت نسبة الرجال </w:t>
      </w:r>
      <w:r>
        <w:rPr>
          <w:rFonts w:hint="cs"/>
          <w:rtl/>
        </w:rPr>
        <w:t>في سوق العمل 61.2 في المائة بينما كانت نسبة النساء 38.8 في المائة؛ وفي عام 1999، بلغت نسبة الرجال في سوق العمل 59.7 في المائة بينما بلغت نسبة النساء 40.3 في المائة.</w:t>
      </w:r>
    </w:p>
    <w:p w:rsidR="00000000" w:rsidRDefault="007E50CD">
      <w:pPr>
        <w:spacing w:before="0" w:line="360" w:lineRule="exact"/>
        <w:jc w:val="both"/>
        <w:rPr>
          <w:rFonts w:hint="cs"/>
          <w:rtl/>
        </w:rPr>
      </w:pPr>
      <w:r>
        <w:rPr>
          <w:rFonts w:hint="cs"/>
          <w:rtl/>
        </w:rPr>
        <w:t>140-</w:t>
      </w:r>
      <w:r>
        <w:rPr>
          <w:rFonts w:hint="cs"/>
          <w:rtl/>
        </w:rPr>
        <w:tab/>
        <w:t>وتُبَيِّن الدراسات الحديثة ارتفاعا في عدد النساء اللاتي يتحملن مسؤولية رعاية أسرهن. فف</w:t>
      </w:r>
      <w:r>
        <w:rPr>
          <w:rFonts w:hint="cs"/>
          <w:rtl/>
        </w:rPr>
        <w:t>ي السنة الأخيرة من العقد الماضي، بلغت نسبة الأسر التي ترأسها نساء 20.1 في المائة، وارتفع هذا الرقم إلى 22.9 في المائة في عام 1995 وإلى 26 في المائة في عام 1999.</w:t>
      </w:r>
    </w:p>
    <w:p w:rsidR="00000000" w:rsidRDefault="007E50CD">
      <w:pPr>
        <w:spacing w:before="0" w:line="360" w:lineRule="exact"/>
        <w:jc w:val="both"/>
        <w:rPr>
          <w:rFonts w:hint="cs"/>
          <w:rtl/>
        </w:rPr>
      </w:pPr>
      <w:r>
        <w:rPr>
          <w:rFonts w:hint="cs"/>
          <w:rtl/>
        </w:rPr>
        <w:t>141-</w:t>
      </w:r>
      <w:r>
        <w:rPr>
          <w:rFonts w:hint="cs"/>
          <w:rtl/>
        </w:rPr>
        <w:tab/>
        <w:t>وترسم المعلومات التي تصدر عن الدراسة الإحصائية الوطنية صورة للوضع في البرازيل مرة واحدة كل</w:t>
      </w:r>
      <w:r>
        <w:rPr>
          <w:rFonts w:hint="cs"/>
          <w:rtl/>
        </w:rPr>
        <w:t xml:space="preserve"> سنة وتبين التطور في الظروف الاجتماعية - الاقتصادية من المستوى الوطني إلى مستوى المدن الكبرى، وتبين أيضا السمات المميزة للمناطق الجغرافية للبلد. وكانت نتائج عام 1999 هي آخر نتائج لهذه الدراسة فيما يتعلق بعقد التسعينات. وخلال تلك الفترة تسبب عدد من العوامل </w:t>
      </w:r>
      <w:r>
        <w:rPr>
          <w:rFonts w:hint="cs"/>
          <w:rtl/>
        </w:rPr>
        <w:t>الاقتصادية في تغييرات كبيرة في صورة السكان في البرازيل، من النواحي الديموغرافية والاجتماعية والاقتصادية. وكانت هذه العوامل خارجية وداخلية على السواء، وشملت السياسات العامة والتقدم التكنولوجي والتحديث في أساليب الإدارة والإنتاج، والوصول المتزايد إلى المعلوم</w:t>
      </w:r>
      <w:r>
        <w:rPr>
          <w:rFonts w:hint="cs"/>
          <w:rtl/>
        </w:rPr>
        <w:t>ات والإجراءات التي نفذت في العقود السابقة. ووفقا للدراسة المذكورة، أثرت التدابير الحازمة الواردة في "خطة كولور" على السكان من جميع فئات الدخل بدون تمييز، وكانت تأثيرها أشد في الواقع على السكان من فئات الدخل العليا. فقد انخفضت أجور هذه الفئات في عام 1990 عن</w:t>
      </w:r>
      <w:r>
        <w:rPr>
          <w:rFonts w:hint="cs"/>
          <w:rtl/>
        </w:rPr>
        <w:t xml:space="preserve"> مستواها في السنوات الأربع السابقة، وترتب على ذلك تحسن في توزيع الدخل. وأدى الكساد الذي تلى هذه الخطة الاقتصادية إلى استمرار انخفاض منحنيات الدخول حتى عام 1992. وأسهمت سياسة الأجور التي نفذت في عام 1991، والتي كانت تحمي بطريقة أو بأخرى أقل الفئات دخلاً، في</w:t>
      </w:r>
      <w:r>
        <w:rPr>
          <w:rFonts w:hint="cs"/>
          <w:rtl/>
        </w:rPr>
        <w:t xml:space="preserve"> استمرار التحسن في توزيع الدخل حتى عام 1992. وفي عام 1993، مع بداية الانتعاش الاقتصادي، وبالرغم من عودة التضخم التصاعدي، ارتفعت مستويات الدخل نتيجة لتطبيق سياسة أنسب للأجور. وكانت تأثير هذه السياسة الإيجابية أكثر حدة لدى الفئات الأعلى دخلاً، وأدت إلى عكس ا</w:t>
      </w:r>
      <w:r>
        <w:rPr>
          <w:rFonts w:hint="cs"/>
          <w:rtl/>
        </w:rPr>
        <w:t>لاتجاه التصاعدي لمنحنى توزيع الدخل.</w:t>
      </w:r>
    </w:p>
    <w:p w:rsidR="00000000" w:rsidRDefault="007E50CD">
      <w:pPr>
        <w:spacing w:before="0" w:line="360" w:lineRule="exact"/>
        <w:jc w:val="both"/>
        <w:rPr>
          <w:rFonts w:hint="cs"/>
          <w:rtl/>
        </w:rPr>
      </w:pPr>
      <w:r>
        <w:rPr>
          <w:rFonts w:hint="cs"/>
          <w:rtl/>
        </w:rPr>
        <w:t>142-</w:t>
      </w:r>
      <w:r>
        <w:rPr>
          <w:rFonts w:hint="cs"/>
          <w:rtl/>
        </w:rPr>
        <w:tab/>
        <w:t>وأدت "خطة الاستقرار الاقتصادي الحقيقي" التي وضعت في تموز/يوليه 1994 إلى انخفاض فوري وحاد في التضخم وخلقت ظروفاً مواتية للتعجيل بالنمو الاقتصادي وارتفاع الدخول. وأُبقي على نظام التأشير في البرازيل ولم يُلغ إلا جزئياً</w:t>
      </w:r>
      <w:r>
        <w:rPr>
          <w:rFonts w:hint="cs"/>
          <w:rtl/>
        </w:rPr>
        <w:t xml:space="preserve"> في حزيران/يونيه 1995، مما يعني أنه أتاح بطريقة أو أخرى حماية الفئات المنخفضة الدخل. ووصلت فعلاً المكاسب الناجمة عن فترة الاستقرار هذه، المواتية للنمو، إلى قاعدة هرم الدخول وأتاحت مرة أخرى تحسين توزيع الدخول. وفي عام 1996، بعد نهاية المرحلة الأولى من "خطة </w:t>
      </w:r>
      <w:r>
        <w:rPr>
          <w:rFonts w:hint="cs"/>
          <w:rtl/>
        </w:rPr>
        <w:t>الاستقرار الاقتصادي الحقيقي"، انخفضت المكاسب الحقيقية في الدخول إلى مستويات أدنى نتيجة للظروف الجديدة، أي للاستقرار الاقتصادي. وبوجه عام، ارتفعت القيمة الحقيقية للدخول على نحو يتناسب تناسباً عكسياً مع مبلغ الدخول، مما أدى مرة أخرى إلى تحسين في توزيع الدخل.</w:t>
      </w:r>
    </w:p>
    <w:p w:rsidR="00000000" w:rsidRDefault="007E50CD">
      <w:pPr>
        <w:spacing w:before="0" w:line="360" w:lineRule="exact"/>
        <w:jc w:val="both"/>
        <w:rPr>
          <w:rFonts w:hint="cs"/>
          <w:rtl/>
        </w:rPr>
      </w:pPr>
      <w:r>
        <w:rPr>
          <w:rFonts w:hint="cs"/>
          <w:rtl/>
        </w:rPr>
        <w:t>143-</w:t>
      </w:r>
      <w:r>
        <w:rPr>
          <w:rFonts w:hint="cs"/>
          <w:rtl/>
        </w:rPr>
        <w:tab/>
        <w:t>وحدثت أزمتان في السنتين التاليتين نتيجة للاضطراب في النظام الاقتصادي الدولي، واقتضى ذلك إجراء تعديلات في السياسة الاقتصادية للبرازيل. وحدثت الأزمة الأولى بعد الفترة التي انعكست صورتها في استقصاء عام 1997. وحدثت الأزمة الثانية قبل استقصاء عام 1998 بفت</w:t>
      </w:r>
      <w:r>
        <w:rPr>
          <w:rFonts w:hint="cs"/>
          <w:rtl/>
        </w:rPr>
        <w:t>رة قصيرة، ولم ينعكس الضرر الذي نجم عنها على نحو كامل في ذلك الاستقصاء، نظرا للفارق الزمني بين الآثار الفعلية للأزمة على الاقتصاد ونتائجها في سوق العمل وعلى الدخول. وشهدت الأجور فعلاً انخفاضات طفيفة في عامي 1997 و1998. وفيما يتعلق بتوزيع الدخل، الذي اتسم با</w:t>
      </w:r>
      <w:r>
        <w:rPr>
          <w:rFonts w:hint="cs"/>
          <w:rtl/>
        </w:rPr>
        <w:t>ستقرار في عام 1997، فقد تحسن في عام 1998، نتيجة لتزايد المكاسب في النصف الأدنى من هرم الدخول والانخفاضات الطفيفة في النصف الأعلى منه، لا سيما فيما يتعلق بأجور العمل. وقد كانت هذه هي أول دلائل الكساد. وكانت الدخول المرتبطة بالحد الأدنى للأجر، التي حظيت فعلا</w:t>
      </w:r>
      <w:r>
        <w:rPr>
          <w:rFonts w:hint="cs"/>
          <w:rtl/>
        </w:rPr>
        <w:t>ً بمكاسب حقيقية، هي أحد العوامل التي ساعدت على دعم التزايد في مكاسب النصف الأدنى من هرم توزيع الدخل.</w:t>
      </w:r>
    </w:p>
    <w:p w:rsidR="00000000" w:rsidRDefault="007E50CD">
      <w:pPr>
        <w:spacing w:before="0" w:line="360" w:lineRule="exact"/>
        <w:jc w:val="both"/>
        <w:rPr>
          <w:rFonts w:hint="cs"/>
          <w:rtl/>
        </w:rPr>
      </w:pPr>
      <w:r>
        <w:rPr>
          <w:rFonts w:hint="cs"/>
          <w:rtl/>
        </w:rPr>
        <w:t>144-</w:t>
      </w:r>
      <w:r>
        <w:rPr>
          <w:rFonts w:hint="cs"/>
          <w:rtl/>
        </w:rPr>
        <w:tab/>
        <w:t>وشهدت سنة 1999 البوادر الأولى للانتعاش الاقتصادي، ولكنها شهدت أيضا تزايداً في التضخم (الذي كان في انخفاض منذ بدء تنفيذ "خطة الاستقرار الاقتصادي الحقيق</w:t>
      </w:r>
      <w:r>
        <w:rPr>
          <w:rFonts w:hint="cs"/>
          <w:rtl/>
        </w:rPr>
        <w:t>ي". وتسبب هذا التضخم في انخفاض طفيف في القيمة الحقيقية للحد الأدنى للأجر الشهري. وفضلاً عن ذلك، ترتبت على فترة الكساد خسائر حقيقية في الدخول. ففي عام 1999، عانت الدخول من انخفاض ملموس أثّر على مستويات الدخل العليا على نحو أكثر قليلاً من تأثيره على فئات الد</w:t>
      </w:r>
      <w:r>
        <w:rPr>
          <w:rFonts w:hint="cs"/>
          <w:rtl/>
        </w:rPr>
        <w:t>خل الأخرى. وفي الواقع وزعت نسبة الدخل التي انخفضت في الجزء الأعلى من هرم الدخول على باقي مستويات الهرم، مما أدى مرة أخرى إلى تحسن في توزيع الدخل.</w:t>
      </w:r>
    </w:p>
    <w:p w:rsidR="00000000" w:rsidRDefault="007E50CD">
      <w:pPr>
        <w:spacing w:before="0" w:line="360" w:lineRule="exact"/>
        <w:jc w:val="both"/>
        <w:rPr>
          <w:rFonts w:hint="cs"/>
          <w:rtl/>
        </w:rPr>
      </w:pPr>
      <w:r>
        <w:rPr>
          <w:rFonts w:hint="cs"/>
          <w:rtl/>
        </w:rPr>
        <w:t>145-</w:t>
      </w:r>
      <w:r>
        <w:rPr>
          <w:rFonts w:hint="cs"/>
          <w:rtl/>
        </w:rPr>
        <w:tab/>
        <w:t>وفي عام 1998 وحتى عام 1999، شهد ال‍ 10 في المائة الذين حصلوا على أقل الدخول من عملهم انخفاضاً في دخلهم ال</w:t>
      </w:r>
      <w:r>
        <w:rPr>
          <w:rFonts w:hint="cs"/>
          <w:rtl/>
        </w:rPr>
        <w:t>حقيقي بنسبة 6.8 في المائة تقريباً؛ وعلى الطرف الآخر شهد ال‍ 10 في المائة الذين حصلوا على أعلى الدخول انخفاضاً حقيقياً في دخولهم بلغ 8.6 في المائة. وكان توزيع مجموع أجور العمل على النحو التالي: فئة ال‍ 10 في المائة التي كسبت أعلى الدخول حصلت على 51.5 في الم</w:t>
      </w:r>
      <w:r>
        <w:rPr>
          <w:rFonts w:hint="cs"/>
          <w:rtl/>
        </w:rPr>
        <w:t>ائة من مجموع الدخول في عام 1989 و45.7 في المائة في عام 1999. وتبين دراسة الفترة ما بين عامي 1989 و1999 أن مؤشر جيني (الذي يقيس توزيع الدخول من أجور العمل) وصل إلى حده الأعلـى (0.630) في عـام 1989، وإلى حـده الأدنى (0.567) في عام 1999. وتبين المقارنة الجغرا</w:t>
      </w:r>
      <w:r>
        <w:rPr>
          <w:rFonts w:hint="cs"/>
          <w:rtl/>
        </w:rPr>
        <w:t>فية أن المنطقتين الشمالية - الشرقية والغربية - الوسطى لا تزالان تعانيان من أسوء أداء لتوزيع الدخل في البلد.</w:t>
      </w:r>
    </w:p>
    <w:p w:rsidR="00000000" w:rsidRDefault="007E50CD">
      <w:pPr>
        <w:spacing w:before="0" w:line="380" w:lineRule="exact"/>
        <w:jc w:val="both"/>
        <w:rPr>
          <w:rStyle w:val="FootnoteReference"/>
          <w:rFonts w:hint="cs"/>
          <w:bCs w:val="0"/>
          <w:vertAlign w:val="baseline"/>
          <w:rtl/>
        </w:rPr>
      </w:pPr>
      <w:r>
        <w:rPr>
          <w:rFonts w:hint="cs"/>
          <w:rtl/>
        </w:rPr>
        <w:t>146-</w:t>
      </w:r>
      <w:r>
        <w:rPr>
          <w:rFonts w:hint="cs"/>
          <w:rtl/>
        </w:rPr>
        <w:tab/>
        <w:t>وفي عام 1999، انخفض متوسط الأجور بمعدل 7.1 في المائة بالمقارنة بالعام الأسبق، وظل دون المستويات التي بلغها في عام 1989 ومنذ عام 1995. وتأثرت جم</w:t>
      </w:r>
      <w:r>
        <w:rPr>
          <w:rFonts w:hint="cs"/>
          <w:rtl/>
        </w:rPr>
        <w:t>يع فئات العاملين من الانخفاض في قيمة الدخل وبلغت نسبة الانخفاض في الأجور 6.2 في المائة لدى الموظفين و7.4 في المائة لدى العاملين لحسابهم الخاص و9.5 في المائة لدى أصحاب العمل، وكانت الخسارة أقل لدى خدم المنازل (2.2 في المائة).</w:t>
      </w:r>
    </w:p>
    <w:p w:rsidR="00000000" w:rsidRDefault="007E50CD">
      <w:pPr>
        <w:spacing w:before="0" w:line="380" w:lineRule="exact"/>
        <w:jc w:val="both"/>
        <w:rPr>
          <w:rFonts w:hint="cs"/>
          <w:rtl/>
        </w:rPr>
      </w:pPr>
      <w:r>
        <w:rPr>
          <w:rFonts w:hint="cs"/>
          <w:rtl/>
        </w:rPr>
        <w:t>147-</w:t>
      </w:r>
      <w:r>
        <w:rPr>
          <w:rFonts w:hint="cs"/>
          <w:rtl/>
        </w:rPr>
        <w:tab/>
        <w:t xml:space="preserve">ومن الناحية الإقليمية، ما </w:t>
      </w:r>
      <w:r>
        <w:rPr>
          <w:rFonts w:hint="cs"/>
          <w:rtl/>
        </w:rPr>
        <w:t>زالت المنطقة الشمالية الشرقية تتسم بمستويات أجور تقل كثيراً عن مستوياتها في المناطق الأخرى.</w:t>
      </w:r>
    </w:p>
    <w:p w:rsidR="00000000" w:rsidRDefault="007E50CD">
      <w:pPr>
        <w:spacing w:before="0" w:line="380" w:lineRule="exact"/>
        <w:jc w:val="both"/>
        <w:rPr>
          <w:rFonts w:hint="cs"/>
          <w:rtl/>
        </w:rPr>
      </w:pPr>
      <w:r>
        <w:rPr>
          <w:rFonts w:hint="cs"/>
          <w:rtl/>
        </w:rPr>
        <w:t>148-</w:t>
      </w:r>
      <w:r>
        <w:rPr>
          <w:rFonts w:hint="cs"/>
          <w:rtl/>
        </w:rPr>
        <w:tab/>
        <w:t>وأولت الحكومة البرازيلية اهتماماً كبيراً إلى أحد الجوانب الأخرى التي يتعين وضعها في الاعتبار، وهو التمييز غير القائم على أساس الجنس. ووضع برنامج باسم "البرنامج</w:t>
      </w:r>
      <w:r>
        <w:rPr>
          <w:rFonts w:hint="cs"/>
          <w:rtl/>
        </w:rPr>
        <w:t xml:space="preserve"> البرازيلي لمكافحة التمييز القائم على الجنس أو الأصل العرقي"، بهدف وضع وتنفيذ أعمال لمكافحة التمييز. وأنشئت في سياق هذا البرنامج "وحدات تعزيز تكافؤ الفرص ومكافحة التمييز في العمل والمهن" وذلك في إطار مكاتب العمل الإقليمية. وتتحمل هذه الوحدات مسؤولية تنفيذ </w:t>
      </w:r>
      <w:r>
        <w:rPr>
          <w:rFonts w:hint="cs"/>
          <w:rtl/>
        </w:rPr>
        <w:t>السياسات المناهضة للتمييز في جميع ولايات البرازيل. والغرض الرئيسي من هذه الوحدات هو وضع أنشطة للقضاء على أوجه عدم المساواة ومكافحة الممارسات ذات الطبيعة التمييزية في العلاقات القائمة في أماكن العمل. وقد جرى التحقيق في جميع الشكاوى التي وصلت إلى الوحدات على</w:t>
      </w:r>
      <w:r>
        <w:rPr>
          <w:rFonts w:hint="cs"/>
          <w:rtl/>
        </w:rPr>
        <w:t xml:space="preserve"> النحو الملائم وإذا لم يتسن الوصول إلى حل أو تسوية على مستوى المكتب الإقليمي، عندئذ يحال الموضوع إلى النيابة العامة لشؤون العمل.</w:t>
      </w:r>
    </w:p>
    <w:p w:rsidR="00000000" w:rsidRDefault="007E50CD">
      <w:pPr>
        <w:spacing w:before="0" w:line="380" w:lineRule="exact"/>
        <w:jc w:val="both"/>
        <w:rPr>
          <w:rFonts w:hint="cs"/>
          <w:rtl/>
        </w:rPr>
      </w:pPr>
      <w:r>
        <w:rPr>
          <w:rFonts w:hint="cs"/>
          <w:rtl/>
        </w:rPr>
        <w:t>149-</w:t>
      </w:r>
      <w:r>
        <w:rPr>
          <w:rFonts w:hint="cs"/>
          <w:rtl/>
        </w:rPr>
        <w:tab/>
        <w:t>وتعتبر هذه الوحدات عنصراً أساسياً في مكافحة التمييز في أماكن العمل، ولهذا السبب تود الحكومة البرازيلية وصفها بمزيد من التف</w:t>
      </w:r>
      <w:r>
        <w:rPr>
          <w:rFonts w:hint="cs"/>
          <w:rtl/>
        </w:rPr>
        <w:t xml:space="preserve">صيل. لقد أنشئت هذه الوحدات بموجب التوجيه رقم 604 المؤرخ 1 حزيران/يونيه 2000، في إطار وزارة العمل والعمالة، وفقاً لتوصيات اتفاقيات منظمة العمل الدولية رقم 100 و111 و159. وتمارس هذه الوحدات المسؤوليات التالية: ‘1‘ وضع برامج تعليمية لضمان تنفيذ السياسات التي </w:t>
      </w:r>
      <w:r>
        <w:rPr>
          <w:rFonts w:hint="cs"/>
          <w:rtl/>
        </w:rPr>
        <w:t>تستهدف تحقيق تكافؤ الفرص في العمل والمهن؛ ‘2‘ اقتراح استراتيجيات وأنشطة من أجل القضاء على التمييز والمعاملة الحاطة بالكرامة وحماية كرامة الفرد في إطار علاقات العمل؛ ‘3‘ العمل كمراكز للتنسيق لعدد من المنظمات العامة والخاصة التي تكافح التمييز، بغية توحيد جهو</w:t>
      </w:r>
      <w:r>
        <w:rPr>
          <w:rFonts w:hint="cs"/>
          <w:rtl/>
        </w:rPr>
        <w:t>دها لزيادة الفاعلية والكفاءة الاجتماعية لأنشطتها؛ ‘4‘ إنشاء شراكات مع المنظمات الممثلة لمجتمع الأعمال ونقابات العاملين والكيانات غير الحكومية بغية تنظيم تدفق المعلومات فيما يتعلق بفرص العمل المتاحة وملء الشواغر لصالح الفئات الأكثر عرضة للتمييز؛ ‘5‘ مسك سجل</w:t>
      </w:r>
      <w:r>
        <w:rPr>
          <w:rFonts w:hint="cs"/>
          <w:rtl/>
        </w:rPr>
        <w:t>ات على شكل قواعد للبيانات بشأن العرض والطلب فيما يتصل بالوظائف المخصصة للمعوقين، بغية استيفاء الحصص القانونية المخصصة لهم في الشركات؛ ‘6‘ تلقي الشكاوى والبلاغات المتعلقة بالممارسات التمييزية في أماكن العمل بغية إيجاد حلول لهذه الأوضاع وفقاً للقانون، وإحالة</w:t>
      </w:r>
      <w:r>
        <w:rPr>
          <w:rFonts w:hint="cs"/>
          <w:rtl/>
        </w:rPr>
        <w:t xml:space="preserve"> الأمر عند الاقتضاء، إلى النيابة العامة لشؤون العمل. وهناك حالياً 60 من هذه الوحدات تمارس نشاطها في الولايات التالية: بياوي، ماتو غروسو دو سول، ريو غراندي دو نورتي، ريو غراندي دو سول، ريو دي جانيرو، بيرنامبوكو، سيارا، باهيا، ألاغواس، أمازوناس، إسبيريتو سان</w:t>
      </w:r>
      <w:r>
        <w:rPr>
          <w:rFonts w:hint="cs"/>
          <w:rtl/>
        </w:rPr>
        <w:t>تو، غوياس، المنطقة الفيدرالية، مارانهاو، ماتو غروسو، ميناس جيرايس. ووفقاً للمرفق 1 للتوجيه رقم 604، الصادر عن وزارة العمل والعمالة، ستنشأ وحدات إضافية في ولايات ماتو غروسو، بارا، بارانا، روندونيا (وحدة إضافية واحدة) في النصف الثاني من هذا العام.</w:t>
      </w:r>
    </w:p>
    <w:p w:rsidR="00000000" w:rsidRDefault="007E50CD">
      <w:pPr>
        <w:spacing w:before="0" w:line="380" w:lineRule="exact"/>
        <w:jc w:val="both"/>
        <w:rPr>
          <w:rFonts w:hint="cs"/>
          <w:rtl/>
        </w:rPr>
      </w:pPr>
      <w:r>
        <w:rPr>
          <w:rFonts w:hint="cs"/>
          <w:rtl/>
        </w:rPr>
        <w:t>150-</w:t>
      </w:r>
      <w:r>
        <w:rPr>
          <w:rFonts w:hint="cs"/>
          <w:rtl/>
        </w:rPr>
        <w:tab/>
        <w:t>وتشمل</w:t>
      </w:r>
      <w:r>
        <w:rPr>
          <w:rFonts w:hint="cs"/>
          <w:rtl/>
        </w:rPr>
        <w:t xml:space="preserve"> أنشطة هذه الوحدات تشجيع تنظيم المناسبات المختلفة والمناقشات والحملات وإلقاء الخطب من أجل تعبئة الجهود والتوعية والإعلام فيما يتصل بالقضاء على التمييز. وينفذ ذلك من خلال إقامة الشراكات مع عدد من الجهات الفاعلة في المجتمع بأسره وتضافر الأنشطة من أجل القضاء </w:t>
      </w:r>
      <w:r>
        <w:rPr>
          <w:rFonts w:hint="cs"/>
          <w:rtl/>
        </w:rPr>
        <w:t>على التمييز.</w:t>
      </w:r>
    </w:p>
    <w:p w:rsidR="00000000" w:rsidRDefault="007E50CD">
      <w:pPr>
        <w:spacing w:before="0" w:line="380" w:lineRule="exact"/>
        <w:jc w:val="both"/>
        <w:rPr>
          <w:rFonts w:hint="cs"/>
          <w:rtl/>
        </w:rPr>
      </w:pPr>
      <w:r>
        <w:rPr>
          <w:rFonts w:hint="cs"/>
          <w:rtl/>
        </w:rPr>
        <w:t>151-</w:t>
      </w:r>
      <w:r>
        <w:rPr>
          <w:rFonts w:hint="cs"/>
          <w:rtl/>
        </w:rPr>
        <w:tab/>
        <w:t>وفي الفترة من كانون الثاني/يناير إلى آذار/مارس 2000، تلقت 5 وحدات (ريو غراندي دو نورتي، برنامبوكو، ماتو غروسو، بياوي، سيارا) ما مجموعه 80 شكوى، 63 في المائة منها كانت مقدمة من نساء عاملات. ويمكن الاطلاع على معلومات بشأن "البرنامج البرازيل</w:t>
      </w:r>
      <w:r>
        <w:rPr>
          <w:rFonts w:hint="cs"/>
          <w:rtl/>
        </w:rPr>
        <w:t xml:space="preserve">ي للقضاء على التمييز القائم على الجنس والأصل العرقي" وعناوين هذه الوحدات على شبكة الإنترنت في موقع وزارة العمل والعمالة </w:t>
      </w:r>
      <w:r>
        <w:t>(www.mte.gov.br)</w:t>
      </w:r>
      <w:r>
        <w:rPr>
          <w:rFonts w:hint="cs"/>
          <w:rtl/>
        </w:rPr>
        <w:t>.</w:t>
      </w:r>
    </w:p>
    <w:p w:rsidR="00000000" w:rsidRDefault="007E50CD">
      <w:pPr>
        <w:spacing w:before="0" w:line="380" w:lineRule="exact"/>
        <w:jc w:val="both"/>
        <w:rPr>
          <w:rFonts w:hint="cs"/>
          <w:rtl/>
        </w:rPr>
      </w:pPr>
      <w:r>
        <w:rPr>
          <w:rFonts w:hint="cs"/>
          <w:rtl/>
        </w:rPr>
        <w:t>152-</w:t>
      </w:r>
      <w:r>
        <w:rPr>
          <w:rFonts w:hint="cs"/>
          <w:rtl/>
        </w:rPr>
        <w:tab/>
        <w:t>اتخذت الحكومة البرازيلية خطوة إضافية تعتبر أنها هامة لمكافحة التمييز في مكان العمل. ولقد وقعت وزارة العمل والتشغي</w:t>
      </w:r>
      <w:r>
        <w:rPr>
          <w:rFonts w:hint="cs"/>
          <w:rtl/>
        </w:rPr>
        <w:t>ل ووزارة العدل في 13 أيار/مايو 1998على بروتوكول خاص بالتعاون التقني بغية توسيع نطاق السياسات الموضوعة لتوطيد المساواة بين الأعراق والإثنيات في سوق العمل وتعزيز التدريب المهني ودر الدخل وإيجاد فرص العمل. وتم إنشاء الخدمة المدنية الطوعية لتأدية نفس الغرض أيض</w:t>
      </w:r>
      <w:r>
        <w:rPr>
          <w:rFonts w:hint="cs"/>
          <w:rtl/>
        </w:rPr>
        <w:t>اً ولكن مع التركيز بصورة أخص على الحملات الموجهة إلى الشباب والمصممة لتعزيز حقوق الإنسان والمواطنة والدفاع عنهما. ويستفيد الشباب من التدريب ويمنحون من ثم فرصة لتعزيز القيم المدنية في المجتمعات التي يعيشون فيها. وتوزع الوظائف الموجودة بالتساوي بين الرجال وا</w:t>
      </w:r>
      <w:r>
        <w:rPr>
          <w:rFonts w:hint="cs"/>
          <w:rtl/>
        </w:rPr>
        <w:t>لنساء. ويولى اهتمام خاص للتأكد من أن عدد الأشخاص السود المشتركين سيكون على الأقل معادلاً لنسبة الأشخاص السود في السكان المحليين. وتم في عام 1998 تدريب 300 1 شاب في العاصمة الاتحادية، و100 3 شاب في ريو دي جانيرو. وفي عام 1999 أنشئ هذا القسم في ولايات روندون</w:t>
      </w:r>
      <w:r>
        <w:rPr>
          <w:rFonts w:hint="cs"/>
          <w:rtl/>
        </w:rPr>
        <w:t>يا، وبارا، ومرانهاو، وسيارا، وبيرنامبوكو، وباهيا، وبارانا، وريوغراندي دو سول، وسانتا كاترينا، وميناس غيرايس، وريو دي جانيرو، وساو باولو، وماتو غروسو، وماتو غروسو دو سول، وغوياس، والعاصمة الاتحادية ، واستفاد منه 500 6 شاب في المجموع. وستستمر أمانة الدولة لح</w:t>
      </w:r>
      <w:r>
        <w:rPr>
          <w:rFonts w:hint="cs"/>
          <w:rtl/>
        </w:rPr>
        <w:t xml:space="preserve">قوق الإنسان بتنفيذ هذا المشروع في السنوات المالية القادمة في إطار برنامج يعرف ببرنامج "حقوق الإنسان، حقوق كل فرد" وهو جزء من الخطة المتعددة السنوات للفترة بين عامي 2000 و2003. </w:t>
      </w:r>
      <w:r>
        <w:rPr>
          <w:rFonts w:hint="cs"/>
          <w:rtl/>
        </w:rPr>
        <w:t>أما الهدف المنشود للفترة بين عامي 1999 و2002 فهو تدريب 000 200 شخص في المجموع (0</w:t>
      </w:r>
      <w:r>
        <w:rPr>
          <w:rFonts w:hint="cs"/>
          <w:rtl/>
        </w:rPr>
        <w:t>00 50 ألف شخص سنوياً في المعدل).</w:t>
      </w:r>
    </w:p>
    <w:p w:rsidR="00000000" w:rsidRDefault="007E50CD">
      <w:pPr>
        <w:spacing w:before="0" w:line="380" w:lineRule="exact"/>
        <w:jc w:val="both"/>
        <w:rPr>
          <w:rFonts w:hint="cs"/>
          <w:rtl/>
        </w:rPr>
      </w:pPr>
      <w:r>
        <w:rPr>
          <w:rFonts w:hint="cs"/>
          <w:rtl/>
        </w:rPr>
        <w:t>153-</w:t>
      </w:r>
      <w:r>
        <w:rPr>
          <w:rFonts w:hint="cs"/>
          <w:rtl/>
        </w:rPr>
        <w:tab/>
        <w:t xml:space="preserve">ترد في الصفحات التالية جداول الإحصاءات الخاصة بسوق العمل في البرازيل. </w:t>
      </w:r>
    </w:p>
    <w:p w:rsidR="00000000" w:rsidRDefault="007E50CD">
      <w:pPr>
        <w:spacing w:before="0" w:after="120" w:line="400" w:lineRule="exact"/>
        <w:jc w:val="center"/>
        <w:rPr>
          <w:rFonts w:hint="cs"/>
          <w:b/>
          <w:bCs/>
          <w:rtl/>
        </w:rPr>
      </w:pPr>
      <w:r>
        <w:rPr>
          <w:rtl/>
        </w:rPr>
        <w:br w:type="page"/>
      </w:r>
      <w:r>
        <w:rPr>
          <w:rFonts w:hint="cs"/>
          <w:b/>
          <w:bCs/>
          <w:rtl/>
        </w:rPr>
        <w:t>الجدول 20</w:t>
      </w:r>
    </w:p>
    <w:p w:rsidR="00000000" w:rsidRDefault="007E50CD">
      <w:pPr>
        <w:spacing w:before="0" w:after="120" w:line="400" w:lineRule="exact"/>
        <w:jc w:val="center"/>
        <w:rPr>
          <w:rFonts w:hint="cs"/>
          <w:b/>
          <w:bCs/>
          <w:rtl/>
        </w:rPr>
      </w:pPr>
      <w:r>
        <w:rPr>
          <w:rFonts w:hint="cs"/>
          <w:b/>
          <w:bCs/>
          <w:rtl/>
        </w:rPr>
        <w:t>السكان النشطون اقتصادياً حسب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0"/>
        <w:gridCol w:w="2520"/>
        <w:gridCol w:w="2268"/>
      </w:tblGrid>
      <w:tr w:rsidR="007E50CD" w:rsidTr="007E50CD">
        <w:tblPrEx>
          <w:tblCellMar>
            <w:top w:w="0" w:type="dxa"/>
            <w:bottom w:w="0" w:type="dxa"/>
          </w:tblCellMar>
        </w:tblPrEx>
        <w:trPr>
          <w:jc w:val="center"/>
        </w:trPr>
        <w:tc>
          <w:tcPr>
            <w:tcW w:w="3740" w:type="dxa"/>
          </w:tcPr>
          <w:p w:rsidR="007E50CD" w:rsidRDefault="007E50CD">
            <w:pPr>
              <w:spacing w:before="0" w:after="0" w:line="180" w:lineRule="auto"/>
              <w:jc w:val="center"/>
              <w:rPr>
                <w:rFonts w:hint="cs"/>
              </w:rPr>
            </w:pPr>
            <w:r>
              <w:rPr>
                <w:rFonts w:hint="cs"/>
                <w:rtl/>
              </w:rPr>
              <w:t>معدل</w:t>
            </w:r>
          </w:p>
        </w:tc>
        <w:tc>
          <w:tcPr>
            <w:tcW w:w="2520" w:type="dxa"/>
          </w:tcPr>
          <w:p w:rsidR="007E50CD" w:rsidRDefault="007E50CD">
            <w:pPr>
              <w:spacing w:before="0" w:after="0" w:line="180" w:lineRule="auto"/>
              <w:jc w:val="center"/>
              <w:rPr>
                <w:rFonts w:hint="cs"/>
              </w:rPr>
            </w:pPr>
            <w:r>
              <w:rPr>
                <w:rFonts w:hint="cs"/>
                <w:rtl/>
              </w:rPr>
              <w:t>رجال</w:t>
            </w:r>
          </w:p>
        </w:tc>
        <w:tc>
          <w:tcPr>
            <w:tcW w:w="2268" w:type="dxa"/>
          </w:tcPr>
          <w:p w:rsidR="007E50CD" w:rsidRDefault="007E50CD">
            <w:pPr>
              <w:spacing w:before="0" w:after="0" w:line="180" w:lineRule="auto"/>
              <w:jc w:val="center"/>
              <w:rPr>
                <w:rFonts w:hint="cs"/>
              </w:rPr>
            </w:pPr>
            <w:r>
              <w:rPr>
                <w:rFonts w:hint="cs"/>
                <w:rtl/>
              </w:rPr>
              <w:t>نساء</w:t>
            </w:r>
          </w:p>
        </w:tc>
      </w:tr>
      <w:tr w:rsidR="007E50CD" w:rsidTr="007E50CD">
        <w:tblPrEx>
          <w:tblCellMar>
            <w:top w:w="0" w:type="dxa"/>
            <w:bottom w:w="0" w:type="dxa"/>
          </w:tblCellMar>
        </w:tblPrEx>
        <w:trPr>
          <w:jc w:val="center"/>
        </w:trPr>
        <w:tc>
          <w:tcPr>
            <w:tcW w:w="3740" w:type="dxa"/>
          </w:tcPr>
          <w:p w:rsidR="007E50CD" w:rsidRDefault="007E50CD">
            <w:pPr>
              <w:spacing w:before="0" w:after="0" w:line="180" w:lineRule="auto"/>
              <w:jc w:val="both"/>
              <w:rPr>
                <w:rFonts w:hint="cs"/>
                <w:sz w:val="20"/>
                <w:rtl/>
              </w:rPr>
            </w:pPr>
            <w:r>
              <w:rPr>
                <w:rFonts w:hint="cs"/>
                <w:sz w:val="20"/>
                <w:rtl/>
              </w:rPr>
              <w:t>1991</w:t>
            </w:r>
          </w:p>
          <w:p w:rsidR="007E50CD" w:rsidRDefault="007E50CD">
            <w:pPr>
              <w:spacing w:before="0" w:after="0" w:line="180" w:lineRule="auto"/>
              <w:jc w:val="both"/>
              <w:rPr>
                <w:rFonts w:hint="cs"/>
                <w:sz w:val="20"/>
                <w:rtl/>
              </w:rPr>
            </w:pPr>
            <w:r>
              <w:rPr>
                <w:rFonts w:hint="cs"/>
                <w:sz w:val="20"/>
                <w:rtl/>
              </w:rPr>
              <w:t>1992</w:t>
            </w:r>
          </w:p>
          <w:p w:rsidR="007E50CD" w:rsidRDefault="007E50CD">
            <w:pPr>
              <w:spacing w:before="0" w:after="0" w:line="180" w:lineRule="auto"/>
              <w:jc w:val="both"/>
              <w:rPr>
                <w:rFonts w:hint="cs"/>
                <w:sz w:val="20"/>
                <w:rtl/>
              </w:rPr>
            </w:pPr>
            <w:r>
              <w:rPr>
                <w:rFonts w:hint="cs"/>
                <w:sz w:val="20"/>
                <w:rtl/>
              </w:rPr>
              <w:t xml:space="preserve">1993 </w:t>
            </w:r>
          </w:p>
          <w:p w:rsidR="007E50CD" w:rsidRDefault="007E50CD">
            <w:pPr>
              <w:spacing w:before="0" w:after="0" w:line="180" w:lineRule="auto"/>
              <w:jc w:val="both"/>
              <w:rPr>
                <w:rFonts w:hint="cs"/>
                <w:sz w:val="20"/>
                <w:rtl/>
              </w:rPr>
            </w:pPr>
            <w:r>
              <w:rPr>
                <w:rFonts w:hint="cs"/>
                <w:sz w:val="20"/>
                <w:rtl/>
              </w:rPr>
              <w:t>1994</w:t>
            </w:r>
          </w:p>
          <w:p w:rsidR="007E50CD" w:rsidRDefault="007E50CD">
            <w:pPr>
              <w:spacing w:before="0" w:after="0" w:line="180" w:lineRule="auto"/>
              <w:jc w:val="both"/>
              <w:rPr>
                <w:rFonts w:hint="cs"/>
                <w:sz w:val="20"/>
                <w:rtl/>
              </w:rPr>
            </w:pPr>
            <w:r>
              <w:rPr>
                <w:rFonts w:hint="cs"/>
                <w:sz w:val="20"/>
                <w:rtl/>
              </w:rPr>
              <w:t>1995</w:t>
            </w:r>
          </w:p>
          <w:p w:rsidR="007E50CD" w:rsidRDefault="007E50CD">
            <w:pPr>
              <w:spacing w:before="0" w:after="0" w:line="180" w:lineRule="auto"/>
              <w:jc w:val="both"/>
              <w:rPr>
                <w:rFonts w:hint="cs"/>
                <w:sz w:val="20"/>
                <w:rtl/>
              </w:rPr>
            </w:pPr>
            <w:r>
              <w:rPr>
                <w:rFonts w:hint="cs"/>
                <w:sz w:val="20"/>
                <w:rtl/>
              </w:rPr>
              <w:t>1996</w:t>
            </w:r>
          </w:p>
          <w:p w:rsidR="007E50CD" w:rsidRDefault="007E50CD">
            <w:pPr>
              <w:spacing w:before="0" w:after="0" w:line="180" w:lineRule="auto"/>
              <w:jc w:val="both"/>
              <w:rPr>
                <w:rFonts w:hint="cs"/>
                <w:sz w:val="20"/>
                <w:rtl/>
              </w:rPr>
            </w:pPr>
            <w:r>
              <w:rPr>
                <w:rFonts w:hint="cs"/>
                <w:sz w:val="20"/>
                <w:rtl/>
              </w:rPr>
              <w:t>1997</w:t>
            </w:r>
          </w:p>
          <w:p w:rsidR="007E50CD" w:rsidRDefault="007E50CD">
            <w:pPr>
              <w:spacing w:before="0" w:after="0" w:line="180" w:lineRule="auto"/>
              <w:jc w:val="both"/>
              <w:rPr>
                <w:rFonts w:hint="cs"/>
                <w:sz w:val="20"/>
                <w:rtl/>
              </w:rPr>
            </w:pPr>
            <w:r>
              <w:rPr>
                <w:rFonts w:hint="cs"/>
                <w:sz w:val="20"/>
                <w:rtl/>
              </w:rPr>
              <w:t>1998</w:t>
            </w:r>
          </w:p>
          <w:p w:rsidR="007E50CD" w:rsidRDefault="007E50CD">
            <w:pPr>
              <w:spacing w:before="0" w:after="0" w:line="180" w:lineRule="auto"/>
              <w:jc w:val="both"/>
              <w:rPr>
                <w:rFonts w:hint="cs"/>
                <w:sz w:val="20"/>
                <w:rtl/>
              </w:rPr>
            </w:pPr>
            <w:r>
              <w:rPr>
                <w:rFonts w:hint="cs"/>
                <w:sz w:val="20"/>
                <w:rtl/>
              </w:rPr>
              <w:t>1999</w:t>
            </w:r>
          </w:p>
          <w:p w:rsidR="007E50CD" w:rsidRDefault="007E50CD">
            <w:pPr>
              <w:spacing w:before="0" w:after="0" w:line="180" w:lineRule="auto"/>
              <w:jc w:val="both"/>
              <w:rPr>
                <w:rFonts w:hint="cs"/>
                <w:sz w:val="20"/>
                <w:rtl/>
              </w:rPr>
            </w:pPr>
            <w:r>
              <w:rPr>
                <w:rFonts w:hint="cs"/>
                <w:sz w:val="20"/>
                <w:rtl/>
              </w:rPr>
              <w:t>كانون الثاني/يناير - نيسان/أبريل 1999</w:t>
            </w:r>
          </w:p>
          <w:p w:rsidR="007E50CD" w:rsidRDefault="007E50CD">
            <w:pPr>
              <w:spacing w:before="0" w:after="0" w:line="180" w:lineRule="auto"/>
              <w:jc w:val="both"/>
              <w:rPr>
                <w:rFonts w:hint="cs"/>
                <w:sz w:val="20"/>
                <w:rtl/>
              </w:rPr>
            </w:pPr>
            <w:r>
              <w:rPr>
                <w:rFonts w:hint="cs"/>
                <w:sz w:val="20"/>
                <w:rtl/>
              </w:rPr>
              <w:t>نيسان/أبريل 1999</w:t>
            </w:r>
          </w:p>
          <w:p w:rsidR="007E50CD" w:rsidRDefault="007E50CD">
            <w:pPr>
              <w:spacing w:before="0" w:after="0" w:line="180" w:lineRule="auto"/>
              <w:jc w:val="both"/>
              <w:rPr>
                <w:rFonts w:hint="cs"/>
                <w:sz w:val="20"/>
                <w:rtl/>
              </w:rPr>
            </w:pPr>
            <w:r>
              <w:rPr>
                <w:rFonts w:hint="cs"/>
                <w:sz w:val="20"/>
                <w:rtl/>
              </w:rPr>
              <w:t>أيار/مايو 1999</w:t>
            </w:r>
          </w:p>
          <w:p w:rsidR="007E50CD" w:rsidRDefault="007E50CD">
            <w:pPr>
              <w:spacing w:before="0" w:after="0" w:line="180" w:lineRule="auto"/>
              <w:jc w:val="both"/>
              <w:rPr>
                <w:rFonts w:hint="cs"/>
                <w:sz w:val="20"/>
                <w:rtl/>
              </w:rPr>
            </w:pPr>
            <w:r>
              <w:rPr>
                <w:rFonts w:hint="cs"/>
                <w:sz w:val="20"/>
                <w:rtl/>
              </w:rPr>
              <w:t>حزيران/يونيه 1999</w:t>
            </w:r>
          </w:p>
          <w:p w:rsidR="007E50CD" w:rsidRDefault="007E50CD">
            <w:pPr>
              <w:spacing w:before="0" w:after="0" w:line="180" w:lineRule="auto"/>
              <w:jc w:val="both"/>
              <w:rPr>
                <w:rFonts w:hint="cs"/>
                <w:sz w:val="20"/>
                <w:rtl/>
              </w:rPr>
            </w:pPr>
            <w:r>
              <w:rPr>
                <w:rFonts w:hint="cs"/>
                <w:sz w:val="20"/>
                <w:rtl/>
              </w:rPr>
              <w:t>تموز/يوليه 1999</w:t>
            </w:r>
          </w:p>
          <w:p w:rsidR="007E50CD" w:rsidRDefault="007E50CD">
            <w:pPr>
              <w:spacing w:before="0" w:after="0" w:line="180" w:lineRule="auto"/>
              <w:jc w:val="both"/>
              <w:rPr>
                <w:rFonts w:hint="cs"/>
                <w:sz w:val="20"/>
                <w:rtl/>
              </w:rPr>
            </w:pPr>
            <w:r>
              <w:rPr>
                <w:rFonts w:hint="cs"/>
                <w:sz w:val="20"/>
                <w:rtl/>
              </w:rPr>
              <w:t>آب/أغسطس 1999</w:t>
            </w:r>
          </w:p>
          <w:p w:rsidR="007E50CD" w:rsidRDefault="007E50CD">
            <w:pPr>
              <w:spacing w:before="0" w:after="0" w:line="180" w:lineRule="auto"/>
              <w:jc w:val="both"/>
              <w:rPr>
                <w:rFonts w:hint="cs"/>
                <w:sz w:val="20"/>
                <w:rtl/>
              </w:rPr>
            </w:pPr>
            <w:r>
              <w:rPr>
                <w:rFonts w:hint="cs"/>
                <w:sz w:val="20"/>
                <w:rtl/>
              </w:rPr>
              <w:t>أيلول/سبتمبر 1999</w:t>
            </w:r>
          </w:p>
          <w:p w:rsidR="007E50CD" w:rsidRDefault="007E50CD">
            <w:pPr>
              <w:spacing w:before="0" w:after="0" w:line="180" w:lineRule="auto"/>
              <w:jc w:val="both"/>
              <w:rPr>
                <w:rFonts w:hint="cs"/>
                <w:sz w:val="20"/>
                <w:rtl/>
              </w:rPr>
            </w:pPr>
            <w:r>
              <w:rPr>
                <w:rFonts w:hint="cs"/>
                <w:sz w:val="20"/>
                <w:rtl/>
              </w:rPr>
              <w:t>تشرين الأول/أكتوبر 1999</w:t>
            </w:r>
          </w:p>
          <w:p w:rsidR="007E50CD" w:rsidRDefault="007E50CD">
            <w:pPr>
              <w:spacing w:before="0" w:after="0" w:line="180" w:lineRule="auto"/>
              <w:jc w:val="both"/>
              <w:rPr>
                <w:rFonts w:hint="cs"/>
                <w:sz w:val="20"/>
                <w:rtl/>
              </w:rPr>
            </w:pPr>
            <w:r>
              <w:rPr>
                <w:rFonts w:hint="cs"/>
                <w:sz w:val="20"/>
                <w:rtl/>
              </w:rPr>
              <w:t>تشرين الثاني/نوفمبر 1999</w:t>
            </w:r>
          </w:p>
          <w:p w:rsidR="007E50CD" w:rsidRDefault="007E50CD">
            <w:pPr>
              <w:spacing w:before="0" w:after="0" w:line="180" w:lineRule="auto"/>
              <w:jc w:val="both"/>
              <w:rPr>
                <w:rFonts w:hint="cs"/>
                <w:sz w:val="20"/>
                <w:rtl/>
              </w:rPr>
            </w:pPr>
            <w:r>
              <w:rPr>
                <w:rFonts w:hint="cs"/>
                <w:sz w:val="20"/>
                <w:rtl/>
              </w:rPr>
              <w:t>كانون الأول/ديسمبر 1999</w:t>
            </w:r>
          </w:p>
          <w:p w:rsidR="007E50CD" w:rsidRDefault="007E50CD">
            <w:pPr>
              <w:spacing w:before="0" w:after="0" w:line="180" w:lineRule="auto"/>
              <w:jc w:val="both"/>
              <w:rPr>
                <w:rFonts w:hint="cs"/>
                <w:sz w:val="20"/>
                <w:rtl/>
              </w:rPr>
            </w:pPr>
            <w:r>
              <w:rPr>
                <w:rFonts w:hint="cs"/>
                <w:sz w:val="20"/>
                <w:rtl/>
              </w:rPr>
              <w:t>كانون الثاني/يناير 2000</w:t>
            </w:r>
          </w:p>
          <w:p w:rsidR="007E50CD" w:rsidRDefault="007E50CD">
            <w:pPr>
              <w:spacing w:before="0" w:after="0" w:line="180" w:lineRule="auto"/>
              <w:jc w:val="both"/>
              <w:rPr>
                <w:rFonts w:hint="cs"/>
                <w:sz w:val="20"/>
                <w:rtl/>
              </w:rPr>
            </w:pPr>
            <w:r>
              <w:rPr>
                <w:rFonts w:hint="cs"/>
                <w:sz w:val="20"/>
                <w:rtl/>
              </w:rPr>
              <w:t>شباط/فبراير 2000</w:t>
            </w:r>
          </w:p>
          <w:p w:rsidR="007E50CD" w:rsidRDefault="007E50CD">
            <w:pPr>
              <w:spacing w:before="0" w:after="0" w:line="180" w:lineRule="auto"/>
              <w:jc w:val="both"/>
              <w:rPr>
                <w:rFonts w:hint="cs"/>
                <w:sz w:val="20"/>
                <w:rtl/>
              </w:rPr>
            </w:pPr>
            <w:r>
              <w:rPr>
                <w:rFonts w:hint="cs"/>
                <w:sz w:val="20"/>
                <w:rtl/>
              </w:rPr>
              <w:t>آذار/مارس 2000</w:t>
            </w:r>
          </w:p>
          <w:p w:rsidR="007E50CD" w:rsidRDefault="007E50CD">
            <w:pPr>
              <w:spacing w:before="0" w:after="0" w:line="180" w:lineRule="auto"/>
              <w:jc w:val="both"/>
              <w:rPr>
                <w:rFonts w:hint="cs"/>
                <w:sz w:val="20"/>
                <w:rtl/>
              </w:rPr>
            </w:pPr>
            <w:r>
              <w:rPr>
                <w:rFonts w:hint="cs"/>
                <w:sz w:val="20"/>
                <w:rtl/>
              </w:rPr>
              <w:t>نيسان/أبريل 2000</w:t>
            </w:r>
          </w:p>
          <w:p w:rsidR="007E50CD" w:rsidRDefault="007E50CD">
            <w:pPr>
              <w:spacing w:before="0" w:after="0" w:line="180" w:lineRule="auto"/>
              <w:jc w:val="both"/>
              <w:rPr>
                <w:rFonts w:hint="cs"/>
                <w:sz w:val="20"/>
              </w:rPr>
            </w:pPr>
            <w:r>
              <w:rPr>
                <w:rFonts w:hint="cs"/>
                <w:sz w:val="20"/>
                <w:rtl/>
              </w:rPr>
              <w:t>كانون الثاني/يناير - نيسان/أبريل 2000</w:t>
            </w:r>
          </w:p>
        </w:tc>
        <w:tc>
          <w:tcPr>
            <w:tcW w:w="2520" w:type="dxa"/>
          </w:tcPr>
          <w:p w:rsidR="007E50CD" w:rsidRDefault="007E50CD">
            <w:pPr>
              <w:spacing w:before="0" w:after="0" w:line="180" w:lineRule="auto"/>
              <w:jc w:val="center"/>
              <w:rPr>
                <w:rFonts w:hint="cs"/>
                <w:sz w:val="20"/>
                <w:rtl/>
              </w:rPr>
            </w:pPr>
            <w:r>
              <w:rPr>
                <w:rFonts w:hint="cs"/>
                <w:sz w:val="20"/>
                <w:rtl/>
              </w:rPr>
              <w:t>102 744 9</w:t>
            </w:r>
          </w:p>
          <w:p w:rsidR="007E50CD" w:rsidRDefault="007E50CD">
            <w:pPr>
              <w:spacing w:before="0" w:after="0" w:line="180" w:lineRule="auto"/>
              <w:jc w:val="center"/>
              <w:rPr>
                <w:rFonts w:hint="cs"/>
                <w:sz w:val="20"/>
                <w:rtl/>
              </w:rPr>
            </w:pPr>
            <w:r>
              <w:rPr>
                <w:rFonts w:hint="cs"/>
                <w:sz w:val="20"/>
                <w:rtl/>
              </w:rPr>
              <w:t>346 889 9</w:t>
            </w:r>
          </w:p>
          <w:p w:rsidR="007E50CD" w:rsidRDefault="007E50CD">
            <w:pPr>
              <w:spacing w:before="0" w:after="0" w:line="180" w:lineRule="auto"/>
              <w:jc w:val="center"/>
              <w:rPr>
                <w:rFonts w:hint="cs"/>
                <w:sz w:val="20"/>
                <w:rtl/>
              </w:rPr>
            </w:pPr>
            <w:r>
              <w:rPr>
                <w:rFonts w:hint="cs"/>
                <w:sz w:val="20"/>
                <w:rtl/>
              </w:rPr>
              <w:t>113 882 9</w:t>
            </w:r>
          </w:p>
          <w:p w:rsidR="007E50CD" w:rsidRDefault="007E50CD">
            <w:pPr>
              <w:spacing w:before="0" w:after="0" w:line="180" w:lineRule="auto"/>
              <w:jc w:val="center"/>
              <w:rPr>
                <w:rFonts w:hint="cs"/>
                <w:sz w:val="20"/>
                <w:rtl/>
              </w:rPr>
            </w:pPr>
            <w:r>
              <w:rPr>
                <w:rFonts w:hint="cs"/>
                <w:sz w:val="20"/>
                <w:rtl/>
              </w:rPr>
              <w:t>502 073 10</w:t>
            </w:r>
          </w:p>
          <w:p w:rsidR="007E50CD" w:rsidRDefault="007E50CD">
            <w:pPr>
              <w:spacing w:before="0" w:after="0" w:line="180" w:lineRule="auto"/>
              <w:jc w:val="center"/>
              <w:rPr>
                <w:rFonts w:hint="cs"/>
                <w:sz w:val="20"/>
                <w:rtl/>
              </w:rPr>
            </w:pPr>
            <w:r>
              <w:rPr>
                <w:rFonts w:hint="cs"/>
                <w:sz w:val="20"/>
                <w:rtl/>
              </w:rPr>
              <w:t>021 153 10</w:t>
            </w:r>
          </w:p>
          <w:p w:rsidR="007E50CD" w:rsidRDefault="007E50CD">
            <w:pPr>
              <w:spacing w:before="0" w:after="0" w:line="180" w:lineRule="auto"/>
              <w:jc w:val="center"/>
              <w:rPr>
                <w:rFonts w:hint="cs"/>
                <w:sz w:val="20"/>
                <w:rtl/>
              </w:rPr>
            </w:pPr>
            <w:r>
              <w:rPr>
                <w:rFonts w:hint="cs"/>
                <w:sz w:val="20"/>
                <w:rtl/>
              </w:rPr>
              <w:t>991 383 10</w:t>
            </w:r>
          </w:p>
          <w:p w:rsidR="007E50CD" w:rsidRDefault="007E50CD">
            <w:pPr>
              <w:spacing w:before="0" w:after="0" w:line="180" w:lineRule="auto"/>
              <w:jc w:val="center"/>
              <w:rPr>
                <w:rFonts w:hint="cs"/>
                <w:sz w:val="20"/>
                <w:rtl/>
              </w:rPr>
            </w:pPr>
            <w:r>
              <w:rPr>
                <w:rFonts w:hint="cs"/>
                <w:sz w:val="20"/>
                <w:rtl/>
              </w:rPr>
              <w:t>947 375 10</w:t>
            </w:r>
          </w:p>
          <w:p w:rsidR="007E50CD" w:rsidRDefault="007E50CD">
            <w:pPr>
              <w:spacing w:before="0" w:after="0" w:line="180" w:lineRule="auto"/>
              <w:jc w:val="center"/>
              <w:rPr>
                <w:rFonts w:hint="cs"/>
                <w:sz w:val="20"/>
                <w:rtl/>
              </w:rPr>
            </w:pPr>
            <w:r>
              <w:rPr>
                <w:rFonts w:hint="cs"/>
                <w:sz w:val="20"/>
                <w:rtl/>
              </w:rPr>
              <w:t>056 471 10</w:t>
            </w:r>
          </w:p>
          <w:p w:rsidR="007E50CD" w:rsidRDefault="007E50CD">
            <w:pPr>
              <w:spacing w:before="0" w:after="0" w:line="180" w:lineRule="auto"/>
              <w:jc w:val="center"/>
              <w:rPr>
                <w:rFonts w:hint="cs"/>
                <w:sz w:val="20"/>
                <w:rtl/>
              </w:rPr>
            </w:pPr>
            <w:r>
              <w:rPr>
                <w:rFonts w:hint="cs"/>
                <w:sz w:val="20"/>
                <w:rtl/>
              </w:rPr>
              <w:t>763 421 10</w:t>
            </w:r>
          </w:p>
          <w:p w:rsidR="007E50CD" w:rsidRDefault="007E50CD">
            <w:pPr>
              <w:spacing w:before="0" w:after="0" w:line="180" w:lineRule="auto"/>
              <w:jc w:val="center"/>
              <w:rPr>
                <w:rFonts w:hint="cs"/>
                <w:sz w:val="20"/>
                <w:rtl/>
              </w:rPr>
            </w:pPr>
            <w:r>
              <w:rPr>
                <w:rFonts w:hint="cs"/>
                <w:sz w:val="20"/>
                <w:rtl/>
              </w:rPr>
              <w:t>018 302 10</w:t>
            </w:r>
          </w:p>
          <w:p w:rsidR="007E50CD" w:rsidRDefault="007E50CD">
            <w:pPr>
              <w:spacing w:before="0" w:after="0" w:line="180" w:lineRule="auto"/>
              <w:jc w:val="center"/>
              <w:rPr>
                <w:rFonts w:hint="cs"/>
                <w:sz w:val="20"/>
                <w:rtl/>
              </w:rPr>
            </w:pPr>
            <w:r>
              <w:rPr>
                <w:rFonts w:hint="cs"/>
                <w:sz w:val="20"/>
                <w:rtl/>
              </w:rPr>
              <w:t>499 310 10</w:t>
            </w:r>
          </w:p>
          <w:p w:rsidR="007E50CD" w:rsidRDefault="007E50CD">
            <w:pPr>
              <w:spacing w:before="0" w:after="0" w:line="180" w:lineRule="auto"/>
              <w:jc w:val="center"/>
              <w:rPr>
                <w:rFonts w:hint="cs"/>
                <w:sz w:val="20"/>
                <w:rtl/>
              </w:rPr>
            </w:pPr>
            <w:r>
              <w:rPr>
                <w:rFonts w:hint="cs"/>
                <w:sz w:val="20"/>
                <w:rtl/>
              </w:rPr>
              <w:t>800 394 10</w:t>
            </w:r>
          </w:p>
          <w:p w:rsidR="007E50CD" w:rsidRDefault="007E50CD">
            <w:pPr>
              <w:spacing w:before="0" w:after="0" w:line="180" w:lineRule="auto"/>
              <w:jc w:val="center"/>
              <w:rPr>
                <w:rFonts w:hint="cs"/>
                <w:sz w:val="20"/>
                <w:rtl/>
              </w:rPr>
            </w:pPr>
            <w:r>
              <w:rPr>
                <w:rFonts w:hint="cs"/>
                <w:sz w:val="20"/>
                <w:rtl/>
              </w:rPr>
              <w:t>700 571 10</w:t>
            </w:r>
          </w:p>
          <w:p w:rsidR="007E50CD" w:rsidRDefault="007E50CD">
            <w:pPr>
              <w:spacing w:before="0" w:after="0" w:line="180" w:lineRule="auto"/>
              <w:jc w:val="center"/>
              <w:rPr>
                <w:rFonts w:hint="cs"/>
                <w:sz w:val="20"/>
                <w:rtl/>
              </w:rPr>
            </w:pPr>
            <w:r>
              <w:rPr>
                <w:rFonts w:hint="cs"/>
                <w:sz w:val="20"/>
                <w:rtl/>
              </w:rPr>
              <w:t>262 409 10</w:t>
            </w:r>
          </w:p>
          <w:p w:rsidR="007E50CD" w:rsidRDefault="007E50CD">
            <w:pPr>
              <w:spacing w:before="0" w:after="0" w:line="180" w:lineRule="auto"/>
              <w:jc w:val="center"/>
              <w:rPr>
                <w:rFonts w:hint="cs"/>
                <w:sz w:val="20"/>
                <w:rtl/>
              </w:rPr>
            </w:pPr>
            <w:r>
              <w:rPr>
                <w:rFonts w:hint="cs"/>
                <w:sz w:val="20"/>
                <w:rtl/>
              </w:rPr>
              <w:t>436 407 10</w:t>
            </w:r>
          </w:p>
          <w:p w:rsidR="007E50CD" w:rsidRDefault="007E50CD">
            <w:pPr>
              <w:spacing w:before="0" w:after="0" w:line="180" w:lineRule="auto"/>
              <w:jc w:val="center"/>
              <w:rPr>
                <w:rFonts w:hint="cs"/>
                <w:sz w:val="20"/>
                <w:rtl/>
              </w:rPr>
            </w:pPr>
            <w:r>
              <w:rPr>
                <w:rFonts w:hint="cs"/>
                <w:sz w:val="20"/>
                <w:rtl/>
              </w:rPr>
              <w:t>981 452 10</w:t>
            </w:r>
          </w:p>
          <w:p w:rsidR="007E50CD" w:rsidRDefault="007E50CD">
            <w:pPr>
              <w:spacing w:before="0" w:after="0" w:line="180" w:lineRule="auto"/>
              <w:jc w:val="center"/>
              <w:rPr>
                <w:rFonts w:hint="cs"/>
                <w:sz w:val="20"/>
                <w:rtl/>
              </w:rPr>
            </w:pPr>
            <w:r>
              <w:rPr>
                <w:rFonts w:hint="cs"/>
                <w:sz w:val="20"/>
                <w:rtl/>
              </w:rPr>
              <w:t>028 521 10</w:t>
            </w:r>
          </w:p>
          <w:p w:rsidR="007E50CD" w:rsidRDefault="007E50CD">
            <w:pPr>
              <w:spacing w:before="0" w:after="0" w:line="180" w:lineRule="auto"/>
              <w:jc w:val="center"/>
              <w:rPr>
                <w:rFonts w:hint="cs"/>
                <w:sz w:val="20"/>
                <w:rtl/>
              </w:rPr>
            </w:pPr>
            <w:r>
              <w:rPr>
                <w:rFonts w:hint="cs"/>
                <w:sz w:val="20"/>
                <w:rtl/>
              </w:rPr>
              <w:t>971 572 10</w:t>
            </w:r>
          </w:p>
          <w:p w:rsidR="007E50CD" w:rsidRDefault="007E50CD">
            <w:pPr>
              <w:spacing w:before="0" w:after="0" w:line="180" w:lineRule="auto"/>
              <w:jc w:val="center"/>
              <w:rPr>
                <w:rFonts w:hint="cs"/>
                <w:sz w:val="20"/>
                <w:rtl/>
              </w:rPr>
            </w:pPr>
            <w:r>
              <w:rPr>
                <w:rFonts w:hint="cs"/>
                <w:sz w:val="20"/>
                <w:rtl/>
              </w:rPr>
              <w:t>905 522 10</w:t>
            </w:r>
          </w:p>
          <w:p w:rsidR="007E50CD" w:rsidRDefault="007E50CD">
            <w:pPr>
              <w:spacing w:before="0" w:after="0" w:line="180" w:lineRule="auto"/>
              <w:jc w:val="center"/>
              <w:rPr>
                <w:rFonts w:hint="cs"/>
                <w:sz w:val="20"/>
                <w:rtl/>
              </w:rPr>
            </w:pPr>
            <w:r>
              <w:rPr>
                <w:rFonts w:hint="cs"/>
                <w:sz w:val="20"/>
                <w:rtl/>
              </w:rPr>
              <w:t>213 518 10</w:t>
            </w:r>
          </w:p>
          <w:p w:rsidR="007E50CD" w:rsidRDefault="007E50CD">
            <w:pPr>
              <w:spacing w:before="0" w:after="0" w:line="180" w:lineRule="auto"/>
              <w:jc w:val="center"/>
              <w:rPr>
                <w:rFonts w:hint="cs"/>
                <w:sz w:val="20"/>
                <w:rtl/>
              </w:rPr>
            </w:pPr>
            <w:r>
              <w:rPr>
                <w:rFonts w:hint="cs"/>
                <w:sz w:val="20"/>
                <w:rtl/>
              </w:rPr>
              <w:t>911 629 10</w:t>
            </w:r>
          </w:p>
          <w:p w:rsidR="007E50CD" w:rsidRDefault="007E50CD">
            <w:pPr>
              <w:spacing w:before="0" w:after="0" w:line="180" w:lineRule="auto"/>
              <w:jc w:val="center"/>
              <w:rPr>
                <w:rFonts w:hint="cs"/>
                <w:sz w:val="20"/>
                <w:rtl/>
              </w:rPr>
            </w:pPr>
            <w:r>
              <w:rPr>
                <w:rFonts w:hint="cs"/>
                <w:sz w:val="20"/>
                <w:rtl/>
              </w:rPr>
              <w:t>151 743 10</w:t>
            </w:r>
          </w:p>
          <w:p w:rsidR="007E50CD" w:rsidRDefault="007E50CD">
            <w:pPr>
              <w:spacing w:before="0" w:after="0" w:line="180" w:lineRule="auto"/>
              <w:jc w:val="center"/>
              <w:rPr>
                <w:rFonts w:hint="cs"/>
                <w:sz w:val="20"/>
                <w:rtl/>
              </w:rPr>
            </w:pPr>
            <w:r>
              <w:rPr>
                <w:rFonts w:hint="cs"/>
                <w:sz w:val="20"/>
                <w:rtl/>
              </w:rPr>
              <w:t>757 807 10</w:t>
            </w:r>
          </w:p>
          <w:p w:rsidR="007E50CD" w:rsidRDefault="007E50CD">
            <w:pPr>
              <w:spacing w:before="0" w:after="0" w:line="180" w:lineRule="auto"/>
              <w:jc w:val="center"/>
              <w:rPr>
                <w:rFonts w:hint="cs"/>
                <w:sz w:val="20"/>
              </w:rPr>
            </w:pPr>
            <w:r>
              <w:rPr>
                <w:rFonts w:hint="cs"/>
                <w:sz w:val="20"/>
                <w:rtl/>
              </w:rPr>
              <w:t>758 674 10</w:t>
            </w:r>
          </w:p>
        </w:tc>
        <w:tc>
          <w:tcPr>
            <w:tcW w:w="2268" w:type="dxa"/>
          </w:tcPr>
          <w:p w:rsidR="007E50CD" w:rsidRDefault="007E50CD">
            <w:pPr>
              <w:spacing w:before="0" w:after="0" w:line="180" w:lineRule="auto"/>
              <w:jc w:val="center"/>
              <w:rPr>
                <w:rFonts w:hint="cs"/>
                <w:sz w:val="20"/>
                <w:rtl/>
              </w:rPr>
            </w:pPr>
            <w:r>
              <w:rPr>
                <w:rFonts w:hint="cs"/>
                <w:sz w:val="20"/>
                <w:rtl/>
              </w:rPr>
              <w:t>093 104 6</w:t>
            </w:r>
          </w:p>
          <w:p w:rsidR="007E50CD" w:rsidRDefault="007E50CD">
            <w:pPr>
              <w:spacing w:before="0" w:after="0" w:line="180" w:lineRule="auto"/>
              <w:jc w:val="center"/>
              <w:rPr>
                <w:rFonts w:hint="cs"/>
                <w:sz w:val="20"/>
                <w:rtl/>
              </w:rPr>
            </w:pPr>
            <w:r>
              <w:rPr>
                <w:rFonts w:hint="cs"/>
                <w:sz w:val="20"/>
                <w:rtl/>
              </w:rPr>
              <w:t>552 042 6</w:t>
            </w:r>
          </w:p>
          <w:p w:rsidR="007E50CD" w:rsidRDefault="007E50CD">
            <w:pPr>
              <w:spacing w:before="0" w:after="0" w:line="180" w:lineRule="auto"/>
              <w:jc w:val="center"/>
              <w:rPr>
                <w:rFonts w:hint="cs"/>
                <w:sz w:val="20"/>
                <w:rtl/>
              </w:rPr>
            </w:pPr>
            <w:r>
              <w:rPr>
                <w:rFonts w:hint="cs"/>
                <w:sz w:val="20"/>
                <w:rtl/>
              </w:rPr>
              <w:t>537 174 6</w:t>
            </w:r>
          </w:p>
          <w:p w:rsidR="007E50CD" w:rsidRDefault="007E50CD">
            <w:pPr>
              <w:spacing w:before="0" w:after="0" w:line="180" w:lineRule="auto"/>
              <w:jc w:val="center"/>
              <w:rPr>
                <w:rFonts w:hint="cs"/>
                <w:sz w:val="20"/>
                <w:rtl/>
              </w:rPr>
            </w:pPr>
            <w:r>
              <w:rPr>
                <w:rFonts w:hint="cs"/>
                <w:sz w:val="20"/>
                <w:rtl/>
              </w:rPr>
              <w:t>241 358 6</w:t>
            </w:r>
          </w:p>
          <w:p w:rsidR="007E50CD" w:rsidRDefault="007E50CD">
            <w:pPr>
              <w:spacing w:before="0" w:after="0" w:line="180" w:lineRule="auto"/>
              <w:jc w:val="center"/>
              <w:rPr>
                <w:rFonts w:hint="cs"/>
                <w:sz w:val="20"/>
                <w:rtl/>
              </w:rPr>
            </w:pPr>
            <w:r>
              <w:rPr>
                <w:rFonts w:hint="cs"/>
                <w:sz w:val="20"/>
                <w:rtl/>
              </w:rPr>
              <w:t>660 601 6</w:t>
            </w:r>
          </w:p>
          <w:p w:rsidR="007E50CD" w:rsidRDefault="007E50CD">
            <w:pPr>
              <w:spacing w:before="0" w:after="0" w:line="180" w:lineRule="auto"/>
              <w:jc w:val="center"/>
              <w:rPr>
                <w:rFonts w:hint="cs"/>
                <w:sz w:val="20"/>
                <w:rtl/>
              </w:rPr>
            </w:pPr>
            <w:r>
              <w:rPr>
                <w:rFonts w:hint="cs"/>
                <w:sz w:val="20"/>
                <w:rtl/>
              </w:rPr>
              <w:t>617 889 6</w:t>
            </w:r>
          </w:p>
          <w:p w:rsidR="007E50CD" w:rsidRDefault="007E50CD">
            <w:pPr>
              <w:spacing w:before="0" w:after="0" w:line="180" w:lineRule="auto"/>
              <w:jc w:val="center"/>
              <w:rPr>
                <w:rFonts w:hint="cs"/>
                <w:sz w:val="20"/>
                <w:rtl/>
              </w:rPr>
            </w:pPr>
            <w:r>
              <w:rPr>
                <w:rFonts w:hint="cs"/>
                <w:sz w:val="20"/>
                <w:rtl/>
              </w:rPr>
              <w:t>284 692 6</w:t>
            </w:r>
          </w:p>
          <w:p w:rsidR="007E50CD" w:rsidRDefault="007E50CD">
            <w:pPr>
              <w:spacing w:before="0" w:after="0" w:line="180" w:lineRule="auto"/>
              <w:jc w:val="center"/>
              <w:rPr>
                <w:rFonts w:hint="cs"/>
                <w:sz w:val="20"/>
                <w:rtl/>
              </w:rPr>
            </w:pPr>
            <w:r>
              <w:rPr>
                <w:rFonts w:hint="cs"/>
                <w:sz w:val="20"/>
                <w:rtl/>
              </w:rPr>
              <w:t>254 214 7</w:t>
            </w:r>
          </w:p>
          <w:p w:rsidR="007E50CD" w:rsidRDefault="007E50CD">
            <w:pPr>
              <w:spacing w:before="0" w:after="0" w:line="180" w:lineRule="auto"/>
              <w:jc w:val="center"/>
              <w:rPr>
                <w:rFonts w:hint="cs"/>
                <w:sz w:val="20"/>
                <w:rtl/>
              </w:rPr>
            </w:pPr>
            <w:r>
              <w:rPr>
                <w:rFonts w:hint="cs"/>
                <w:sz w:val="20"/>
                <w:rtl/>
              </w:rPr>
              <w:t>357 299 7</w:t>
            </w:r>
          </w:p>
          <w:p w:rsidR="007E50CD" w:rsidRDefault="007E50CD">
            <w:pPr>
              <w:spacing w:before="0" w:after="0" w:line="180" w:lineRule="auto"/>
              <w:jc w:val="center"/>
              <w:rPr>
                <w:rFonts w:hint="cs"/>
                <w:sz w:val="20"/>
                <w:rtl/>
              </w:rPr>
            </w:pPr>
            <w:r>
              <w:rPr>
                <w:rFonts w:hint="cs"/>
                <w:sz w:val="20"/>
                <w:rtl/>
              </w:rPr>
              <w:t>415 204 7</w:t>
            </w:r>
          </w:p>
          <w:p w:rsidR="007E50CD" w:rsidRDefault="007E50CD">
            <w:pPr>
              <w:spacing w:before="0" w:after="0" w:line="180" w:lineRule="auto"/>
              <w:jc w:val="center"/>
              <w:rPr>
                <w:rFonts w:hint="cs"/>
                <w:sz w:val="20"/>
                <w:rtl/>
              </w:rPr>
            </w:pPr>
            <w:r>
              <w:rPr>
                <w:rFonts w:hint="cs"/>
                <w:sz w:val="20"/>
                <w:rtl/>
              </w:rPr>
              <w:t>202 235 7</w:t>
            </w:r>
          </w:p>
          <w:p w:rsidR="007E50CD" w:rsidRDefault="007E50CD">
            <w:pPr>
              <w:spacing w:before="0" w:after="0" w:line="180" w:lineRule="auto"/>
              <w:jc w:val="center"/>
              <w:rPr>
                <w:rFonts w:hint="cs"/>
                <w:sz w:val="20"/>
                <w:rtl/>
              </w:rPr>
            </w:pPr>
            <w:r>
              <w:rPr>
                <w:rFonts w:hint="cs"/>
                <w:sz w:val="20"/>
                <w:rtl/>
              </w:rPr>
              <w:t>138 275 7</w:t>
            </w:r>
          </w:p>
          <w:p w:rsidR="007E50CD" w:rsidRDefault="007E50CD">
            <w:pPr>
              <w:spacing w:before="0" w:after="0" w:line="180" w:lineRule="auto"/>
              <w:jc w:val="center"/>
              <w:rPr>
                <w:rFonts w:hint="cs"/>
                <w:sz w:val="20"/>
                <w:rtl/>
              </w:rPr>
            </w:pPr>
            <w:r>
              <w:rPr>
                <w:rFonts w:hint="cs"/>
                <w:sz w:val="20"/>
                <w:rtl/>
              </w:rPr>
              <w:t>592 307 7</w:t>
            </w:r>
          </w:p>
          <w:p w:rsidR="007E50CD" w:rsidRDefault="007E50CD">
            <w:pPr>
              <w:spacing w:before="0" w:after="0" w:line="180" w:lineRule="auto"/>
              <w:jc w:val="center"/>
              <w:rPr>
                <w:rFonts w:hint="cs"/>
                <w:sz w:val="20"/>
                <w:rtl/>
              </w:rPr>
            </w:pPr>
            <w:r>
              <w:rPr>
                <w:rFonts w:hint="cs"/>
                <w:sz w:val="20"/>
                <w:rtl/>
              </w:rPr>
              <w:t>545 258 7</w:t>
            </w:r>
          </w:p>
          <w:p w:rsidR="007E50CD" w:rsidRDefault="007E50CD">
            <w:pPr>
              <w:spacing w:before="0" w:after="0" w:line="180" w:lineRule="auto"/>
              <w:jc w:val="center"/>
              <w:rPr>
                <w:rFonts w:hint="cs"/>
                <w:sz w:val="20"/>
                <w:rtl/>
              </w:rPr>
            </w:pPr>
            <w:r>
              <w:rPr>
                <w:rFonts w:hint="cs"/>
                <w:sz w:val="20"/>
                <w:rtl/>
              </w:rPr>
              <w:t>210 295 7</w:t>
            </w:r>
          </w:p>
          <w:p w:rsidR="007E50CD" w:rsidRDefault="007E50CD">
            <w:pPr>
              <w:spacing w:before="0" w:after="0" w:line="180" w:lineRule="auto"/>
              <w:jc w:val="center"/>
              <w:rPr>
                <w:rFonts w:hint="cs"/>
                <w:sz w:val="20"/>
                <w:rtl/>
              </w:rPr>
            </w:pPr>
            <w:r>
              <w:rPr>
                <w:rFonts w:hint="cs"/>
                <w:sz w:val="20"/>
                <w:rtl/>
              </w:rPr>
              <w:t>816 374 7</w:t>
            </w:r>
          </w:p>
          <w:p w:rsidR="007E50CD" w:rsidRDefault="007E50CD">
            <w:pPr>
              <w:spacing w:before="0" w:after="0" w:line="180" w:lineRule="auto"/>
              <w:jc w:val="center"/>
              <w:rPr>
                <w:rFonts w:hint="cs"/>
                <w:sz w:val="20"/>
                <w:rtl/>
              </w:rPr>
            </w:pPr>
            <w:r>
              <w:rPr>
                <w:rFonts w:hint="cs"/>
                <w:sz w:val="20"/>
                <w:rtl/>
              </w:rPr>
              <w:t>248 411 7</w:t>
            </w:r>
          </w:p>
          <w:p w:rsidR="007E50CD" w:rsidRDefault="007E50CD">
            <w:pPr>
              <w:spacing w:before="0" w:after="0" w:line="180" w:lineRule="auto"/>
              <w:jc w:val="center"/>
              <w:rPr>
                <w:rFonts w:hint="cs"/>
                <w:sz w:val="20"/>
                <w:rtl/>
              </w:rPr>
            </w:pPr>
            <w:r>
              <w:rPr>
                <w:rFonts w:hint="cs"/>
                <w:sz w:val="20"/>
                <w:rtl/>
              </w:rPr>
              <w:t>359 427 7</w:t>
            </w:r>
          </w:p>
          <w:p w:rsidR="007E50CD" w:rsidRDefault="007E50CD">
            <w:pPr>
              <w:spacing w:before="0" w:after="0" w:line="180" w:lineRule="auto"/>
              <w:jc w:val="center"/>
              <w:rPr>
                <w:rFonts w:hint="cs"/>
                <w:sz w:val="20"/>
                <w:rtl/>
              </w:rPr>
            </w:pPr>
            <w:r>
              <w:rPr>
                <w:rFonts w:hint="cs"/>
                <w:sz w:val="20"/>
                <w:rtl/>
              </w:rPr>
              <w:t>716 424 7</w:t>
            </w:r>
          </w:p>
          <w:p w:rsidR="007E50CD" w:rsidRDefault="007E50CD">
            <w:pPr>
              <w:spacing w:before="0" w:after="0" w:line="180" w:lineRule="auto"/>
              <w:jc w:val="center"/>
              <w:rPr>
                <w:rFonts w:hint="cs"/>
                <w:sz w:val="20"/>
                <w:rtl/>
              </w:rPr>
            </w:pPr>
            <w:r>
              <w:rPr>
                <w:rFonts w:hint="cs"/>
                <w:sz w:val="20"/>
                <w:rtl/>
              </w:rPr>
              <w:t>863 396 7</w:t>
            </w:r>
          </w:p>
          <w:p w:rsidR="007E50CD" w:rsidRDefault="007E50CD">
            <w:pPr>
              <w:spacing w:before="0" w:after="0" w:line="180" w:lineRule="auto"/>
              <w:jc w:val="center"/>
              <w:rPr>
                <w:rFonts w:hint="cs"/>
                <w:sz w:val="20"/>
                <w:rtl/>
              </w:rPr>
            </w:pPr>
            <w:r>
              <w:rPr>
                <w:rFonts w:hint="cs"/>
                <w:sz w:val="20"/>
                <w:rtl/>
              </w:rPr>
              <w:t>434 472 7</w:t>
            </w:r>
          </w:p>
          <w:p w:rsidR="007E50CD" w:rsidRDefault="007E50CD">
            <w:pPr>
              <w:spacing w:before="0" w:after="0" w:line="180" w:lineRule="auto"/>
              <w:jc w:val="center"/>
              <w:rPr>
                <w:rFonts w:hint="cs"/>
                <w:sz w:val="20"/>
                <w:rtl/>
              </w:rPr>
            </w:pPr>
            <w:r>
              <w:rPr>
                <w:rFonts w:hint="cs"/>
                <w:sz w:val="20"/>
                <w:rtl/>
              </w:rPr>
              <w:t>401 500 7</w:t>
            </w:r>
          </w:p>
          <w:p w:rsidR="007E50CD" w:rsidRDefault="007E50CD">
            <w:pPr>
              <w:spacing w:before="0" w:after="0" w:line="180" w:lineRule="auto"/>
              <w:jc w:val="center"/>
              <w:rPr>
                <w:rFonts w:hint="cs"/>
                <w:sz w:val="20"/>
                <w:rtl/>
              </w:rPr>
            </w:pPr>
            <w:r>
              <w:rPr>
                <w:rFonts w:hint="cs"/>
                <w:sz w:val="20"/>
                <w:rtl/>
              </w:rPr>
              <w:t>348 641 7</w:t>
            </w:r>
          </w:p>
          <w:p w:rsidR="007E50CD" w:rsidRDefault="007E50CD">
            <w:pPr>
              <w:spacing w:before="0" w:after="0" w:line="180" w:lineRule="auto"/>
              <w:jc w:val="center"/>
              <w:rPr>
                <w:rFonts w:hint="cs"/>
                <w:sz w:val="20"/>
              </w:rPr>
            </w:pPr>
            <w:r>
              <w:rPr>
                <w:rFonts w:hint="cs"/>
                <w:sz w:val="20"/>
                <w:rtl/>
              </w:rPr>
              <w:t>761 502 7</w:t>
            </w:r>
          </w:p>
        </w:tc>
      </w:tr>
    </w:tbl>
    <w:p w:rsidR="00000000" w:rsidRDefault="007E50CD">
      <w:pPr>
        <w:spacing w:before="0" w:after="0"/>
        <w:jc w:val="both"/>
        <w:rPr>
          <w:rFonts w:hint="cs"/>
          <w:rtl/>
        </w:rPr>
      </w:pPr>
      <w:r>
        <w:rPr>
          <w:rFonts w:hint="cs"/>
          <w:u w:val="single"/>
          <w:rtl/>
        </w:rPr>
        <w:t>المصدر</w:t>
      </w:r>
      <w:r>
        <w:rPr>
          <w:rFonts w:hint="cs"/>
          <w:rtl/>
        </w:rPr>
        <w:t xml:space="preserve">: وزارة العمل والتشغيل- بيانات من </w:t>
      </w:r>
      <w:r>
        <w:rPr>
          <w:lang w:val="fr-CH"/>
        </w:rPr>
        <w:t>SME/IBGE</w:t>
      </w:r>
      <w:r>
        <w:rPr>
          <w:rFonts w:hint="cs"/>
          <w:rtl/>
        </w:rPr>
        <w:t>.</w:t>
      </w:r>
    </w:p>
    <w:p w:rsidR="00000000" w:rsidRDefault="007E50CD">
      <w:pPr>
        <w:spacing w:before="0" w:after="0"/>
        <w:jc w:val="both"/>
        <w:rPr>
          <w:rFonts w:hint="cs"/>
          <w:rtl/>
        </w:rPr>
      </w:pPr>
      <w:r>
        <w:rPr>
          <w:rFonts w:hint="cs"/>
          <w:rtl/>
        </w:rPr>
        <w:t xml:space="preserve">صحيفة </w:t>
      </w:r>
      <w:r>
        <w:rPr>
          <w:u w:val="single"/>
        </w:rPr>
        <w:t>Mercado de Trabalho-Conjuntura e Análise</w:t>
      </w:r>
      <w:r>
        <w:rPr>
          <w:rFonts w:hint="cs"/>
          <w:rtl/>
        </w:rPr>
        <w:t>، السنة الخامسة-حزيران/يونيه 2000.</w:t>
      </w:r>
    </w:p>
    <w:p w:rsidR="00000000" w:rsidRDefault="007E50CD">
      <w:pPr>
        <w:spacing w:before="0" w:after="120"/>
        <w:jc w:val="center"/>
        <w:rPr>
          <w:rFonts w:hint="cs"/>
          <w:b/>
          <w:bCs/>
          <w:sz w:val="24"/>
          <w:rtl/>
        </w:rPr>
      </w:pPr>
      <w:r>
        <w:rPr>
          <w:sz w:val="24"/>
          <w:rtl/>
        </w:rPr>
        <w:br w:type="page"/>
      </w:r>
      <w:r>
        <w:rPr>
          <w:rFonts w:hint="cs"/>
          <w:b/>
          <w:bCs/>
          <w:sz w:val="24"/>
          <w:rtl/>
        </w:rPr>
        <w:t>الجدول 21</w:t>
      </w:r>
    </w:p>
    <w:p w:rsidR="00000000" w:rsidRDefault="007E50CD">
      <w:pPr>
        <w:spacing w:before="0" w:after="120"/>
        <w:jc w:val="center"/>
        <w:rPr>
          <w:rFonts w:hint="cs"/>
          <w:b/>
          <w:bCs/>
          <w:sz w:val="24"/>
          <w:rtl/>
        </w:rPr>
      </w:pPr>
      <w:r>
        <w:rPr>
          <w:rFonts w:hint="cs"/>
          <w:b/>
          <w:bCs/>
          <w:sz w:val="24"/>
          <w:rtl/>
        </w:rPr>
        <w:t>السكان النشطون اقتصادياً حسب المركز في الأسرة</w:t>
      </w:r>
    </w:p>
    <w:tbl>
      <w:tblPr>
        <w:bidiVisual/>
        <w:tblW w:w="0" w:type="auto"/>
        <w:jc w:val="center"/>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8"/>
        <w:gridCol w:w="1421"/>
        <w:gridCol w:w="1260"/>
        <w:gridCol w:w="1260"/>
        <w:gridCol w:w="1260"/>
        <w:gridCol w:w="1394"/>
      </w:tblGrid>
      <w:tr w:rsidR="007E50CD" w:rsidTr="007E50CD">
        <w:tblPrEx>
          <w:tblCellMar>
            <w:top w:w="0" w:type="dxa"/>
            <w:bottom w:w="0" w:type="dxa"/>
          </w:tblCellMar>
        </w:tblPrEx>
        <w:trPr>
          <w:jc w:val="center"/>
        </w:trPr>
        <w:tc>
          <w:tcPr>
            <w:tcW w:w="2828" w:type="dxa"/>
          </w:tcPr>
          <w:p w:rsidR="007E50CD" w:rsidRDefault="007E50CD">
            <w:pPr>
              <w:spacing w:before="0" w:after="0" w:line="320" w:lineRule="exact"/>
              <w:jc w:val="center"/>
              <w:rPr>
                <w:sz w:val="20"/>
                <w:szCs w:val="22"/>
              </w:rPr>
            </w:pPr>
            <w:r>
              <w:rPr>
                <w:rFonts w:hint="cs"/>
                <w:sz w:val="20"/>
                <w:szCs w:val="22"/>
                <w:rtl/>
              </w:rPr>
              <w:t>معدل</w:t>
            </w:r>
          </w:p>
        </w:tc>
        <w:tc>
          <w:tcPr>
            <w:tcW w:w="1421" w:type="dxa"/>
          </w:tcPr>
          <w:p w:rsidR="007E50CD" w:rsidRDefault="007E50CD">
            <w:pPr>
              <w:spacing w:before="0" w:after="0" w:line="320" w:lineRule="exact"/>
              <w:jc w:val="center"/>
              <w:rPr>
                <w:rFonts w:hint="cs"/>
                <w:sz w:val="20"/>
                <w:szCs w:val="22"/>
              </w:rPr>
            </w:pPr>
            <w:r>
              <w:rPr>
                <w:rFonts w:hint="cs"/>
                <w:sz w:val="20"/>
                <w:szCs w:val="22"/>
                <w:rtl/>
              </w:rPr>
              <w:t>رب الأسرة</w:t>
            </w:r>
          </w:p>
        </w:tc>
        <w:tc>
          <w:tcPr>
            <w:tcW w:w="1260" w:type="dxa"/>
          </w:tcPr>
          <w:p w:rsidR="007E50CD" w:rsidRDefault="007E50CD">
            <w:pPr>
              <w:spacing w:before="0" w:after="0" w:line="320" w:lineRule="exact"/>
              <w:jc w:val="center"/>
              <w:rPr>
                <w:rFonts w:hint="cs"/>
                <w:sz w:val="20"/>
                <w:szCs w:val="22"/>
              </w:rPr>
            </w:pPr>
            <w:r>
              <w:rPr>
                <w:rFonts w:hint="cs"/>
                <w:sz w:val="20"/>
                <w:szCs w:val="22"/>
                <w:rtl/>
              </w:rPr>
              <w:t>الزوج</w:t>
            </w:r>
          </w:p>
        </w:tc>
        <w:tc>
          <w:tcPr>
            <w:tcW w:w="1260" w:type="dxa"/>
          </w:tcPr>
          <w:p w:rsidR="007E50CD" w:rsidRDefault="007E50CD">
            <w:pPr>
              <w:spacing w:before="0" w:after="0" w:line="320" w:lineRule="exact"/>
              <w:jc w:val="center"/>
              <w:rPr>
                <w:rFonts w:hint="cs"/>
                <w:sz w:val="20"/>
                <w:szCs w:val="22"/>
              </w:rPr>
            </w:pPr>
            <w:r>
              <w:rPr>
                <w:rFonts w:hint="cs"/>
                <w:sz w:val="20"/>
                <w:szCs w:val="22"/>
                <w:rtl/>
              </w:rPr>
              <w:t>الأطفال</w:t>
            </w:r>
          </w:p>
        </w:tc>
        <w:tc>
          <w:tcPr>
            <w:tcW w:w="1260" w:type="dxa"/>
          </w:tcPr>
          <w:p w:rsidR="007E50CD" w:rsidRDefault="007E50CD">
            <w:pPr>
              <w:spacing w:before="0" w:after="0" w:line="320" w:lineRule="exact"/>
              <w:jc w:val="center"/>
              <w:rPr>
                <w:rFonts w:hint="cs"/>
                <w:sz w:val="20"/>
                <w:szCs w:val="22"/>
              </w:rPr>
            </w:pPr>
            <w:r>
              <w:rPr>
                <w:rFonts w:hint="cs"/>
                <w:sz w:val="20"/>
                <w:szCs w:val="22"/>
                <w:rtl/>
              </w:rPr>
              <w:t>غيرهم</w:t>
            </w:r>
          </w:p>
        </w:tc>
        <w:tc>
          <w:tcPr>
            <w:tcW w:w="1394" w:type="dxa"/>
          </w:tcPr>
          <w:p w:rsidR="007E50CD" w:rsidRDefault="007E50CD">
            <w:pPr>
              <w:spacing w:before="0" w:after="0" w:line="320" w:lineRule="exact"/>
              <w:jc w:val="center"/>
              <w:rPr>
                <w:rFonts w:hint="cs"/>
                <w:sz w:val="20"/>
                <w:szCs w:val="22"/>
              </w:rPr>
            </w:pPr>
            <w:r>
              <w:rPr>
                <w:rFonts w:hint="cs"/>
                <w:sz w:val="20"/>
                <w:szCs w:val="22"/>
                <w:rtl/>
              </w:rPr>
              <w:t>المجموع</w:t>
            </w:r>
          </w:p>
        </w:tc>
      </w:tr>
      <w:tr w:rsidR="007E50CD" w:rsidTr="007E50CD">
        <w:tblPrEx>
          <w:tblCellMar>
            <w:top w:w="0" w:type="dxa"/>
            <w:bottom w:w="0" w:type="dxa"/>
          </w:tblCellMar>
        </w:tblPrEx>
        <w:trPr>
          <w:jc w:val="center"/>
        </w:trPr>
        <w:tc>
          <w:tcPr>
            <w:tcW w:w="2828" w:type="dxa"/>
          </w:tcPr>
          <w:p w:rsidR="007E50CD" w:rsidRDefault="007E50CD">
            <w:pPr>
              <w:spacing w:before="0" w:after="0" w:line="320" w:lineRule="exact"/>
              <w:jc w:val="both"/>
              <w:rPr>
                <w:rFonts w:hint="cs"/>
                <w:sz w:val="20"/>
                <w:szCs w:val="22"/>
                <w:rtl/>
              </w:rPr>
            </w:pPr>
            <w:r>
              <w:rPr>
                <w:rFonts w:hint="cs"/>
                <w:sz w:val="20"/>
                <w:szCs w:val="22"/>
                <w:rtl/>
              </w:rPr>
              <w:t>1991</w:t>
            </w:r>
          </w:p>
          <w:p w:rsidR="007E50CD" w:rsidRDefault="007E50CD">
            <w:pPr>
              <w:spacing w:before="0" w:after="0" w:line="320" w:lineRule="exact"/>
              <w:jc w:val="both"/>
              <w:rPr>
                <w:rFonts w:hint="cs"/>
                <w:sz w:val="20"/>
                <w:szCs w:val="22"/>
                <w:rtl/>
              </w:rPr>
            </w:pPr>
            <w:r>
              <w:rPr>
                <w:rFonts w:hint="cs"/>
                <w:sz w:val="20"/>
                <w:szCs w:val="22"/>
                <w:rtl/>
              </w:rPr>
              <w:t>1992</w:t>
            </w:r>
          </w:p>
          <w:p w:rsidR="007E50CD" w:rsidRDefault="007E50CD">
            <w:pPr>
              <w:spacing w:before="0" w:after="0" w:line="320" w:lineRule="exact"/>
              <w:jc w:val="both"/>
              <w:rPr>
                <w:rFonts w:hint="cs"/>
                <w:sz w:val="20"/>
                <w:szCs w:val="22"/>
                <w:rtl/>
              </w:rPr>
            </w:pPr>
            <w:r>
              <w:rPr>
                <w:rFonts w:hint="cs"/>
                <w:sz w:val="20"/>
                <w:szCs w:val="22"/>
                <w:rtl/>
              </w:rPr>
              <w:t>1993</w:t>
            </w:r>
          </w:p>
          <w:p w:rsidR="007E50CD" w:rsidRDefault="007E50CD">
            <w:pPr>
              <w:spacing w:before="0" w:after="0" w:line="320" w:lineRule="exact"/>
              <w:jc w:val="both"/>
              <w:rPr>
                <w:rFonts w:hint="cs"/>
                <w:sz w:val="20"/>
                <w:szCs w:val="22"/>
                <w:rtl/>
              </w:rPr>
            </w:pPr>
            <w:r>
              <w:rPr>
                <w:rFonts w:hint="cs"/>
                <w:sz w:val="20"/>
                <w:szCs w:val="22"/>
                <w:rtl/>
              </w:rPr>
              <w:t>1994</w:t>
            </w:r>
          </w:p>
          <w:p w:rsidR="007E50CD" w:rsidRDefault="007E50CD">
            <w:pPr>
              <w:spacing w:before="0" w:after="0" w:line="320" w:lineRule="exact"/>
              <w:jc w:val="both"/>
              <w:rPr>
                <w:rFonts w:hint="cs"/>
                <w:sz w:val="20"/>
                <w:szCs w:val="22"/>
                <w:rtl/>
              </w:rPr>
            </w:pPr>
            <w:r>
              <w:rPr>
                <w:rFonts w:hint="cs"/>
                <w:sz w:val="20"/>
                <w:szCs w:val="22"/>
                <w:rtl/>
              </w:rPr>
              <w:t>1995</w:t>
            </w:r>
          </w:p>
          <w:p w:rsidR="007E50CD" w:rsidRDefault="007E50CD">
            <w:pPr>
              <w:spacing w:before="0" w:after="0" w:line="320" w:lineRule="exact"/>
              <w:jc w:val="both"/>
              <w:rPr>
                <w:rFonts w:hint="cs"/>
                <w:sz w:val="20"/>
                <w:szCs w:val="22"/>
                <w:rtl/>
              </w:rPr>
            </w:pPr>
            <w:r>
              <w:rPr>
                <w:rFonts w:hint="cs"/>
                <w:sz w:val="20"/>
                <w:szCs w:val="22"/>
                <w:rtl/>
              </w:rPr>
              <w:t>1996</w:t>
            </w:r>
          </w:p>
          <w:p w:rsidR="007E50CD" w:rsidRDefault="007E50CD">
            <w:pPr>
              <w:spacing w:before="0" w:after="0" w:line="320" w:lineRule="exact"/>
              <w:jc w:val="both"/>
              <w:rPr>
                <w:rFonts w:hint="cs"/>
                <w:sz w:val="20"/>
                <w:szCs w:val="22"/>
                <w:rtl/>
              </w:rPr>
            </w:pPr>
            <w:r>
              <w:rPr>
                <w:rFonts w:hint="cs"/>
                <w:sz w:val="20"/>
                <w:szCs w:val="22"/>
                <w:rtl/>
              </w:rPr>
              <w:t>1997</w:t>
            </w:r>
          </w:p>
          <w:p w:rsidR="007E50CD" w:rsidRDefault="007E50CD">
            <w:pPr>
              <w:spacing w:before="0" w:after="0" w:line="320" w:lineRule="exact"/>
              <w:jc w:val="both"/>
              <w:rPr>
                <w:rFonts w:hint="cs"/>
                <w:sz w:val="20"/>
                <w:szCs w:val="22"/>
                <w:rtl/>
              </w:rPr>
            </w:pPr>
            <w:r>
              <w:rPr>
                <w:rFonts w:hint="cs"/>
                <w:sz w:val="20"/>
                <w:szCs w:val="22"/>
                <w:rtl/>
              </w:rPr>
              <w:t>1998</w:t>
            </w:r>
          </w:p>
          <w:p w:rsidR="007E50CD" w:rsidRDefault="007E50CD">
            <w:pPr>
              <w:spacing w:before="0" w:after="0" w:line="320" w:lineRule="exact"/>
              <w:jc w:val="both"/>
              <w:rPr>
                <w:rFonts w:hint="cs"/>
                <w:sz w:val="20"/>
                <w:szCs w:val="22"/>
                <w:rtl/>
              </w:rPr>
            </w:pPr>
            <w:r>
              <w:rPr>
                <w:rFonts w:hint="cs"/>
                <w:sz w:val="20"/>
                <w:szCs w:val="22"/>
                <w:rtl/>
              </w:rPr>
              <w:t>1999</w:t>
            </w:r>
          </w:p>
          <w:p w:rsidR="007E50CD" w:rsidRDefault="007E50CD">
            <w:pPr>
              <w:spacing w:before="0" w:after="0" w:line="320" w:lineRule="exact"/>
              <w:jc w:val="both"/>
              <w:rPr>
                <w:rFonts w:hint="cs"/>
                <w:sz w:val="20"/>
                <w:szCs w:val="22"/>
                <w:rtl/>
              </w:rPr>
            </w:pPr>
            <w:r>
              <w:rPr>
                <w:rFonts w:hint="cs"/>
                <w:sz w:val="20"/>
                <w:szCs w:val="22"/>
                <w:rtl/>
              </w:rPr>
              <w:t>كانون الثاني/يناير - نيسان/أبريل 1999</w:t>
            </w:r>
          </w:p>
          <w:p w:rsidR="007E50CD" w:rsidRDefault="007E50CD">
            <w:pPr>
              <w:spacing w:before="0" w:after="0" w:line="320" w:lineRule="exact"/>
              <w:jc w:val="both"/>
              <w:rPr>
                <w:rFonts w:hint="cs"/>
                <w:sz w:val="20"/>
                <w:szCs w:val="22"/>
                <w:rtl/>
              </w:rPr>
            </w:pPr>
            <w:r>
              <w:rPr>
                <w:rFonts w:hint="cs"/>
                <w:sz w:val="20"/>
                <w:szCs w:val="22"/>
                <w:rtl/>
              </w:rPr>
              <w:t>نيسان/أبريل 1999</w:t>
            </w:r>
          </w:p>
          <w:p w:rsidR="007E50CD" w:rsidRDefault="007E50CD">
            <w:pPr>
              <w:spacing w:before="0" w:after="0" w:line="320" w:lineRule="exact"/>
              <w:jc w:val="both"/>
              <w:rPr>
                <w:rFonts w:hint="cs"/>
                <w:sz w:val="20"/>
                <w:szCs w:val="22"/>
                <w:rtl/>
              </w:rPr>
            </w:pPr>
            <w:r>
              <w:rPr>
                <w:rFonts w:hint="cs"/>
                <w:sz w:val="20"/>
                <w:szCs w:val="22"/>
                <w:rtl/>
              </w:rPr>
              <w:t>أيار/مايو 1999</w:t>
            </w:r>
          </w:p>
          <w:p w:rsidR="007E50CD" w:rsidRDefault="007E50CD">
            <w:pPr>
              <w:spacing w:before="0" w:after="0" w:line="320" w:lineRule="exact"/>
              <w:jc w:val="both"/>
              <w:rPr>
                <w:rFonts w:hint="cs"/>
                <w:sz w:val="20"/>
                <w:szCs w:val="22"/>
                <w:rtl/>
              </w:rPr>
            </w:pPr>
            <w:r>
              <w:rPr>
                <w:rFonts w:hint="cs"/>
                <w:sz w:val="20"/>
                <w:szCs w:val="22"/>
                <w:rtl/>
              </w:rPr>
              <w:t>حزيران/يونيه 1999</w:t>
            </w:r>
          </w:p>
          <w:p w:rsidR="007E50CD" w:rsidRDefault="007E50CD">
            <w:pPr>
              <w:spacing w:before="0" w:after="0" w:line="320" w:lineRule="exact"/>
              <w:jc w:val="both"/>
              <w:rPr>
                <w:rFonts w:hint="cs"/>
                <w:sz w:val="20"/>
                <w:szCs w:val="22"/>
                <w:rtl/>
              </w:rPr>
            </w:pPr>
            <w:r>
              <w:rPr>
                <w:rFonts w:hint="cs"/>
                <w:sz w:val="20"/>
                <w:szCs w:val="22"/>
                <w:rtl/>
              </w:rPr>
              <w:t>تموز/يوليه 1999</w:t>
            </w:r>
          </w:p>
          <w:p w:rsidR="007E50CD" w:rsidRDefault="007E50CD">
            <w:pPr>
              <w:spacing w:before="0" w:after="0" w:line="320" w:lineRule="exact"/>
              <w:jc w:val="both"/>
              <w:rPr>
                <w:rFonts w:hint="cs"/>
                <w:sz w:val="20"/>
                <w:szCs w:val="22"/>
                <w:rtl/>
              </w:rPr>
            </w:pPr>
            <w:r>
              <w:rPr>
                <w:rFonts w:hint="cs"/>
                <w:sz w:val="20"/>
                <w:szCs w:val="22"/>
                <w:rtl/>
              </w:rPr>
              <w:t>آب/أغسطس 1999</w:t>
            </w:r>
          </w:p>
          <w:p w:rsidR="007E50CD" w:rsidRDefault="007E50CD">
            <w:pPr>
              <w:spacing w:before="0" w:after="0" w:line="320" w:lineRule="exact"/>
              <w:jc w:val="both"/>
              <w:rPr>
                <w:rFonts w:hint="cs"/>
                <w:sz w:val="20"/>
                <w:szCs w:val="22"/>
                <w:rtl/>
              </w:rPr>
            </w:pPr>
            <w:r>
              <w:rPr>
                <w:rFonts w:hint="cs"/>
                <w:sz w:val="20"/>
                <w:szCs w:val="22"/>
                <w:rtl/>
              </w:rPr>
              <w:t>أيلول/سبتمبر 1999</w:t>
            </w:r>
          </w:p>
          <w:p w:rsidR="007E50CD" w:rsidRDefault="007E50CD">
            <w:pPr>
              <w:spacing w:before="0" w:after="0" w:line="320" w:lineRule="exact"/>
              <w:jc w:val="both"/>
              <w:rPr>
                <w:rFonts w:hint="cs"/>
                <w:sz w:val="20"/>
                <w:szCs w:val="22"/>
                <w:rtl/>
              </w:rPr>
            </w:pPr>
            <w:r>
              <w:rPr>
                <w:rFonts w:hint="cs"/>
                <w:sz w:val="20"/>
                <w:szCs w:val="22"/>
                <w:rtl/>
              </w:rPr>
              <w:t>تشرين الأول/أكتوبر 1999</w:t>
            </w:r>
          </w:p>
          <w:p w:rsidR="007E50CD" w:rsidRDefault="007E50CD">
            <w:pPr>
              <w:spacing w:before="0" w:after="0" w:line="320" w:lineRule="exact"/>
              <w:jc w:val="both"/>
              <w:rPr>
                <w:rFonts w:hint="cs"/>
                <w:sz w:val="20"/>
                <w:szCs w:val="22"/>
                <w:rtl/>
              </w:rPr>
            </w:pPr>
            <w:r>
              <w:rPr>
                <w:rFonts w:hint="cs"/>
                <w:sz w:val="20"/>
                <w:szCs w:val="22"/>
                <w:rtl/>
              </w:rPr>
              <w:t>تشرين الثاني/نوفمبر 1999</w:t>
            </w:r>
          </w:p>
          <w:p w:rsidR="007E50CD" w:rsidRDefault="007E50CD">
            <w:pPr>
              <w:spacing w:before="0" w:after="0" w:line="320" w:lineRule="exact"/>
              <w:jc w:val="both"/>
              <w:rPr>
                <w:rFonts w:hint="cs"/>
                <w:sz w:val="20"/>
                <w:szCs w:val="22"/>
                <w:rtl/>
              </w:rPr>
            </w:pPr>
            <w:r>
              <w:rPr>
                <w:rFonts w:hint="cs"/>
                <w:sz w:val="20"/>
                <w:szCs w:val="22"/>
                <w:rtl/>
              </w:rPr>
              <w:t>كانون الأول/ديسمبر 1999</w:t>
            </w:r>
          </w:p>
          <w:p w:rsidR="007E50CD" w:rsidRDefault="007E50CD">
            <w:pPr>
              <w:spacing w:before="0" w:after="0" w:line="320" w:lineRule="exact"/>
              <w:jc w:val="both"/>
              <w:rPr>
                <w:rFonts w:hint="cs"/>
                <w:sz w:val="20"/>
                <w:szCs w:val="22"/>
                <w:rtl/>
              </w:rPr>
            </w:pPr>
            <w:r>
              <w:rPr>
                <w:rFonts w:hint="cs"/>
                <w:sz w:val="20"/>
                <w:szCs w:val="22"/>
                <w:rtl/>
              </w:rPr>
              <w:t>كانون الثاني/يناير 2000</w:t>
            </w:r>
          </w:p>
          <w:p w:rsidR="007E50CD" w:rsidRDefault="007E50CD">
            <w:pPr>
              <w:spacing w:before="0" w:after="0" w:line="320" w:lineRule="exact"/>
              <w:jc w:val="both"/>
              <w:rPr>
                <w:rFonts w:hint="cs"/>
                <w:sz w:val="20"/>
                <w:szCs w:val="22"/>
                <w:rtl/>
              </w:rPr>
            </w:pPr>
            <w:r>
              <w:rPr>
                <w:rFonts w:hint="cs"/>
                <w:sz w:val="20"/>
                <w:szCs w:val="22"/>
                <w:rtl/>
              </w:rPr>
              <w:t>شباط/فبراير 2000</w:t>
            </w:r>
          </w:p>
          <w:p w:rsidR="007E50CD" w:rsidRDefault="007E50CD">
            <w:pPr>
              <w:spacing w:before="0" w:after="0" w:line="320" w:lineRule="exact"/>
              <w:jc w:val="both"/>
              <w:rPr>
                <w:rFonts w:hint="cs"/>
                <w:sz w:val="20"/>
                <w:szCs w:val="22"/>
                <w:rtl/>
              </w:rPr>
            </w:pPr>
            <w:r>
              <w:rPr>
                <w:rFonts w:hint="cs"/>
                <w:sz w:val="20"/>
                <w:szCs w:val="22"/>
                <w:rtl/>
              </w:rPr>
              <w:t>آذار/مارس 2000</w:t>
            </w:r>
          </w:p>
          <w:p w:rsidR="007E50CD" w:rsidRDefault="007E50CD">
            <w:pPr>
              <w:spacing w:before="0" w:after="0" w:line="320" w:lineRule="exact"/>
              <w:jc w:val="both"/>
              <w:rPr>
                <w:rFonts w:hint="cs"/>
                <w:sz w:val="20"/>
                <w:szCs w:val="22"/>
                <w:rtl/>
              </w:rPr>
            </w:pPr>
            <w:r>
              <w:rPr>
                <w:rFonts w:hint="cs"/>
                <w:sz w:val="20"/>
                <w:szCs w:val="22"/>
                <w:rtl/>
              </w:rPr>
              <w:t>نيسان/أبريل 2000</w:t>
            </w:r>
          </w:p>
          <w:p w:rsidR="007E50CD" w:rsidRDefault="007E50CD">
            <w:pPr>
              <w:spacing w:before="0" w:after="0" w:line="320" w:lineRule="exact"/>
              <w:jc w:val="both"/>
              <w:rPr>
                <w:rFonts w:hint="cs"/>
                <w:sz w:val="20"/>
                <w:szCs w:val="22"/>
              </w:rPr>
            </w:pPr>
            <w:r>
              <w:rPr>
                <w:rFonts w:hint="cs"/>
                <w:sz w:val="20"/>
                <w:szCs w:val="22"/>
                <w:rtl/>
              </w:rPr>
              <w:t>كانون الثاني/يناير - نيسان/أبريل 2000</w:t>
            </w:r>
          </w:p>
        </w:tc>
        <w:tc>
          <w:tcPr>
            <w:tcW w:w="1421" w:type="dxa"/>
          </w:tcPr>
          <w:p w:rsidR="007E50CD" w:rsidRDefault="007E50CD">
            <w:pPr>
              <w:spacing w:before="0" w:after="0" w:line="320" w:lineRule="exact"/>
              <w:jc w:val="left"/>
              <w:rPr>
                <w:rFonts w:hint="cs"/>
                <w:sz w:val="20"/>
                <w:szCs w:val="22"/>
                <w:rtl/>
              </w:rPr>
            </w:pPr>
            <w:r>
              <w:rPr>
                <w:rFonts w:hint="cs"/>
                <w:sz w:val="20"/>
                <w:szCs w:val="22"/>
                <w:rtl/>
              </w:rPr>
              <w:t>033 982 7</w:t>
            </w:r>
          </w:p>
          <w:p w:rsidR="007E50CD" w:rsidRDefault="007E50CD">
            <w:pPr>
              <w:spacing w:before="0" w:after="0" w:line="320" w:lineRule="exact"/>
              <w:jc w:val="left"/>
              <w:rPr>
                <w:rFonts w:hint="cs"/>
                <w:sz w:val="20"/>
                <w:szCs w:val="22"/>
                <w:rtl/>
              </w:rPr>
            </w:pPr>
            <w:r>
              <w:rPr>
                <w:rFonts w:hint="cs"/>
                <w:sz w:val="20"/>
                <w:szCs w:val="22"/>
                <w:rtl/>
              </w:rPr>
              <w:t>371 028 8</w:t>
            </w:r>
          </w:p>
          <w:p w:rsidR="007E50CD" w:rsidRDefault="007E50CD">
            <w:pPr>
              <w:spacing w:before="0" w:after="0" w:line="320" w:lineRule="exact"/>
              <w:jc w:val="left"/>
              <w:rPr>
                <w:rFonts w:hint="cs"/>
                <w:sz w:val="20"/>
                <w:szCs w:val="22"/>
                <w:rtl/>
              </w:rPr>
            </w:pPr>
            <w:r>
              <w:rPr>
                <w:rFonts w:hint="cs"/>
                <w:sz w:val="20"/>
                <w:szCs w:val="22"/>
                <w:rtl/>
              </w:rPr>
              <w:t>633 100 8</w:t>
            </w:r>
          </w:p>
          <w:p w:rsidR="007E50CD" w:rsidRDefault="007E50CD">
            <w:pPr>
              <w:spacing w:before="0" w:after="0" w:line="320" w:lineRule="exact"/>
              <w:jc w:val="left"/>
              <w:rPr>
                <w:rFonts w:hint="cs"/>
                <w:sz w:val="20"/>
                <w:szCs w:val="22"/>
                <w:rtl/>
              </w:rPr>
            </w:pPr>
            <w:r>
              <w:rPr>
                <w:rFonts w:hint="cs"/>
                <w:sz w:val="20"/>
                <w:szCs w:val="22"/>
                <w:rtl/>
              </w:rPr>
              <w:t>412 342 8</w:t>
            </w:r>
          </w:p>
          <w:p w:rsidR="007E50CD" w:rsidRDefault="007E50CD">
            <w:pPr>
              <w:spacing w:before="0" w:after="0" w:line="320" w:lineRule="exact"/>
              <w:jc w:val="left"/>
              <w:rPr>
                <w:rFonts w:hint="cs"/>
                <w:sz w:val="20"/>
                <w:szCs w:val="22"/>
                <w:rtl/>
              </w:rPr>
            </w:pPr>
            <w:r>
              <w:rPr>
                <w:rFonts w:hint="cs"/>
                <w:sz w:val="20"/>
                <w:szCs w:val="22"/>
                <w:rtl/>
              </w:rPr>
              <w:t>028 429 8</w:t>
            </w:r>
          </w:p>
          <w:p w:rsidR="007E50CD" w:rsidRDefault="007E50CD">
            <w:pPr>
              <w:spacing w:before="0" w:after="0" w:line="320" w:lineRule="exact"/>
              <w:jc w:val="left"/>
              <w:rPr>
                <w:rFonts w:hint="cs"/>
                <w:sz w:val="20"/>
                <w:szCs w:val="22"/>
                <w:rtl/>
              </w:rPr>
            </w:pPr>
            <w:r>
              <w:rPr>
                <w:rFonts w:hint="cs"/>
                <w:sz w:val="20"/>
                <w:szCs w:val="22"/>
                <w:rtl/>
              </w:rPr>
              <w:t>345 577 8</w:t>
            </w:r>
          </w:p>
          <w:p w:rsidR="007E50CD" w:rsidRDefault="007E50CD">
            <w:pPr>
              <w:spacing w:before="0" w:after="0" w:line="320" w:lineRule="exact"/>
              <w:jc w:val="left"/>
              <w:rPr>
                <w:rFonts w:hint="cs"/>
                <w:sz w:val="20"/>
                <w:szCs w:val="22"/>
                <w:rtl/>
              </w:rPr>
            </w:pPr>
            <w:r>
              <w:rPr>
                <w:rFonts w:hint="cs"/>
                <w:sz w:val="20"/>
                <w:szCs w:val="22"/>
                <w:rtl/>
              </w:rPr>
              <w:t>928 639 8</w:t>
            </w:r>
          </w:p>
          <w:p w:rsidR="007E50CD" w:rsidRDefault="007E50CD">
            <w:pPr>
              <w:spacing w:before="0" w:after="0" w:line="320" w:lineRule="exact"/>
              <w:jc w:val="left"/>
              <w:rPr>
                <w:rFonts w:hint="cs"/>
                <w:sz w:val="20"/>
                <w:szCs w:val="22"/>
                <w:rtl/>
              </w:rPr>
            </w:pPr>
            <w:r>
              <w:rPr>
                <w:rFonts w:hint="cs"/>
                <w:sz w:val="20"/>
                <w:szCs w:val="22"/>
                <w:rtl/>
              </w:rPr>
              <w:t>771 654 8</w:t>
            </w:r>
          </w:p>
          <w:p w:rsidR="007E50CD" w:rsidRDefault="007E50CD">
            <w:pPr>
              <w:spacing w:before="0" w:after="0" w:line="320" w:lineRule="exact"/>
              <w:jc w:val="left"/>
              <w:rPr>
                <w:rFonts w:hint="cs"/>
                <w:sz w:val="20"/>
                <w:szCs w:val="22"/>
                <w:rtl/>
              </w:rPr>
            </w:pPr>
            <w:r>
              <w:rPr>
                <w:rFonts w:hint="cs"/>
                <w:sz w:val="20"/>
                <w:szCs w:val="22"/>
                <w:rtl/>
              </w:rPr>
              <w:t>040 720 8</w:t>
            </w:r>
          </w:p>
          <w:p w:rsidR="007E50CD" w:rsidRDefault="007E50CD">
            <w:pPr>
              <w:spacing w:before="0" w:after="0" w:line="320" w:lineRule="exact"/>
              <w:jc w:val="left"/>
              <w:rPr>
                <w:rFonts w:hint="cs"/>
                <w:sz w:val="20"/>
                <w:szCs w:val="22"/>
                <w:rtl/>
              </w:rPr>
            </w:pPr>
            <w:r>
              <w:rPr>
                <w:rFonts w:hint="cs"/>
                <w:sz w:val="20"/>
                <w:szCs w:val="22"/>
                <w:rtl/>
              </w:rPr>
              <w:t>247 609 8</w:t>
            </w:r>
          </w:p>
          <w:p w:rsidR="007E50CD" w:rsidRDefault="007E50CD">
            <w:pPr>
              <w:spacing w:before="0" w:after="0" w:line="320" w:lineRule="exact"/>
              <w:jc w:val="left"/>
              <w:rPr>
                <w:rFonts w:hint="cs"/>
                <w:sz w:val="20"/>
                <w:szCs w:val="22"/>
                <w:rtl/>
              </w:rPr>
            </w:pPr>
            <w:r>
              <w:rPr>
                <w:rFonts w:hint="cs"/>
                <w:sz w:val="20"/>
                <w:szCs w:val="22"/>
                <w:rtl/>
              </w:rPr>
              <w:t>736 650 8</w:t>
            </w:r>
          </w:p>
          <w:p w:rsidR="007E50CD" w:rsidRDefault="007E50CD">
            <w:pPr>
              <w:spacing w:before="0" w:after="0" w:line="320" w:lineRule="exact"/>
              <w:jc w:val="left"/>
              <w:rPr>
                <w:rFonts w:hint="cs"/>
                <w:sz w:val="20"/>
                <w:szCs w:val="22"/>
                <w:rtl/>
              </w:rPr>
            </w:pPr>
            <w:r>
              <w:rPr>
                <w:rFonts w:hint="cs"/>
                <w:sz w:val="20"/>
                <w:szCs w:val="22"/>
                <w:rtl/>
              </w:rPr>
              <w:t>196 705 8</w:t>
            </w:r>
          </w:p>
          <w:p w:rsidR="007E50CD" w:rsidRDefault="007E50CD">
            <w:pPr>
              <w:spacing w:before="0" w:after="0" w:line="320" w:lineRule="exact"/>
              <w:jc w:val="left"/>
              <w:rPr>
                <w:rFonts w:hint="cs"/>
                <w:sz w:val="20"/>
                <w:szCs w:val="22"/>
                <w:rtl/>
              </w:rPr>
            </w:pPr>
            <w:r>
              <w:rPr>
                <w:rFonts w:hint="cs"/>
                <w:sz w:val="20"/>
                <w:szCs w:val="22"/>
                <w:rtl/>
              </w:rPr>
              <w:t>119 787 8</w:t>
            </w:r>
          </w:p>
          <w:p w:rsidR="007E50CD" w:rsidRDefault="007E50CD">
            <w:pPr>
              <w:spacing w:before="0" w:after="0" w:line="320" w:lineRule="exact"/>
              <w:jc w:val="left"/>
              <w:rPr>
                <w:rFonts w:hint="cs"/>
                <w:sz w:val="20"/>
                <w:szCs w:val="22"/>
                <w:rtl/>
              </w:rPr>
            </w:pPr>
            <w:r>
              <w:rPr>
                <w:rFonts w:hint="cs"/>
                <w:sz w:val="20"/>
                <w:szCs w:val="22"/>
                <w:rtl/>
              </w:rPr>
              <w:t>431 690 8</w:t>
            </w:r>
          </w:p>
          <w:p w:rsidR="007E50CD" w:rsidRDefault="007E50CD">
            <w:pPr>
              <w:spacing w:before="0" w:after="0" w:line="320" w:lineRule="exact"/>
              <w:jc w:val="left"/>
              <w:rPr>
                <w:rFonts w:hint="cs"/>
                <w:sz w:val="20"/>
                <w:szCs w:val="22"/>
                <w:rtl/>
              </w:rPr>
            </w:pPr>
            <w:r>
              <w:rPr>
                <w:rFonts w:hint="cs"/>
                <w:sz w:val="20"/>
                <w:szCs w:val="22"/>
                <w:rtl/>
              </w:rPr>
              <w:t>537 730 8</w:t>
            </w:r>
          </w:p>
          <w:p w:rsidR="007E50CD" w:rsidRDefault="007E50CD">
            <w:pPr>
              <w:spacing w:before="0" w:after="0" w:line="320" w:lineRule="exact"/>
              <w:jc w:val="left"/>
              <w:rPr>
                <w:rFonts w:hint="cs"/>
                <w:sz w:val="20"/>
                <w:szCs w:val="22"/>
                <w:rtl/>
              </w:rPr>
            </w:pPr>
            <w:r>
              <w:rPr>
                <w:rFonts w:hint="cs"/>
                <w:sz w:val="20"/>
                <w:szCs w:val="22"/>
                <w:rtl/>
              </w:rPr>
              <w:t>557 743 8</w:t>
            </w:r>
          </w:p>
          <w:p w:rsidR="007E50CD" w:rsidRDefault="007E50CD">
            <w:pPr>
              <w:spacing w:before="0" w:after="0" w:line="320" w:lineRule="exact"/>
              <w:jc w:val="left"/>
              <w:rPr>
                <w:rFonts w:hint="cs"/>
                <w:sz w:val="20"/>
                <w:szCs w:val="22"/>
                <w:rtl/>
              </w:rPr>
            </w:pPr>
            <w:r>
              <w:rPr>
                <w:rFonts w:hint="cs"/>
                <w:sz w:val="20"/>
                <w:szCs w:val="22"/>
                <w:rtl/>
              </w:rPr>
              <w:t>892 822 8</w:t>
            </w:r>
          </w:p>
          <w:p w:rsidR="007E50CD" w:rsidRDefault="007E50CD">
            <w:pPr>
              <w:spacing w:before="0" w:after="0" w:line="320" w:lineRule="exact"/>
              <w:jc w:val="left"/>
              <w:rPr>
                <w:rFonts w:hint="cs"/>
                <w:sz w:val="20"/>
                <w:szCs w:val="22"/>
                <w:rtl/>
              </w:rPr>
            </w:pPr>
            <w:r>
              <w:rPr>
                <w:rFonts w:hint="cs"/>
                <w:sz w:val="20"/>
                <w:szCs w:val="22"/>
                <w:rtl/>
              </w:rPr>
              <w:t>532 878 8</w:t>
            </w:r>
          </w:p>
          <w:p w:rsidR="007E50CD" w:rsidRDefault="007E50CD">
            <w:pPr>
              <w:spacing w:before="0" w:after="0" w:line="320" w:lineRule="exact"/>
              <w:jc w:val="left"/>
              <w:rPr>
                <w:rFonts w:hint="cs"/>
                <w:sz w:val="20"/>
                <w:szCs w:val="22"/>
                <w:rtl/>
              </w:rPr>
            </w:pPr>
            <w:r>
              <w:rPr>
                <w:rFonts w:hint="cs"/>
                <w:sz w:val="20"/>
                <w:szCs w:val="22"/>
                <w:rtl/>
              </w:rPr>
              <w:t>231 845 8</w:t>
            </w:r>
          </w:p>
          <w:p w:rsidR="007E50CD" w:rsidRDefault="007E50CD">
            <w:pPr>
              <w:spacing w:before="0" w:after="0" w:line="320" w:lineRule="exact"/>
              <w:jc w:val="left"/>
              <w:rPr>
                <w:rFonts w:hint="cs"/>
                <w:sz w:val="20"/>
                <w:szCs w:val="22"/>
                <w:rtl/>
              </w:rPr>
            </w:pPr>
            <w:r>
              <w:rPr>
                <w:rFonts w:hint="cs"/>
                <w:sz w:val="20"/>
                <w:szCs w:val="22"/>
                <w:rtl/>
              </w:rPr>
              <w:t>760 847 8</w:t>
            </w:r>
          </w:p>
          <w:p w:rsidR="007E50CD" w:rsidRDefault="007E50CD">
            <w:pPr>
              <w:spacing w:before="0" w:after="0" w:line="320" w:lineRule="exact"/>
              <w:jc w:val="left"/>
              <w:rPr>
                <w:rFonts w:hint="cs"/>
                <w:sz w:val="20"/>
                <w:szCs w:val="22"/>
                <w:rtl/>
              </w:rPr>
            </w:pPr>
            <w:r>
              <w:rPr>
                <w:rFonts w:hint="cs"/>
                <w:sz w:val="20"/>
                <w:szCs w:val="22"/>
                <w:rtl/>
              </w:rPr>
              <w:t>706 940 8</w:t>
            </w:r>
          </w:p>
          <w:p w:rsidR="007E50CD" w:rsidRDefault="007E50CD">
            <w:pPr>
              <w:spacing w:before="0" w:after="0" w:line="320" w:lineRule="exact"/>
              <w:jc w:val="left"/>
              <w:rPr>
                <w:rFonts w:hint="cs"/>
                <w:sz w:val="20"/>
                <w:szCs w:val="22"/>
                <w:rtl/>
              </w:rPr>
            </w:pPr>
            <w:r>
              <w:rPr>
                <w:rFonts w:hint="cs"/>
                <w:sz w:val="20"/>
                <w:szCs w:val="22"/>
                <w:rtl/>
              </w:rPr>
              <w:t>288 933 8</w:t>
            </w:r>
          </w:p>
          <w:p w:rsidR="007E50CD" w:rsidRDefault="007E50CD">
            <w:pPr>
              <w:spacing w:before="0" w:after="0" w:line="320" w:lineRule="exact"/>
              <w:jc w:val="left"/>
              <w:rPr>
                <w:rFonts w:hint="cs"/>
                <w:sz w:val="20"/>
                <w:szCs w:val="22"/>
                <w:rtl/>
              </w:rPr>
            </w:pPr>
            <w:r>
              <w:rPr>
                <w:rFonts w:hint="cs"/>
                <w:sz w:val="20"/>
                <w:szCs w:val="22"/>
                <w:rtl/>
              </w:rPr>
              <w:t>385 072 9</w:t>
            </w:r>
          </w:p>
          <w:p w:rsidR="007E50CD" w:rsidRDefault="007E50CD">
            <w:pPr>
              <w:spacing w:before="0" w:after="0" w:line="320" w:lineRule="exact"/>
              <w:jc w:val="left"/>
              <w:rPr>
                <w:rFonts w:hint="cs"/>
                <w:sz w:val="20"/>
                <w:szCs w:val="22"/>
              </w:rPr>
            </w:pPr>
            <w:r>
              <w:rPr>
                <w:rFonts w:hint="cs"/>
                <w:sz w:val="20"/>
                <w:szCs w:val="22"/>
                <w:rtl/>
              </w:rPr>
              <w:t>535 948 8</w:t>
            </w:r>
          </w:p>
        </w:tc>
        <w:tc>
          <w:tcPr>
            <w:tcW w:w="1260" w:type="dxa"/>
          </w:tcPr>
          <w:p w:rsidR="007E50CD" w:rsidRDefault="007E50CD">
            <w:pPr>
              <w:spacing w:before="0" w:after="0" w:line="320" w:lineRule="exact"/>
              <w:jc w:val="left"/>
              <w:rPr>
                <w:rFonts w:hint="cs"/>
                <w:sz w:val="20"/>
                <w:szCs w:val="22"/>
                <w:rtl/>
              </w:rPr>
            </w:pPr>
            <w:r>
              <w:rPr>
                <w:rFonts w:hint="cs"/>
                <w:sz w:val="20"/>
                <w:szCs w:val="22"/>
                <w:rtl/>
              </w:rPr>
              <w:t>412 671 2</w:t>
            </w:r>
          </w:p>
          <w:p w:rsidR="007E50CD" w:rsidRDefault="007E50CD">
            <w:pPr>
              <w:spacing w:before="0" w:after="0" w:line="320" w:lineRule="exact"/>
              <w:jc w:val="left"/>
              <w:rPr>
                <w:rFonts w:hint="cs"/>
                <w:sz w:val="20"/>
                <w:szCs w:val="22"/>
                <w:rtl/>
              </w:rPr>
            </w:pPr>
            <w:r>
              <w:rPr>
                <w:rFonts w:hint="cs"/>
                <w:sz w:val="20"/>
                <w:szCs w:val="22"/>
                <w:rtl/>
              </w:rPr>
              <w:t>555 650 2</w:t>
            </w:r>
          </w:p>
          <w:p w:rsidR="007E50CD" w:rsidRDefault="007E50CD">
            <w:pPr>
              <w:spacing w:before="0" w:after="0" w:line="320" w:lineRule="exact"/>
              <w:jc w:val="left"/>
              <w:rPr>
                <w:rFonts w:hint="cs"/>
                <w:sz w:val="20"/>
                <w:szCs w:val="22"/>
                <w:rtl/>
              </w:rPr>
            </w:pPr>
            <w:r>
              <w:rPr>
                <w:rFonts w:hint="cs"/>
                <w:sz w:val="20"/>
                <w:szCs w:val="22"/>
                <w:rtl/>
              </w:rPr>
              <w:t>080 695 2</w:t>
            </w:r>
          </w:p>
          <w:p w:rsidR="007E50CD" w:rsidRDefault="007E50CD">
            <w:pPr>
              <w:spacing w:before="0" w:after="0" w:line="320" w:lineRule="exact"/>
              <w:jc w:val="left"/>
              <w:rPr>
                <w:rFonts w:hint="cs"/>
                <w:sz w:val="20"/>
                <w:szCs w:val="22"/>
                <w:rtl/>
              </w:rPr>
            </w:pPr>
            <w:r>
              <w:rPr>
                <w:rFonts w:hint="cs"/>
                <w:sz w:val="20"/>
                <w:szCs w:val="22"/>
                <w:rtl/>
              </w:rPr>
              <w:t>325 909 2</w:t>
            </w:r>
          </w:p>
          <w:p w:rsidR="007E50CD" w:rsidRDefault="007E50CD">
            <w:pPr>
              <w:spacing w:before="0" w:after="0" w:line="320" w:lineRule="exact"/>
              <w:jc w:val="left"/>
              <w:rPr>
                <w:rFonts w:hint="cs"/>
                <w:sz w:val="20"/>
                <w:szCs w:val="22"/>
                <w:rtl/>
              </w:rPr>
            </w:pPr>
            <w:r>
              <w:rPr>
                <w:rFonts w:hint="cs"/>
                <w:sz w:val="20"/>
                <w:szCs w:val="22"/>
                <w:rtl/>
              </w:rPr>
              <w:t>101 007 3</w:t>
            </w:r>
          </w:p>
          <w:p w:rsidR="007E50CD" w:rsidRDefault="007E50CD">
            <w:pPr>
              <w:spacing w:before="0" w:after="0" w:line="320" w:lineRule="exact"/>
              <w:jc w:val="left"/>
              <w:rPr>
                <w:rFonts w:hint="cs"/>
                <w:sz w:val="20"/>
                <w:szCs w:val="22"/>
                <w:rtl/>
              </w:rPr>
            </w:pPr>
            <w:r>
              <w:rPr>
                <w:rFonts w:hint="cs"/>
                <w:sz w:val="20"/>
                <w:szCs w:val="22"/>
                <w:rtl/>
              </w:rPr>
              <w:t>468 156 3</w:t>
            </w:r>
          </w:p>
          <w:p w:rsidR="007E50CD" w:rsidRDefault="007E50CD">
            <w:pPr>
              <w:spacing w:before="0" w:after="0" w:line="320" w:lineRule="exact"/>
              <w:jc w:val="left"/>
              <w:rPr>
                <w:rFonts w:hint="cs"/>
                <w:sz w:val="20"/>
                <w:szCs w:val="22"/>
                <w:rtl/>
              </w:rPr>
            </w:pPr>
            <w:r>
              <w:rPr>
                <w:rFonts w:hint="cs"/>
                <w:sz w:val="20"/>
                <w:szCs w:val="22"/>
                <w:rtl/>
              </w:rPr>
              <w:t>918 183 3</w:t>
            </w:r>
          </w:p>
          <w:p w:rsidR="007E50CD" w:rsidRDefault="007E50CD">
            <w:pPr>
              <w:spacing w:before="0" w:after="0" w:line="320" w:lineRule="exact"/>
              <w:jc w:val="left"/>
              <w:rPr>
                <w:rFonts w:hint="cs"/>
                <w:sz w:val="20"/>
                <w:szCs w:val="22"/>
                <w:rtl/>
              </w:rPr>
            </w:pPr>
            <w:r>
              <w:rPr>
                <w:rFonts w:hint="cs"/>
                <w:sz w:val="20"/>
                <w:szCs w:val="22"/>
                <w:rtl/>
              </w:rPr>
              <w:t>708 260 3</w:t>
            </w:r>
          </w:p>
          <w:p w:rsidR="007E50CD" w:rsidRDefault="007E50CD">
            <w:pPr>
              <w:spacing w:before="0" w:after="0" w:line="320" w:lineRule="exact"/>
              <w:jc w:val="left"/>
              <w:rPr>
                <w:rFonts w:hint="cs"/>
                <w:sz w:val="20"/>
                <w:szCs w:val="22"/>
                <w:rtl/>
              </w:rPr>
            </w:pPr>
            <w:r>
              <w:rPr>
                <w:rFonts w:hint="cs"/>
                <w:sz w:val="20"/>
                <w:szCs w:val="22"/>
                <w:rtl/>
              </w:rPr>
              <w:t>549 267 3</w:t>
            </w:r>
          </w:p>
          <w:p w:rsidR="007E50CD" w:rsidRDefault="007E50CD">
            <w:pPr>
              <w:spacing w:before="0" w:after="0" w:line="320" w:lineRule="exact"/>
              <w:jc w:val="left"/>
              <w:rPr>
                <w:rFonts w:hint="cs"/>
                <w:sz w:val="20"/>
                <w:szCs w:val="22"/>
                <w:rtl/>
              </w:rPr>
            </w:pPr>
            <w:r>
              <w:rPr>
                <w:rFonts w:hint="cs"/>
                <w:sz w:val="20"/>
                <w:szCs w:val="22"/>
                <w:rtl/>
              </w:rPr>
              <w:t>754 202 3</w:t>
            </w:r>
          </w:p>
          <w:p w:rsidR="007E50CD" w:rsidRDefault="007E50CD">
            <w:pPr>
              <w:spacing w:before="0" w:after="0" w:line="320" w:lineRule="exact"/>
              <w:jc w:val="left"/>
              <w:rPr>
                <w:rFonts w:hint="cs"/>
                <w:sz w:val="20"/>
                <w:szCs w:val="22"/>
                <w:rtl/>
              </w:rPr>
            </w:pPr>
            <w:r>
              <w:rPr>
                <w:rFonts w:hint="cs"/>
                <w:sz w:val="20"/>
                <w:szCs w:val="22"/>
                <w:rtl/>
              </w:rPr>
              <w:t>112 200 3</w:t>
            </w:r>
          </w:p>
          <w:p w:rsidR="007E50CD" w:rsidRDefault="007E50CD">
            <w:pPr>
              <w:spacing w:before="0" w:after="0" w:line="320" w:lineRule="exact"/>
              <w:jc w:val="left"/>
              <w:rPr>
                <w:rFonts w:hint="cs"/>
                <w:sz w:val="20"/>
                <w:szCs w:val="22"/>
                <w:rtl/>
              </w:rPr>
            </w:pPr>
            <w:r>
              <w:rPr>
                <w:rFonts w:hint="cs"/>
                <w:sz w:val="20"/>
                <w:szCs w:val="22"/>
                <w:rtl/>
              </w:rPr>
              <w:t>913 231 3</w:t>
            </w:r>
          </w:p>
          <w:p w:rsidR="007E50CD" w:rsidRDefault="007E50CD">
            <w:pPr>
              <w:spacing w:before="0" w:after="0" w:line="320" w:lineRule="exact"/>
              <w:jc w:val="left"/>
              <w:rPr>
                <w:rFonts w:hint="cs"/>
                <w:sz w:val="20"/>
                <w:szCs w:val="22"/>
                <w:rtl/>
              </w:rPr>
            </w:pPr>
            <w:r>
              <w:rPr>
                <w:rFonts w:hint="cs"/>
                <w:sz w:val="20"/>
                <w:szCs w:val="22"/>
                <w:rtl/>
              </w:rPr>
              <w:t>538 256 3</w:t>
            </w:r>
          </w:p>
          <w:p w:rsidR="007E50CD" w:rsidRDefault="007E50CD">
            <w:pPr>
              <w:spacing w:before="0" w:after="0" w:line="320" w:lineRule="exact"/>
              <w:jc w:val="left"/>
              <w:rPr>
                <w:rFonts w:hint="cs"/>
                <w:sz w:val="20"/>
                <w:szCs w:val="22"/>
                <w:rtl/>
              </w:rPr>
            </w:pPr>
            <w:r>
              <w:rPr>
                <w:rFonts w:hint="cs"/>
                <w:sz w:val="20"/>
                <w:szCs w:val="22"/>
                <w:rtl/>
              </w:rPr>
              <w:t>158 212 3</w:t>
            </w:r>
          </w:p>
          <w:p w:rsidR="007E50CD" w:rsidRDefault="007E50CD">
            <w:pPr>
              <w:spacing w:before="0" w:after="0" w:line="320" w:lineRule="exact"/>
              <w:jc w:val="left"/>
              <w:rPr>
                <w:rFonts w:hint="cs"/>
                <w:sz w:val="20"/>
                <w:szCs w:val="22"/>
                <w:rtl/>
              </w:rPr>
            </w:pPr>
            <w:r>
              <w:rPr>
                <w:rFonts w:hint="cs"/>
                <w:sz w:val="20"/>
                <w:szCs w:val="22"/>
                <w:rtl/>
              </w:rPr>
              <w:t>038 259 3</w:t>
            </w:r>
          </w:p>
          <w:p w:rsidR="007E50CD" w:rsidRDefault="007E50CD">
            <w:pPr>
              <w:spacing w:before="0" w:after="0" w:line="320" w:lineRule="exact"/>
              <w:jc w:val="left"/>
              <w:rPr>
                <w:rFonts w:hint="cs"/>
                <w:sz w:val="20"/>
                <w:szCs w:val="22"/>
                <w:rtl/>
              </w:rPr>
            </w:pPr>
            <w:r>
              <w:rPr>
                <w:rFonts w:hint="cs"/>
                <w:sz w:val="20"/>
                <w:szCs w:val="22"/>
                <w:rtl/>
              </w:rPr>
              <w:t>367 305 3</w:t>
            </w:r>
          </w:p>
          <w:p w:rsidR="007E50CD" w:rsidRDefault="007E50CD">
            <w:pPr>
              <w:spacing w:before="0" w:after="0" w:line="320" w:lineRule="exact"/>
              <w:jc w:val="left"/>
              <w:rPr>
                <w:rFonts w:hint="cs"/>
                <w:sz w:val="20"/>
                <w:szCs w:val="22"/>
                <w:rtl/>
              </w:rPr>
            </w:pPr>
            <w:r>
              <w:rPr>
                <w:rFonts w:hint="cs"/>
                <w:sz w:val="20"/>
                <w:szCs w:val="22"/>
                <w:rtl/>
              </w:rPr>
              <w:t>272 343 3</w:t>
            </w:r>
          </w:p>
          <w:p w:rsidR="007E50CD" w:rsidRDefault="007E50CD">
            <w:pPr>
              <w:spacing w:before="0" w:after="0" w:line="320" w:lineRule="exact"/>
              <w:jc w:val="left"/>
              <w:rPr>
                <w:rFonts w:hint="cs"/>
                <w:sz w:val="20"/>
                <w:szCs w:val="22"/>
                <w:rtl/>
              </w:rPr>
            </w:pPr>
            <w:r>
              <w:rPr>
                <w:rFonts w:hint="cs"/>
                <w:sz w:val="20"/>
                <w:szCs w:val="22"/>
                <w:rtl/>
              </w:rPr>
              <w:t>035 387 3</w:t>
            </w:r>
          </w:p>
          <w:p w:rsidR="007E50CD" w:rsidRDefault="007E50CD">
            <w:pPr>
              <w:spacing w:before="0" w:after="0" w:line="320" w:lineRule="exact"/>
              <w:jc w:val="left"/>
              <w:rPr>
                <w:rFonts w:hint="cs"/>
                <w:sz w:val="20"/>
                <w:szCs w:val="22"/>
                <w:rtl/>
              </w:rPr>
            </w:pPr>
            <w:r>
              <w:rPr>
                <w:rFonts w:hint="cs"/>
                <w:sz w:val="20"/>
                <w:szCs w:val="22"/>
                <w:rtl/>
              </w:rPr>
              <w:t>244 404 3</w:t>
            </w:r>
          </w:p>
          <w:p w:rsidR="007E50CD" w:rsidRDefault="007E50CD">
            <w:pPr>
              <w:spacing w:before="0" w:after="0" w:line="320" w:lineRule="exact"/>
              <w:jc w:val="left"/>
              <w:rPr>
                <w:rFonts w:hint="cs"/>
                <w:sz w:val="20"/>
                <w:szCs w:val="22"/>
                <w:rtl/>
              </w:rPr>
            </w:pPr>
            <w:r>
              <w:rPr>
                <w:rFonts w:hint="cs"/>
                <w:sz w:val="20"/>
                <w:szCs w:val="22"/>
                <w:rtl/>
              </w:rPr>
              <w:t>098 388 3</w:t>
            </w:r>
          </w:p>
          <w:p w:rsidR="007E50CD" w:rsidRDefault="007E50CD">
            <w:pPr>
              <w:spacing w:before="0" w:after="0" w:line="320" w:lineRule="exact"/>
              <w:jc w:val="left"/>
              <w:rPr>
                <w:rFonts w:hint="cs"/>
                <w:sz w:val="20"/>
                <w:szCs w:val="22"/>
                <w:rtl/>
              </w:rPr>
            </w:pPr>
            <w:r>
              <w:rPr>
                <w:rFonts w:hint="cs"/>
                <w:sz w:val="20"/>
                <w:szCs w:val="22"/>
                <w:rtl/>
              </w:rPr>
              <w:t>918 446 3</w:t>
            </w:r>
          </w:p>
          <w:p w:rsidR="007E50CD" w:rsidRDefault="007E50CD">
            <w:pPr>
              <w:spacing w:before="0" w:after="0" w:line="320" w:lineRule="exact"/>
              <w:jc w:val="left"/>
              <w:rPr>
                <w:rFonts w:hint="cs"/>
                <w:sz w:val="20"/>
                <w:szCs w:val="22"/>
                <w:rtl/>
              </w:rPr>
            </w:pPr>
            <w:r>
              <w:rPr>
                <w:rFonts w:hint="cs"/>
                <w:sz w:val="20"/>
                <w:szCs w:val="22"/>
                <w:rtl/>
              </w:rPr>
              <w:t>944 473 3</w:t>
            </w:r>
          </w:p>
          <w:p w:rsidR="007E50CD" w:rsidRDefault="007E50CD">
            <w:pPr>
              <w:spacing w:before="0" w:after="0" w:line="320" w:lineRule="exact"/>
              <w:jc w:val="left"/>
              <w:rPr>
                <w:rFonts w:hint="cs"/>
                <w:sz w:val="20"/>
                <w:szCs w:val="22"/>
                <w:rtl/>
              </w:rPr>
            </w:pPr>
            <w:r>
              <w:rPr>
                <w:rFonts w:hint="cs"/>
                <w:sz w:val="20"/>
                <w:szCs w:val="22"/>
                <w:rtl/>
              </w:rPr>
              <w:t>906 489 3</w:t>
            </w:r>
          </w:p>
          <w:p w:rsidR="007E50CD" w:rsidRDefault="007E50CD">
            <w:pPr>
              <w:spacing w:before="0" w:after="0" w:line="320" w:lineRule="exact"/>
              <w:jc w:val="left"/>
              <w:rPr>
                <w:rFonts w:hint="cs"/>
                <w:sz w:val="20"/>
                <w:szCs w:val="22"/>
              </w:rPr>
            </w:pPr>
            <w:r>
              <w:rPr>
                <w:rFonts w:hint="cs"/>
                <w:sz w:val="20"/>
                <w:szCs w:val="22"/>
                <w:rtl/>
              </w:rPr>
              <w:t>717 449 3</w:t>
            </w:r>
          </w:p>
        </w:tc>
        <w:tc>
          <w:tcPr>
            <w:tcW w:w="1260" w:type="dxa"/>
          </w:tcPr>
          <w:p w:rsidR="007E50CD" w:rsidRDefault="007E50CD">
            <w:pPr>
              <w:spacing w:before="0" w:after="0" w:line="320" w:lineRule="exact"/>
              <w:jc w:val="left"/>
              <w:rPr>
                <w:rFonts w:hint="cs"/>
                <w:sz w:val="20"/>
                <w:szCs w:val="22"/>
                <w:rtl/>
              </w:rPr>
            </w:pPr>
            <w:r>
              <w:rPr>
                <w:rFonts w:hint="cs"/>
                <w:sz w:val="20"/>
                <w:szCs w:val="22"/>
                <w:rtl/>
              </w:rPr>
              <w:t>100 101 4</w:t>
            </w:r>
          </w:p>
          <w:p w:rsidR="007E50CD" w:rsidRDefault="007E50CD">
            <w:pPr>
              <w:spacing w:before="0" w:after="0" w:line="320" w:lineRule="exact"/>
              <w:jc w:val="left"/>
              <w:rPr>
                <w:rFonts w:hint="cs"/>
                <w:sz w:val="20"/>
                <w:szCs w:val="22"/>
                <w:rtl/>
              </w:rPr>
            </w:pPr>
            <w:r>
              <w:rPr>
                <w:rFonts w:hint="cs"/>
                <w:sz w:val="20"/>
                <w:szCs w:val="22"/>
                <w:rtl/>
              </w:rPr>
              <w:t>551 191 4</w:t>
            </w:r>
          </w:p>
          <w:p w:rsidR="007E50CD" w:rsidRDefault="007E50CD">
            <w:pPr>
              <w:spacing w:before="0" w:after="0" w:line="320" w:lineRule="exact"/>
              <w:jc w:val="left"/>
              <w:rPr>
                <w:rFonts w:hint="cs"/>
                <w:sz w:val="20"/>
                <w:szCs w:val="22"/>
                <w:rtl/>
              </w:rPr>
            </w:pPr>
            <w:r>
              <w:rPr>
                <w:rFonts w:hint="cs"/>
                <w:sz w:val="20"/>
                <w:szCs w:val="22"/>
                <w:rtl/>
              </w:rPr>
              <w:t>416 252 4</w:t>
            </w:r>
          </w:p>
          <w:p w:rsidR="007E50CD" w:rsidRDefault="007E50CD">
            <w:pPr>
              <w:spacing w:before="0" w:after="0" w:line="320" w:lineRule="exact"/>
              <w:jc w:val="left"/>
              <w:rPr>
                <w:rFonts w:hint="cs"/>
                <w:sz w:val="20"/>
                <w:szCs w:val="22"/>
                <w:rtl/>
              </w:rPr>
            </w:pPr>
            <w:r>
              <w:rPr>
                <w:rFonts w:hint="cs"/>
                <w:sz w:val="20"/>
                <w:szCs w:val="22"/>
                <w:rtl/>
              </w:rPr>
              <w:t>035 187 4</w:t>
            </w:r>
          </w:p>
          <w:p w:rsidR="007E50CD" w:rsidRDefault="007E50CD">
            <w:pPr>
              <w:spacing w:before="0" w:after="0" w:line="320" w:lineRule="exact"/>
              <w:jc w:val="left"/>
              <w:rPr>
                <w:rFonts w:hint="cs"/>
                <w:sz w:val="20"/>
                <w:szCs w:val="22"/>
                <w:rtl/>
              </w:rPr>
            </w:pPr>
            <w:r>
              <w:rPr>
                <w:rFonts w:hint="cs"/>
                <w:sz w:val="20"/>
                <w:szCs w:val="22"/>
                <w:rtl/>
              </w:rPr>
              <w:t>965 333 4</w:t>
            </w:r>
          </w:p>
          <w:p w:rsidR="007E50CD" w:rsidRDefault="007E50CD">
            <w:pPr>
              <w:spacing w:before="0" w:after="0" w:line="320" w:lineRule="exact"/>
              <w:jc w:val="left"/>
              <w:rPr>
                <w:rFonts w:hint="cs"/>
                <w:sz w:val="20"/>
                <w:szCs w:val="22"/>
                <w:rtl/>
              </w:rPr>
            </w:pPr>
            <w:r>
              <w:rPr>
                <w:rFonts w:hint="cs"/>
                <w:sz w:val="20"/>
                <w:szCs w:val="22"/>
                <w:rtl/>
              </w:rPr>
              <w:t>067 487 4</w:t>
            </w:r>
          </w:p>
          <w:p w:rsidR="007E50CD" w:rsidRDefault="007E50CD">
            <w:pPr>
              <w:spacing w:before="0" w:after="0" w:line="320" w:lineRule="exact"/>
              <w:jc w:val="left"/>
              <w:rPr>
                <w:rFonts w:hint="cs"/>
                <w:sz w:val="20"/>
                <w:szCs w:val="22"/>
                <w:rtl/>
              </w:rPr>
            </w:pPr>
            <w:r>
              <w:rPr>
                <w:rFonts w:hint="cs"/>
                <w:sz w:val="20"/>
                <w:szCs w:val="22"/>
                <w:rtl/>
              </w:rPr>
              <w:t>240 530 4</w:t>
            </w:r>
          </w:p>
          <w:p w:rsidR="007E50CD" w:rsidRDefault="007E50CD">
            <w:pPr>
              <w:spacing w:before="0" w:after="0" w:line="320" w:lineRule="exact"/>
              <w:jc w:val="left"/>
              <w:rPr>
                <w:rFonts w:hint="cs"/>
                <w:sz w:val="20"/>
                <w:szCs w:val="22"/>
                <w:rtl/>
              </w:rPr>
            </w:pPr>
            <w:r>
              <w:rPr>
                <w:rFonts w:hint="cs"/>
                <w:sz w:val="20"/>
                <w:szCs w:val="22"/>
                <w:rtl/>
              </w:rPr>
              <w:t>905 678 4</w:t>
            </w:r>
          </w:p>
          <w:p w:rsidR="007E50CD" w:rsidRDefault="007E50CD">
            <w:pPr>
              <w:spacing w:before="0" w:after="0" w:line="320" w:lineRule="exact"/>
              <w:jc w:val="left"/>
              <w:rPr>
                <w:rFonts w:hint="cs"/>
                <w:sz w:val="20"/>
                <w:szCs w:val="22"/>
                <w:rtl/>
              </w:rPr>
            </w:pPr>
            <w:r>
              <w:rPr>
                <w:rFonts w:hint="cs"/>
                <w:sz w:val="20"/>
                <w:szCs w:val="22"/>
                <w:rtl/>
              </w:rPr>
              <w:t>605 696 4</w:t>
            </w:r>
          </w:p>
          <w:p w:rsidR="007E50CD" w:rsidRDefault="007E50CD">
            <w:pPr>
              <w:spacing w:before="0" w:after="0" w:line="320" w:lineRule="exact"/>
              <w:jc w:val="left"/>
              <w:rPr>
                <w:rFonts w:hint="cs"/>
                <w:sz w:val="20"/>
                <w:szCs w:val="22"/>
                <w:rtl/>
              </w:rPr>
            </w:pPr>
            <w:r>
              <w:rPr>
                <w:rFonts w:hint="cs"/>
                <w:sz w:val="20"/>
                <w:szCs w:val="22"/>
                <w:rtl/>
              </w:rPr>
              <w:t>116 663 4</w:t>
            </w:r>
          </w:p>
          <w:p w:rsidR="007E50CD" w:rsidRDefault="007E50CD">
            <w:pPr>
              <w:spacing w:before="0" w:after="0" w:line="320" w:lineRule="exact"/>
              <w:jc w:val="left"/>
              <w:rPr>
                <w:rFonts w:hint="cs"/>
                <w:sz w:val="20"/>
                <w:szCs w:val="22"/>
                <w:rtl/>
              </w:rPr>
            </w:pPr>
            <w:r>
              <w:rPr>
                <w:rFonts w:hint="cs"/>
                <w:sz w:val="20"/>
                <w:szCs w:val="22"/>
                <w:rtl/>
              </w:rPr>
              <w:t>860 685 4</w:t>
            </w:r>
          </w:p>
          <w:p w:rsidR="007E50CD" w:rsidRDefault="007E50CD">
            <w:pPr>
              <w:spacing w:before="0" w:after="0" w:line="320" w:lineRule="exact"/>
              <w:jc w:val="left"/>
              <w:rPr>
                <w:rFonts w:hint="cs"/>
                <w:sz w:val="20"/>
                <w:szCs w:val="22"/>
                <w:rtl/>
              </w:rPr>
            </w:pPr>
            <w:r>
              <w:rPr>
                <w:rFonts w:hint="cs"/>
                <w:sz w:val="20"/>
                <w:szCs w:val="22"/>
                <w:rtl/>
              </w:rPr>
              <w:t>893 705 4</w:t>
            </w:r>
          </w:p>
          <w:p w:rsidR="007E50CD" w:rsidRDefault="007E50CD">
            <w:pPr>
              <w:spacing w:before="0" w:after="0" w:line="320" w:lineRule="exact"/>
              <w:jc w:val="left"/>
              <w:rPr>
                <w:rFonts w:hint="cs"/>
                <w:sz w:val="20"/>
                <w:szCs w:val="22"/>
                <w:rtl/>
              </w:rPr>
            </w:pPr>
            <w:r>
              <w:rPr>
                <w:rFonts w:hint="cs"/>
                <w:sz w:val="20"/>
                <w:szCs w:val="22"/>
                <w:rtl/>
              </w:rPr>
              <w:t>988 786 4</w:t>
            </w:r>
          </w:p>
          <w:p w:rsidR="007E50CD" w:rsidRDefault="007E50CD">
            <w:pPr>
              <w:spacing w:before="0" w:after="0" w:line="320" w:lineRule="exact"/>
              <w:jc w:val="left"/>
              <w:rPr>
                <w:rFonts w:hint="cs"/>
                <w:sz w:val="20"/>
                <w:szCs w:val="22"/>
                <w:rtl/>
              </w:rPr>
            </w:pPr>
            <w:r>
              <w:rPr>
                <w:rFonts w:hint="cs"/>
                <w:sz w:val="20"/>
                <w:szCs w:val="22"/>
                <w:rtl/>
              </w:rPr>
              <w:t>085 753 4</w:t>
            </w:r>
          </w:p>
          <w:p w:rsidR="007E50CD" w:rsidRDefault="007E50CD">
            <w:pPr>
              <w:spacing w:before="0" w:after="0" w:line="320" w:lineRule="exact"/>
              <w:jc w:val="left"/>
              <w:rPr>
                <w:rFonts w:hint="cs"/>
                <w:sz w:val="20"/>
                <w:szCs w:val="22"/>
                <w:rtl/>
              </w:rPr>
            </w:pPr>
            <w:r>
              <w:rPr>
                <w:rFonts w:hint="cs"/>
                <w:sz w:val="20"/>
                <w:szCs w:val="22"/>
                <w:rtl/>
              </w:rPr>
              <w:t>684 656 4</w:t>
            </w:r>
          </w:p>
          <w:p w:rsidR="007E50CD" w:rsidRDefault="007E50CD">
            <w:pPr>
              <w:spacing w:before="0" w:after="0" w:line="320" w:lineRule="exact"/>
              <w:jc w:val="left"/>
              <w:rPr>
                <w:rFonts w:hint="cs"/>
                <w:sz w:val="20"/>
                <w:szCs w:val="22"/>
                <w:rtl/>
              </w:rPr>
            </w:pPr>
            <w:r>
              <w:rPr>
                <w:rFonts w:hint="cs"/>
                <w:sz w:val="20"/>
                <w:szCs w:val="22"/>
                <w:rtl/>
              </w:rPr>
              <w:t>893 720 4</w:t>
            </w:r>
          </w:p>
          <w:p w:rsidR="007E50CD" w:rsidRDefault="007E50CD">
            <w:pPr>
              <w:spacing w:before="0" w:after="0" w:line="320" w:lineRule="exact"/>
              <w:jc w:val="left"/>
              <w:rPr>
                <w:rFonts w:hint="cs"/>
                <w:sz w:val="20"/>
                <w:szCs w:val="22"/>
                <w:rtl/>
              </w:rPr>
            </w:pPr>
            <w:r>
              <w:rPr>
                <w:rFonts w:hint="cs"/>
                <w:sz w:val="20"/>
                <w:szCs w:val="22"/>
                <w:rtl/>
              </w:rPr>
              <w:t>257 697 4</w:t>
            </w:r>
          </w:p>
          <w:p w:rsidR="007E50CD" w:rsidRDefault="007E50CD">
            <w:pPr>
              <w:spacing w:before="0" w:after="0" w:line="320" w:lineRule="exact"/>
              <w:jc w:val="left"/>
              <w:rPr>
                <w:rFonts w:hint="cs"/>
                <w:sz w:val="20"/>
                <w:szCs w:val="22"/>
                <w:rtl/>
              </w:rPr>
            </w:pPr>
            <w:r>
              <w:rPr>
                <w:rFonts w:hint="cs"/>
                <w:sz w:val="20"/>
                <w:szCs w:val="22"/>
                <w:rtl/>
              </w:rPr>
              <w:t>668 686 4</w:t>
            </w:r>
          </w:p>
          <w:p w:rsidR="007E50CD" w:rsidRDefault="007E50CD">
            <w:pPr>
              <w:spacing w:before="0" w:after="0" w:line="320" w:lineRule="exact"/>
              <w:jc w:val="left"/>
              <w:rPr>
                <w:rFonts w:hint="cs"/>
                <w:sz w:val="20"/>
                <w:szCs w:val="22"/>
                <w:rtl/>
              </w:rPr>
            </w:pPr>
            <w:r>
              <w:rPr>
                <w:rFonts w:hint="cs"/>
                <w:sz w:val="20"/>
                <w:szCs w:val="22"/>
                <w:rtl/>
              </w:rPr>
              <w:t>328 699 4</w:t>
            </w:r>
          </w:p>
          <w:p w:rsidR="007E50CD" w:rsidRDefault="007E50CD">
            <w:pPr>
              <w:spacing w:before="0" w:after="0" w:line="320" w:lineRule="exact"/>
              <w:jc w:val="left"/>
              <w:rPr>
                <w:rFonts w:hint="cs"/>
                <w:sz w:val="20"/>
                <w:szCs w:val="22"/>
                <w:rtl/>
              </w:rPr>
            </w:pPr>
            <w:r>
              <w:rPr>
                <w:rFonts w:hint="cs"/>
                <w:sz w:val="20"/>
                <w:szCs w:val="22"/>
                <w:rtl/>
              </w:rPr>
              <w:t>716 736 4</w:t>
            </w:r>
          </w:p>
          <w:p w:rsidR="007E50CD" w:rsidRDefault="007E50CD">
            <w:pPr>
              <w:spacing w:before="0" w:after="0" w:line="320" w:lineRule="exact"/>
              <w:jc w:val="left"/>
              <w:rPr>
                <w:rFonts w:hint="cs"/>
                <w:sz w:val="20"/>
                <w:szCs w:val="22"/>
                <w:rtl/>
              </w:rPr>
            </w:pPr>
            <w:r>
              <w:rPr>
                <w:rFonts w:hint="cs"/>
                <w:sz w:val="20"/>
                <w:szCs w:val="22"/>
                <w:rtl/>
              </w:rPr>
              <w:t>151 748 4</w:t>
            </w:r>
          </w:p>
          <w:p w:rsidR="007E50CD" w:rsidRDefault="007E50CD">
            <w:pPr>
              <w:spacing w:before="0" w:after="0" w:line="320" w:lineRule="exact"/>
              <w:jc w:val="left"/>
              <w:rPr>
                <w:rFonts w:hint="cs"/>
                <w:sz w:val="20"/>
                <w:szCs w:val="22"/>
                <w:rtl/>
              </w:rPr>
            </w:pPr>
            <w:r>
              <w:rPr>
                <w:rFonts w:hint="cs"/>
                <w:sz w:val="20"/>
                <w:szCs w:val="22"/>
                <w:rtl/>
              </w:rPr>
              <w:t>767 810 4</w:t>
            </w:r>
          </w:p>
          <w:p w:rsidR="007E50CD" w:rsidRDefault="007E50CD">
            <w:pPr>
              <w:spacing w:before="0" w:after="0" w:line="320" w:lineRule="exact"/>
              <w:jc w:val="left"/>
              <w:rPr>
                <w:rFonts w:hint="cs"/>
                <w:sz w:val="20"/>
                <w:szCs w:val="22"/>
                <w:rtl/>
              </w:rPr>
            </w:pPr>
            <w:r>
              <w:rPr>
                <w:rFonts w:hint="cs"/>
                <w:sz w:val="20"/>
                <w:szCs w:val="22"/>
                <w:rtl/>
              </w:rPr>
              <w:t>186 856 4</w:t>
            </w:r>
          </w:p>
          <w:p w:rsidR="007E50CD" w:rsidRDefault="007E50CD">
            <w:pPr>
              <w:spacing w:before="0" w:after="0" w:line="320" w:lineRule="exact"/>
              <w:jc w:val="left"/>
              <w:rPr>
                <w:rFonts w:hint="cs"/>
                <w:sz w:val="20"/>
                <w:szCs w:val="22"/>
              </w:rPr>
            </w:pPr>
            <w:r>
              <w:rPr>
                <w:rFonts w:hint="cs"/>
                <w:sz w:val="20"/>
                <w:szCs w:val="22"/>
                <w:rtl/>
              </w:rPr>
              <w:t>955 787 4</w:t>
            </w:r>
          </w:p>
        </w:tc>
        <w:tc>
          <w:tcPr>
            <w:tcW w:w="1260" w:type="dxa"/>
          </w:tcPr>
          <w:p w:rsidR="007E50CD" w:rsidRDefault="007E50CD">
            <w:pPr>
              <w:spacing w:before="0" w:after="0" w:line="320" w:lineRule="exact"/>
              <w:jc w:val="left"/>
              <w:rPr>
                <w:rFonts w:hint="cs"/>
                <w:sz w:val="20"/>
                <w:szCs w:val="22"/>
                <w:rtl/>
              </w:rPr>
            </w:pPr>
            <w:r>
              <w:rPr>
                <w:rFonts w:hint="cs"/>
                <w:sz w:val="20"/>
                <w:szCs w:val="22"/>
                <w:rtl/>
              </w:rPr>
              <w:t>650 093 1</w:t>
            </w:r>
          </w:p>
          <w:p w:rsidR="007E50CD" w:rsidRDefault="007E50CD">
            <w:pPr>
              <w:spacing w:before="0" w:after="0" w:line="320" w:lineRule="exact"/>
              <w:jc w:val="left"/>
              <w:rPr>
                <w:rFonts w:hint="cs"/>
                <w:sz w:val="20"/>
                <w:szCs w:val="22"/>
                <w:rtl/>
              </w:rPr>
            </w:pPr>
            <w:r>
              <w:rPr>
                <w:rFonts w:hint="cs"/>
                <w:sz w:val="20"/>
                <w:szCs w:val="22"/>
                <w:rtl/>
              </w:rPr>
              <w:t>421 061 1</w:t>
            </w:r>
          </w:p>
          <w:p w:rsidR="007E50CD" w:rsidRDefault="007E50CD">
            <w:pPr>
              <w:spacing w:before="0" w:after="0" w:line="320" w:lineRule="exact"/>
              <w:jc w:val="left"/>
              <w:rPr>
                <w:rFonts w:hint="cs"/>
                <w:sz w:val="20"/>
                <w:szCs w:val="22"/>
                <w:rtl/>
              </w:rPr>
            </w:pPr>
            <w:r>
              <w:rPr>
                <w:rFonts w:hint="cs"/>
                <w:sz w:val="20"/>
                <w:szCs w:val="22"/>
                <w:rtl/>
              </w:rPr>
              <w:t>521 008 1</w:t>
            </w:r>
          </w:p>
          <w:p w:rsidR="007E50CD" w:rsidRDefault="007E50CD">
            <w:pPr>
              <w:spacing w:before="0" w:after="0" w:line="320" w:lineRule="exact"/>
              <w:jc w:val="left"/>
              <w:rPr>
                <w:rFonts w:hint="cs"/>
                <w:sz w:val="20"/>
                <w:szCs w:val="22"/>
                <w:rtl/>
              </w:rPr>
            </w:pPr>
            <w:r>
              <w:rPr>
                <w:rFonts w:hint="cs"/>
                <w:sz w:val="20"/>
                <w:szCs w:val="22"/>
                <w:rtl/>
              </w:rPr>
              <w:t>971 992</w:t>
            </w:r>
          </w:p>
          <w:p w:rsidR="007E50CD" w:rsidRDefault="007E50CD">
            <w:pPr>
              <w:spacing w:before="0" w:after="0" w:line="320" w:lineRule="exact"/>
              <w:jc w:val="left"/>
              <w:rPr>
                <w:rFonts w:hint="cs"/>
                <w:sz w:val="20"/>
                <w:szCs w:val="22"/>
                <w:rtl/>
              </w:rPr>
            </w:pPr>
            <w:r>
              <w:rPr>
                <w:rFonts w:hint="cs"/>
                <w:sz w:val="20"/>
                <w:szCs w:val="22"/>
                <w:rtl/>
              </w:rPr>
              <w:t>588 984</w:t>
            </w:r>
          </w:p>
          <w:p w:rsidR="007E50CD" w:rsidRDefault="007E50CD">
            <w:pPr>
              <w:spacing w:before="0" w:after="0" w:line="320" w:lineRule="exact"/>
              <w:jc w:val="left"/>
              <w:rPr>
                <w:rFonts w:hint="cs"/>
                <w:sz w:val="20"/>
                <w:szCs w:val="22"/>
                <w:rtl/>
              </w:rPr>
            </w:pPr>
            <w:r>
              <w:rPr>
                <w:rFonts w:hint="cs"/>
                <w:sz w:val="20"/>
                <w:szCs w:val="22"/>
                <w:rtl/>
              </w:rPr>
              <w:t>728 052 1</w:t>
            </w:r>
          </w:p>
          <w:p w:rsidR="007E50CD" w:rsidRDefault="007E50CD">
            <w:pPr>
              <w:spacing w:before="0" w:after="0" w:line="320" w:lineRule="exact"/>
              <w:jc w:val="left"/>
              <w:rPr>
                <w:rFonts w:hint="cs"/>
                <w:sz w:val="20"/>
                <w:szCs w:val="22"/>
                <w:rtl/>
              </w:rPr>
            </w:pPr>
            <w:r>
              <w:rPr>
                <w:rFonts w:hint="cs"/>
                <w:sz w:val="20"/>
                <w:szCs w:val="22"/>
                <w:rtl/>
              </w:rPr>
              <w:t>144 014 1</w:t>
            </w:r>
          </w:p>
          <w:p w:rsidR="007E50CD" w:rsidRDefault="007E50CD">
            <w:pPr>
              <w:spacing w:before="0" w:after="0" w:line="320" w:lineRule="exact"/>
              <w:jc w:val="left"/>
              <w:rPr>
                <w:rFonts w:hint="cs"/>
                <w:sz w:val="20"/>
                <w:szCs w:val="22"/>
                <w:rtl/>
              </w:rPr>
            </w:pPr>
            <w:r>
              <w:rPr>
                <w:rFonts w:hint="cs"/>
                <w:sz w:val="20"/>
                <w:szCs w:val="22"/>
                <w:rtl/>
              </w:rPr>
              <w:t>925 090 1</w:t>
            </w:r>
          </w:p>
          <w:p w:rsidR="007E50CD" w:rsidRDefault="007E50CD">
            <w:pPr>
              <w:spacing w:before="0" w:after="0" w:line="320" w:lineRule="exact"/>
              <w:jc w:val="left"/>
              <w:rPr>
                <w:rFonts w:hint="cs"/>
                <w:sz w:val="20"/>
                <w:szCs w:val="22"/>
                <w:rtl/>
              </w:rPr>
            </w:pPr>
            <w:r>
              <w:rPr>
                <w:rFonts w:hint="cs"/>
                <w:sz w:val="20"/>
                <w:szCs w:val="22"/>
                <w:rtl/>
              </w:rPr>
              <w:t>926 036 1</w:t>
            </w:r>
          </w:p>
          <w:p w:rsidR="007E50CD" w:rsidRDefault="007E50CD">
            <w:pPr>
              <w:spacing w:before="0" w:after="0" w:line="320" w:lineRule="exact"/>
              <w:jc w:val="left"/>
              <w:rPr>
                <w:rFonts w:hint="cs"/>
                <w:sz w:val="20"/>
                <w:szCs w:val="22"/>
                <w:rtl/>
              </w:rPr>
            </w:pPr>
            <w:r>
              <w:rPr>
                <w:rFonts w:hint="cs"/>
                <w:sz w:val="20"/>
                <w:szCs w:val="22"/>
                <w:rtl/>
              </w:rPr>
              <w:t>316 031 1</w:t>
            </w:r>
          </w:p>
          <w:p w:rsidR="007E50CD" w:rsidRDefault="007E50CD">
            <w:pPr>
              <w:spacing w:before="0" w:after="0" w:line="320" w:lineRule="exact"/>
              <w:jc w:val="left"/>
              <w:rPr>
                <w:rFonts w:hint="cs"/>
                <w:sz w:val="20"/>
                <w:szCs w:val="22"/>
                <w:rtl/>
              </w:rPr>
            </w:pPr>
            <w:r>
              <w:rPr>
                <w:rFonts w:hint="cs"/>
                <w:sz w:val="20"/>
                <w:szCs w:val="22"/>
                <w:rtl/>
              </w:rPr>
              <w:t>994 008 1</w:t>
            </w:r>
          </w:p>
          <w:p w:rsidR="007E50CD" w:rsidRDefault="007E50CD">
            <w:pPr>
              <w:spacing w:before="0" w:after="0" w:line="320" w:lineRule="exact"/>
              <w:jc w:val="left"/>
              <w:rPr>
                <w:rFonts w:hint="cs"/>
                <w:sz w:val="20"/>
                <w:szCs w:val="22"/>
                <w:rtl/>
              </w:rPr>
            </w:pPr>
            <w:r>
              <w:rPr>
                <w:rFonts w:hint="cs"/>
                <w:sz w:val="20"/>
                <w:szCs w:val="22"/>
                <w:rtl/>
              </w:rPr>
              <w:t>935 026 1</w:t>
            </w:r>
          </w:p>
          <w:p w:rsidR="007E50CD" w:rsidRDefault="007E50CD">
            <w:pPr>
              <w:spacing w:before="0" w:after="0" w:line="320" w:lineRule="exact"/>
              <w:jc w:val="left"/>
              <w:rPr>
                <w:rFonts w:hint="cs"/>
                <w:sz w:val="20"/>
                <w:szCs w:val="22"/>
                <w:rtl/>
              </w:rPr>
            </w:pPr>
            <w:r>
              <w:rPr>
                <w:rFonts w:hint="cs"/>
                <w:sz w:val="20"/>
                <w:szCs w:val="22"/>
                <w:rtl/>
              </w:rPr>
              <w:t>646 048 1</w:t>
            </w:r>
          </w:p>
          <w:p w:rsidR="007E50CD" w:rsidRDefault="007E50CD">
            <w:pPr>
              <w:spacing w:before="0" w:after="0" w:line="320" w:lineRule="exact"/>
              <w:jc w:val="left"/>
              <w:rPr>
                <w:rFonts w:hint="cs"/>
                <w:sz w:val="20"/>
                <w:szCs w:val="22"/>
                <w:rtl/>
              </w:rPr>
            </w:pPr>
            <w:r>
              <w:rPr>
                <w:rFonts w:hint="cs"/>
                <w:sz w:val="20"/>
                <w:szCs w:val="22"/>
                <w:rtl/>
              </w:rPr>
              <w:t>134 012 1</w:t>
            </w:r>
          </w:p>
          <w:p w:rsidR="007E50CD" w:rsidRDefault="007E50CD">
            <w:pPr>
              <w:spacing w:before="0" w:after="0" w:line="320" w:lineRule="exact"/>
              <w:jc w:val="left"/>
              <w:rPr>
                <w:rFonts w:hint="cs"/>
                <w:sz w:val="20"/>
                <w:szCs w:val="22"/>
                <w:rtl/>
              </w:rPr>
            </w:pPr>
            <w:r>
              <w:rPr>
                <w:rFonts w:hint="cs"/>
                <w:sz w:val="20"/>
                <w:szCs w:val="22"/>
                <w:rtl/>
              </w:rPr>
              <w:t>387 056 1</w:t>
            </w:r>
          </w:p>
          <w:p w:rsidR="007E50CD" w:rsidRDefault="007E50CD">
            <w:pPr>
              <w:spacing w:before="0" w:after="0" w:line="320" w:lineRule="exact"/>
              <w:jc w:val="left"/>
              <w:rPr>
                <w:rFonts w:hint="cs"/>
                <w:sz w:val="20"/>
                <w:szCs w:val="22"/>
                <w:rtl/>
              </w:rPr>
            </w:pPr>
            <w:r>
              <w:rPr>
                <w:rFonts w:hint="cs"/>
                <w:sz w:val="20"/>
                <w:szCs w:val="22"/>
                <w:rtl/>
              </w:rPr>
              <w:t>980 057 1</w:t>
            </w:r>
          </w:p>
          <w:p w:rsidR="007E50CD" w:rsidRDefault="007E50CD">
            <w:pPr>
              <w:spacing w:before="0" w:after="0" w:line="320" w:lineRule="exact"/>
              <w:jc w:val="left"/>
              <w:rPr>
                <w:rFonts w:hint="cs"/>
                <w:sz w:val="20"/>
                <w:szCs w:val="22"/>
                <w:rtl/>
              </w:rPr>
            </w:pPr>
            <w:r>
              <w:rPr>
                <w:rFonts w:hint="cs"/>
                <w:sz w:val="20"/>
                <w:szCs w:val="22"/>
                <w:rtl/>
              </w:rPr>
              <w:t>855 068 1</w:t>
            </w:r>
          </w:p>
          <w:p w:rsidR="007E50CD" w:rsidRDefault="007E50CD">
            <w:pPr>
              <w:spacing w:before="0" w:after="0" w:line="320" w:lineRule="exact"/>
              <w:jc w:val="left"/>
              <w:rPr>
                <w:rFonts w:hint="cs"/>
                <w:sz w:val="20"/>
                <w:szCs w:val="22"/>
                <w:rtl/>
              </w:rPr>
            </w:pPr>
            <w:r>
              <w:rPr>
                <w:rFonts w:hint="cs"/>
                <w:sz w:val="20"/>
                <w:szCs w:val="22"/>
                <w:rtl/>
              </w:rPr>
              <w:t>096 048 1</w:t>
            </w:r>
          </w:p>
          <w:p w:rsidR="007E50CD" w:rsidRDefault="007E50CD">
            <w:pPr>
              <w:spacing w:before="0" w:after="0" w:line="320" w:lineRule="exact"/>
              <w:jc w:val="left"/>
              <w:rPr>
                <w:rFonts w:hint="cs"/>
                <w:sz w:val="20"/>
                <w:szCs w:val="22"/>
                <w:rtl/>
              </w:rPr>
            </w:pPr>
            <w:r>
              <w:rPr>
                <w:rFonts w:hint="cs"/>
                <w:sz w:val="20"/>
                <w:szCs w:val="22"/>
                <w:rtl/>
              </w:rPr>
              <w:t>818 998</w:t>
            </w:r>
          </w:p>
          <w:p w:rsidR="007E50CD" w:rsidRDefault="007E50CD">
            <w:pPr>
              <w:spacing w:before="0" w:after="0" w:line="320" w:lineRule="exact"/>
              <w:jc w:val="left"/>
              <w:rPr>
                <w:rFonts w:hint="cs"/>
                <w:sz w:val="20"/>
                <w:szCs w:val="22"/>
                <w:rtl/>
              </w:rPr>
            </w:pPr>
            <w:r>
              <w:rPr>
                <w:rFonts w:hint="cs"/>
                <w:sz w:val="20"/>
                <w:szCs w:val="22"/>
                <w:rtl/>
              </w:rPr>
              <w:t>501 942</w:t>
            </w:r>
          </w:p>
          <w:p w:rsidR="007E50CD" w:rsidRDefault="007E50CD">
            <w:pPr>
              <w:spacing w:before="0" w:after="0" w:line="320" w:lineRule="exact"/>
              <w:jc w:val="left"/>
              <w:rPr>
                <w:rFonts w:hint="cs"/>
                <w:sz w:val="20"/>
                <w:szCs w:val="22"/>
                <w:rtl/>
              </w:rPr>
            </w:pPr>
            <w:r>
              <w:rPr>
                <w:rFonts w:hint="cs"/>
                <w:sz w:val="20"/>
                <w:szCs w:val="22"/>
                <w:rtl/>
              </w:rPr>
              <w:t>570 966</w:t>
            </w:r>
          </w:p>
          <w:p w:rsidR="007E50CD" w:rsidRDefault="007E50CD">
            <w:pPr>
              <w:spacing w:before="0" w:after="0" w:line="320" w:lineRule="exact"/>
              <w:jc w:val="left"/>
              <w:rPr>
                <w:rFonts w:hint="cs"/>
                <w:sz w:val="20"/>
                <w:szCs w:val="22"/>
                <w:rtl/>
              </w:rPr>
            </w:pPr>
            <w:r>
              <w:rPr>
                <w:rFonts w:hint="cs"/>
                <w:sz w:val="20"/>
                <w:szCs w:val="22"/>
                <w:rtl/>
              </w:rPr>
              <w:t>553 025 1</w:t>
            </w:r>
          </w:p>
          <w:p w:rsidR="007E50CD" w:rsidRDefault="007E50CD">
            <w:pPr>
              <w:spacing w:before="0" w:after="0" w:line="320" w:lineRule="exact"/>
              <w:jc w:val="left"/>
              <w:rPr>
                <w:rFonts w:hint="cs"/>
                <w:sz w:val="20"/>
                <w:szCs w:val="22"/>
                <w:rtl/>
              </w:rPr>
            </w:pPr>
            <w:r>
              <w:rPr>
                <w:rFonts w:hint="cs"/>
                <w:sz w:val="20"/>
                <w:szCs w:val="22"/>
                <w:rtl/>
              </w:rPr>
              <w:t>628 030 1</w:t>
            </w:r>
          </w:p>
          <w:p w:rsidR="007E50CD" w:rsidRDefault="007E50CD">
            <w:pPr>
              <w:spacing w:before="0" w:after="0" w:line="320" w:lineRule="exact"/>
              <w:jc w:val="left"/>
              <w:rPr>
                <w:rFonts w:hint="cs"/>
                <w:sz w:val="20"/>
                <w:szCs w:val="22"/>
              </w:rPr>
            </w:pPr>
            <w:r>
              <w:rPr>
                <w:rFonts w:hint="cs"/>
                <w:sz w:val="20"/>
                <w:szCs w:val="22"/>
                <w:rtl/>
              </w:rPr>
              <w:t>313 991</w:t>
            </w:r>
          </w:p>
        </w:tc>
        <w:tc>
          <w:tcPr>
            <w:tcW w:w="1394" w:type="dxa"/>
          </w:tcPr>
          <w:p w:rsidR="007E50CD" w:rsidRDefault="007E50CD">
            <w:pPr>
              <w:spacing w:before="0" w:after="0" w:line="320" w:lineRule="exact"/>
              <w:jc w:val="left"/>
              <w:rPr>
                <w:rFonts w:hint="cs"/>
                <w:sz w:val="20"/>
                <w:szCs w:val="22"/>
                <w:rtl/>
              </w:rPr>
            </w:pPr>
            <w:r>
              <w:rPr>
                <w:rFonts w:hint="cs"/>
                <w:sz w:val="20"/>
                <w:szCs w:val="22"/>
                <w:rtl/>
              </w:rPr>
              <w:t>195 848 15</w:t>
            </w:r>
          </w:p>
          <w:p w:rsidR="007E50CD" w:rsidRDefault="007E50CD">
            <w:pPr>
              <w:spacing w:before="0" w:after="0" w:line="320" w:lineRule="exact"/>
              <w:jc w:val="left"/>
              <w:rPr>
                <w:rFonts w:hint="cs"/>
                <w:sz w:val="20"/>
                <w:szCs w:val="22"/>
                <w:rtl/>
              </w:rPr>
            </w:pPr>
            <w:r>
              <w:rPr>
                <w:rFonts w:hint="cs"/>
                <w:sz w:val="20"/>
                <w:szCs w:val="22"/>
                <w:rtl/>
              </w:rPr>
              <w:t>898 931 15</w:t>
            </w:r>
          </w:p>
          <w:p w:rsidR="007E50CD" w:rsidRDefault="007E50CD">
            <w:pPr>
              <w:spacing w:before="0" w:after="0" w:line="320" w:lineRule="exact"/>
              <w:jc w:val="left"/>
              <w:rPr>
                <w:rFonts w:hint="cs"/>
                <w:sz w:val="20"/>
                <w:szCs w:val="22"/>
                <w:rtl/>
              </w:rPr>
            </w:pPr>
            <w:r>
              <w:rPr>
                <w:rFonts w:hint="cs"/>
                <w:sz w:val="20"/>
                <w:szCs w:val="22"/>
                <w:rtl/>
              </w:rPr>
              <w:t>650 056 16</w:t>
            </w:r>
          </w:p>
          <w:p w:rsidR="007E50CD" w:rsidRDefault="007E50CD">
            <w:pPr>
              <w:spacing w:before="0" w:after="0" w:line="320" w:lineRule="exact"/>
              <w:jc w:val="left"/>
              <w:rPr>
                <w:rFonts w:hint="cs"/>
                <w:sz w:val="20"/>
                <w:szCs w:val="22"/>
                <w:rtl/>
              </w:rPr>
            </w:pPr>
            <w:r>
              <w:rPr>
                <w:rFonts w:hint="cs"/>
                <w:sz w:val="20"/>
                <w:szCs w:val="22"/>
                <w:rtl/>
              </w:rPr>
              <w:t>743 431 16</w:t>
            </w:r>
          </w:p>
          <w:p w:rsidR="007E50CD" w:rsidRDefault="007E50CD">
            <w:pPr>
              <w:spacing w:before="0" w:after="0" w:line="320" w:lineRule="exact"/>
              <w:jc w:val="left"/>
              <w:rPr>
                <w:rFonts w:hint="cs"/>
                <w:sz w:val="20"/>
                <w:szCs w:val="22"/>
                <w:rtl/>
              </w:rPr>
            </w:pPr>
            <w:r>
              <w:rPr>
                <w:rFonts w:hint="cs"/>
                <w:sz w:val="20"/>
                <w:szCs w:val="22"/>
                <w:rtl/>
              </w:rPr>
              <w:t>681 754 16</w:t>
            </w:r>
          </w:p>
          <w:p w:rsidR="007E50CD" w:rsidRDefault="007E50CD">
            <w:pPr>
              <w:spacing w:before="0" w:after="0" w:line="320" w:lineRule="exact"/>
              <w:jc w:val="left"/>
              <w:rPr>
                <w:rFonts w:hint="cs"/>
                <w:sz w:val="20"/>
                <w:szCs w:val="22"/>
                <w:rtl/>
              </w:rPr>
            </w:pPr>
            <w:r>
              <w:rPr>
                <w:rFonts w:hint="cs"/>
                <w:sz w:val="20"/>
                <w:szCs w:val="22"/>
                <w:rtl/>
              </w:rPr>
              <w:t>609 273 17</w:t>
            </w:r>
          </w:p>
          <w:p w:rsidR="007E50CD" w:rsidRDefault="007E50CD">
            <w:pPr>
              <w:spacing w:before="0" w:after="0" w:line="320" w:lineRule="exact"/>
              <w:jc w:val="left"/>
              <w:rPr>
                <w:rFonts w:hint="cs"/>
                <w:sz w:val="20"/>
                <w:szCs w:val="22"/>
                <w:rtl/>
              </w:rPr>
            </w:pPr>
            <w:r>
              <w:rPr>
                <w:rFonts w:hint="cs"/>
                <w:sz w:val="20"/>
                <w:szCs w:val="22"/>
                <w:rtl/>
              </w:rPr>
              <w:t>230 368 17</w:t>
            </w:r>
          </w:p>
          <w:p w:rsidR="007E50CD" w:rsidRDefault="007E50CD">
            <w:pPr>
              <w:spacing w:before="0" w:after="0" w:line="320" w:lineRule="exact"/>
              <w:jc w:val="left"/>
              <w:rPr>
                <w:rFonts w:hint="cs"/>
                <w:sz w:val="20"/>
                <w:szCs w:val="22"/>
                <w:rtl/>
              </w:rPr>
            </w:pPr>
            <w:r>
              <w:rPr>
                <w:rFonts w:hint="cs"/>
                <w:sz w:val="20"/>
                <w:szCs w:val="22"/>
                <w:rtl/>
              </w:rPr>
              <w:t>310 685 17</w:t>
            </w:r>
          </w:p>
          <w:p w:rsidR="007E50CD" w:rsidRDefault="007E50CD">
            <w:pPr>
              <w:spacing w:before="0" w:after="0" w:line="320" w:lineRule="exact"/>
              <w:jc w:val="left"/>
              <w:rPr>
                <w:rFonts w:hint="cs"/>
                <w:sz w:val="20"/>
                <w:szCs w:val="22"/>
                <w:rtl/>
              </w:rPr>
            </w:pPr>
            <w:r>
              <w:rPr>
                <w:rFonts w:hint="cs"/>
                <w:sz w:val="20"/>
                <w:szCs w:val="22"/>
                <w:rtl/>
              </w:rPr>
              <w:t>120 721 17</w:t>
            </w:r>
          </w:p>
          <w:p w:rsidR="007E50CD" w:rsidRDefault="007E50CD">
            <w:pPr>
              <w:spacing w:before="0" w:after="0" w:line="320" w:lineRule="exact"/>
              <w:jc w:val="left"/>
              <w:rPr>
                <w:rFonts w:hint="cs"/>
                <w:sz w:val="20"/>
                <w:szCs w:val="22"/>
                <w:rtl/>
              </w:rPr>
            </w:pPr>
            <w:r>
              <w:rPr>
                <w:rFonts w:hint="cs"/>
                <w:sz w:val="20"/>
                <w:szCs w:val="22"/>
                <w:rtl/>
              </w:rPr>
              <w:t>433 506 17</w:t>
            </w:r>
          </w:p>
          <w:p w:rsidR="007E50CD" w:rsidRDefault="007E50CD">
            <w:pPr>
              <w:spacing w:before="0" w:after="0" w:line="320" w:lineRule="exact"/>
              <w:jc w:val="left"/>
              <w:rPr>
                <w:rFonts w:hint="cs"/>
                <w:sz w:val="20"/>
                <w:szCs w:val="22"/>
                <w:rtl/>
              </w:rPr>
            </w:pPr>
            <w:r>
              <w:rPr>
                <w:rFonts w:hint="cs"/>
                <w:sz w:val="20"/>
                <w:szCs w:val="22"/>
                <w:rtl/>
              </w:rPr>
              <w:t>433 506 17</w:t>
            </w:r>
          </w:p>
          <w:p w:rsidR="007E50CD" w:rsidRDefault="007E50CD">
            <w:pPr>
              <w:spacing w:before="0" w:after="0" w:line="320" w:lineRule="exact"/>
              <w:jc w:val="left"/>
              <w:rPr>
                <w:rFonts w:hint="cs"/>
                <w:sz w:val="20"/>
                <w:szCs w:val="22"/>
                <w:rtl/>
              </w:rPr>
            </w:pPr>
            <w:r>
              <w:rPr>
                <w:rFonts w:hint="cs"/>
                <w:sz w:val="20"/>
                <w:szCs w:val="22"/>
                <w:rtl/>
              </w:rPr>
              <w:t>938 669 17</w:t>
            </w:r>
          </w:p>
          <w:p w:rsidR="007E50CD" w:rsidRDefault="007E50CD">
            <w:pPr>
              <w:spacing w:before="0" w:after="0" w:line="320" w:lineRule="exact"/>
              <w:jc w:val="left"/>
              <w:rPr>
                <w:rFonts w:hint="cs"/>
                <w:sz w:val="20"/>
                <w:szCs w:val="22"/>
                <w:rtl/>
              </w:rPr>
            </w:pPr>
            <w:r>
              <w:rPr>
                <w:rFonts w:hint="cs"/>
                <w:sz w:val="20"/>
                <w:szCs w:val="22"/>
                <w:rtl/>
              </w:rPr>
              <w:t>292 879 17</w:t>
            </w:r>
          </w:p>
          <w:p w:rsidR="007E50CD" w:rsidRDefault="007E50CD">
            <w:pPr>
              <w:spacing w:before="0" w:after="0" w:line="320" w:lineRule="exact"/>
              <w:jc w:val="left"/>
              <w:rPr>
                <w:rFonts w:hint="cs"/>
                <w:sz w:val="20"/>
                <w:szCs w:val="22"/>
                <w:rtl/>
              </w:rPr>
            </w:pPr>
            <w:r>
              <w:rPr>
                <w:rFonts w:hint="cs"/>
                <w:sz w:val="20"/>
                <w:szCs w:val="22"/>
                <w:rtl/>
              </w:rPr>
              <w:t>807 667 17</w:t>
            </w:r>
          </w:p>
          <w:p w:rsidR="007E50CD" w:rsidRDefault="007E50CD">
            <w:pPr>
              <w:spacing w:before="0" w:after="0" w:line="320" w:lineRule="exact"/>
              <w:jc w:val="left"/>
              <w:rPr>
                <w:rFonts w:hint="cs"/>
                <w:sz w:val="20"/>
                <w:szCs w:val="22"/>
                <w:rtl/>
              </w:rPr>
            </w:pPr>
            <w:r>
              <w:rPr>
                <w:rFonts w:hint="cs"/>
                <w:sz w:val="20"/>
                <w:szCs w:val="22"/>
                <w:rtl/>
              </w:rPr>
              <w:t>646 702 17</w:t>
            </w:r>
          </w:p>
          <w:p w:rsidR="007E50CD" w:rsidRDefault="007E50CD">
            <w:pPr>
              <w:spacing w:before="0" w:after="0" w:line="320" w:lineRule="exact"/>
              <w:jc w:val="left"/>
              <w:rPr>
                <w:rFonts w:hint="cs"/>
                <w:sz w:val="20"/>
                <w:szCs w:val="22"/>
                <w:rtl/>
              </w:rPr>
            </w:pPr>
            <w:r>
              <w:rPr>
                <w:rFonts w:hint="cs"/>
                <w:sz w:val="20"/>
                <w:szCs w:val="22"/>
                <w:rtl/>
              </w:rPr>
              <w:t>797 827 17</w:t>
            </w:r>
          </w:p>
          <w:p w:rsidR="007E50CD" w:rsidRDefault="007E50CD">
            <w:pPr>
              <w:spacing w:before="0" w:after="0" w:line="320" w:lineRule="exact"/>
              <w:jc w:val="left"/>
              <w:rPr>
                <w:rFonts w:hint="cs"/>
                <w:sz w:val="20"/>
                <w:szCs w:val="22"/>
                <w:rtl/>
              </w:rPr>
            </w:pPr>
            <w:r>
              <w:rPr>
                <w:rFonts w:hint="cs"/>
                <w:sz w:val="20"/>
                <w:szCs w:val="22"/>
                <w:rtl/>
              </w:rPr>
              <w:t>276 932 17</w:t>
            </w:r>
          </w:p>
          <w:p w:rsidR="007E50CD" w:rsidRDefault="007E50CD">
            <w:pPr>
              <w:spacing w:before="0" w:after="0" w:line="320" w:lineRule="exact"/>
              <w:jc w:val="left"/>
              <w:rPr>
                <w:rFonts w:hint="cs"/>
                <w:sz w:val="20"/>
                <w:szCs w:val="22"/>
                <w:rtl/>
              </w:rPr>
            </w:pPr>
            <w:r>
              <w:rPr>
                <w:rFonts w:hint="cs"/>
                <w:sz w:val="20"/>
                <w:szCs w:val="22"/>
                <w:rtl/>
              </w:rPr>
              <w:t>330 000 18</w:t>
            </w:r>
          </w:p>
          <w:p w:rsidR="007E50CD" w:rsidRDefault="007E50CD">
            <w:pPr>
              <w:spacing w:before="0" w:after="0" w:line="320" w:lineRule="exact"/>
              <w:jc w:val="left"/>
              <w:rPr>
                <w:rFonts w:hint="cs"/>
                <w:sz w:val="20"/>
                <w:szCs w:val="22"/>
                <w:rtl/>
              </w:rPr>
            </w:pPr>
            <w:r>
              <w:rPr>
                <w:rFonts w:hint="cs"/>
                <w:sz w:val="20"/>
                <w:szCs w:val="22"/>
                <w:rtl/>
              </w:rPr>
              <w:t>621 947 17</w:t>
            </w:r>
          </w:p>
          <w:p w:rsidR="007E50CD" w:rsidRDefault="007E50CD">
            <w:pPr>
              <w:spacing w:before="0" w:after="0" w:line="320" w:lineRule="exact"/>
              <w:jc w:val="left"/>
              <w:rPr>
                <w:rFonts w:hint="cs"/>
                <w:sz w:val="20"/>
                <w:szCs w:val="22"/>
                <w:rtl/>
              </w:rPr>
            </w:pPr>
            <w:r>
              <w:rPr>
                <w:rFonts w:hint="cs"/>
                <w:sz w:val="20"/>
                <w:szCs w:val="22"/>
                <w:rtl/>
              </w:rPr>
              <w:t>076 915 17</w:t>
            </w:r>
          </w:p>
          <w:p w:rsidR="007E50CD" w:rsidRDefault="007E50CD">
            <w:pPr>
              <w:spacing w:before="0" w:after="0" w:line="320" w:lineRule="exact"/>
              <w:jc w:val="left"/>
              <w:rPr>
                <w:rFonts w:hint="cs"/>
                <w:sz w:val="20"/>
                <w:szCs w:val="22"/>
                <w:rtl/>
              </w:rPr>
            </w:pPr>
            <w:r>
              <w:rPr>
                <w:rFonts w:hint="cs"/>
                <w:sz w:val="20"/>
                <w:szCs w:val="22"/>
                <w:rtl/>
              </w:rPr>
              <w:t>345 102 18</w:t>
            </w:r>
          </w:p>
          <w:p w:rsidR="007E50CD" w:rsidRDefault="007E50CD">
            <w:pPr>
              <w:spacing w:before="0" w:after="0" w:line="320" w:lineRule="exact"/>
              <w:jc w:val="left"/>
              <w:rPr>
                <w:rFonts w:hint="cs"/>
                <w:sz w:val="20"/>
                <w:szCs w:val="22"/>
                <w:rtl/>
              </w:rPr>
            </w:pPr>
            <w:r>
              <w:rPr>
                <w:rFonts w:hint="cs"/>
                <w:sz w:val="20"/>
                <w:szCs w:val="22"/>
                <w:rtl/>
              </w:rPr>
              <w:t>552 243 18</w:t>
            </w:r>
          </w:p>
          <w:p w:rsidR="007E50CD" w:rsidRDefault="007E50CD">
            <w:pPr>
              <w:spacing w:before="0" w:after="0" w:line="320" w:lineRule="exact"/>
              <w:jc w:val="left"/>
              <w:rPr>
                <w:rFonts w:hint="cs"/>
                <w:sz w:val="20"/>
                <w:szCs w:val="22"/>
                <w:rtl/>
              </w:rPr>
            </w:pPr>
            <w:r>
              <w:rPr>
                <w:rFonts w:hint="cs"/>
                <w:sz w:val="20"/>
                <w:szCs w:val="22"/>
                <w:rtl/>
              </w:rPr>
              <w:t>105 449 18</w:t>
            </w:r>
          </w:p>
          <w:p w:rsidR="007E50CD" w:rsidRDefault="007E50CD">
            <w:pPr>
              <w:spacing w:before="0" w:after="0" w:line="320" w:lineRule="exact"/>
              <w:jc w:val="left"/>
              <w:rPr>
                <w:rFonts w:hint="cs"/>
                <w:sz w:val="20"/>
                <w:szCs w:val="22"/>
              </w:rPr>
            </w:pPr>
            <w:r>
              <w:rPr>
                <w:rFonts w:hint="cs"/>
                <w:sz w:val="20"/>
                <w:szCs w:val="22"/>
                <w:rtl/>
              </w:rPr>
              <w:t>520 177 18</w:t>
            </w:r>
          </w:p>
        </w:tc>
      </w:tr>
    </w:tbl>
    <w:p w:rsidR="00000000" w:rsidRDefault="007E50CD">
      <w:pPr>
        <w:spacing w:before="0" w:after="0"/>
        <w:jc w:val="both"/>
        <w:rPr>
          <w:rtl/>
        </w:rPr>
      </w:pPr>
      <w:r>
        <w:rPr>
          <w:rFonts w:hint="cs"/>
          <w:u w:val="single"/>
          <w:rtl/>
        </w:rPr>
        <w:t>المصدر</w:t>
      </w:r>
      <w:r>
        <w:rPr>
          <w:rFonts w:hint="cs"/>
          <w:rtl/>
        </w:rPr>
        <w:t xml:space="preserve">: وزارة العمل والتشغيل- بيانات من </w:t>
      </w:r>
      <w:r>
        <w:rPr>
          <w:lang w:val="fr-CH"/>
        </w:rPr>
        <w:t>SME/IBGE</w:t>
      </w:r>
      <w:r>
        <w:rPr>
          <w:rFonts w:hint="cs"/>
          <w:rtl/>
        </w:rPr>
        <w:t>.</w:t>
      </w:r>
    </w:p>
    <w:p w:rsidR="00000000" w:rsidRDefault="007E50CD">
      <w:pPr>
        <w:spacing w:before="0" w:after="0"/>
        <w:jc w:val="both"/>
        <w:rPr>
          <w:rtl/>
        </w:rPr>
      </w:pPr>
      <w:r>
        <w:rPr>
          <w:rFonts w:hint="cs"/>
          <w:rtl/>
        </w:rPr>
        <w:t xml:space="preserve">صحيفة </w:t>
      </w:r>
      <w:r>
        <w:rPr>
          <w:u w:val="single"/>
        </w:rPr>
        <w:t>Mercado de Trabalho-Conjuntura e Análise</w:t>
      </w:r>
      <w:r>
        <w:rPr>
          <w:rFonts w:hint="cs"/>
          <w:rtl/>
        </w:rPr>
        <w:t>، السنة الخامسة-حزيران/يونيه 2000.</w:t>
      </w:r>
    </w:p>
    <w:p w:rsidR="00000000" w:rsidRDefault="007E50CD">
      <w:pPr>
        <w:jc w:val="both"/>
        <w:rPr>
          <w:rtl/>
        </w:rPr>
      </w:pPr>
    </w:p>
    <w:p w:rsidR="00000000" w:rsidRDefault="007E50CD">
      <w:pPr>
        <w:spacing w:before="0" w:after="120"/>
        <w:jc w:val="center"/>
        <w:rPr>
          <w:rFonts w:hint="cs"/>
          <w:b/>
          <w:bCs/>
          <w:rtl/>
        </w:rPr>
      </w:pPr>
      <w:r>
        <w:rPr>
          <w:rtl/>
        </w:rPr>
        <w:br w:type="page"/>
      </w:r>
      <w:r>
        <w:rPr>
          <w:rFonts w:hint="cs"/>
          <w:b/>
          <w:bCs/>
          <w:rtl/>
        </w:rPr>
        <w:t>الجدول 22</w:t>
      </w:r>
    </w:p>
    <w:p w:rsidR="00000000" w:rsidRDefault="007E50CD">
      <w:pPr>
        <w:spacing w:before="0" w:after="120"/>
        <w:jc w:val="center"/>
        <w:rPr>
          <w:rFonts w:hint="cs"/>
          <w:b/>
          <w:bCs/>
          <w:rtl/>
        </w:rPr>
      </w:pPr>
      <w:r>
        <w:rPr>
          <w:rFonts w:hint="cs"/>
          <w:b/>
          <w:bCs/>
          <w:rtl/>
        </w:rPr>
        <w:t>نسبة المشاركة في القوة العاملة</w:t>
      </w:r>
      <w:r>
        <w:rPr>
          <w:rFonts w:hint="cs"/>
          <w:b/>
          <w:bCs/>
          <w:rtl/>
        </w:rPr>
        <w:t xml:space="preserve"> حسب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0"/>
        <w:gridCol w:w="2520"/>
        <w:gridCol w:w="2268"/>
      </w:tblGrid>
      <w:tr w:rsidR="007E50CD" w:rsidTr="007E50CD">
        <w:tblPrEx>
          <w:tblCellMar>
            <w:top w:w="0" w:type="dxa"/>
            <w:bottom w:w="0" w:type="dxa"/>
          </w:tblCellMar>
        </w:tblPrEx>
        <w:trPr>
          <w:jc w:val="center"/>
        </w:trPr>
        <w:tc>
          <w:tcPr>
            <w:tcW w:w="3740" w:type="dxa"/>
          </w:tcPr>
          <w:p w:rsidR="007E50CD" w:rsidRDefault="007E50CD">
            <w:pPr>
              <w:spacing w:before="0" w:after="0" w:line="192" w:lineRule="auto"/>
              <w:jc w:val="center"/>
              <w:rPr>
                <w:rFonts w:hint="cs"/>
              </w:rPr>
            </w:pPr>
            <w:r>
              <w:rPr>
                <w:rFonts w:hint="cs"/>
                <w:rtl/>
              </w:rPr>
              <w:t>معدل</w:t>
            </w:r>
          </w:p>
        </w:tc>
        <w:tc>
          <w:tcPr>
            <w:tcW w:w="2520" w:type="dxa"/>
          </w:tcPr>
          <w:p w:rsidR="007E50CD" w:rsidRDefault="007E50CD">
            <w:pPr>
              <w:spacing w:before="0" w:after="0" w:line="192" w:lineRule="auto"/>
              <w:jc w:val="center"/>
              <w:rPr>
                <w:rFonts w:hint="cs"/>
              </w:rPr>
            </w:pPr>
            <w:r>
              <w:rPr>
                <w:rFonts w:hint="cs"/>
                <w:rtl/>
              </w:rPr>
              <w:t>رجال</w:t>
            </w:r>
          </w:p>
        </w:tc>
        <w:tc>
          <w:tcPr>
            <w:tcW w:w="2268" w:type="dxa"/>
          </w:tcPr>
          <w:p w:rsidR="007E50CD" w:rsidRDefault="007E50CD">
            <w:pPr>
              <w:spacing w:before="0" w:after="0" w:line="192" w:lineRule="auto"/>
              <w:jc w:val="center"/>
              <w:rPr>
                <w:rFonts w:hint="cs"/>
              </w:rPr>
            </w:pPr>
            <w:r>
              <w:rPr>
                <w:rFonts w:hint="cs"/>
                <w:rtl/>
              </w:rPr>
              <w:t>نساء</w:t>
            </w:r>
          </w:p>
        </w:tc>
      </w:tr>
      <w:tr w:rsidR="007E50CD" w:rsidTr="007E50CD">
        <w:tblPrEx>
          <w:tblCellMar>
            <w:top w:w="0" w:type="dxa"/>
            <w:bottom w:w="0" w:type="dxa"/>
          </w:tblCellMar>
        </w:tblPrEx>
        <w:trPr>
          <w:jc w:val="center"/>
        </w:trPr>
        <w:tc>
          <w:tcPr>
            <w:tcW w:w="3740" w:type="dxa"/>
          </w:tcPr>
          <w:p w:rsidR="007E50CD" w:rsidRDefault="007E50CD">
            <w:pPr>
              <w:spacing w:before="0" w:after="0" w:line="192" w:lineRule="auto"/>
              <w:jc w:val="both"/>
              <w:rPr>
                <w:sz w:val="20"/>
                <w:rtl/>
              </w:rPr>
            </w:pPr>
            <w:r>
              <w:rPr>
                <w:rFonts w:hint="cs"/>
                <w:sz w:val="20"/>
                <w:rtl/>
              </w:rPr>
              <w:t>1991</w:t>
            </w:r>
          </w:p>
          <w:p w:rsidR="007E50CD" w:rsidRDefault="007E50CD">
            <w:pPr>
              <w:spacing w:before="0" w:after="0" w:line="192" w:lineRule="auto"/>
              <w:jc w:val="both"/>
              <w:rPr>
                <w:rFonts w:hint="cs"/>
                <w:sz w:val="20"/>
                <w:rtl/>
              </w:rPr>
            </w:pPr>
            <w:r>
              <w:rPr>
                <w:rFonts w:hint="cs"/>
                <w:sz w:val="20"/>
                <w:rtl/>
              </w:rPr>
              <w:t>1992</w:t>
            </w:r>
          </w:p>
          <w:p w:rsidR="007E50CD" w:rsidRDefault="007E50CD">
            <w:pPr>
              <w:spacing w:before="0" w:after="0" w:line="192" w:lineRule="auto"/>
              <w:jc w:val="both"/>
              <w:rPr>
                <w:rFonts w:hint="cs"/>
                <w:sz w:val="20"/>
                <w:rtl/>
              </w:rPr>
            </w:pPr>
            <w:r>
              <w:rPr>
                <w:rFonts w:hint="cs"/>
                <w:sz w:val="20"/>
                <w:rtl/>
              </w:rPr>
              <w:t xml:space="preserve">1993 </w:t>
            </w:r>
          </w:p>
          <w:p w:rsidR="007E50CD" w:rsidRDefault="007E50CD">
            <w:pPr>
              <w:spacing w:before="0" w:after="0" w:line="192" w:lineRule="auto"/>
              <w:jc w:val="both"/>
              <w:rPr>
                <w:rFonts w:hint="cs"/>
                <w:sz w:val="20"/>
                <w:rtl/>
              </w:rPr>
            </w:pPr>
            <w:r>
              <w:rPr>
                <w:rFonts w:hint="cs"/>
                <w:sz w:val="20"/>
                <w:rtl/>
              </w:rPr>
              <w:t>1994</w:t>
            </w:r>
          </w:p>
          <w:p w:rsidR="007E50CD" w:rsidRDefault="007E50CD">
            <w:pPr>
              <w:spacing w:before="0" w:after="0" w:line="192" w:lineRule="auto"/>
              <w:jc w:val="both"/>
              <w:rPr>
                <w:rFonts w:hint="cs"/>
                <w:sz w:val="20"/>
                <w:rtl/>
              </w:rPr>
            </w:pPr>
            <w:r>
              <w:rPr>
                <w:rFonts w:hint="cs"/>
                <w:sz w:val="20"/>
                <w:rtl/>
              </w:rPr>
              <w:t>1995</w:t>
            </w:r>
          </w:p>
          <w:p w:rsidR="007E50CD" w:rsidRDefault="007E50CD">
            <w:pPr>
              <w:spacing w:before="0" w:after="0" w:line="192" w:lineRule="auto"/>
              <w:jc w:val="both"/>
              <w:rPr>
                <w:rFonts w:hint="cs"/>
                <w:sz w:val="20"/>
                <w:rtl/>
              </w:rPr>
            </w:pPr>
            <w:r>
              <w:rPr>
                <w:rFonts w:hint="cs"/>
                <w:sz w:val="20"/>
                <w:rtl/>
              </w:rPr>
              <w:t>1996</w:t>
            </w:r>
          </w:p>
          <w:p w:rsidR="007E50CD" w:rsidRDefault="007E50CD">
            <w:pPr>
              <w:spacing w:before="0" w:after="0" w:line="192" w:lineRule="auto"/>
              <w:jc w:val="both"/>
              <w:rPr>
                <w:rFonts w:hint="cs"/>
                <w:sz w:val="20"/>
                <w:rtl/>
              </w:rPr>
            </w:pPr>
            <w:r>
              <w:rPr>
                <w:rFonts w:hint="cs"/>
                <w:sz w:val="20"/>
                <w:rtl/>
              </w:rPr>
              <w:t>1997</w:t>
            </w:r>
          </w:p>
          <w:p w:rsidR="007E50CD" w:rsidRDefault="007E50CD">
            <w:pPr>
              <w:spacing w:before="0" w:after="0" w:line="192" w:lineRule="auto"/>
              <w:jc w:val="both"/>
              <w:rPr>
                <w:rFonts w:hint="cs"/>
                <w:sz w:val="20"/>
                <w:rtl/>
              </w:rPr>
            </w:pPr>
            <w:r>
              <w:rPr>
                <w:rFonts w:hint="cs"/>
                <w:sz w:val="20"/>
                <w:rtl/>
              </w:rPr>
              <w:t>1998</w:t>
            </w:r>
          </w:p>
          <w:p w:rsidR="007E50CD" w:rsidRDefault="007E50CD">
            <w:pPr>
              <w:spacing w:before="0" w:after="0" w:line="192" w:lineRule="auto"/>
              <w:jc w:val="both"/>
              <w:rPr>
                <w:rFonts w:hint="cs"/>
                <w:sz w:val="20"/>
                <w:rtl/>
              </w:rPr>
            </w:pPr>
            <w:r>
              <w:rPr>
                <w:rFonts w:hint="cs"/>
                <w:sz w:val="20"/>
                <w:rtl/>
              </w:rPr>
              <w:t>1999</w:t>
            </w:r>
          </w:p>
          <w:p w:rsidR="007E50CD" w:rsidRDefault="007E50CD">
            <w:pPr>
              <w:spacing w:before="0" w:after="0" w:line="192" w:lineRule="auto"/>
              <w:jc w:val="both"/>
              <w:rPr>
                <w:rFonts w:hint="cs"/>
                <w:sz w:val="20"/>
                <w:rtl/>
              </w:rPr>
            </w:pPr>
            <w:r>
              <w:rPr>
                <w:rFonts w:hint="cs"/>
                <w:sz w:val="20"/>
                <w:rtl/>
              </w:rPr>
              <w:t>كانون الثاني/يناير - نيسان/أبريل 2000</w:t>
            </w:r>
          </w:p>
          <w:p w:rsidR="007E50CD" w:rsidRDefault="007E50CD">
            <w:pPr>
              <w:spacing w:before="0" w:after="0" w:line="192" w:lineRule="auto"/>
              <w:jc w:val="both"/>
              <w:rPr>
                <w:rFonts w:hint="cs"/>
                <w:sz w:val="20"/>
                <w:rtl/>
              </w:rPr>
            </w:pPr>
            <w:r>
              <w:rPr>
                <w:rFonts w:hint="cs"/>
                <w:sz w:val="20"/>
                <w:rtl/>
              </w:rPr>
              <w:t>نيسان/أبريل 1999</w:t>
            </w:r>
          </w:p>
          <w:p w:rsidR="007E50CD" w:rsidRDefault="007E50CD">
            <w:pPr>
              <w:spacing w:before="0" w:after="0" w:line="192" w:lineRule="auto"/>
              <w:jc w:val="both"/>
              <w:rPr>
                <w:rFonts w:hint="cs"/>
                <w:sz w:val="20"/>
                <w:rtl/>
              </w:rPr>
            </w:pPr>
            <w:r>
              <w:rPr>
                <w:rFonts w:hint="cs"/>
                <w:sz w:val="20"/>
                <w:rtl/>
              </w:rPr>
              <w:t>أيار/مايو 1999</w:t>
            </w:r>
          </w:p>
          <w:p w:rsidR="007E50CD" w:rsidRDefault="007E50CD">
            <w:pPr>
              <w:spacing w:before="0" w:after="0" w:line="192" w:lineRule="auto"/>
              <w:jc w:val="both"/>
              <w:rPr>
                <w:rFonts w:hint="cs"/>
                <w:sz w:val="20"/>
                <w:rtl/>
              </w:rPr>
            </w:pPr>
            <w:r>
              <w:rPr>
                <w:rFonts w:hint="cs"/>
                <w:sz w:val="20"/>
                <w:rtl/>
              </w:rPr>
              <w:t>حزيران/يونيه 1999</w:t>
            </w:r>
          </w:p>
          <w:p w:rsidR="007E50CD" w:rsidRDefault="007E50CD">
            <w:pPr>
              <w:spacing w:before="0" w:after="0" w:line="192" w:lineRule="auto"/>
              <w:jc w:val="both"/>
              <w:rPr>
                <w:rFonts w:hint="cs"/>
                <w:sz w:val="20"/>
                <w:rtl/>
              </w:rPr>
            </w:pPr>
            <w:r>
              <w:rPr>
                <w:rFonts w:hint="cs"/>
                <w:sz w:val="20"/>
                <w:rtl/>
              </w:rPr>
              <w:t>تموز/يوليه 1999</w:t>
            </w:r>
          </w:p>
          <w:p w:rsidR="007E50CD" w:rsidRDefault="007E50CD">
            <w:pPr>
              <w:spacing w:before="0" w:after="0" w:line="192" w:lineRule="auto"/>
              <w:jc w:val="both"/>
              <w:rPr>
                <w:rFonts w:hint="cs"/>
                <w:sz w:val="20"/>
                <w:rtl/>
              </w:rPr>
            </w:pPr>
            <w:r>
              <w:rPr>
                <w:rFonts w:hint="cs"/>
                <w:sz w:val="20"/>
                <w:rtl/>
              </w:rPr>
              <w:t>آب/أغسطس 1999</w:t>
            </w:r>
          </w:p>
          <w:p w:rsidR="007E50CD" w:rsidRDefault="007E50CD">
            <w:pPr>
              <w:spacing w:before="0" w:after="0" w:line="192" w:lineRule="auto"/>
              <w:jc w:val="both"/>
              <w:rPr>
                <w:rFonts w:hint="cs"/>
                <w:sz w:val="20"/>
                <w:rtl/>
              </w:rPr>
            </w:pPr>
            <w:r>
              <w:rPr>
                <w:rFonts w:hint="cs"/>
                <w:sz w:val="20"/>
                <w:rtl/>
              </w:rPr>
              <w:t>أيلول/سبتمبر 1999</w:t>
            </w:r>
          </w:p>
          <w:p w:rsidR="007E50CD" w:rsidRDefault="007E50CD">
            <w:pPr>
              <w:spacing w:before="0" w:after="0" w:line="192" w:lineRule="auto"/>
              <w:jc w:val="both"/>
              <w:rPr>
                <w:rFonts w:hint="cs"/>
                <w:sz w:val="20"/>
                <w:rtl/>
              </w:rPr>
            </w:pPr>
            <w:r>
              <w:rPr>
                <w:rFonts w:hint="cs"/>
                <w:sz w:val="20"/>
                <w:rtl/>
              </w:rPr>
              <w:t>تشرين الأول/أكتوبر 1999</w:t>
            </w:r>
          </w:p>
          <w:p w:rsidR="007E50CD" w:rsidRDefault="007E50CD">
            <w:pPr>
              <w:spacing w:before="0" w:after="0" w:line="192" w:lineRule="auto"/>
              <w:jc w:val="both"/>
              <w:rPr>
                <w:rFonts w:hint="cs"/>
                <w:sz w:val="20"/>
                <w:rtl/>
              </w:rPr>
            </w:pPr>
            <w:r>
              <w:rPr>
                <w:rFonts w:hint="cs"/>
                <w:sz w:val="20"/>
                <w:rtl/>
              </w:rPr>
              <w:t>تشرين الثاني/نوفمبر 1999</w:t>
            </w:r>
          </w:p>
          <w:p w:rsidR="007E50CD" w:rsidRDefault="007E50CD">
            <w:pPr>
              <w:spacing w:before="0" w:after="0" w:line="192" w:lineRule="auto"/>
              <w:jc w:val="both"/>
              <w:rPr>
                <w:rFonts w:hint="cs"/>
                <w:sz w:val="20"/>
                <w:rtl/>
              </w:rPr>
            </w:pPr>
            <w:r>
              <w:rPr>
                <w:rFonts w:hint="cs"/>
                <w:sz w:val="20"/>
                <w:rtl/>
              </w:rPr>
              <w:t>كانون الأول/ديسمبر 1999</w:t>
            </w:r>
          </w:p>
          <w:p w:rsidR="007E50CD" w:rsidRDefault="007E50CD">
            <w:pPr>
              <w:spacing w:before="0" w:after="0" w:line="192" w:lineRule="auto"/>
              <w:jc w:val="both"/>
              <w:rPr>
                <w:rFonts w:hint="cs"/>
                <w:sz w:val="20"/>
                <w:rtl/>
              </w:rPr>
            </w:pPr>
            <w:r>
              <w:rPr>
                <w:rFonts w:hint="cs"/>
                <w:sz w:val="20"/>
                <w:rtl/>
              </w:rPr>
              <w:t>كانون الثاني/يناير 2000</w:t>
            </w:r>
          </w:p>
          <w:p w:rsidR="007E50CD" w:rsidRDefault="007E50CD">
            <w:pPr>
              <w:spacing w:before="0" w:after="0" w:line="192" w:lineRule="auto"/>
              <w:jc w:val="both"/>
              <w:rPr>
                <w:rFonts w:hint="cs"/>
                <w:sz w:val="20"/>
                <w:rtl/>
              </w:rPr>
            </w:pPr>
            <w:r>
              <w:rPr>
                <w:rFonts w:hint="cs"/>
                <w:sz w:val="20"/>
                <w:rtl/>
              </w:rPr>
              <w:t>شباط/فبراير 2000</w:t>
            </w:r>
          </w:p>
          <w:p w:rsidR="007E50CD" w:rsidRDefault="007E50CD">
            <w:pPr>
              <w:spacing w:before="0" w:after="0" w:line="192" w:lineRule="auto"/>
              <w:jc w:val="both"/>
              <w:rPr>
                <w:rFonts w:hint="cs"/>
                <w:sz w:val="20"/>
                <w:rtl/>
              </w:rPr>
            </w:pPr>
            <w:r>
              <w:rPr>
                <w:rFonts w:hint="cs"/>
                <w:sz w:val="20"/>
                <w:rtl/>
              </w:rPr>
              <w:t>آذار/مارس 2000</w:t>
            </w:r>
          </w:p>
          <w:p w:rsidR="007E50CD" w:rsidRDefault="007E50CD">
            <w:pPr>
              <w:spacing w:before="0" w:after="0" w:line="192" w:lineRule="auto"/>
              <w:jc w:val="both"/>
              <w:rPr>
                <w:rFonts w:hint="cs"/>
                <w:sz w:val="20"/>
                <w:rtl/>
              </w:rPr>
            </w:pPr>
            <w:r>
              <w:rPr>
                <w:rFonts w:hint="cs"/>
                <w:sz w:val="20"/>
                <w:rtl/>
              </w:rPr>
              <w:t>نيسان/أبريل 2000</w:t>
            </w:r>
          </w:p>
          <w:p w:rsidR="007E50CD" w:rsidRDefault="007E50CD">
            <w:pPr>
              <w:spacing w:before="0" w:after="0" w:line="192" w:lineRule="auto"/>
              <w:jc w:val="both"/>
              <w:rPr>
                <w:rFonts w:hint="cs"/>
                <w:sz w:val="20"/>
              </w:rPr>
            </w:pPr>
            <w:r>
              <w:rPr>
                <w:rFonts w:hint="cs"/>
                <w:sz w:val="20"/>
                <w:rtl/>
              </w:rPr>
              <w:t>كانون الثاني/يناير - نيسان/أبريل 2000</w:t>
            </w:r>
          </w:p>
        </w:tc>
        <w:tc>
          <w:tcPr>
            <w:tcW w:w="2520" w:type="dxa"/>
          </w:tcPr>
          <w:p w:rsidR="007E50CD" w:rsidRDefault="007E50CD">
            <w:pPr>
              <w:spacing w:before="0" w:after="0" w:line="192" w:lineRule="auto"/>
              <w:jc w:val="center"/>
              <w:rPr>
                <w:rFonts w:hint="cs"/>
                <w:sz w:val="20"/>
                <w:rtl/>
              </w:rPr>
            </w:pPr>
            <w:r>
              <w:rPr>
                <w:rFonts w:hint="cs"/>
                <w:sz w:val="20"/>
                <w:rtl/>
              </w:rPr>
              <w:t>79.98</w:t>
            </w:r>
          </w:p>
          <w:p w:rsidR="007E50CD" w:rsidRDefault="007E50CD">
            <w:pPr>
              <w:spacing w:before="0" w:after="0" w:line="192" w:lineRule="auto"/>
              <w:jc w:val="center"/>
              <w:rPr>
                <w:rFonts w:hint="cs"/>
                <w:sz w:val="20"/>
                <w:rtl/>
              </w:rPr>
            </w:pPr>
            <w:r>
              <w:rPr>
                <w:rFonts w:hint="cs"/>
                <w:sz w:val="20"/>
                <w:rtl/>
              </w:rPr>
              <w:t>78.35</w:t>
            </w:r>
          </w:p>
          <w:p w:rsidR="007E50CD" w:rsidRDefault="007E50CD">
            <w:pPr>
              <w:spacing w:before="0" w:after="0" w:line="192" w:lineRule="auto"/>
              <w:jc w:val="center"/>
              <w:rPr>
                <w:rFonts w:hint="cs"/>
                <w:sz w:val="20"/>
                <w:rtl/>
              </w:rPr>
            </w:pPr>
            <w:r>
              <w:rPr>
                <w:rFonts w:hint="cs"/>
                <w:sz w:val="20"/>
                <w:rtl/>
              </w:rPr>
              <w:t>77.16</w:t>
            </w:r>
          </w:p>
          <w:p w:rsidR="007E50CD" w:rsidRDefault="007E50CD">
            <w:pPr>
              <w:spacing w:before="0" w:after="0" w:line="192" w:lineRule="auto"/>
              <w:jc w:val="center"/>
              <w:rPr>
                <w:rFonts w:hint="cs"/>
                <w:sz w:val="20"/>
                <w:rtl/>
              </w:rPr>
            </w:pPr>
            <w:r>
              <w:rPr>
                <w:rFonts w:hint="cs"/>
                <w:sz w:val="20"/>
                <w:rtl/>
              </w:rPr>
              <w:t>77.20</w:t>
            </w:r>
          </w:p>
          <w:p w:rsidR="007E50CD" w:rsidRDefault="007E50CD">
            <w:pPr>
              <w:spacing w:before="0" w:after="0" w:line="192" w:lineRule="auto"/>
              <w:jc w:val="center"/>
              <w:rPr>
                <w:rFonts w:hint="cs"/>
                <w:sz w:val="20"/>
                <w:rtl/>
              </w:rPr>
            </w:pPr>
            <w:r>
              <w:rPr>
                <w:rFonts w:hint="cs"/>
                <w:sz w:val="20"/>
                <w:rtl/>
              </w:rPr>
              <w:t>76.67</w:t>
            </w:r>
          </w:p>
          <w:p w:rsidR="007E50CD" w:rsidRDefault="007E50CD">
            <w:pPr>
              <w:spacing w:before="0" w:after="0" w:line="192" w:lineRule="auto"/>
              <w:jc w:val="center"/>
              <w:rPr>
                <w:rFonts w:hint="cs"/>
                <w:sz w:val="20"/>
                <w:rtl/>
              </w:rPr>
            </w:pPr>
            <w:r>
              <w:rPr>
                <w:rFonts w:hint="cs"/>
                <w:sz w:val="20"/>
                <w:rtl/>
              </w:rPr>
              <w:t>76.26</w:t>
            </w:r>
          </w:p>
          <w:p w:rsidR="007E50CD" w:rsidRDefault="007E50CD">
            <w:pPr>
              <w:spacing w:before="0" w:after="0" w:line="192" w:lineRule="auto"/>
              <w:jc w:val="center"/>
              <w:rPr>
                <w:rFonts w:hint="cs"/>
                <w:sz w:val="20"/>
                <w:rtl/>
              </w:rPr>
            </w:pPr>
            <w:r>
              <w:rPr>
                <w:rFonts w:hint="cs"/>
                <w:sz w:val="20"/>
                <w:rtl/>
              </w:rPr>
              <w:t>74.66</w:t>
            </w:r>
          </w:p>
          <w:p w:rsidR="007E50CD" w:rsidRDefault="007E50CD">
            <w:pPr>
              <w:spacing w:before="0" w:after="0" w:line="192" w:lineRule="auto"/>
              <w:jc w:val="center"/>
              <w:rPr>
                <w:rFonts w:hint="cs"/>
                <w:sz w:val="20"/>
                <w:rtl/>
              </w:rPr>
            </w:pPr>
            <w:r>
              <w:rPr>
                <w:rFonts w:hint="cs"/>
                <w:sz w:val="20"/>
                <w:rtl/>
              </w:rPr>
              <w:t>73.70</w:t>
            </w:r>
          </w:p>
          <w:p w:rsidR="007E50CD" w:rsidRDefault="007E50CD">
            <w:pPr>
              <w:spacing w:before="0" w:after="0" w:line="192" w:lineRule="auto"/>
              <w:jc w:val="center"/>
              <w:rPr>
                <w:rFonts w:hint="cs"/>
                <w:sz w:val="20"/>
                <w:rtl/>
              </w:rPr>
            </w:pPr>
            <w:r>
              <w:rPr>
                <w:rFonts w:hint="cs"/>
                <w:sz w:val="20"/>
                <w:rtl/>
              </w:rPr>
              <w:t>72.18</w:t>
            </w:r>
          </w:p>
          <w:p w:rsidR="007E50CD" w:rsidRDefault="007E50CD">
            <w:pPr>
              <w:spacing w:before="0" w:after="0" w:line="192" w:lineRule="auto"/>
              <w:jc w:val="center"/>
              <w:rPr>
                <w:rFonts w:hint="cs"/>
                <w:sz w:val="20"/>
                <w:rtl/>
              </w:rPr>
            </w:pPr>
            <w:r>
              <w:rPr>
                <w:rFonts w:hint="cs"/>
                <w:sz w:val="20"/>
                <w:rtl/>
              </w:rPr>
              <w:t>71.97</w:t>
            </w:r>
          </w:p>
          <w:p w:rsidR="007E50CD" w:rsidRDefault="007E50CD">
            <w:pPr>
              <w:spacing w:before="0" w:after="0" w:line="192" w:lineRule="auto"/>
              <w:jc w:val="center"/>
              <w:rPr>
                <w:rFonts w:hint="cs"/>
                <w:sz w:val="20"/>
                <w:rtl/>
              </w:rPr>
            </w:pPr>
            <w:r>
              <w:rPr>
                <w:rFonts w:hint="cs"/>
                <w:sz w:val="20"/>
                <w:rtl/>
              </w:rPr>
              <w:t>72.06</w:t>
            </w:r>
          </w:p>
          <w:p w:rsidR="007E50CD" w:rsidRDefault="007E50CD">
            <w:pPr>
              <w:spacing w:before="0" w:after="0" w:line="192" w:lineRule="auto"/>
              <w:jc w:val="center"/>
              <w:rPr>
                <w:rFonts w:hint="cs"/>
                <w:sz w:val="20"/>
                <w:rtl/>
              </w:rPr>
            </w:pPr>
            <w:r>
              <w:rPr>
                <w:rFonts w:hint="cs"/>
                <w:sz w:val="20"/>
                <w:rtl/>
              </w:rPr>
              <w:t>72.16</w:t>
            </w:r>
          </w:p>
          <w:p w:rsidR="007E50CD" w:rsidRDefault="007E50CD">
            <w:pPr>
              <w:spacing w:before="0" w:after="0" w:line="192" w:lineRule="auto"/>
              <w:jc w:val="center"/>
              <w:rPr>
                <w:rFonts w:hint="cs"/>
                <w:sz w:val="20"/>
                <w:rtl/>
              </w:rPr>
            </w:pPr>
            <w:r>
              <w:rPr>
                <w:rFonts w:hint="cs"/>
                <w:sz w:val="20"/>
                <w:rtl/>
              </w:rPr>
              <w:t>73.12</w:t>
            </w:r>
          </w:p>
          <w:p w:rsidR="007E50CD" w:rsidRDefault="007E50CD">
            <w:pPr>
              <w:spacing w:before="0" w:after="0" w:line="192" w:lineRule="auto"/>
              <w:jc w:val="center"/>
              <w:rPr>
                <w:rFonts w:hint="cs"/>
                <w:sz w:val="20"/>
                <w:rtl/>
              </w:rPr>
            </w:pPr>
            <w:r>
              <w:rPr>
                <w:rFonts w:hint="cs"/>
                <w:sz w:val="20"/>
                <w:rtl/>
              </w:rPr>
              <w:t>72.21</w:t>
            </w:r>
          </w:p>
          <w:p w:rsidR="007E50CD" w:rsidRDefault="007E50CD">
            <w:pPr>
              <w:spacing w:before="0" w:after="0" w:line="192" w:lineRule="auto"/>
              <w:jc w:val="center"/>
              <w:rPr>
                <w:rFonts w:hint="cs"/>
                <w:sz w:val="20"/>
                <w:rtl/>
              </w:rPr>
            </w:pPr>
            <w:r>
              <w:rPr>
                <w:rFonts w:hint="cs"/>
                <w:sz w:val="20"/>
                <w:rtl/>
              </w:rPr>
              <w:t>71.82</w:t>
            </w:r>
          </w:p>
          <w:p w:rsidR="007E50CD" w:rsidRDefault="007E50CD">
            <w:pPr>
              <w:spacing w:before="0" w:after="0" w:line="192" w:lineRule="auto"/>
              <w:jc w:val="center"/>
              <w:rPr>
                <w:rFonts w:hint="cs"/>
                <w:sz w:val="20"/>
                <w:rtl/>
              </w:rPr>
            </w:pPr>
            <w:r>
              <w:rPr>
                <w:rFonts w:hint="cs"/>
                <w:sz w:val="20"/>
                <w:rtl/>
              </w:rPr>
              <w:t>72.09</w:t>
            </w:r>
          </w:p>
          <w:p w:rsidR="007E50CD" w:rsidRDefault="007E50CD">
            <w:pPr>
              <w:spacing w:before="0" w:after="0" w:line="192" w:lineRule="auto"/>
              <w:jc w:val="center"/>
              <w:rPr>
                <w:rFonts w:hint="cs"/>
                <w:sz w:val="20"/>
                <w:rtl/>
              </w:rPr>
            </w:pPr>
            <w:r>
              <w:rPr>
                <w:rFonts w:hint="cs"/>
                <w:sz w:val="20"/>
                <w:rtl/>
              </w:rPr>
              <w:t>72.34</w:t>
            </w:r>
          </w:p>
          <w:p w:rsidR="007E50CD" w:rsidRDefault="007E50CD">
            <w:pPr>
              <w:spacing w:before="0" w:after="0" w:line="192" w:lineRule="auto"/>
              <w:jc w:val="center"/>
              <w:rPr>
                <w:rFonts w:hint="cs"/>
                <w:sz w:val="20"/>
                <w:rtl/>
              </w:rPr>
            </w:pPr>
            <w:r>
              <w:rPr>
                <w:rFonts w:hint="cs"/>
                <w:sz w:val="20"/>
                <w:rtl/>
              </w:rPr>
              <w:t>72.33</w:t>
            </w:r>
          </w:p>
          <w:p w:rsidR="007E50CD" w:rsidRDefault="007E50CD">
            <w:pPr>
              <w:spacing w:before="0" w:after="0" w:line="192" w:lineRule="auto"/>
              <w:jc w:val="center"/>
              <w:rPr>
                <w:rFonts w:hint="cs"/>
                <w:sz w:val="20"/>
                <w:rtl/>
              </w:rPr>
            </w:pPr>
            <w:r>
              <w:rPr>
                <w:rFonts w:hint="cs"/>
                <w:sz w:val="20"/>
                <w:rtl/>
              </w:rPr>
              <w:t>72.19</w:t>
            </w:r>
          </w:p>
          <w:p w:rsidR="007E50CD" w:rsidRDefault="007E50CD">
            <w:pPr>
              <w:spacing w:before="0" w:after="0" w:line="192" w:lineRule="auto"/>
              <w:jc w:val="center"/>
              <w:rPr>
                <w:rFonts w:hint="cs"/>
                <w:sz w:val="20"/>
                <w:rtl/>
              </w:rPr>
            </w:pPr>
            <w:r>
              <w:rPr>
                <w:rFonts w:hint="cs"/>
                <w:sz w:val="20"/>
                <w:rtl/>
              </w:rPr>
              <w:t>71.96</w:t>
            </w:r>
          </w:p>
          <w:p w:rsidR="007E50CD" w:rsidRDefault="007E50CD">
            <w:pPr>
              <w:spacing w:before="0" w:after="0" w:line="192" w:lineRule="auto"/>
              <w:jc w:val="center"/>
              <w:rPr>
                <w:rFonts w:hint="cs"/>
                <w:sz w:val="20"/>
                <w:rtl/>
              </w:rPr>
            </w:pPr>
            <w:r>
              <w:rPr>
                <w:rFonts w:hint="cs"/>
                <w:sz w:val="20"/>
                <w:rtl/>
              </w:rPr>
              <w:t>72.52</w:t>
            </w:r>
          </w:p>
          <w:p w:rsidR="007E50CD" w:rsidRDefault="007E50CD">
            <w:pPr>
              <w:spacing w:before="0" w:after="0" w:line="192" w:lineRule="auto"/>
              <w:jc w:val="center"/>
              <w:rPr>
                <w:rFonts w:hint="cs"/>
                <w:sz w:val="20"/>
                <w:rtl/>
              </w:rPr>
            </w:pPr>
            <w:r>
              <w:rPr>
                <w:rFonts w:hint="cs"/>
                <w:sz w:val="20"/>
                <w:rtl/>
              </w:rPr>
              <w:t>72.78</w:t>
            </w:r>
          </w:p>
          <w:p w:rsidR="007E50CD" w:rsidRDefault="007E50CD">
            <w:pPr>
              <w:spacing w:before="0" w:after="0" w:line="192" w:lineRule="auto"/>
              <w:jc w:val="center"/>
              <w:rPr>
                <w:rFonts w:hint="cs"/>
                <w:sz w:val="20"/>
                <w:rtl/>
              </w:rPr>
            </w:pPr>
            <w:r>
              <w:rPr>
                <w:rFonts w:hint="cs"/>
                <w:sz w:val="20"/>
                <w:rtl/>
              </w:rPr>
              <w:t>72.39</w:t>
            </w:r>
          </w:p>
          <w:p w:rsidR="007E50CD" w:rsidRDefault="007E50CD">
            <w:pPr>
              <w:spacing w:before="0" w:after="0" w:line="192" w:lineRule="auto"/>
              <w:jc w:val="center"/>
              <w:rPr>
                <w:rFonts w:hint="cs"/>
                <w:sz w:val="20"/>
              </w:rPr>
            </w:pPr>
            <w:r>
              <w:rPr>
                <w:rFonts w:hint="cs"/>
                <w:sz w:val="20"/>
                <w:rtl/>
              </w:rPr>
              <w:t>72.66</w:t>
            </w:r>
          </w:p>
        </w:tc>
        <w:tc>
          <w:tcPr>
            <w:tcW w:w="2268" w:type="dxa"/>
          </w:tcPr>
          <w:p w:rsidR="007E50CD" w:rsidRDefault="007E50CD">
            <w:pPr>
              <w:spacing w:before="0" w:after="0" w:line="192" w:lineRule="auto"/>
              <w:jc w:val="center"/>
              <w:rPr>
                <w:rFonts w:hint="cs"/>
                <w:sz w:val="20"/>
                <w:rtl/>
              </w:rPr>
            </w:pPr>
            <w:r>
              <w:rPr>
                <w:rFonts w:hint="cs"/>
                <w:sz w:val="20"/>
                <w:rtl/>
              </w:rPr>
              <w:t>44.28</w:t>
            </w:r>
          </w:p>
          <w:p w:rsidR="007E50CD" w:rsidRDefault="007E50CD">
            <w:pPr>
              <w:spacing w:before="0" w:after="0" w:line="192" w:lineRule="auto"/>
              <w:jc w:val="center"/>
              <w:rPr>
                <w:rFonts w:hint="cs"/>
                <w:sz w:val="20"/>
                <w:rtl/>
              </w:rPr>
            </w:pPr>
            <w:r>
              <w:rPr>
                <w:rFonts w:hint="cs"/>
                <w:sz w:val="20"/>
                <w:rtl/>
              </w:rPr>
              <w:t>42.69</w:t>
            </w:r>
          </w:p>
          <w:p w:rsidR="007E50CD" w:rsidRDefault="007E50CD">
            <w:pPr>
              <w:spacing w:before="0" w:after="0" w:line="192" w:lineRule="auto"/>
              <w:jc w:val="center"/>
              <w:rPr>
                <w:rFonts w:hint="cs"/>
                <w:sz w:val="20"/>
                <w:rtl/>
              </w:rPr>
            </w:pPr>
            <w:r>
              <w:rPr>
                <w:rFonts w:hint="cs"/>
                <w:sz w:val="20"/>
                <w:rtl/>
              </w:rPr>
              <w:t>42.51</w:t>
            </w:r>
          </w:p>
          <w:p w:rsidR="007E50CD" w:rsidRDefault="007E50CD">
            <w:pPr>
              <w:spacing w:before="0" w:after="0" w:line="192" w:lineRule="auto"/>
              <w:jc w:val="center"/>
              <w:rPr>
                <w:rFonts w:hint="cs"/>
                <w:sz w:val="20"/>
                <w:rtl/>
              </w:rPr>
            </w:pPr>
            <w:r>
              <w:rPr>
                <w:rFonts w:hint="cs"/>
                <w:sz w:val="20"/>
                <w:rtl/>
              </w:rPr>
              <w:t>43.35</w:t>
            </w:r>
          </w:p>
          <w:p w:rsidR="007E50CD" w:rsidRDefault="007E50CD">
            <w:pPr>
              <w:spacing w:before="0" w:after="0" w:line="192" w:lineRule="auto"/>
              <w:jc w:val="center"/>
              <w:rPr>
                <w:rFonts w:hint="cs"/>
                <w:sz w:val="20"/>
                <w:rtl/>
              </w:rPr>
            </w:pPr>
            <w:r>
              <w:rPr>
                <w:rFonts w:hint="cs"/>
                <w:sz w:val="20"/>
                <w:rtl/>
              </w:rPr>
              <w:t>43.92</w:t>
            </w:r>
          </w:p>
          <w:p w:rsidR="007E50CD" w:rsidRDefault="007E50CD">
            <w:pPr>
              <w:spacing w:before="0" w:after="0" w:line="192" w:lineRule="auto"/>
              <w:jc w:val="center"/>
              <w:rPr>
                <w:rFonts w:hint="cs"/>
                <w:sz w:val="20"/>
                <w:rtl/>
              </w:rPr>
            </w:pPr>
            <w:r>
              <w:rPr>
                <w:rFonts w:hint="cs"/>
                <w:sz w:val="20"/>
                <w:rtl/>
              </w:rPr>
              <w:t>44.86</w:t>
            </w:r>
          </w:p>
          <w:p w:rsidR="007E50CD" w:rsidRDefault="007E50CD">
            <w:pPr>
              <w:spacing w:before="0" w:after="0" w:line="192" w:lineRule="auto"/>
              <w:jc w:val="center"/>
              <w:rPr>
                <w:rFonts w:hint="cs"/>
                <w:sz w:val="20"/>
                <w:rtl/>
              </w:rPr>
            </w:pPr>
            <w:r>
              <w:rPr>
                <w:rFonts w:hint="cs"/>
                <w:sz w:val="20"/>
                <w:rtl/>
              </w:rPr>
              <w:t>44.29</w:t>
            </w:r>
          </w:p>
          <w:p w:rsidR="007E50CD" w:rsidRDefault="007E50CD">
            <w:pPr>
              <w:spacing w:before="0" w:after="0" w:line="192" w:lineRule="auto"/>
              <w:jc w:val="center"/>
              <w:rPr>
                <w:rFonts w:hint="cs"/>
                <w:sz w:val="20"/>
                <w:rtl/>
              </w:rPr>
            </w:pPr>
            <w:r>
              <w:rPr>
                <w:rFonts w:hint="cs"/>
                <w:sz w:val="20"/>
                <w:rtl/>
              </w:rPr>
              <w:t>44.53</w:t>
            </w:r>
          </w:p>
          <w:p w:rsidR="007E50CD" w:rsidRDefault="007E50CD">
            <w:pPr>
              <w:spacing w:before="0" w:after="0" w:line="192" w:lineRule="auto"/>
              <w:jc w:val="center"/>
              <w:rPr>
                <w:rFonts w:hint="cs"/>
                <w:sz w:val="20"/>
                <w:rtl/>
              </w:rPr>
            </w:pPr>
            <w:r>
              <w:rPr>
                <w:rFonts w:hint="cs"/>
                <w:sz w:val="20"/>
                <w:rtl/>
              </w:rPr>
              <w:t>43.88</w:t>
            </w:r>
          </w:p>
          <w:p w:rsidR="007E50CD" w:rsidRDefault="007E50CD">
            <w:pPr>
              <w:spacing w:before="0" w:after="0" w:line="192" w:lineRule="auto"/>
              <w:jc w:val="center"/>
              <w:rPr>
                <w:rFonts w:hint="cs"/>
                <w:sz w:val="20"/>
                <w:rtl/>
              </w:rPr>
            </w:pPr>
            <w:r>
              <w:rPr>
                <w:rFonts w:hint="cs"/>
                <w:sz w:val="20"/>
                <w:rtl/>
              </w:rPr>
              <w:t>43.51</w:t>
            </w:r>
          </w:p>
          <w:p w:rsidR="007E50CD" w:rsidRDefault="007E50CD">
            <w:pPr>
              <w:spacing w:before="0" w:after="0" w:line="192" w:lineRule="auto"/>
              <w:jc w:val="center"/>
              <w:rPr>
                <w:rFonts w:hint="cs"/>
                <w:sz w:val="20"/>
                <w:rtl/>
              </w:rPr>
            </w:pPr>
            <w:r>
              <w:rPr>
                <w:rFonts w:hint="cs"/>
                <w:sz w:val="20"/>
                <w:rtl/>
              </w:rPr>
              <w:t>43.56</w:t>
            </w:r>
          </w:p>
          <w:p w:rsidR="007E50CD" w:rsidRDefault="007E50CD">
            <w:pPr>
              <w:spacing w:before="0" w:after="0" w:line="192" w:lineRule="auto"/>
              <w:jc w:val="center"/>
              <w:rPr>
                <w:rFonts w:hint="cs"/>
                <w:sz w:val="20"/>
                <w:rtl/>
              </w:rPr>
            </w:pPr>
            <w:r>
              <w:rPr>
                <w:rFonts w:hint="cs"/>
                <w:sz w:val="20"/>
                <w:rtl/>
              </w:rPr>
              <w:t>43.73</w:t>
            </w:r>
          </w:p>
          <w:p w:rsidR="007E50CD" w:rsidRDefault="007E50CD">
            <w:pPr>
              <w:spacing w:before="0" w:after="0" w:line="192" w:lineRule="auto"/>
              <w:jc w:val="center"/>
              <w:rPr>
                <w:rFonts w:hint="cs"/>
                <w:sz w:val="20"/>
                <w:rtl/>
              </w:rPr>
            </w:pPr>
            <w:r>
              <w:rPr>
                <w:rFonts w:hint="cs"/>
                <w:sz w:val="20"/>
                <w:rtl/>
              </w:rPr>
              <w:t>43.94</w:t>
            </w:r>
          </w:p>
          <w:p w:rsidR="007E50CD" w:rsidRDefault="007E50CD">
            <w:pPr>
              <w:spacing w:before="0" w:after="0" w:line="192" w:lineRule="auto"/>
              <w:jc w:val="center"/>
              <w:rPr>
                <w:rFonts w:hint="cs"/>
                <w:sz w:val="20"/>
                <w:rtl/>
              </w:rPr>
            </w:pPr>
            <w:r>
              <w:rPr>
                <w:rFonts w:hint="cs"/>
                <w:sz w:val="20"/>
                <w:rtl/>
              </w:rPr>
              <w:t>43.76</w:t>
            </w:r>
          </w:p>
          <w:p w:rsidR="007E50CD" w:rsidRDefault="007E50CD">
            <w:pPr>
              <w:spacing w:before="0" w:after="0" w:line="192" w:lineRule="auto"/>
              <w:jc w:val="center"/>
              <w:rPr>
                <w:rFonts w:hint="cs"/>
                <w:sz w:val="20"/>
                <w:rtl/>
              </w:rPr>
            </w:pPr>
            <w:r>
              <w:rPr>
                <w:rFonts w:hint="cs"/>
                <w:sz w:val="20"/>
                <w:rtl/>
              </w:rPr>
              <w:t>43.76</w:t>
            </w:r>
          </w:p>
          <w:p w:rsidR="007E50CD" w:rsidRDefault="007E50CD">
            <w:pPr>
              <w:spacing w:before="0" w:after="0" w:line="192" w:lineRule="auto"/>
              <w:jc w:val="center"/>
              <w:rPr>
                <w:rFonts w:hint="cs"/>
                <w:sz w:val="20"/>
                <w:rtl/>
              </w:rPr>
            </w:pPr>
            <w:r>
              <w:rPr>
                <w:rFonts w:hint="cs"/>
                <w:sz w:val="20"/>
                <w:rtl/>
              </w:rPr>
              <w:t>44.12</w:t>
            </w:r>
          </w:p>
          <w:p w:rsidR="007E50CD" w:rsidRDefault="007E50CD">
            <w:pPr>
              <w:spacing w:before="0" w:after="0" w:line="192" w:lineRule="auto"/>
              <w:jc w:val="center"/>
              <w:rPr>
                <w:rFonts w:hint="cs"/>
                <w:sz w:val="20"/>
                <w:rtl/>
              </w:rPr>
            </w:pPr>
            <w:r>
              <w:rPr>
                <w:rFonts w:hint="cs"/>
                <w:sz w:val="20"/>
                <w:rtl/>
              </w:rPr>
              <w:t>44.50</w:t>
            </w:r>
          </w:p>
          <w:p w:rsidR="007E50CD" w:rsidRDefault="007E50CD">
            <w:pPr>
              <w:spacing w:before="0" w:after="0" w:line="192" w:lineRule="auto"/>
              <w:jc w:val="center"/>
              <w:rPr>
                <w:rFonts w:hint="cs"/>
                <w:sz w:val="20"/>
                <w:rtl/>
              </w:rPr>
            </w:pPr>
            <w:r>
              <w:rPr>
                <w:rFonts w:hint="cs"/>
                <w:sz w:val="20"/>
                <w:rtl/>
              </w:rPr>
              <w:t>44.52</w:t>
            </w:r>
          </w:p>
          <w:p w:rsidR="007E50CD" w:rsidRDefault="007E50CD">
            <w:pPr>
              <w:spacing w:before="0" w:after="0" w:line="192" w:lineRule="auto"/>
              <w:jc w:val="center"/>
              <w:rPr>
                <w:rFonts w:hint="cs"/>
                <w:sz w:val="20"/>
                <w:rtl/>
              </w:rPr>
            </w:pPr>
            <w:r>
              <w:rPr>
                <w:rFonts w:hint="cs"/>
                <w:sz w:val="20"/>
                <w:rtl/>
              </w:rPr>
              <w:t>44.54</w:t>
            </w:r>
          </w:p>
          <w:p w:rsidR="007E50CD" w:rsidRDefault="007E50CD">
            <w:pPr>
              <w:spacing w:before="0" w:after="0" w:line="192" w:lineRule="auto"/>
              <w:jc w:val="center"/>
              <w:rPr>
                <w:rFonts w:hint="cs"/>
                <w:sz w:val="20"/>
                <w:rtl/>
              </w:rPr>
            </w:pPr>
            <w:r>
              <w:rPr>
                <w:rFonts w:hint="cs"/>
                <w:sz w:val="20"/>
                <w:rtl/>
              </w:rPr>
              <w:t>44.29</w:t>
            </w:r>
          </w:p>
          <w:p w:rsidR="007E50CD" w:rsidRDefault="007E50CD">
            <w:pPr>
              <w:spacing w:before="0" w:after="0" w:line="192" w:lineRule="auto"/>
              <w:jc w:val="center"/>
              <w:rPr>
                <w:rFonts w:hint="cs"/>
                <w:sz w:val="20"/>
                <w:rtl/>
              </w:rPr>
            </w:pPr>
            <w:r>
              <w:rPr>
                <w:rFonts w:hint="cs"/>
                <w:sz w:val="20"/>
                <w:rtl/>
              </w:rPr>
              <w:t>44.65</w:t>
            </w:r>
          </w:p>
          <w:p w:rsidR="007E50CD" w:rsidRDefault="007E50CD">
            <w:pPr>
              <w:spacing w:before="0" w:after="0" w:line="192" w:lineRule="auto"/>
              <w:jc w:val="center"/>
              <w:rPr>
                <w:rFonts w:hint="cs"/>
                <w:sz w:val="20"/>
                <w:rtl/>
              </w:rPr>
            </w:pPr>
            <w:r>
              <w:rPr>
                <w:rFonts w:hint="cs"/>
                <w:sz w:val="20"/>
                <w:rtl/>
              </w:rPr>
              <w:t>44.84</w:t>
            </w:r>
          </w:p>
          <w:p w:rsidR="007E50CD" w:rsidRDefault="007E50CD">
            <w:pPr>
              <w:spacing w:before="0" w:after="0" w:line="192" w:lineRule="auto"/>
              <w:jc w:val="center"/>
              <w:rPr>
                <w:rFonts w:hint="cs"/>
                <w:sz w:val="20"/>
                <w:rtl/>
              </w:rPr>
            </w:pPr>
            <w:r>
              <w:rPr>
                <w:rFonts w:hint="cs"/>
                <w:sz w:val="20"/>
                <w:rtl/>
              </w:rPr>
              <w:t>45.43</w:t>
            </w:r>
          </w:p>
          <w:p w:rsidR="007E50CD" w:rsidRDefault="007E50CD">
            <w:pPr>
              <w:spacing w:before="0" w:after="0" w:line="192" w:lineRule="auto"/>
              <w:jc w:val="center"/>
              <w:rPr>
                <w:rFonts w:hint="cs"/>
                <w:sz w:val="20"/>
              </w:rPr>
            </w:pPr>
            <w:r>
              <w:rPr>
                <w:rFonts w:hint="cs"/>
                <w:sz w:val="20"/>
                <w:rtl/>
              </w:rPr>
              <w:t>44.80</w:t>
            </w:r>
          </w:p>
        </w:tc>
      </w:tr>
    </w:tbl>
    <w:p w:rsidR="00000000" w:rsidRDefault="007E50CD">
      <w:pPr>
        <w:spacing w:after="0"/>
        <w:jc w:val="both"/>
        <w:rPr>
          <w:rtl/>
        </w:rPr>
      </w:pPr>
      <w:r>
        <w:rPr>
          <w:rFonts w:hint="cs"/>
          <w:u w:val="single"/>
          <w:rtl/>
        </w:rPr>
        <w:t>المصدر</w:t>
      </w:r>
      <w:r>
        <w:rPr>
          <w:rFonts w:hint="cs"/>
          <w:rtl/>
        </w:rPr>
        <w:t xml:space="preserve">: وزارة العمل والتشغيل- بيانات من </w:t>
      </w:r>
      <w:r>
        <w:rPr>
          <w:lang w:val="fr-CH"/>
        </w:rPr>
        <w:t>SME/IBGE</w:t>
      </w:r>
      <w:r>
        <w:rPr>
          <w:rFonts w:hint="cs"/>
          <w:rtl/>
        </w:rPr>
        <w:t>.</w:t>
      </w:r>
    </w:p>
    <w:p w:rsidR="00000000" w:rsidRDefault="007E50CD">
      <w:pPr>
        <w:spacing w:before="0" w:after="0"/>
        <w:jc w:val="both"/>
        <w:rPr>
          <w:rFonts w:hint="cs"/>
          <w:rtl/>
        </w:rPr>
      </w:pPr>
      <w:r>
        <w:rPr>
          <w:rFonts w:hint="cs"/>
          <w:rtl/>
        </w:rPr>
        <w:t xml:space="preserve">صحيفة </w:t>
      </w:r>
      <w:r>
        <w:rPr>
          <w:u w:val="single"/>
        </w:rPr>
        <w:t>Mercado de Trabalho-Conjuntura</w:t>
      </w:r>
      <w:r>
        <w:rPr>
          <w:u w:val="single"/>
        </w:rPr>
        <w:t xml:space="preserve"> e Análise</w:t>
      </w:r>
      <w:r>
        <w:rPr>
          <w:rFonts w:hint="cs"/>
          <w:rtl/>
        </w:rPr>
        <w:t>، السنة الخامسة - حزيران/يونيه 2000.</w:t>
      </w:r>
    </w:p>
    <w:p w:rsidR="00000000" w:rsidRDefault="007E50CD">
      <w:pPr>
        <w:jc w:val="both"/>
        <w:rPr>
          <w:rtl/>
        </w:rPr>
      </w:pPr>
    </w:p>
    <w:p w:rsidR="00000000" w:rsidRDefault="007E50CD">
      <w:pPr>
        <w:jc w:val="both"/>
        <w:rPr>
          <w:rFonts w:hint="cs"/>
          <w:rtl/>
        </w:rPr>
      </w:pPr>
    </w:p>
    <w:p w:rsidR="00000000" w:rsidRDefault="007E50CD">
      <w:pPr>
        <w:spacing w:before="0" w:after="120"/>
        <w:jc w:val="center"/>
        <w:rPr>
          <w:rFonts w:hint="cs"/>
          <w:b/>
          <w:bCs/>
          <w:rtl/>
        </w:rPr>
      </w:pPr>
      <w:r>
        <w:rPr>
          <w:rtl/>
        </w:rPr>
        <w:br w:type="page"/>
      </w:r>
      <w:r>
        <w:rPr>
          <w:rFonts w:hint="cs"/>
          <w:b/>
          <w:bCs/>
          <w:rtl/>
        </w:rPr>
        <w:t>الجدول 23</w:t>
      </w:r>
    </w:p>
    <w:p w:rsidR="00000000" w:rsidRDefault="007E50CD">
      <w:pPr>
        <w:spacing w:before="0" w:after="120"/>
        <w:jc w:val="center"/>
        <w:rPr>
          <w:rFonts w:hint="cs"/>
          <w:b/>
          <w:bCs/>
          <w:rtl/>
        </w:rPr>
      </w:pPr>
      <w:r>
        <w:rPr>
          <w:rFonts w:hint="cs"/>
          <w:b/>
          <w:bCs/>
          <w:rtl/>
        </w:rPr>
        <w:t>نسبة العاملين حسب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0"/>
        <w:gridCol w:w="2520"/>
        <w:gridCol w:w="2268"/>
      </w:tblGrid>
      <w:tr w:rsidR="007E50CD" w:rsidTr="007E50CD">
        <w:tblPrEx>
          <w:tblCellMar>
            <w:top w:w="0" w:type="dxa"/>
            <w:bottom w:w="0" w:type="dxa"/>
          </w:tblCellMar>
        </w:tblPrEx>
        <w:trPr>
          <w:jc w:val="center"/>
        </w:trPr>
        <w:tc>
          <w:tcPr>
            <w:tcW w:w="3740" w:type="dxa"/>
          </w:tcPr>
          <w:p w:rsidR="007E50CD" w:rsidRDefault="007E50CD">
            <w:pPr>
              <w:spacing w:before="0" w:after="0" w:line="192" w:lineRule="auto"/>
              <w:jc w:val="center"/>
              <w:rPr>
                <w:rFonts w:hint="cs"/>
                <w:sz w:val="32"/>
              </w:rPr>
            </w:pPr>
            <w:r>
              <w:rPr>
                <w:rFonts w:hint="cs"/>
                <w:sz w:val="32"/>
                <w:rtl/>
              </w:rPr>
              <w:t>معدل</w:t>
            </w:r>
          </w:p>
        </w:tc>
        <w:tc>
          <w:tcPr>
            <w:tcW w:w="2520" w:type="dxa"/>
          </w:tcPr>
          <w:p w:rsidR="007E50CD" w:rsidRDefault="007E50CD">
            <w:pPr>
              <w:spacing w:before="0" w:after="0" w:line="192" w:lineRule="auto"/>
              <w:jc w:val="center"/>
              <w:rPr>
                <w:rFonts w:hint="cs"/>
                <w:sz w:val="32"/>
              </w:rPr>
            </w:pPr>
            <w:r>
              <w:rPr>
                <w:rFonts w:hint="cs"/>
                <w:sz w:val="32"/>
                <w:rtl/>
              </w:rPr>
              <w:t>رجال</w:t>
            </w:r>
          </w:p>
        </w:tc>
        <w:tc>
          <w:tcPr>
            <w:tcW w:w="2268" w:type="dxa"/>
          </w:tcPr>
          <w:p w:rsidR="007E50CD" w:rsidRDefault="007E50CD">
            <w:pPr>
              <w:spacing w:before="0" w:after="0" w:line="192" w:lineRule="auto"/>
              <w:jc w:val="center"/>
              <w:rPr>
                <w:rFonts w:hint="cs"/>
                <w:sz w:val="32"/>
              </w:rPr>
            </w:pPr>
            <w:r>
              <w:rPr>
                <w:rFonts w:hint="cs"/>
                <w:sz w:val="32"/>
                <w:rtl/>
              </w:rPr>
              <w:t>نساء</w:t>
            </w:r>
          </w:p>
        </w:tc>
      </w:tr>
      <w:tr w:rsidR="007E50CD" w:rsidTr="007E50CD">
        <w:tblPrEx>
          <w:tblCellMar>
            <w:top w:w="0" w:type="dxa"/>
            <w:bottom w:w="0" w:type="dxa"/>
          </w:tblCellMar>
        </w:tblPrEx>
        <w:trPr>
          <w:jc w:val="center"/>
        </w:trPr>
        <w:tc>
          <w:tcPr>
            <w:tcW w:w="3740" w:type="dxa"/>
          </w:tcPr>
          <w:p w:rsidR="007E50CD" w:rsidRDefault="007E50CD">
            <w:pPr>
              <w:spacing w:before="0" w:after="0" w:line="192" w:lineRule="auto"/>
              <w:jc w:val="both"/>
              <w:rPr>
                <w:rFonts w:hint="cs"/>
                <w:sz w:val="32"/>
                <w:rtl/>
              </w:rPr>
            </w:pPr>
            <w:r>
              <w:rPr>
                <w:rFonts w:hint="cs"/>
                <w:sz w:val="32"/>
                <w:rtl/>
              </w:rPr>
              <w:t>1991</w:t>
            </w:r>
          </w:p>
          <w:p w:rsidR="007E50CD" w:rsidRDefault="007E50CD">
            <w:pPr>
              <w:spacing w:before="0" w:after="0" w:line="192" w:lineRule="auto"/>
              <w:jc w:val="both"/>
              <w:rPr>
                <w:rFonts w:hint="cs"/>
                <w:sz w:val="32"/>
                <w:rtl/>
              </w:rPr>
            </w:pPr>
            <w:r>
              <w:rPr>
                <w:rFonts w:hint="cs"/>
                <w:sz w:val="32"/>
                <w:rtl/>
              </w:rPr>
              <w:t>1992</w:t>
            </w:r>
          </w:p>
          <w:p w:rsidR="007E50CD" w:rsidRDefault="007E50CD">
            <w:pPr>
              <w:spacing w:before="0" w:after="0" w:line="192" w:lineRule="auto"/>
              <w:jc w:val="both"/>
              <w:rPr>
                <w:rFonts w:hint="cs"/>
                <w:sz w:val="32"/>
                <w:rtl/>
              </w:rPr>
            </w:pPr>
            <w:r>
              <w:rPr>
                <w:rFonts w:hint="cs"/>
                <w:sz w:val="32"/>
                <w:rtl/>
              </w:rPr>
              <w:t xml:space="preserve">1993 </w:t>
            </w:r>
          </w:p>
          <w:p w:rsidR="007E50CD" w:rsidRDefault="007E50CD">
            <w:pPr>
              <w:spacing w:before="0" w:after="0" w:line="192" w:lineRule="auto"/>
              <w:jc w:val="both"/>
              <w:rPr>
                <w:rFonts w:hint="cs"/>
                <w:sz w:val="32"/>
                <w:rtl/>
              </w:rPr>
            </w:pPr>
            <w:r>
              <w:rPr>
                <w:rFonts w:hint="cs"/>
                <w:sz w:val="32"/>
                <w:rtl/>
              </w:rPr>
              <w:t>1994</w:t>
            </w:r>
          </w:p>
          <w:p w:rsidR="007E50CD" w:rsidRDefault="007E50CD">
            <w:pPr>
              <w:spacing w:before="0" w:after="0" w:line="192" w:lineRule="auto"/>
              <w:jc w:val="both"/>
              <w:rPr>
                <w:rFonts w:hint="cs"/>
                <w:sz w:val="32"/>
                <w:rtl/>
              </w:rPr>
            </w:pPr>
            <w:r>
              <w:rPr>
                <w:rFonts w:hint="cs"/>
                <w:sz w:val="32"/>
                <w:rtl/>
              </w:rPr>
              <w:t>1995</w:t>
            </w:r>
          </w:p>
          <w:p w:rsidR="007E50CD" w:rsidRDefault="007E50CD">
            <w:pPr>
              <w:spacing w:before="0" w:after="0" w:line="192" w:lineRule="auto"/>
              <w:jc w:val="both"/>
              <w:rPr>
                <w:rFonts w:hint="cs"/>
                <w:sz w:val="32"/>
                <w:rtl/>
              </w:rPr>
            </w:pPr>
            <w:r>
              <w:rPr>
                <w:rFonts w:hint="cs"/>
                <w:sz w:val="32"/>
                <w:rtl/>
              </w:rPr>
              <w:t>1996</w:t>
            </w:r>
          </w:p>
          <w:p w:rsidR="007E50CD" w:rsidRDefault="007E50CD">
            <w:pPr>
              <w:spacing w:before="0" w:after="0" w:line="192" w:lineRule="auto"/>
              <w:jc w:val="both"/>
              <w:rPr>
                <w:rFonts w:hint="cs"/>
                <w:sz w:val="32"/>
                <w:rtl/>
              </w:rPr>
            </w:pPr>
            <w:r>
              <w:rPr>
                <w:rFonts w:hint="cs"/>
                <w:sz w:val="32"/>
                <w:rtl/>
              </w:rPr>
              <w:t>1997</w:t>
            </w:r>
          </w:p>
          <w:p w:rsidR="007E50CD" w:rsidRDefault="007E50CD">
            <w:pPr>
              <w:spacing w:before="0" w:after="0" w:line="192" w:lineRule="auto"/>
              <w:jc w:val="both"/>
              <w:rPr>
                <w:rFonts w:hint="cs"/>
                <w:sz w:val="32"/>
                <w:rtl/>
              </w:rPr>
            </w:pPr>
            <w:r>
              <w:rPr>
                <w:rFonts w:hint="cs"/>
                <w:sz w:val="32"/>
                <w:rtl/>
              </w:rPr>
              <w:t>1998</w:t>
            </w:r>
          </w:p>
          <w:p w:rsidR="007E50CD" w:rsidRDefault="007E50CD">
            <w:pPr>
              <w:spacing w:before="0" w:after="0" w:line="192" w:lineRule="auto"/>
              <w:jc w:val="both"/>
              <w:rPr>
                <w:rFonts w:hint="cs"/>
                <w:sz w:val="32"/>
                <w:rtl/>
              </w:rPr>
            </w:pPr>
            <w:r>
              <w:rPr>
                <w:rFonts w:hint="cs"/>
                <w:sz w:val="32"/>
                <w:rtl/>
              </w:rPr>
              <w:t>1999</w:t>
            </w:r>
          </w:p>
          <w:p w:rsidR="007E50CD" w:rsidRDefault="007E50CD">
            <w:pPr>
              <w:spacing w:before="0" w:after="0" w:line="192" w:lineRule="auto"/>
              <w:jc w:val="both"/>
              <w:rPr>
                <w:rFonts w:hint="cs"/>
                <w:sz w:val="32"/>
                <w:rtl/>
              </w:rPr>
            </w:pPr>
            <w:r>
              <w:rPr>
                <w:rFonts w:hint="cs"/>
                <w:sz w:val="32"/>
                <w:rtl/>
              </w:rPr>
              <w:t>كانون الثاني/يناير - نيسان/أبريل 1999</w:t>
            </w:r>
          </w:p>
          <w:p w:rsidR="007E50CD" w:rsidRDefault="007E50CD">
            <w:pPr>
              <w:spacing w:before="0" w:after="0" w:line="192" w:lineRule="auto"/>
              <w:jc w:val="both"/>
              <w:rPr>
                <w:rFonts w:hint="cs"/>
                <w:sz w:val="32"/>
                <w:rtl/>
              </w:rPr>
            </w:pPr>
            <w:r>
              <w:rPr>
                <w:rFonts w:hint="cs"/>
                <w:sz w:val="32"/>
                <w:rtl/>
              </w:rPr>
              <w:t>نيسان/أبريل 1999</w:t>
            </w:r>
          </w:p>
          <w:p w:rsidR="007E50CD" w:rsidRDefault="007E50CD">
            <w:pPr>
              <w:spacing w:before="0" w:after="0" w:line="192" w:lineRule="auto"/>
              <w:jc w:val="both"/>
              <w:rPr>
                <w:rFonts w:hint="cs"/>
                <w:sz w:val="32"/>
                <w:rtl/>
              </w:rPr>
            </w:pPr>
            <w:r>
              <w:rPr>
                <w:rFonts w:hint="cs"/>
                <w:sz w:val="32"/>
                <w:rtl/>
              </w:rPr>
              <w:t>أيار/مايو 1999</w:t>
            </w:r>
          </w:p>
          <w:p w:rsidR="007E50CD" w:rsidRDefault="007E50CD">
            <w:pPr>
              <w:spacing w:before="0" w:after="0" w:line="192" w:lineRule="auto"/>
              <w:jc w:val="both"/>
              <w:rPr>
                <w:rFonts w:hint="cs"/>
                <w:sz w:val="32"/>
                <w:rtl/>
              </w:rPr>
            </w:pPr>
            <w:r>
              <w:rPr>
                <w:rFonts w:hint="cs"/>
                <w:sz w:val="32"/>
                <w:rtl/>
              </w:rPr>
              <w:t>حزيران/يونيه 1999</w:t>
            </w:r>
          </w:p>
          <w:p w:rsidR="007E50CD" w:rsidRDefault="007E50CD">
            <w:pPr>
              <w:spacing w:before="0" w:after="0" w:line="192" w:lineRule="auto"/>
              <w:jc w:val="both"/>
              <w:rPr>
                <w:rFonts w:hint="cs"/>
                <w:sz w:val="32"/>
                <w:rtl/>
              </w:rPr>
            </w:pPr>
            <w:r>
              <w:rPr>
                <w:rFonts w:hint="cs"/>
                <w:sz w:val="32"/>
                <w:rtl/>
              </w:rPr>
              <w:t>تموز/يوليه 1999</w:t>
            </w:r>
          </w:p>
          <w:p w:rsidR="007E50CD" w:rsidRDefault="007E50CD">
            <w:pPr>
              <w:spacing w:before="0" w:after="0" w:line="192" w:lineRule="auto"/>
              <w:jc w:val="both"/>
              <w:rPr>
                <w:rFonts w:hint="cs"/>
                <w:sz w:val="32"/>
                <w:rtl/>
              </w:rPr>
            </w:pPr>
            <w:r>
              <w:rPr>
                <w:rFonts w:hint="cs"/>
                <w:sz w:val="32"/>
                <w:rtl/>
              </w:rPr>
              <w:t>آب/أغسطس 1999</w:t>
            </w:r>
          </w:p>
          <w:p w:rsidR="007E50CD" w:rsidRDefault="007E50CD">
            <w:pPr>
              <w:spacing w:before="0" w:after="0" w:line="192" w:lineRule="auto"/>
              <w:jc w:val="both"/>
              <w:rPr>
                <w:rFonts w:hint="cs"/>
                <w:sz w:val="32"/>
                <w:rtl/>
              </w:rPr>
            </w:pPr>
            <w:r>
              <w:rPr>
                <w:rFonts w:hint="cs"/>
                <w:sz w:val="32"/>
                <w:rtl/>
              </w:rPr>
              <w:t>أيلول/سبتمبر 1999</w:t>
            </w:r>
          </w:p>
          <w:p w:rsidR="007E50CD" w:rsidRDefault="007E50CD">
            <w:pPr>
              <w:spacing w:before="0" w:after="0" w:line="192" w:lineRule="auto"/>
              <w:jc w:val="both"/>
              <w:rPr>
                <w:rFonts w:hint="cs"/>
                <w:sz w:val="32"/>
                <w:rtl/>
              </w:rPr>
            </w:pPr>
            <w:r>
              <w:rPr>
                <w:rFonts w:hint="cs"/>
                <w:sz w:val="32"/>
                <w:rtl/>
              </w:rPr>
              <w:t>تشرين الأول/أكتوبر 1999</w:t>
            </w:r>
          </w:p>
          <w:p w:rsidR="007E50CD" w:rsidRDefault="007E50CD">
            <w:pPr>
              <w:spacing w:before="0" w:after="0" w:line="192" w:lineRule="auto"/>
              <w:jc w:val="both"/>
              <w:rPr>
                <w:rFonts w:hint="cs"/>
                <w:sz w:val="32"/>
                <w:rtl/>
              </w:rPr>
            </w:pPr>
            <w:r>
              <w:rPr>
                <w:rFonts w:hint="cs"/>
                <w:sz w:val="32"/>
                <w:rtl/>
              </w:rPr>
              <w:t>تشرين الثاني/نوفمبر 1999</w:t>
            </w:r>
          </w:p>
          <w:p w:rsidR="007E50CD" w:rsidRDefault="007E50CD">
            <w:pPr>
              <w:spacing w:before="0" w:after="0" w:line="192" w:lineRule="auto"/>
              <w:jc w:val="both"/>
              <w:rPr>
                <w:rFonts w:hint="cs"/>
                <w:sz w:val="32"/>
                <w:rtl/>
              </w:rPr>
            </w:pPr>
            <w:r>
              <w:rPr>
                <w:rFonts w:hint="cs"/>
                <w:sz w:val="32"/>
                <w:rtl/>
              </w:rPr>
              <w:t>كانون الأول/ديسمبر 1999</w:t>
            </w:r>
          </w:p>
          <w:p w:rsidR="007E50CD" w:rsidRDefault="007E50CD">
            <w:pPr>
              <w:spacing w:before="0" w:after="0" w:line="192" w:lineRule="auto"/>
              <w:jc w:val="both"/>
              <w:rPr>
                <w:rFonts w:hint="cs"/>
                <w:sz w:val="32"/>
                <w:rtl/>
              </w:rPr>
            </w:pPr>
            <w:r>
              <w:rPr>
                <w:rFonts w:hint="cs"/>
                <w:sz w:val="32"/>
                <w:rtl/>
              </w:rPr>
              <w:t>كانون الثاني/يناير 2000</w:t>
            </w:r>
          </w:p>
          <w:p w:rsidR="007E50CD" w:rsidRDefault="007E50CD">
            <w:pPr>
              <w:spacing w:before="0" w:after="0" w:line="192" w:lineRule="auto"/>
              <w:jc w:val="both"/>
              <w:rPr>
                <w:rFonts w:hint="cs"/>
                <w:sz w:val="32"/>
                <w:rtl/>
              </w:rPr>
            </w:pPr>
            <w:r>
              <w:rPr>
                <w:rFonts w:hint="cs"/>
                <w:sz w:val="32"/>
                <w:rtl/>
              </w:rPr>
              <w:t>شباط/فبراير 2000</w:t>
            </w:r>
          </w:p>
          <w:p w:rsidR="007E50CD" w:rsidRDefault="007E50CD">
            <w:pPr>
              <w:spacing w:before="0" w:after="0" w:line="192" w:lineRule="auto"/>
              <w:jc w:val="both"/>
              <w:rPr>
                <w:rFonts w:hint="cs"/>
                <w:sz w:val="32"/>
                <w:rtl/>
              </w:rPr>
            </w:pPr>
            <w:r>
              <w:rPr>
                <w:rFonts w:hint="cs"/>
                <w:sz w:val="32"/>
                <w:rtl/>
              </w:rPr>
              <w:t>آذار/مارس 2000</w:t>
            </w:r>
          </w:p>
          <w:p w:rsidR="007E50CD" w:rsidRDefault="007E50CD">
            <w:pPr>
              <w:spacing w:before="0" w:after="0" w:line="192" w:lineRule="auto"/>
              <w:jc w:val="both"/>
              <w:rPr>
                <w:rFonts w:hint="cs"/>
                <w:sz w:val="32"/>
                <w:rtl/>
              </w:rPr>
            </w:pPr>
            <w:r>
              <w:rPr>
                <w:rFonts w:hint="cs"/>
                <w:sz w:val="32"/>
                <w:rtl/>
              </w:rPr>
              <w:t>نيسان/أبريل 2000</w:t>
            </w:r>
          </w:p>
          <w:p w:rsidR="007E50CD" w:rsidRDefault="007E50CD">
            <w:pPr>
              <w:spacing w:before="0" w:after="0" w:line="192" w:lineRule="auto"/>
              <w:jc w:val="both"/>
              <w:rPr>
                <w:rFonts w:hint="cs"/>
                <w:sz w:val="32"/>
              </w:rPr>
            </w:pPr>
            <w:r>
              <w:rPr>
                <w:rFonts w:hint="cs"/>
                <w:sz w:val="32"/>
                <w:rtl/>
              </w:rPr>
              <w:t>كانون الثاني/يناير - نيسان/أبريل 2000</w:t>
            </w:r>
          </w:p>
        </w:tc>
        <w:tc>
          <w:tcPr>
            <w:tcW w:w="2520" w:type="dxa"/>
          </w:tcPr>
          <w:p w:rsidR="007E50CD" w:rsidRDefault="007E50CD">
            <w:pPr>
              <w:spacing w:before="0" w:after="0" w:line="192" w:lineRule="auto"/>
              <w:jc w:val="center"/>
              <w:rPr>
                <w:rFonts w:hint="cs"/>
                <w:sz w:val="32"/>
                <w:rtl/>
              </w:rPr>
            </w:pPr>
            <w:r>
              <w:rPr>
                <w:rFonts w:hint="cs"/>
                <w:sz w:val="32"/>
                <w:rtl/>
              </w:rPr>
              <w:t>868 275 9</w:t>
            </w:r>
          </w:p>
          <w:p w:rsidR="007E50CD" w:rsidRDefault="007E50CD">
            <w:pPr>
              <w:spacing w:before="0" w:after="0" w:line="192" w:lineRule="auto"/>
              <w:jc w:val="center"/>
              <w:rPr>
                <w:rFonts w:hint="cs"/>
                <w:sz w:val="32"/>
                <w:rtl/>
              </w:rPr>
            </w:pPr>
            <w:r>
              <w:rPr>
                <w:rFonts w:hint="cs"/>
                <w:sz w:val="32"/>
                <w:rtl/>
              </w:rPr>
              <w:t>246 332 9</w:t>
            </w:r>
          </w:p>
          <w:p w:rsidR="007E50CD" w:rsidRDefault="007E50CD">
            <w:pPr>
              <w:spacing w:before="0" w:after="0" w:line="192" w:lineRule="auto"/>
              <w:jc w:val="center"/>
              <w:rPr>
                <w:rFonts w:hint="cs"/>
                <w:sz w:val="32"/>
                <w:rtl/>
              </w:rPr>
            </w:pPr>
            <w:r>
              <w:rPr>
                <w:rFonts w:hint="cs"/>
                <w:sz w:val="32"/>
                <w:rtl/>
              </w:rPr>
              <w:t>919 372 9</w:t>
            </w:r>
          </w:p>
          <w:p w:rsidR="007E50CD" w:rsidRDefault="007E50CD">
            <w:pPr>
              <w:spacing w:before="0" w:after="0" w:line="192" w:lineRule="auto"/>
              <w:jc w:val="center"/>
              <w:rPr>
                <w:rFonts w:hint="cs"/>
                <w:sz w:val="32"/>
                <w:rtl/>
              </w:rPr>
            </w:pPr>
            <w:r>
              <w:rPr>
                <w:rFonts w:hint="cs"/>
                <w:sz w:val="32"/>
                <w:rtl/>
              </w:rPr>
              <w:t>012 588 9</w:t>
            </w:r>
          </w:p>
          <w:p w:rsidR="007E50CD" w:rsidRDefault="007E50CD">
            <w:pPr>
              <w:spacing w:before="0" w:after="0" w:line="192" w:lineRule="auto"/>
              <w:jc w:val="center"/>
              <w:rPr>
                <w:rFonts w:hint="cs"/>
                <w:sz w:val="32"/>
                <w:rtl/>
              </w:rPr>
            </w:pPr>
            <w:r>
              <w:rPr>
                <w:rFonts w:hint="cs"/>
                <w:sz w:val="32"/>
                <w:rtl/>
              </w:rPr>
              <w:t>032 693 9</w:t>
            </w:r>
          </w:p>
          <w:p w:rsidR="007E50CD" w:rsidRDefault="007E50CD">
            <w:pPr>
              <w:spacing w:before="0" w:after="0" w:line="192" w:lineRule="auto"/>
              <w:jc w:val="center"/>
              <w:rPr>
                <w:rFonts w:hint="cs"/>
                <w:sz w:val="32"/>
                <w:rtl/>
              </w:rPr>
            </w:pPr>
            <w:r>
              <w:rPr>
                <w:rFonts w:hint="cs"/>
                <w:sz w:val="32"/>
                <w:rtl/>
              </w:rPr>
              <w:t>371 864 9</w:t>
            </w:r>
          </w:p>
          <w:p w:rsidR="007E50CD" w:rsidRDefault="007E50CD">
            <w:pPr>
              <w:spacing w:before="0" w:after="0" w:line="192" w:lineRule="auto"/>
              <w:jc w:val="center"/>
              <w:rPr>
                <w:rFonts w:hint="cs"/>
                <w:sz w:val="32"/>
                <w:rtl/>
              </w:rPr>
            </w:pPr>
            <w:r>
              <w:rPr>
                <w:rFonts w:hint="cs"/>
                <w:sz w:val="32"/>
                <w:rtl/>
              </w:rPr>
              <w:t>342 828 9</w:t>
            </w:r>
          </w:p>
          <w:p w:rsidR="007E50CD" w:rsidRDefault="007E50CD">
            <w:pPr>
              <w:spacing w:before="0" w:after="0" w:line="192" w:lineRule="auto"/>
              <w:jc w:val="center"/>
              <w:rPr>
                <w:rFonts w:hint="cs"/>
                <w:sz w:val="32"/>
                <w:rtl/>
              </w:rPr>
            </w:pPr>
            <w:r>
              <w:rPr>
                <w:rFonts w:hint="cs"/>
                <w:sz w:val="32"/>
                <w:rtl/>
              </w:rPr>
              <w:t>907 728 9</w:t>
            </w:r>
          </w:p>
          <w:p w:rsidR="007E50CD" w:rsidRDefault="007E50CD">
            <w:pPr>
              <w:spacing w:before="0" w:after="0" w:line="192" w:lineRule="auto"/>
              <w:jc w:val="center"/>
              <w:rPr>
                <w:rFonts w:hint="cs"/>
                <w:sz w:val="32"/>
                <w:rtl/>
              </w:rPr>
            </w:pPr>
            <w:r>
              <w:rPr>
                <w:rFonts w:hint="cs"/>
                <w:sz w:val="32"/>
                <w:rtl/>
              </w:rPr>
              <w:t>872 689 9</w:t>
            </w:r>
          </w:p>
          <w:p w:rsidR="007E50CD" w:rsidRDefault="007E50CD">
            <w:pPr>
              <w:spacing w:before="0" w:after="0" w:line="192" w:lineRule="auto"/>
              <w:jc w:val="center"/>
              <w:rPr>
                <w:rFonts w:hint="cs"/>
                <w:sz w:val="32"/>
                <w:rtl/>
              </w:rPr>
            </w:pPr>
            <w:r>
              <w:rPr>
                <w:rFonts w:hint="cs"/>
                <w:sz w:val="32"/>
                <w:rtl/>
              </w:rPr>
              <w:t>409 539 9</w:t>
            </w:r>
          </w:p>
          <w:p w:rsidR="007E50CD" w:rsidRDefault="007E50CD">
            <w:pPr>
              <w:spacing w:before="0" w:after="0" w:line="192" w:lineRule="auto"/>
              <w:jc w:val="center"/>
              <w:rPr>
                <w:rFonts w:hint="cs"/>
                <w:sz w:val="32"/>
                <w:rtl/>
              </w:rPr>
            </w:pPr>
            <w:r>
              <w:rPr>
                <w:rFonts w:hint="cs"/>
                <w:sz w:val="32"/>
                <w:rtl/>
              </w:rPr>
              <w:t>863 525 9</w:t>
            </w:r>
          </w:p>
          <w:p w:rsidR="007E50CD" w:rsidRDefault="007E50CD">
            <w:pPr>
              <w:spacing w:before="0" w:after="0" w:line="192" w:lineRule="auto"/>
              <w:jc w:val="center"/>
              <w:rPr>
                <w:rFonts w:hint="cs"/>
                <w:sz w:val="32"/>
                <w:rtl/>
              </w:rPr>
            </w:pPr>
            <w:r>
              <w:rPr>
                <w:rFonts w:hint="cs"/>
                <w:sz w:val="32"/>
                <w:rtl/>
              </w:rPr>
              <w:t>582 655 9</w:t>
            </w:r>
          </w:p>
          <w:p w:rsidR="007E50CD" w:rsidRDefault="007E50CD">
            <w:pPr>
              <w:spacing w:before="0" w:after="0" w:line="192" w:lineRule="auto"/>
              <w:jc w:val="center"/>
              <w:rPr>
                <w:rFonts w:hint="cs"/>
                <w:sz w:val="32"/>
                <w:rtl/>
              </w:rPr>
            </w:pPr>
            <w:r>
              <w:rPr>
                <w:rFonts w:hint="cs"/>
                <w:sz w:val="32"/>
                <w:rtl/>
              </w:rPr>
              <w:t>966 796 9</w:t>
            </w:r>
          </w:p>
          <w:p w:rsidR="007E50CD" w:rsidRDefault="007E50CD">
            <w:pPr>
              <w:spacing w:before="0" w:after="0" w:line="192" w:lineRule="auto"/>
              <w:jc w:val="center"/>
              <w:rPr>
                <w:rFonts w:hint="cs"/>
                <w:sz w:val="32"/>
                <w:rtl/>
              </w:rPr>
            </w:pPr>
            <w:r>
              <w:rPr>
                <w:rFonts w:hint="cs"/>
                <w:sz w:val="32"/>
                <w:rtl/>
              </w:rPr>
              <w:t>744 682 9</w:t>
            </w:r>
          </w:p>
          <w:p w:rsidR="007E50CD" w:rsidRDefault="007E50CD">
            <w:pPr>
              <w:spacing w:before="0" w:after="0" w:line="192" w:lineRule="auto"/>
              <w:jc w:val="center"/>
              <w:rPr>
                <w:rFonts w:hint="cs"/>
                <w:sz w:val="32"/>
                <w:rtl/>
              </w:rPr>
            </w:pPr>
            <w:r>
              <w:rPr>
                <w:rFonts w:hint="cs"/>
                <w:sz w:val="32"/>
                <w:rtl/>
              </w:rPr>
              <w:t>083 665 9</w:t>
            </w:r>
          </w:p>
          <w:p w:rsidR="007E50CD" w:rsidRDefault="007E50CD">
            <w:pPr>
              <w:spacing w:before="0" w:after="0" w:line="192" w:lineRule="auto"/>
              <w:jc w:val="center"/>
              <w:rPr>
                <w:rFonts w:hint="cs"/>
                <w:sz w:val="32"/>
                <w:rtl/>
              </w:rPr>
            </w:pPr>
            <w:r>
              <w:rPr>
                <w:rFonts w:hint="cs"/>
                <w:sz w:val="32"/>
                <w:rtl/>
              </w:rPr>
              <w:t>810 729 9</w:t>
            </w:r>
          </w:p>
          <w:p w:rsidR="007E50CD" w:rsidRDefault="007E50CD">
            <w:pPr>
              <w:spacing w:before="0" w:after="0" w:line="192" w:lineRule="auto"/>
              <w:jc w:val="center"/>
              <w:rPr>
                <w:rFonts w:hint="cs"/>
                <w:sz w:val="32"/>
                <w:rtl/>
              </w:rPr>
            </w:pPr>
            <w:r>
              <w:rPr>
                <w:rFonts w:hint="cs"/>
                <w:sz w:val="32"/>
                <w:rtl/>
              </w:rPr>
              <w:t>727 794 9</w:t>
            </w:r>
          </w:p>
          <w:p w:rsidR="007E50CD" w:rsidRDefault="007E50CD">
            <w:pPr>
              <w:spacing w:before="0" w:after="0" w:line="192" w:lineRule="auto"/>
              <w:jc w:val="center"/>
              <w:rPr>
                <w:rFonts w:hint="cs"/>
                <w:sz w:val="32"/>
                <w:rtl/>
              </w:rPr>
            </w:pPr>
            <w:r>
              <w:rPr>
                <w:rFonts w:hint="cs"/>
                <w:sz w:val="32"/>
                <w:rtl/>
              </w:rPr>
              <w:t>908 870 9</w:t>
            </w:r>
          </w:p>
          <w:p w:rsidR="007E50CD" w:rsidRDefault="007E50CD">
            <w:pPr>
              <w:spacing w:before="0" w:after="0" w:line="192" w:lineRule="auto"/>
              <w:jc w:val="center"/>
              <w:rPr>
                <w:rFonts w:hint="cs"/>
                <w:sz w:val="32"/>
                <w:rtl/>
              </w:rPr>
            </w:pPr>
            <w:r>
              <w:rPr>
                <w:rFonts w:hint="cs"/>
                <w:sz w:val="32"/>
                <w:rtl/>
              </w:rPr>
              <w:t>005 925 9</w:t>
            </w:r>
          </w:p>
          <w:p w:rsidR="007E50CD" w:rsidRDefault="007E50CD">
            <w:pPr>
              <w:spacing w:before="0" w:after="0" w:line="192" w:lineRule="auto"/>
              <w:jc w:val="center"/>
              <w:rPr>
                <w:rFonts w:hint="cs"/>
                <w:sz w:val="32"/>
                <w:rtl/>
              </w:rPr>
            </w:pPr>
            <w:r>
              <w:rPr>
                <w:rFonts w:hint="cs"/>
                <w:sz w:val="32"/>
                <w:rtl/>
              </w:rPr>
              <w:t>822 808 9</w:t>
            </w:r>
          </w:p>
          <w:p w:rsidR="007E50CD" w:rsidRDefault="007E50CD">
            <w:pPr>
              <w:spacing w:before="0" w:after="0" w:line="192" w:lineRule="auto"/>
              <w:jc w:val="center"/>
              <w:rPr>
                <w:rFonts w:hint="cs"/>
                <w:sz w:val="32"/>
                <w:rtl/>
              </w:rPr>
            </w:pPr>
            <w:r>
              <w:rPr>
                <w:rFonts w:hint="cs"/>
                <w:sz w:val="32"/>
                <w:rtl/>
              </w:rPr>
              <w:t>862 865 9</w:t>
            </w:r>
          </w:p>
          <w:p w:rsidR="007E50CD" w:rsidRDefault="007E50CD">
            <w:pPr>
              <w:spacing w:before="0" w:after="0" w:line="192" w:lineRule="auto"/>
              <w:jc w:val="center"/>
              <w:rPr>
                <w:rFonts w:hint="cs"/>
                <w:sz w:val="32"/>
                <w:rtl/>
              </w:rPr>
            </w:pPr>
            <w:r>
              <w:rPr>
                <w:rFonts w:hint="cs"/>
                <w:sz w:val="32"/>
                <w:rtl/>
              </w:rPr>
              <w:t>228 961 9</w:t>
            </w:r>
          </w:p>
          <w:p w:rsidR="007E50CD" w:rsidRDefault="007E50CD">
            <w:pPr>
              <w:spacing w:before="0" w:after="0" w:line="192" w:lineRule="auto"/>
              <w:jc w:val="center"/>
              <w:rPr>
                <w:rFonts w:hint="cs"/>
                <w:sz w:val="32"/>
                <w:rtl/>
              </w:rPr>
            </w:pPr>
            <w:r>
              <w:rPr>
                <w:rFonts w:hint="cs"/>
                <w:sz w:val="32"/>
                <w:rtl/>
              </w:rPr>
              <w:t>420 047 10</w:t>
            </w:r>
          </w:p>
          <w:p w:rsidR="007E50CD" w:rsidRDefault="007E50CD">
            <w:pPr>
              <w:spacing w:before="0" w:after="0" w:line="192" w:lineRule="auto"/>
              <w:jc w:val="center"/>
              <w:rPr>
                <w:rFonts w:hint="cs"/>
                <w:sz w:val="32"/>
              </w:rPr>
            </w:pPr>
            <w:r>
              <w:rPr>
                <w:rFonts w:hint="cs"/>
                <w:sz w:val="32"/>
                <w:rtl/>
              </w:rPr>
              <w:t>833 920 9</w:t>
            </w:r>
          </w:p>
        </w:tc>
        <w:tc>
          <w:tcPr>
            <w:tcW w:w="2268" w:type="dxa"/>
          </w:tcPr>
          <w:p w:rsidR="007E50CD" w:rsidRDefault="007E50CD">
            <w:pPr>
              <w:spacing w:before="0" w:after="0" w:line="192" w:lineRule="auto"/>
              <w:jc w:val="center"/>
              <w:rPr>
                <w:rFonts w:hint="cs"/>
                <w:sz w:val="32"/>
                <w:rtl/>
              </w:rPr>
            </w:pPr>
            <w:r>
              <w:rPr>
                <w:rFonts w:hint="cs"/>
                <w:sz w:val="32"/>
                <w:rtl/>
              </w:rPr>
              <w:t>363 805 5</w:t>
            </w:r>
          </w:p>
          <w:p w:rsidR="007E50CD" w:rsidRDefault="007E50CD">
            <w:pPr>
              <w:spacing w:before="0" w:after="0" w:line="192" w:lineRule="auto"/>
              <w:jc w:val="center"/>
              <w:rPr>
                <w:rFonts w:hint="cs"/>
                <w:sz w:val="32"/>
                <w:rtl/>
              </w:rPr>
            </w:pPr>
            <w:r>
              <w:rPr>
                <w:rFonts w:hint="cs"/>
                <w:sz w:val="32"/>
                <w:rtl/>
              </w:rPr>
              <w:t>531 678 5</w:t>
            </w:r>
          </w:p>
          <w:p w:rsidR="007E50CD" w:rsidRDefault="007E50CD">
            <w:pPr>
              <w:spacing w:before="0" w:after="0" w:line="192" w:lineRule="auto"/>
              <w:jc w:val="center"/>
              <w:rPr>
                <w:rFonts w:hint="cs"/>
                <w:sz w:val="32"/>
                <w:rtl/>
              </w:rPr>
            </w:pPr>
            <w:r>
              <w:rPr>
                <w:rFonts w:hint="cs"/>
                <w:sz w:val="32"/>
                <w:rtl/>
              </w:rPr>
              <w:t>793 829 5</w:t>
            </w:r>
          </w:p>
          <w:p w:rsidR="007E50CD" w:rsidRDefault="007E50CD">
            <w:pPr>
              <w:spacing w:before="0" w:after="0" w:line="192" w:lineRule="auto"/>
              <w:jc w:val="center"/>
              <w:rPr>
                <w:rFonts w:hint="cs"/>
                <w:sz w:val="32"/>
                <w:rtl/>
              </w:rPr>
            </w:pPr>
            <w:r>
              <w:rPr>
                <w:rFonts w:hint="cs"/>
                <w:sz w:val="32"/>
                <w:rtl/>
              </w:rPr>
              <w:t>396 012 6</w:t>
            </w:r>
          </w:p>
          <w:p w:rsidR="007E50CD" w:rsidRDefault="007E50CD">
            <w:pPr>
              <w:spacing w:before="0" w:after="0" w:line="192" w:lineRule="auto"/>
              <w:jc w:val="center"/>
              <w:rPr>
                <w:rFonts w:hint="cs"/>
                <w:sz w:val="32"/>
                <w:rtl/>
              </w:rPr>
            </w:pPr>
            <w:r>
              <w:rPr>
                <w:rFonts w:hint="cs"/>
                <w:sz w:val="32"/>
                <w:rtl/>
              </w:rPr>
              <w:t>002 282 6</w:t>
            </w:r>
          </w:p>
          <w:p w:rsidR="007E50CD" w:rsidRDefault="007E50CD">
            <w:pPr>
              <w:spacing w:before="0" w:after="0" w:line="192" w:lineRule="auto"/>
              <w:jc w:val="center"/>
              <w:rPr>
                <w:rFonts w:hint="cs"/>
                <w:sz w:val="32"/>
                <w:rtl/>
              </w:rPr>
            </w:pPr>
            <w:r>
              <w:rPr>
                <w:rFonts w:hint="cs"/>
                <w:sz w:val="32"/>
                <w:rtl/>
              </w:rPr>
              <w:t>059 471 6</w:t>
            </w:r>
          </w:p>
          <w:p w:rsidR="007E50CD" w:rsidRDefault="007E50CD">
            <w:pPr>
              <w:spacing w:before="0" w:after="0" w:line="192" w:lineRule="auto"/>
              <w:jc w:val="center"/>
              <w:rPr>
                <w:rFonts w:hint="cs"/>
                <w:sz w:val="32"/>
                <w:rtl/>
              </w:rPr>
            </w:pPr>
            <w:r>
              <w:rPr>
                <w:rFonts w:hint="cs"/>
                <w:sz w:val="32"/>
                <w:rtl/>
              </w:rPr>
              <w:t>669 554 6</w:t>
            </w:r>
          </w:p>
          <w:p w:rsidR="007E50CD" w:rsidRDefault="007E50CD">
            <w:pPr>
              <w:spacing w:before="0" w:after="0" w:line="192" w:lineRule="auto"/>
              <w:jc w:val="center"/>
              <w:rPr>
                <w:rFonts w:hint="cs"/>
                <w:sz w:val="32"/>
                <w:rtl/>
              </w:rPr>
            </w:pPr>
            <w:r>
              <w:rPr>
                <w:rFonts w:hint="cs"/>
                <w:sz w:val="32"/>
                <w:rtl/>
              </w:rPr>
              <w:t>221 612 6</w:t>
            </w:r>
          </w:p>
          <w:p w:rsidR="007E50CD" w:rsidRDefault="007E50CD">
            <w:pPr>
              <w:spacing w:before="0" w:after="0" w:line="192" w:lineRule="auto"/>
              <w:jc w:val="center"/>
              <w:rPr>
                <w:rFonts w:hint="cs"/>
                <w:sz w:val="32"/>
                <w:rtl/>
              </w:rPr>
            </w:pPr>
            <w:r>
              <w:rPr>
                <w:rFonts w:hint="cs"/>
                <w:sz w:val="32"/>
                <w:rtl/>
              </w:rPr>
              <w:t>730 696 6</w:t>
            </w:r>
          </w:p>
          <w:p w:rsidR="007E50CD" w:rsidRDefault="007E50CD">
            <w:pPr>
              <w:spacing w:before="0" w:after="0" w:line="192" w:lineRule="auto"/>
              <w:jc w:val="center"/>
              <w:rPr>
                <w:rFonts w:hint="cs"/>
                <w:sz w:val="32"/>
                <w:rtl/>
              </w:rPr>
            </w:pPr>
            <w:r>
              <w:rPr>
                <w:rFonts w:hint="cs"/>
                <w:sz w:val="32"/>
                <w:rtl/>
              </w:rPr>
              <w:t>730 696 6</w:t>
            </w:r>
          </w:p>
          <w:p w:rsidR="007E50CD" w:rsidRDefault="007E50CD">
            <w:pPr>
              <w:spacing w:before="0" w:after="0" w:line="192" w:lineRule="auto"/>
              <w:jc w:val="center"/>
              <w:rPr>
                <w:rFonts w:hint="cs"/>
                <w:sz w:val="32"/>
                <w:rtl/>
              </w:rPr>
            </w:pPr>
            <w:r>
              <w:rPr>
                <w:rFonts w:hint="cs"/>
                <w:sz w:val="32"/>
                <w:rtl/>
              </w:rPr>
              <w:t>388 618 6</w:t>
            </w:r>
          </w:p>
          <w:p w:rsidR="007E50CD" w:rsidRDefault="007E50CD">
            <w:pPr>
              <w:spacing w:before="0" w:after="0" w:line="192" w:lineRule="auto"/>
              <w:jc w:val="center"/>
              <w:rPr>
                <w:rFonts w:hint="cs"/>
                <w:sz w:val="32"/>
                <w:rtl/>
              </w:rPr>
            </w:pPr>
            <w:r>
              <w:rPr>
                <w:rFonts w:hint="cs"/>
                <w:sz w:val="32"/>
                <w:rtl/>
              </w:rPr>
              <w:t>005 659 6</w:t>
            </w:r>
          </w:p>
          <w:p w:rsidR="007E50CD" w:rsidRDefault="007E50CD">
            <w:pPr>
              <w:spacing w:before="0" w:after="0" w:line="192" w:lineRule="auto"/>
              <w:jc w:val="center"/>
              <w:rPr>
                <w:rFonts w:hint="cs"/>
                <w:sz w:val="32"/>
                <w:rtl/>
              </w:rPr>
            </w:pPr>
            <w:r>
              <w:rPr>
                <w:rFonts w:hint="cs"/>
                <w:sz w:val="32"/>
                <w:rtl/>
              </w:rPr>
              <w:t>252 681 6</w:t>
            </w:r>
          </w:p>
          <w:p w:rsidR="007E50CD" w:rsidRDefault="007E50CD">
            <w:pPr>
              <w:spacing w:before="0" w:after="0" w:line="192" w:lineRule="auto"/>
              <w:jc w:val="center"/>
              <w:rPr>
                <w:rFonts w:hint="cs"/>
                <w:sz w:val="32"/>
                <w:rtl/>
              </w:rPr>
            </w:pPr>
            <w:r>
              <w:rPr>
                <w:rFonts w:hint="cs"/>
                <w:sz w:val="32"/>
                <w:rtl/>
              </w:rPr>
              <w:t>819 655 6</w:t>
            </w:r>
          </w:p>
          <w:p w:rsidR="007E50CD" w:rsidRDefault="007E50CD">
            <w:pPr>
              <w:spacing w:before="0" w:after="0" w:line="192" w:lineRule="auto"/>
              <w:jc w:val="center"/>
              <w:rPr>
                <w:rFonts w:hint="cs"/>
                <w:sz w:val="32"/>
                <w:rtl/>
              </w:rPr>
            </w:pPr>
            <w:r>
              <w:rPr>
                <w:rFonts w:hint="cs"/>
                <w:sz w:val="32"/>
                <w:rtl/>
              </w:rPr>
              <w:t>991 680 6</w:t>
            </w:r>
          </w:p>
          <w:p w:rsidR="007E50CD" w:rsidRDefault="007E50CD">
            <w:pPr>
              <w:spacing w:before="0" w:after="0" w:line="192" w:lineRule="auto"/>
              <w:jc w:val="center"/>
              <w:rPr>
                <w:rFonts w:hint="cs"/>
                <w:sz w:val="32"/>
                <w:rtl/>
              </w:rPr>
            </w:pPr>
            <w:r>
              <w:rPr>
                <w:rFonts w:hint="cs"/>
                <w:sz w:val="32"/>
                <w:rtl/>
              </w:rPr>
              <w:t>264 788 6</w:t>
            </w:r>
          </w:p>
          <w:p w:rsidR="007E50CD" w:rsidRDefault="007E50CD">
            <w:pPr>
              <w:spacing w:before="0" w:after="0" w:line="192" w:lineRule="auto"/>
              <w:jc w:val="center"/>
              <w:rPr>
                <w:rFonts w:hint="cs"/>
                <w:sz w:val="32"/>
                <w:rtl/>
              </w:rPr>
            </w:pPr>
            <w:r>
              <w:rPr>
                <w:rFonts w:hint="cs"/>
                <w:sz w:val="32"/>
                <w:rtl/>
              </w:rPr>
              <w:t>456 790 6</w:t>
            </w:r>
          </w:p>
          <w:p w:rsidR="007E50CD" w:rsidRDefault="007E50CD">
            <w:pPr>
              <w:spacing w:before="0" w:after="0" w:line="192" w:lineRule="auto"/>
              <w:jc w:val="center"/>
              <w:rPr>
                <w:rFonts w:hint="cs"/>
                <w:sz w:val="32"/>
                <w:rtl/>
              </w:rPr>
            </w:pPr>
            <w:r>
              <w:rPr>
                <w:rFonts w:hint="cs"/>
                <w:sz w:val="32"/>
                <w:rtl/>
              </w:rPr>
              <w:t>650 817 6</w:t>
            </w:r>
          </w:p>
          <w:p w:rsidR="007E50CD" w:rsidRDefault="007E50CD">
            <w:pPr>
              <w:spacing w:before="0" w:after="0" w:line="192" w:lineRule="auto"/>
              <w:jc w:val="center"/>
              <w:rPr>
                <w:rFonts w:hint="cs"/>
                <w:sz w:val="32"/>
                <w:rtl/>
              </w:rPr>
            </w:pPr>
            <w:r>
              <w:rPr>
                <w:rFonts w:hint="cs"/>
                <w:sz w:val="32"/>
                <w:rtl/>
              </w:rPr>
              <w:t>272 903 6</w:t>
            </w:r>
          </w:p>
          <w:p w:rsidR="007E50CD" w:rsidRDefault="007E50CD">
            <w:pPr>
              <w:spacing w:before="0" w:after="0" w:line="192" w:lineRule="auto"/>
              <w:jc w:val="center"/>
              <w:rPr>
                <w:rFonts w:hint="cs"/>
                <w:sz w:val="32"/>
                <w:rtl/>
              </w:rPr>
            </w:pPr>
            <w:r>
              <w:rPr>
                <w:rFonts w:hint="cs"/>
                <w:sz w:val="32"/>
                <w:rtl/>
              </w:rPr>
              <w:t>541 744 6</w:t>
            </w:r>
          </w:p>
          <w:p w:rsidR="007E50CD" w:rsidRDefault="007E50CD">
            <w:pPr>
              <w:spacing w:before="0" w:after="0" w:line="192" w:lineRule="auto"/>
              <w:jc w:val="center"/>
              <w:rPr>
                <w:rFonts w:hint="cs"/>
                <w:sz w:val="32"/>
                <w:rtl/>
              </w:rPr>
            </w:pPr>
            <w:r>
              <w:rPr>
                <w:rFonts w:hint="cs"/>
                <w:sz w:val="32"/>
                <w:rtl/>
              </w:rPr>
              <w:t>470 762 6</w:t>
            </w:r>
          </w:p>
          <w:p w:rsidR="007E50CD" w:rsidRDefault="007E50CD">
            <w:pPr>
              <w:spacing w:before="0" w:after="0" w:line="192" w:lineRule="auto"/>
              <w:jc w:val="center"/>
              <w:rPr>
                <w:rFonts w:hint="cs"/>
                <w:sz w:val="32"/>
                <w:rtl/>
              </w:rPr>
            </w:pPr>
            <w:r>
              <w:rPr>
                <w:rFonts w:hint="cs"/>
                <w:sz w:val="32"/>
                <w:rtl/>
              </w:rPr>
              <w:t>477 819 6</w:t>
            </w:r>
          </w:p>
          <w:p w:rsidR="007E50CD" w:rsidRDefault="007E50CD">
            <w:pPr>
              <w:spacing w:before="0" w:after="0" w:line="192" w:lineRule="auto"/>
              <w:jc w:val="center"/>
              <w:rPr>
                <w:rFonts w:hint="cs"/>
                <w:sz w:val="32"/>
                <w:rtl/>
              </w:rPr>
            </w:pPr>
            <w:r>
              <w:rPr>
                <w:rFonts w:hint="cs"/>
                <w:sz w:val="32"/>
                <w:rtl/>
              </w:rPr>
              <w:t>742 960 6</w:t>
            </w:r>
          </w:p>
          <w:p w:rsidR="007E50CD" w:rsidRDefault="007E50CD">
            <w:pPr>
              <w:spacing w:before="0" w:after="0" w:line="192" w:lineRule="auto"/>
              <w:jc w:val="center"/>
              <w:rPr>
                <w:rFonts w:hint="cs"/>
                <w:sz w:val="32"/>
              </w:rPr>
            </w:pPr>
            <w:r>
              <w:rPr>
                <w:rFonts w:hint="cs"/>
                <w:sz w:val="32"/>
                <w:rtl/>
              </w:rPr>
              <w:t>808 821 6</w:t>
            </w:r>
          </w:p>
        </w:tc>
      </w:tr>
    </w:tbl>
    <w:p w:rsidR="00000000" w:rsidRDefault="007E50CD">
      <w:pPr>
        <w:spacing w:before="120" w:after="0"/>
        <w:jc w:val="both"/>
        <w:rPr>
          <w:rtl/>
        </w:rPr>
      </w:pPr>
      <w:r>
        <w:rPr>
          <w:rFonts w:hint="cs"/>
          <w:rtl/>
        </w:rPr>
        <w:t xml:space="preserve">     </w:t>
      </w:r>
      <w:r>
        <w:rPr>
          <w:rFonts w:hint="cs"/>
          <w:u w:val="single"/>
          <w:rtl/>
        </w:rPr>
        <w:t>المصدر</w:t>
      </w:r>
      <w:r>
        <w:rPr>
          <w:rFonts w:hint="cs"/>
          <w:rtl/>
        </w:rPr>
        <w:t xml:space="preserve">: وزارة العمل والتشغيل- بيانات من </w:t>
      </w:r>
      <w:r>
        <w:rPr>
          <w:lang w:val="fr-CH"/>
        </w:rPr>
        <w:t>SME/IBGE</w:t>
      </w:r>
      <w:r>
        <w:rPr>
          <w:rFonts w:hint="cs"/>
          <w:rtl/>
        </w:rPr>
        <w:t>.</w:t>
      </w:r>
    </w:p>
    <w:p w:rsidR="00000000" w:rsidRDefault="007E50CD">
      <w:pPr>
        <w:spacing w:before="0" w:after="0"/>
        <w:jc w:val="both"/>
        <w:rPr>
          <w:rFonts w:hint="cs"/>
          <w:rtl/>
        </w:rPr>
      </w:pPr>
      <w:r>
        <w:rPr>
          <w:rFonts w:hint="cs"/>
          <w:rtl/>
        </w:rPr>
        <w:t xml:space="preserve">     صحيفة </w:t>
      </w:r>
      <w:r>
        <w:rPr>
          <w:u w:val="single"/>
        </w:rPr>
        <w:t>Mercado de Trabalho-Conjuntura e Análise</w:t>
      </w:r>
      <w:r>
        <w:rPr>
          <w:rFonts w:hint="cs"/>
          <w:rtl/>
        </w:rPr>
        <w:t>، السنة الخامسة-حزيران/يونيه 2000.</w:t>
      </w:r>
    </w:p>
    <w:p w:rsidR="00000000" w:rsidRDefault="007E50CD">
      <w:pPr>
        <w:jc w:val="both"/>
        <w:rPr>
          <w:rtl/>
        </w:rPr>
      </w:pPr>
    </w:p>
    <w:p w:rsidR="00000000" w:rsidRDefault="007E50CD">
      <w:pPr>
        <w:spacing w:before="0" w:after="120"/>
        <w:jc w:val="center"/>
        <w:rPr>
          <w:rFonts w:hint="cs"/>
          <w:b/>
          <w:bCs/>
          <w:rtl/>
        </w:rPr>
      </w:pPr>
      <w:r>
        <w:rPr>
          <w:rtl/>
        </w:rPr>
        <w:br w:type="page"/>
      </w:r>
      <w:r>
        <w:rPr>
          <w:rFonts w:hint="cs"/>
          <w:b/>
          <w:bCs/>
          <w:rtl/>
        </w:rPr>
        <w:t>الجدول 24</w:t>
      </w:r>
    </w:p>
    <w:p w:rsidR="00000000" w:rsidRDefault="007E50CD">
      <w:pPr>
        <w:spacing w:before="0" w:after="120"/>
        <w:jc w:val="center"/>
        <w:rPr>
          <w:rFonts w:hint="cs"/>
          <w:b/>
          <w:bCs/>
          <w:rtl/>
        </w:rPr>
      </w:pPr>
      <w:r>
        <w:rPr>
          <w:rFonts w:hint="cs"/>
          <w:b/>
          <w:bCs/>
          <w:rtl/>
        </w:rPr>
        <w:t>نسبة البطالة حسب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0"/>
        <w:gridCol w:w="2520"/>
        <w:gridCol w:w="2268"/>
      </w:tblGrid>
      <w:tr w:rsidR="007E50CD" w:rsidTr="007E50CD">
        <w:tblPrEx>
          <w:tblCellMar>
            <w:top w:w="0" w:type="dxa"/>
            <w:bottom w:w="0" w:type="dxa"/>
          </w:tblCellMar>
        </w:tblPrEx>
        <w:trPr>
          <w:jc w:val="center"/>
        </w:trPr>
        <w:tc>
          <w:tcPr>
            <w:tcW w:w="3740" w:type="dxa"/>
          </w:tcPr>
          <w:p w:rsidR="007E50CD" w:rsidRDefault="007E50CD">
            <w:pPr>
              <w:spacing w:before="0" w:after="0" w:line="192" w:lineRule="auto"/>
              <w:jc w:val="center"/>
              <w:rPr>
                <w:rFonts w:hint="cs"/>
              </w:rPr>
            </w:pPr>
            <w:r>
              <w:rPr>
                <w:rFonts w:hint="cs"/>
                <w:rtl/>
              </w:rPr>
              <w:t>معدل</w:t>
            </w:r>
          </w:p>
        </w:tc>
        <w:tc>
          <w:tcPr>
            <w:tcW w:w="2520" w:type="dxa"/>
          </w:tcPr>
          <w:p w:rsidR="007E50CD" w:rsidRDefault="007E50CD">
            <w:pPr>
              <w:spacing w:before="0" w:after="0" w:line="192" w:lineRule="auto"/>
              <w:jc w:val="center"/>
              <w:rPr>
                <w:rFonts w:hint="cs"/>
              </w:rPr>
            </w:pPr>
            <w:r>
              <w:rPr>
                <w:rFonts w:hint="cs"/>
                <w:rtl/>
              </w:rPr>
              <w:t>رجال</w:t>
            </w:r>
          </w:p>
        </w:tc>
        <w:tc>
          <w:tcPr>
            <w:tcW w:w="2268" w:type="dxa"/>
          </w:tcPr>
          <w:p w:rsidR="007E50CD" w:rsidRDefault="007E50CD">
            <w:pPr>
              <w:spacing w:before="0" w:after="0" w:line="192" w:lineRule="auto"/>
              <w:jc w:val="center"/>
              <w:rPr>
                <w:rFonts w:hint="cs"/>
              </w:rPr>
            </w:pPr>
            <w:r>
              <w:rPr>
                <w:rFonts w:hint="cs"/>
                <w:rtl/>
              </w:rPr>
              <w:t>نساء</w:t>
            </w:r>
          </w:p>
        </w:tc>
      </w:tr>
      <w:tr w:rsidR="007E50CD" w:rsidTr="007E50CD">
        <w:tblPrEx>
          <w:tblCellMar>
            <w:top w:w="0" w:type="dxa"/>
            <w:bottom w:w="0" w:type="dxa"/>
          </w:tblCellMar>
        </w:tblPrEx>
        <w:trPr>
          <w:jc w:val="center"/>
        </w:trPr>
        <w:tc>
          <w:tcPr>
            <w:tcW w:w="3740" w:type="dxa"/>
          </w:tcPr>
          <w:p w:rsidR="007E50CD" w:rsidRDefault="007E50CD">
            <w:pPr>
              <w:spacing w:before="0" w:after="0" w:line="192" w:lineRule="auto"/>
              <w:jc w:val="both"/>
              <w:rPr>
                <w:rFonts w:hint="cs"/>
                <w:sz w:val="20"/>
                <w:rtl/>
              </w:rPr>
            </w:pPr>
            <w:r>
              <w:rPr>
                <w:rFonts w:hint="cs"/>
                <w:sz w:val="20"/>
                <w:rtl/>
              </w:rPr>
              <w:t>1991</w:t>
            </w:r>
          </w:p>
          <w:p w:rsidR="007E50CD" w:rsidRDefault="007E50CD">
            <w:pPr>
              <w:spacing w:before="0" w:after="0" w:line="192" w:lineRule="auto"/>
              <w:jc w:val="both"/>
              <w:rPr>
                <w:rFonts w:hint="cs"/>
                <w:sz w:val="20"/>
                <w:rtl/>
              </w:rPr>
            </w:pPr>
            <w:r>
              <w:rPr>
                <w:rFonts w:hint="cs"/>
                <w:sz w:val="20"/>
                <w:rtl/>
              </w:rPr>
              <w:t>1992</w:t>
            </w:r>
          </w:p>
          <w:p w:rsidR="007E50CD" w:rsidRDefault="007E50CD">
            <w:pPr>
              <w:spacing w:before="0" w:after="0" w:line="192" w:lineRule="auto"/>
              <w:jc w:val="both"/>
              <w:rPr>
                <w:rFonts w:hint="cs"/>
                <w:sz w:val="20"/>
                <w:rtl/>
              </w:rPr>
            </w:pPr>
            <w:r>
              <w:rPr>
                <w:rFonts w:hint="cs"/>
                <w:sz w:val="20"/>
                <w:rtl/>
              </w:rPr>
              <w:t xml:space="preserve">1993 </w:t>
            </w:r>
          </w:p>
          <w:p w:rsidR="007E50CD" w:rsidRDefault="007E50CD">
            <w:pPr>
              <w:spacing w:before="0" w:after="0" w:line="192" w:lineRule="auto"/>
              <w:jc w:val="both"/>
              <w:rPr>
                <w:rFonts w:hint="cs"/>
                <w:sz w:val="20"/>
                <w:rtl/>
              </w:rPr>
            </w:pPr>
            <w:r>
              <w:rPr>
                <w:rFonts w:hint="cs"/>
                <w:sz w:val="20"/>
                <w:rtl/>
              </w:rPr>
              <w:t>1994</w:t>
            </w:r>
          </w:p>
          <w:p w:rsidR="007E50CD" w:rsidRDefault="007E50CD">
            <w:pPr>
              <w:spacing w:before="0" w:after="0" w:line="192" w:lineRule="auto"/>
              <w:jc w:val="both"/>
              <w:rPr>
                <w:rFonts w:hint="cs"/>
                <w:sz w:val="20"/>
                <w:rtl/>
              </w:rPr>
            </w:pPr>
            <w:r>
              <w:rPr>
                <w:rFonts w:hint="cs"/>
                <w:sz w:val="20"/>
                <w:rtl/>
              </w:rPr>
              <w:t>1995</w:t>
            </w:r>
          </w:p>
          <w:p w:rsidR="007E50CD" w:rsidRDefault="007E50CD">
            <w:pPr>
              <w:spacing w:before="0" w:after="0" w:line="192" w:lineRule="auto"/>
              <w:jc w:val="both"/>
              <w:rPr>
                <w:rFonts w:hint="cs"/>
                <w:sz w:val="20"/>
                <w:rtl/>
              </w:rPr>
            </w:pPr>
            <w:r>
              <w:rPr>
                <w:rFonts w:hint="cs"/>
                <w:sz w:val="20"/>
                <w:rtl/>
              </w:rPr>
              <w:t>1996</w:t>
            </w:r>
          </w:p>
          <w:p w:rsidR="007E50CD" w:rsidRDefault="007E50CD">
            <w:pPr>
              <w:spacing w:before="0" w:after="0" w:line="192" w:lineRule="auto"/>
              <w:jc w:val="both"/>
              <w:rPr>
                <w:rFonts w:hint="cs"/>
                <w:sz w:val="20"/>
                <w:rtl/>
              </w:rPr>
            </w:pPr>
            <w:r>
              <w:rPr>
                <w:rFonts w:hint="cs"/>
                <w:sz w:val="20"/>
                <w:rtl/>
              </w:rPr>
              <w:t>1997</w:t>
            </w:r>
          </w:p>
          <w:p w:rsidR="007E50CD" w:rsidRDefault="007E50CD">
            <w:pPr>
              <w:spacing w:before="0" w:after="0" w:line="192" w:lineRule="auto"/>
              <w:jc w:val="both"/>
              <w:rPr>
                <w:rFonts w:hint="cs"/>
                <w:sz w:val="20"/>
                <w:rtl/>
              </w:rPr>
            </w:pPr>
            <w:r>
              <w:rPr>
                <w:rFonts w:hint="cs"/>
                <w:sz w:val="20"/>
                <w:rtl/>
              </w:rPr>
              <w:t>1998</w:t>
            </w:r>
          </w:p>
          <w:p w:rsidR="007E50CD" w:rsidRDefault="007E50CD">
            <w:pPr>
              <w:spacing w:before="0" w:after="0" w:line="192" w:lineRule="auto"/>
              <w:jc w:val="both"/>
              <w:rPr>
                <w:rFonts w:hint="cs"/>
                <w:sz w:val="20"/>
                <w:rtl/>
              </w:rPr>
            </w:pPr>
            <w:r>
              <w:rPr>
                <w:rFonts w:hint="cs"/>
                <w:sz w:val="20"/>
                <w:rtl/>
              </w:rPr>
              <w:t>1999</w:t>
            </w:r>
          </w:p>
          <w:p w:rsidR="007E50CD" w:rsidRDefault="007E50CD">
            <w:pPr>
              <w:spacing w:before="0" w:after="0" w:line="192" w:lineRule="auto"/>
              <w:jc w:val="both"/>
              <w:rPr>
                <w:rFonts w:hint="cs"/>
                <w:sz w:val="20"/>
                <w:rtl/>
              </w:rPr>
            </w:pPr>
            <w:r>
              <w:rPr>
                <w:rFonts w:hint="cs"/>
                <w:sz w:val="20"/>
                <w:rtl/>
              </w:rPr>
              <w:t>كانون الثاني/يناير - نيسان/أبريل 1999</w:t>
            </w:r>
          </w:p>
          <w:p w:rsidR="007E50CD" w:rsidRDefault="007E50CD">
            <w:pPr>
              <w:spacing w:before="0" w:after="0" w:line="192" w:lineRule="auto"/>
              <w:jc w:val="both"/>
              <w:rPr>
                <w:rFonts w:hint="cs"/>
                <w:sz w:val="20"/>
                <w:rtl/>
              </w:rPr>
            </w:pPr>
            <w:r>
              <w:rPr>
                <w:rFonts w:hint="cs"/>
                <w:sz w:val="20"/>
                <w:rtl/>
              </w:rPr>
              <w:t>نيسان/أبريل 1999</w:t>
            </w:r>
          </w:p>
          <w:p w:rsidR="007E50CD" w:rsidRDefault="007E50CD">
            <w:pPr>
              <w:spacing w:before="0" w:after="0" w:line="192" w:lineRule="auto"/>
              <w:jc w:val="both"/>
              <w:rPr>
                <w:rFonts w:hint="cs"/>
                <w:sz w:val="20"/>
                <w:rtl/>
              </w:rPr>
            </w:pPr>
            <w:r>
              <w:rPr>
                <w:rFonts w:hint="cs"/>
                <w:sz w:val="20"/>
                <w:rtl/>
              </w:rPr>
              <w:t>أيار/مايو 1999</w:t>
            </w:r>
          </w:p>
          <w:p w:rsidR="007E50CD" w:rsidRDefault="007E50CD">
            <w:pPr>
              <w:spacing w:before="0" w:after="0" w:line="192" w:lineRule="auto"/>
              <w:jc w:val="both"/>
              <w:rPr>
                <w:rFonts w:hint="cs"/>
                <w:sz w:val="20"/>
                <w:rtl/>
              </w:rPr>
            </w:pPr>
            <w:r>
              <w:rPr>
                <w:rFonts w:hint="cs"/>
                <w:sz w:val="20"/>
                <w:rtl/>
              </w:rPr>
              <w:t>حزيران/يونيه 1999</w:t>
            </w:r>
          </w:p>
          <w:p w:rsidR="007E50CD" w:rsidRDefault="007E50CD">
            <w:pPr>
              <w:spacing w:before="0" w:after="0" w:line="192" w:lineRule="auto"/>
              <w:jc w:val="both"/>
              <w:rPr>
                <w:rFonts w:hint="cs"/>
                <w:sz w:val="20"/>
                <w:rtl/>
              </w:rPr>
            </w:pPr>
            <w:r>
              <w:rPr>
                <w:rFonts w:hint="cs"/>
                <w:sz w:val="20"/>
                <w:rtl/>
              </w:rPr>
              <w:t>تموز/يوليه 1999</w:t>
            </w:r>
          </w:p>
          <w:p w:rsidR="007E50CD" w:rsidRDefault="007E50CD">
            <w:pPr>
              <w:spacing w:before="0" w:after="0" w:line="192" w:lineRule="auto"/>
              <w:jc w:val="both"/>
              <w:rPr>
                <w:rFonts w:hint="cs"/>
                <w:sz w:val="20"/>
                <w:rtl/>
              </w:rPr>
            </w:pPr>
            <w:r>
              <w:rPr>
                <w:rFonts w:hint="cs"/>
                <w:sz w:val="20"/>
                <w:rtl/>
              </w:rPr>
              <w:t>آب/أغسطس 1999</w:t>
            </w:r>
          </w:p>
          <w:p w:rsidR="007E50CD" w:rsidRDefault="007E50CD">
            <w:pPr>
              <w:spacing w:before="0" w:after="0" w:line="192" w:lineRule="auto"/>
              <w:jc w:val="both"/>
              <w:rPr>
                <w:rFonts w:hint="cs"/>
                <w:sz w:val="20"/>
                <w:rtl/>
              </w:rPr>
            </w:pPr>
            <w:r>
              <w:rPr>
                <w:rFonts w:hint="cs"/>
                <w:sz w:val="20"/>
                <w:rtl/>
              </w:rPr>
              <w:t>أيلول/سبتمبر 1999</w:t>
            </w:r>
          </w:p>
          <w:p w:rsidR="007E50CD" w:rsidRDefault="007E50CD">
            <w:pPr>
              <w:spacing w:before="0" w:after="0" w:line="192" w:lineRule="auto"/>
              <w:jc w:val="both"/>
              <w:rPr>
                <w:rFonts w:hint="cs"/>
                <w:sz w:val="20"/>
                <w:rtl/>
              </w:rPr>
            </w:pPr>
            <w:r>
              <w:rPr>
                <w:rFonts w:hint="cs"/>
                <w:sz w:val="20"/>
                <w:rtl/>
              </w:rPr>
              <w:t>تشرين الأول/أكتوبر 1999</w:t>
            </w:r>
          </w:p>
          <w:p w:rsidR="007E50CD" w:rsidRDefault="007E50CD">
            <w:pPr>
              <w:spacing w:before="0" w:after="0" w:line="192" w:lineRule="auto"/>
              <w:jc w:val="both"/>
              <w:rPr>
                <w:rFonts w:hint="cs"/>
                <w:sz w:val="20"/>
                <w:rtl/>
              </w:rPr>
            </w:pPr>
            <w:r>
              <w:rPr>
                <w:rFonts w:hint="cs"/>
                <w:sz w:val="20"/>
                <w:rtl/>
              </w:rPr>
              <w:t>تشرين الثاني/نوفمبر 1999</w:t>
            </w:r>
          </w:p>
          <w:p w:rsidR="007E50CD" w:rsidRDefault="007E50CD">
            <w:pPr>
              <w:spacing w:before="0" w:after="0" w:line="192" w:lineRule="auto"/>
              <w:jc w:val="both"/>
              <w:rPr>
                <w:rFonts w:hint="cs"/>
                <w:sz w:val="20"/>
                <w:rtl/>
              </w:rPr>
            </w:pPr>
            <w:r>
              <w:rPr>
                <w:rFonts w:hint="cs"/>
                <w:sz w:val="20"/>
                <w:rtl/>
              </w:rPr>
              <w:t>كانون الأول/ديسمبر 1999</w:t>
            </w:r>
          </w:p>
          <w:p w:rsidR="007E50CD" w:rsidRDefault="007E50CD">
            <w:pPr>
              <w:spacing w:before="0" w:after="0" w:line="192" w:lineRule="auto"/>
              <w:jc w:val="both"/>
              <w:rPr>
                <w:rFonts w:hint="cs"/>
                <w:sz w:val="20"/>
                <w:rtl/>
              </w:rPr>
            </w:pPr>
            <w:r>
              <w:rPr>
                <w:rFonts w:hint="cs"/>
                <w:sz w:val="20"/>
                <w:rtl/>
              </w:rPr>
              <w:t>كانون الثاني/يناير 2000</w:t>
            </w:r>
          </w:p>
          <w:p w:rsidR="007E50CD" w:rsidRDefault="007E50CD">
            <w:pPr>
              <w:spacing w:before="0" w:after="0" w:line="192" w:lineRule="auto"/>
              <w:jc w:val="both"/>
              <w:rPr>
                <w:rFonts w:hint="cs"/>
                <w:sz w:val="20"/>
                <w:rtl/>
              </w:rPr>
            </w:pPr>
            <w:r>
              <w:rPr>
                <w:rFonts w:hint="cs"/>
                <w:sz w:val="20"/>
                <w:rtl/>
              </w:rPr>
              <w:t>شباط/فبراير 2000</w:t>
            </w:r>
          </w:p>
          <w:p w:rsidR="007E50CD" w:rsidRDefault="007E50CD">
            <w:pPr>
              <w:spacing w:before="0" w:after="0" w:line="192" w:lineRule="auto"/>
              <w:jc w:val="both"/>
              <w:rPr>
                <w:rFonts w:hint="cs"/>
                <w:sz w:val="20"/>
                <w:rtl/>
              </w:rPr>
            </w:pPr>
            <w:r>
              <w:rPr>
                <w:rFonts w:hint="cs"/>
                <w:sz w:val="20"/>
                <w:rtl/>
              </w:rPr>
              <w:t>آذار/مارس 2000</w:t>
            </w:r>
          </w:p>
          <w:p w:rsidR="007E50CD" w:rsidRDefault="007E50CD">
            <w:pPr>
              <w:spacing w:before="0" w:after="0" w:line="192" w:lineRule="auto"/>
              <w:jc w:val="both"/>
              <w:rPr>
                <w:rFonts w:hint="cs"/>
                <w:sz w:val="20"/>
                <w:rtl/>
              </w:rPr>
            </w:pPr>
            <w:r>
              <w:rPr>
                <w:rFonts w:hint="cs"/>
                <w:sz w:val="20"/>
                <w:rtl/>
              </w:rPr>
              <w:t>نيسان/أبريل 2000</w:t>
            </w:r>
          </w:p>
          <w:p w:rsidR="007E50CD" w:rsidRDefault="007E50CD">
            <w:pPr>
              <w:spacing w:before="0" w:after="0" w:line="192" w:lineRule="auto"/>
              <w:jc w:val="both"/>
              <w:rPr>
                <w:rFonts w:hint="cs"/>
                <w:sz w:val="20"/>
              </w:rPr>
            </w:pPr>
            <w:r>
              <w:rPr>
                <w:rFonts w:hint="cs"/>
                <w:sz w:val="20"/>
                <w:rtl/>
              </w:rPr>
              <w:t>كانون الثاني/يناير - نيسان/أبريل 2000</w:t>
            </w:r>
          </w:p>
        </w:tc>
        <w:tc>
          <w:tcPr>
            <w:tcW w:w="2520" w:type="dxa"/>
          </w:tcPr>
          <w:p w:rsidR="007E50CD" w:rsidRDefault="007E50CD">
            <w:pPr>
              <w:spacing w:before="0" w:after="0" w:line="192" w:lineRule="auto"/>
              <w:jc w:val="center"/>
              <w:rPr>
                <w:rFonts w:hint="cs"/>
                <w:sz w:val="20"/>
                <w:rtl/>
              </w:rPr>
            </w:pPr>
            <w:r>
              <w:rPr>
                <w:rFonts w:hint="cs"/>
                <w:sz w:val="20"/>
                <w:rtl/>
              </w:rPr>
              <w:t>61.05</w:t>
            </w:r>
          </w:p>
          <w:p w:rsidR="007E50CD" w:rsidRDefault="007E50CD">
            <w:pPr>
              <w:spacing w:before="0" w:after="0" w:line="192" w:lineRule="auto"/>
              <w:jc w:val="center"/>
              <w:rPr>
                <w:rFonts w:hint="cs"/>
                <w:sz w:val="20"/>
                <w:rtl/>
              </w:rPr>
            </w:pPr>
            <w:r>
              <w:rPr>
                <w:rFonts w:hint="cs"/>
                <w:sz w:val="20"/>
                <w:rtl/>
              </w:rPr>
              <w:t>60.48</w:t>
            </w:r>
          </w:p>
          <w:p w:rsidR="007E50CD" w:rsidRDefault="007E50CD">
            <w:pPr>
              <w:spacing w:before="0" w:after="0" w:line="192" w:lineRule="auto"/>
              <w:jc w:val="center"/>
              <w:rPr>
                <w:rFonts w:hint="cs"/>
                <w:sz w:val="20"/>
                <w:rtl/>
              </w:rPr>
            </w:pPr>
            <w:r>
              <w:rPr>
                <w:rFonts w:hint="cs"/>
                <w:sz w:val="20"/>
                <w:rtl/>
              </w:rPr>
              <w:t>59.63</w:t>
            </w:r>
          </w:p>
          <w:p w:rsidR="007E50CD" w:rsidRDefault="007E50CD">
            <w:pPr>
              <w:spacing w:before="0" w:after="0" w:line="192" w:lineRule="auto"/>
              <w:jc w:val="center"/>
              <w:rPr>
                <w:rFonts w:hint="cs"/>
                <w:sz w:val="20"/>
                <w:rtl/>
              </w:rPr>
            </w:pPr>
            <w:r>
              <w:rPr>
                <w:rFonts w:hint="cs"/>
                <w:sz w:val="20"/>
                <w:rtl/>
              </w:rPr>
              <w:t>58.40</w:t>
            </w:r>
          </w:p>
          <w:p w:rsidR="007E50CD" w:rsidRDefault="007E50CD">
            <w:pPr>
              <w:spacing w:before="0" w:after="0" w:line="192" w:lineRule="auto"/>
              <w:jc w:val="center"/>
              <w:rPr>
                <w:rFonts w:hint="cs"/>
                <w:sz w:val="20"/>
                <w:rtl/>
              </w:rPr>
            </w:pPr>
            <w:r>
              <w:rPr>
                <w:rFonts w:hint="cs"/>
                <w:sz w:val="20"/>
                <w:rtl/>
              </w:rPr>
              <w:t>59.00</w:t>
            </w:r>
          </w:p>
          <w:p w:rsidR="007E50CD" w:rsidRDefault="007E50CD">
            <w:pPr>
              <w:spacing w:before="0" w:after="0" w:line="192" w:lineRule="auto"/>
              <w:jc w:val="center"/>
              <w:rPr>
                <w:rFonts w:hint="cs"/>
                <w:sz w:val="20"/>
                <w:rtl/>
              </w:rPr>
            </w:pPr>
            <w:r>
              <w:rPr>
                <w:rFonts w:hint="cs"/>
                <w:sz w:val="20"/>
                <w:rtl/>
              </w:rPr>
              <w:t>55.39</w:t>
            </w:r>
          </w:p>
          <w:p w:rsidR="007E50CD" w:rsidRDefault="007E50CD">
            <w:pPr>
              <w:spacing w:before="0" w:after="0" w:line="192" w:lineRule="auto"/>
              <w:jc w:val="center"/>
              <w:rPr>
                <w:rFonts w:hint="cs"/>
                <w:sz w:val="20"/>
                <w:rtl/>
              </w:rPr>
            </w:pPr>
            <w:r>
              <w:rPr>
                <w:rFonts w:hint="cs"/>
                <w:sz w:val="20"/>
                <w:rtl/>
              </w:rPr>
              <w:t>55.58</w:t>
            </w:r>
          </w:p>
          <w:p w:rsidR="007E50CD" w:rsidRDefault="007E50CD">
            <w:pPr>
              <w:spacing w:before="0" w:after="0" w:line="192" w:lineRule="auto"/>
              <w:jc w:val="center"/>
              <w:rPr>
                <w:rFonts w:hint="cs"/>
                <w:sz w:val="20"/>
                <w:rtl/>
              </w:rPr>
            </w:pPr>
            <w:r>
              <w:rPr>
                <w:rFonts w:hint="cs"/>
                <w:sz w:val="20"/>
                <w:rtl/>
              </w:rPr>
              <w:t>55.21</w:t>
            </w:r>
          </w:p>
          <w:p w:rsidR="007E50CD" w:rsidRDefault="007E50CD">
            <w:pPr>
              <w:spacing w:before="0" w:after="0" w:line="192" w:lineRule="auto"/>
              <w:jc w:val="center"/>
              <w:rPr>
                <w:rFonts w:hint="cs"/>
                <w:sz w:val="20"/>
                <w:rtl/>
              </w:rPr>
            </w:pPr>
            <w:r>
              <w:rPr>
                <w:rFonts w:hint="cs"/>
                <w:sz w:val="20"/>
                <w:rtl/>
              </w:rPr>
              <w:t>54.84</w:t>
            </w:r>
          </w:p>
          <w:p w:rsidR="007E50CD" w:rsidRDefault="007E50CD">
            <w:pPr>
              <w:spacing w:before="0" w:after="0" w:line="192" w:lineRule="auto"/>
              <w:jc w:val="center"/>
              <w:rPr>
                <w:rFonts w:hint="cs"/>
                <w:sz w:val="20"/>
                <w:rtl/>
              </w:rPr>
            </w:pPr>
            <w:r>
              <w:rPr>
                <w:rFonts w:hint="cs"/>
                <w:sz w:val="20"/>
                <w:rtl/>
              </w:rPr>
              <w:t>55.62</w:t>
            </w:r>
          </w:p>
          <w:p w:rsidR="007E50CD" w:rsidRDefault="007E50CD">
            <w:pPr>
              <w:spacing w:before="0" w:after="0" w:line="192" w:lineRule="auto"/>
              <w:jc w:val="center"/>
              <w:rPr>
                <w:rFonts w:hint="cs"/>
                <w:sz w:val="20"/>
                <w:rtl/>
              </w:rPr>
            </w:pPr>
            <w:r>
              <w:rPr>
                <w:rFonts w:hint="cs"/>
                <w:sz w:val="20"/>
                <w:rtl/>
              </w:rPr>
              <w:t>55.99</w:t>
            </w:r>
          </w:p>
          <w:p w:rsidR="007E50CD" w:rsidRDefault="007E50CD">
            <w:pPr>
              <w:spacing w:before="0" w:after="0" w:line="192" w:lineRule="auto"/>
              <w:jc w:val="center"/>
              <w:rPr>
                <w:rFonts w:hint="cs"/>
                <w:sz w:val="20"/>
                <w:rtl/>
              </w:rPr>
            </w:pPr>
            <w:r>
              <w:rPr>
                <w:rFonts w:hint="cs"/>
                <w:sz w:val="20"/>
                <w:rtl/>
              </w:rPr>
              <w:t>54.54</w:t>
            </w:r>
          </w:p>
          <w:p w:rsidR="007E50CD" w:rsidRDefault="007E50CD">
            <w:pPr>
              <w:spacing w:before="0" w:after="0" w:line="192" w:lineRule="auto"/>
              <w:jc w:val="center"/>
              <w:rPr>
                <w:rFonts w:hint="cs"/>
                <w:sz w:val="20"/>
                <w:rtl/>
              </w:rPr>
            </w:pPr>
            <w:r>
              <w:rPr>
                <w:rFonts w:hint="cs"/>
                <w:sz w:val="20"/>
                <w:rtl/>
              </w:rPr>
              <w:t>55.30</w:t>
            </w:r>
          </w:p>
          <w:p w:rsidR="007E50CD" w:rsidRDefault="007E50CD">
            <w:pPr>
              <w:spacing w:before="0" w:after="0" w:line="192" w:lineRule="auto"/>
              <w:jc w:val="center"/>
              <w:rPr>
                <w:rFonts w:hint="cs"/>
                <w:sz w:val="20"/>
                <w:rtl/>
              </w:rPr>
            </w:pPr>
            <w:r>
              <w:rPr>
                <w:rFonts w:hint="cs"/>
                <w:sz w:val="20"/>
                <w:rtl/>
              </w:rPr>
              <w:t>54.66</w:t>
            </w:r>
          </w:p>
          <w:p w:rsidR="007E50CD" w:rsidRDefault="007E50CD">
            <w:pPr>
              <w:spacing w:before="0" w:after="0" w:line="192" w:lineRule="auto"/>
              <w:jc w:val="center"/>
              <w:rPr>
                <w:rFonts w:hint="cs"/>
                <w:sz w:val="20"/>
                <w:rtl/>
              </w:rPr>
            </w:pPr>
            <w:r>
              <w:rPr>
                <w:rFonts w:hint="cs"/>
                <w:sz w:val="20"/>
                <w:rtl/>
              </w:rPr>
              <w:t>54.72</w:t>
            </w:r>
          </w:p>
          <w:p w:rsidR="007E50CD" w:rsidRDefault="007E50CD">
            <w:pPr>
              <w:spacing w:before="0" w:after="0" w:line="192" w:lineRule="auto"/>
              <w:jc w:val="center"/>
              <w:rPr>
                <w:rFonts w:hint="cs"/>
                <w:sz w:val="20"/>
                <w:rtl/>
              </w:rPr>
            </w:pPr>
            <w:r>
              <w:rPr>
                <w:rFonts w:hint="cs"/>
                <w:sz w:val="20"/>
                <w:rtl/>
              </w:rPr>
              <w:t>55.22</w:t>
            </w:r>
          </w:p>
          <w:p w:rsidR="007E50CD" w:rsidRDefault="007E50CD">
            <w:pPr>
              <w:spacing w:before="0" w:after="0" w:line="192" w:lineRule="auto"/>
              <w:jc w:val="center"/>
              <w:rPr>
                <w:rFonts w:hint="cs"/>
                <w:sz w:val="20"/>
                <w:rtl/>
              </w:rPr>
            </w:pPr>
            <w:r>
              <w:rPr>
                <w:rFonts w:hint="cs"/>
                <w:sz w:val="20"/>
                <w:rtl/>
              </w:rPr>
              <w:t>53.92</w:t>
            </w:r>
          </w:p>
          <w:p w:rsidR="007E50CD" w:rsidRDefault="007E50CD">
            <w:pPr>
              <w:spacing w:before="0" w:after="0" w:line="192" w:lineRule="auto"/>
              <w:jc w:val="center"/>
              <w:rPr>
                <w:rFonts w:hint="cs"/>
                <w:sz w:val="20"/>
                <w:rtl/>
              </w:rPr>
            </w:pPr>
            <w:r>
              <w:rPr>
                <w:rFonts w:hint="cs"/>
                <w:sz w:val="20"/>
                <w:rtl/>
              </w:rPr>
              <w:t>53.52</w:t>
            </w:r>
          </w:p>
          <w:p w:rsidR="007E50CD" w:rsidRDefault="007E50CD">
            <w:pPr>
              <w:spacing w:before="0" w:after="0" w:line="192" w:lineRule="auto"/>
              <w:jc w:val="center"/>
              <w:rPr>
                <w:rFonts w:hint="cs"/>
                <w:sz w:val="20"/>
                <w:rtl/>
              </w:rPr>
            </w:pPr>
            <w:r>
              <w:rPr>
                <w:rFonts w:hint="cs"/>
                <w:sz w:val="20"/>
                <w:rtl/>
              </w:rPr>
              <w:t>53.42</w:t>
            </w:r>
          </w:p>
          <w:p w:rsidR="007E50CD" w:rsidRDefault="007E50CD">
            <w:pPr>
              <w:spacing w:before="0" w:after="0" w:line="192" w:lineRule="auto"/>
              <w:jc w:val="center"/>
              <w:rPr>
                <w:rFonts w:hint="cs"/>
                <w:sz w:val="20"/>
                <w:rtl/>
              </w:rPr>
            </w:pPr>
            <w:r>
              <w:rPr>
                <w:rFonts w:hint="cs"/>
                <w:sz w:val="20"/>
                <w:rtl/>
              </w:rPr>
              <w:t>52.10</w:t>
            </w:r>
          </w:p>
          <w:p w:rsidR="007E50CD" w:rsidRDefault="007E50CD">
            <w:pPr>
              <w:spacing w:before="0" w:after="0" w:line="192" w:lineRule="auto"/>
              <w:jc w:val="center"/>
              <w:rPr>
                <w:rFonts w:hint="cs"/>
                <w:sz w:val="20"/>
                <w:rtl/>
              </w:rPr>
            </w:pPr>
            <w:r>
              <w:rPr>
                <w:rFonts w:hint="cs"/>
                <w:sz w:val="20"/>
                <w:rtl/>
              </w:rPr>
              <w:t>51.83</w:t>
            </w:r>
          </w:p>
          <w:p w:rsidR="007E50CD" w:rsidRDefault="007E50CD">
            <w:pPr>
              <w:spacing w:before="0" w:after="0" w:line="192" w:lineRule="auto"/>
              <w:jc w:val="center"/>
              <w:rPr>
                <w:rFonts w:hint="cs"/>
                <w:sz w:val="20"/>
                <w:rtl/>
              </w:rPr>
            </w:pPr>
            <w:r>
              <w:rPr>
                <w:rFonts w:hint="cs"/>
                <w:sz w:val="20"/>
                <w:rtl/>
              </w:rPr>
              <w:t>53.45</w:t>
            </w:r>
          </w:p>
          <w:p w:rsidR="007E50CD" w:rsidRDefault="007E50CD">
            <w:pPr>
              <w:spacing w:before="0" w:after="0" w:line="192" w:lineRule="auto"/>
              <w:jc w:val="center"/>
              <w:rPr>
                <w:rFonts w:hint="cs"/>
                <w:sz w:val="20"/>
                <w:rtl/>
              </w:rPr>
            </w:pPr>
            <w:r>
              <w:rPr>
                <w:rFonts w:hint="cs"/>
                <w:sz w:val="20"/>
                <w:rtl/>
              </w:rPr>
              <w:t>53.45</w:t>
            </w:r>
          </w:p>
          <w:p w:rsidR="007E50CD" w:rsidRDefault="007E50CD">
            <w:pPr>
              <w:spacing w:before="0" w:after="0" w:line="192" w:lineRule="auto"/>
              <w:jc w:val="center"/>
              <w:rPr>
                <w:rFonts w:hint="cs"/>
                <w:sz w:val="20"/>
              </w:rPr>
            </w:pPr>
            <w:r>
              <w:rPr>
                <w:rFonts w:hint="cs"/>
                <w:sz w:val="20"/>
                <w:rtl/>
              </w:rPr>
              <w:t>52.54</w:t>
            </w:r>
          </w:p>
        </w:tc>
        <w:tc>
          <w:tcPr>
            <w:tcW w:w="2268" w:type="dxa"/>
          </w:tcPr>
          <w:p w:rsidR="007E50CD" w:rsidRDefault="007E50CD">
            <w:pPr>
              <w:spacing w:before="0" w:after="0" w:line="192" w:lineRule="auto"/>
              <w:jc w:val="center"/>
              <w:rPr>
                <w:rFonts w:hint="cs"/>
                <w:sz w:val="20"/>
                <w:rtl/>
              </w:rPr>
            </w:pPr>
            <w:r>
              <w:rPr>
                <w:rFonts w:hint="cs"/>
                <w:sz w:val="20"/>
                <w:rtl/>
              </w:rPr>
              <w:t>38.95</w:t>
            </w:r>
          </w:p>
          <w:p w:rsidR="007E50CD" w:rsidRDefault="007E50CD">
            <w:pPr>
              <w:spacing w:before="0" w:after="0" w:line="192" w:lineRule="auto"/>
              <w:jc w:val="center"/>
              <w:rPr>
                <w:rFonts w:hint="cs"/>
                <w:sz w:val="20"/>
                <w:rtl/>
              </w:rPr>
            </w:pPr>
            <w:r>
              <w:rPr>
                <w:rFonts w:hint="cs"/>
                <w:sz w:val="20"/>
                <w:rtl/>
              </w:rPr>
              <w:t>39.52</w:t>
            </w:r>
          </w:p>
          <w:p w:rsidR="007E50CD" w:rsidRDefault="007E50CD">
            <w:pPr>
              <w:spacing w:before="0" w:after="0" w:line="192" w:lineRule="auto"/>
              <w:jc w:val="center"/>
              <w:rPr>
                <w:rFonts w:hint="cs"/>
                <w:sz w:val="20"/>
                <w:rtl/>
              </w:rPr>
            </w:pPr>
            <w:r>
              <w:rPr>
                <w:rFonts w:hint="cs"/>
                <w:sz w:val="20"/>
                <w:rtl/>
              </w:rPr>
              <w:t>40.37</w:t>
            </w:r>
          </w:p>
          <w:p w:rsidR="007E50CD" w:rsidRDefault="007E50CD">
            <w:pPr>
              <w:spacing w:before="0" w:after="0" w:line="192" w:lineRule="auto"/>
              <w:jc w:val="center"/>
              <w:rPr>
                <w:rFonts w:hint="cs"/>
                <w:sz w:val="20"/>
                <w:rtl/>
              </w:rPr>
            </w:pPr>
            <w:r>
              <w:rPr>
                <w:rFonts w:hint="cs"/>
                <w:sz w:val="20"/>
                <w:rtl/>
              </w:rPr>
              <w:t>41.60</w:t>
            </w:r>
          </w:p>
          <w:p w:rsidR="007E50CD" w:rsidRDefault="007E50CD">
            <w:pPr>
              <w:spacing w:before="0" w:after="0" w:line="192" w:lineRule="auto"/>
              <w:jc w:val="center"/>
              <w:rPr>
                <w:rFonts w:hint="cs"/>
                <w:sz w:val="20"/>
                <w:rtl/>
              </w:rPr>
            </w:pPr>
            <w:r>
              <w:rPr>
                <w:rFonts w:hint="cs"/>
                <w:sz w:val="20"/>
                <w:rtl/>
              </w:rPr>
              <w:t>41.00</w:t>
            </w:r>
          </w:p>
          <w:p w:rsidR="007E50CD" w:rsidRDefault="007E50CD">
            <w:pPr>
              <w:spacing w:before="0" w:after="0" w:line="192" w:lineRule="auto"/>
              <w:jc w:val="center"/>
              <w:rPr>
                <w:rFonts w:hint="cs"/>
                <w:sz w:val="20"/>
                <w:rtl/>
              </w:rPr>
            </w:pPr>
            <w:r>
              <w:rPr>
                <w:rFonts w:hint="cs"/>
                <w:sz w:val="20"/>
                <w:rtl/>
              </w:rPr>
              <w:t>44.61</w:t>
            </w:r>
          </w:p>
          <w:p w:rsidR="007E50CD" w:rsidRDefault="007E50CD">
            <w:pPr>
              <w:spacing w:before="0" w:after="0" w:line="192" w:lineRule="auto"/>
              <w:jc w:val="center"/>
              <w:rPr>
                <w:rFonts w:hint="cs"/>
                <w:sz w:val="20"/>
                <w:rtl/>
              </w:rPr>
            </w:pPr>
            <w:r>
              <w:rPr>
                <w:rFonts w:hint="cs"/>
                <w:sz w:val="20"/>
                <w:rtl/>
              </w:rPr>
              <w:t>44.42</w:t>
            </w:r>
          </w:p>
          <w:p w:rsidR="007E50CD" w:rsidRDefault="007E50CD">
            <w:pPr>
              <w:spacing w:before="0" w:after="0" w:line="192" w:lineRule="auto"/>
              <w:jc w:val="center"/>
              <w:rPr>
                <w:rFonts w:hint="cs"/>
                <w:sz w:val="20"/>
                <w:rtl/>
              </w:rPr>
            </w:pPr>
            <w:r>
              <w:rPr>
                <w:rFonts w:hint="cs"/>
                <w:sz w:val="20"/>
                <w:rtl/>
              </w:rPr>
              <w:t>44.79</w:t>
            </w:r>
          </w:p>
          <w:p w:rsidR="007E50CD" w:rsidRDefault="007E50CD">
            <w:pPr>
              <w:spacing w:before="0" w:after="0" w:line="192" w:lineRule="auto"/>
              <w:jc w:val="center"/>
              <w:rPr>
                <w:rFonts w:hint="cs"/>
                <w:sz w:val="20"/>
                <w:rtl/>
              </w:rPr>
            </w:pPr>
            <w:r>
              <w:rPr>
                <w:rFonts w:hint="cs"/>
                <w:sz w:val="20"/>
                <w:rtl/>
              </w:rPr>
              <w:t>45.16</w:t>
            </w:r>
          </w:p>
          <w:p w:rsidR="007E50CD" w:rsidRDefault="007E50CD">
            <w:pPr>
              <w:spacing w:before="0" w:after="0" w:line="192" w:lineRule="auto"/>
              <w:jc w:val="center"/>
              <w:rPr>
                <w:rFonts w:hint="cs"/>
                <w:sz w:val="20"/>
                <w:rtl/>
              </w:rPr>
            </w:pPr>
            <w:r>
              <w:rPr>
                <w:rFonts w:hint="cs"/>
                <w:sz w:val="20"/>
                <w:rtl/>
              </w:rPr>
              <w:t>44.38</w:t>
            </w:r>
          </w:p>
          <w:p w:rsidR="007E50CD" w:rsidRDefault="007E50CD">
            <w:pPr>
              <w:spacing w:before="0" w:after="0" w:line="192" w:lineRule="auto"/>
              <w:jc w:val="center"/>
              <w:rPr>
                <w:rFonts w:hint="cs"/>
                <w:sz w:val="20"/>
                <w:rtl/>
              </w:rPr>
            </w:pPr>
            <w:r>
              <w:rPr>
                <w:rFonts w:hint="cs"/>
                <w:sz w:val="20"/>
                <w:rtl/>
              </w:rPr>
              <w:t>44.01</w:t>
            </w:r>
          </w:p>
          <w:p w:rsidR="007E50CD" w:rsidRDefault="007E50CD">
            <w:pPr>
              <w:spacing w:before="0" w:after="0" w:line="192" w:lineRule="auto"/>
              <w:jc w:val="center"/>
              <w:rPr>
                <w:rFonts w:hint="cs"/>
                <w:sz w:val="20"/>
                <w:rtl/>
              </w:rPr>
            </w:pPr>
            <w:r>
              <w:rPr>
                <w:rFonts w:hint="cs"/>
                <w:sz w:val="20"/>
                <w:rtl/>
              </w:rPr>
              <w:t>45.46</w:t>
            </w:r>
          </w:p>
          <w:p w:rsidR="007E50CD" w:rsidRDefault="007E50CD">
            <w:pPr>
              <w:spacing w:before="0" w:after="0" w:line="192" w:lineRule="auto"/>
              <w:jc w:val="center"/>
              <w:rPr>
                <w:rFonts w:hint="cs"/>
                <w:sz w:val="20"/>
                <w:rtl/>
              </w:rPr>
            </w:pPr>
            <w:r>
              <w:rPr>
                <w:rFonts w:hint="cs"/>
                <w:sz w:val="20"/>
                <w:rtl/>
              </w:rPr>
              <w:t>44.70</w:t>
            </w:r>
          </w:p>
          <w:p w:rsidR="007E50CD" w:rsidRDefault="007E50CD">
            <w:pPr>
              <w:spacing w:before="0" w:after="0" w:line="192" w:lineRule="auto"/>
              <w:jc w:val="center"/>
              <w:rPr>
                <w:rFonts w:hint="cs"/>
                <w:sz w:val="20"/>
                <w:rtl/>
              </w:rPr>
            </w:pPr>
            <w:r>
              <w:rPr>
                <w:rFonts w:hint="cs"/>
                <w:sz w:val="20"/>
                <w:rtl/>
              </w:rPr>
              <w:t>45.34</w:t>
            </w:r>
          </w:p>
          <w:p w:rsidR="007E50CD" w:rsidRDefault="007E50CD">
            <w:pPr>
              <w:spacing w:before="0" w:after="0" w:line="192" w:lineRule="auto"/>
              <w:jc w:val="center"/>
              <w:rPr>
                <w:rFonts w:hint="cs"/>
                <w:sz w:val="20"/>
                <w:rtl/>
              </w:rPr>
            </w:pPr>
            <w:r>
              <w:rPr>
                <w:rFonts w:hint="cs"/>
                <w:sz w:val="20"/>
                <w:rtl/>
              </w:rPr>
              <w:t>45.28</w:t>
            </w:r>
          </w:p>
          <w:p w:rsidR="007E50CD" w:rsidRDefault="007E50CD">
            <w:pPr>
              <w:spacing w:before="0" w:after="0" w:line="192" w:lineRule="auto"/>
              <w:jc w:val="center"/>
              <w:rPr>
                <w:rFonts w:hint="cs"/>
                <w:sz w:val="20"/>
                <w:rtl/>
              </w:rPr>
            </w:pPr>
            <w:r>
              <w:rPr>
                <w:rFonts w:hint="cs"/>
                <w:sz w:val="20"/>
                <w:rtl/>
              </w:rPr>
              <w:t>44.78</w:t>
            </w:r>
          </w:p>
          <w:p w:rsidR="007E50CD" w:rsidRDefault="007E50CD">
            <w:pPr>
              <w:spacing w:before="0" w:after="0" w:line="192" w:lineRule="auto"/>
              <w:jc w:val="center"/>
              <w:rPr>
                <w:rFonts w:hint="cs"/>
                <w:sz w:val="20"/>
                <w:rtl/>
              </w:rPr>
            </w:pPr>
            <w:r>
              <w:rPr>
                <w:rFonts w:hint="cs"/>
                <w:sz w:val="20"/>
                <w:rtl/>
              </w:rPr>
              <w:t>46.08</w:t>
            </w:r>
          </w:p>
          <w:p w:rsidR="007E50CD" w:rsidRDefault="007E50CD">
            <w:pPr>
              <w:spacing w:before="0" w:after="0" w:line="192" w:lineRule="auto"/>
              <w:jc w:val="center"/>
              <w:rPr>
                <w:rFonts w:hint="cs"/>
                <w:sz w:val="20"/>
                <w:rtl/>
              </w:rPr>
            </w:pPr>
            <w:r>
              <w:rPr>
                <w:rFonts w:hint="cs"/>
                <w:sz w:val="20"/>
                <w:rtl/>
              </w:rPr>
              <w:t>46.48</w:t>
            </w:r>
          </w:p>
          <w:p w:rsidR="007E50CD" w:rsidRDefault="007E50CD">
            <w:pPr>
              <w:spacing w:before="0" w:after="0" w:line="192" w:lineRule="auto"/>
              <w:jc w:val="center"/>
              <w:rPr>
                <w:rFonts w:hint="cs"/>
                <w:sz w:val="20"/>
                <w:rtl/>
              </w:rPr>
            </w:pPr>
            <w:r>
              <w:rPr>
                <w:rFonts w:hint="cs"/>
                <w:sz w:val="20"/>
                <w:rtl/>
              </w:rPr>
              <w:t>46.48</w:t>
            </w:r>
          </w:p>
          <w:p w:rsidR="007E50CD" w:rsidRDefault="007E50CD">
            <w:pPr>
              <w:spacing w:before="0" w:after="0" w:line="192" w:lineRule="auto"/>
              <w:jc w:val="center"/>
              <w:rPr>
                <w:rFonts w:hint="cs"/>
                <w:sz w:val="20"/>
                <w:rtl/>
              </w:rPr>
            </w:pPr>
            <w:r>
              <w:rPr>
                <w:rFonts w:hint="cs"/>
                <w:sz w:val="20"/>
                <w:rtl/>
              </w:rPr>
              <w:t>47.90</w:t>
            </w:r>
          </w:p>
          <w:p w:rsidR="007E50CD" w:rsidRDefault="007E50CD">
            <w:pPr>
              <w:spacing w:before="0" w:after="0" w:line="192" w:lineRule="auto"/>
              <w:jc w:val="center"/>
              <w:rPr>
                <w:rFonts w:hint="cs"/>
                <w:sz w:val="20"/>
                <w:rtl/>
              </w:rPr>
            </w:pPr>
            <w:r>
              <w:rPr>
                <w:rFonts w:hint="cs"/>
                <w:sz w:val="20"/>
                <w:rtl/>
              </w:rPr>
              <w:t>17.48</w:t>
            </w:r>
          </w:p>
          <w:p w:rsidR="007E50CD" w:rsidRDefault="007E50CD">
            <w:pPr>
              <w:spacing w:before="0" w:after="0" w:line="192" w:lineRule="auto"/>
              <w:jc w:val="center"/>
              <w:rPr>
                <w:rFonts w:hint="cs"/>
                <w:sz w:val="20"/>
                <w:rtl/>
              </w:rPr>
            </w:pPr>
            <w:r>
              <w:rPr>
                <w:rFonts w:hint="cs"/>
                <w:sz w:val="20"/>
                <w:rtl/>
              </w:rPr>
              <w:t>46.55</w:t>
            </w:r>
          </w:p>
          <w:p w:rsidR="007E50CD" w:rsidRDefault="007E50CD">
            <w:pPr>
              <w:spacing w:before="0" w:after="0" w:line="192" w:lineRule="auto"/>
              <w:jc w:val="center"/>
              <w:rPr>
                <w:rFonts w:hint="cs"/>
                <w:sz w:val="20"/>
                <w:rtl/>
              </w:rPr>
            </w:pPr>
            <w:r>
              <w:rPr>
                <w:rFonts w:hint="cs"/>
                <w:sz w:val="20"/>
                <w:rtl/>
              </w:rPr>
              <w:t>46.55</w:t>
            </w:r>
          </w:p>
          <w:p w:rsidR="007E50CD" w:rsidRDefault="007E50CD">
            <w:pPr>
              <w:spacing w:before="0" w:after="0" w:line="192" w:lineRule="auto"/>
              <w:jc w:val="center"/>
              <w:rPr>
                <w:rFonts w:hint="cs"/>
                <w:sz w:val="20"/>
              </w:rPr>
            </w:pPr>
            <w:r>
              <w:rPr>
                <w:rFonts w:hint="cs"/>
                <w:sz w:val="20"/>
                <w:rtl/>
              </w:rPr>
              <w:t>47.46</w:t>
            </w:r>
          </w:p>
        </w:tc>
      </w:tr>
    </w:tbl>
    <w:p w:rsidR="00000000" w:rsidRDefault="007E50CD">
      <w:pPr>
        <w:spacing w:before="120" w:after="0"/>
        <w:jc w:val="both"/>
        <w:rPr>
          <w:rtl/>
        </w:rPr>
      </w:pPr>
      <w:r>
        <w:rPr>
          <w:rFonts w:hint="cs"/>
          <w:rtl/>
        </w:rPr>
        <w:t xml:space="preserve">      </w:t>
      </w:r>
      <w:r>
        <w:rPr>
          <w:rFonts w:hint="cs"/>
          <w:u w:val="single"/>
          <w:rtl/>
        </w:rPr>
        <w:t>المصدر</w:t>
      </w:r>
      <w:r>
        <w:rPr>
          <w:rFonts w:hint="cs"/>
          <w:rtl/>
        </w:rPr>
        <w:t xml:space="preserve">: وزارة العمل والتشغيل- من بيانات </w:t>
      </w:r>
      <w:r>
        <w:rPr>
          <w:lang w:val="fr-CH"/>
        </w:rPr>
        <w:t>SME/IBGE</w:t>
      </w:r>
      <w:r>
        <w:rPr>
          <w:rFonts w:hint="cs"/>
          <w:rtl/>
        </w:rPr>
        <w:t>.</w:t>
      </w:r>
    </w:p>
    <w:p w:rsidR="00000000" w:rsidRDefault="007E50CD">
      <w:pPr>
        <w:spacing w:before="120" w:after="0"/>
        <w:jc w:val="both"/>
        <w:rPr>
          <w:rtl/>
        </w:rPr>
      </w:pPr>
      <w:r>
        <w:rPr>
          <w:rFonts w:hint="cs"/>
          <w:rtl/>
        </w:rPr>
        <w:t xml:space="preserve">     صحيفة </w:t>
      </w:r>
      <w:r>
        <w:rPr>
          <w:u w:val="single"/>
        </w:rPr>
        <w:t>Mercado de Trabalho-Conjuntura e Análise</w:t>
      </w:r>
      <w:r>
        <w:rPr>
          <w:rFonts w:hint="cs"/>
          <w:rtl/>
        </w:rPr>
        <w:t>، السنة الخامسة-حزيران/يونيه 2000.</w:t>
      </w:r>
    </w:p>
    <w:p w:rsidR="00000000" w:rsidRDefault="007E50CD">
      <w:pPr>
        <w:spacing w:before="0" w:after="120"/>
        <w:jc w:val="center"/>
        <w:rPr>
          <w:rFonts w:hint="cs"/>
          <w:b/>
          <w:bCs/>
          <w:rtl/>
        </w:rPr>
      </w:pPr>
      <w:r>
        <w:rPr>
          <w:rtl/>
        </w:rPr>
        <w:br w:type="page"/>
      </w:r>
      <w:r>
        <w:rPr>
          <w:rFonts w:hint="cs"/>
          <w:b/>
          <w:bCs/>
          <w:rtl/>
        </w:rPr>
        <w:t>الجدول 25</w:t>
      </w:r>
    </w:p>
    <w:p w:rsidR="00000000" w:rsidRDefault="007E50CD">
      <w:pPr>
        <w:spacing w:before="0" w:after="120"/>
        <w:jc w:val="center"/>
        <w:rPr>
          <w:rFonts w:hint="cs"/>
          <w:b/>
          <w:bCs/>
          <w:rtl/>
        </w:rPr>
      </w:pPr>
      <w:r>
        <w:rPr>
          <w:rFonts w:hint="cs"/>
          <w:b/>
          <w:bCs/>
          <w:rtl/>
        </w:rPr>
        <w:t>نسبة البطالة حسب المركز في الأسرة (نسب</w:t>
      </w:r>
      <w:r>
        <w:rPr>
          <w:rFonts w:hint="cs"/>
          <w:b/>
          <w:bCs/>
          <w:rtl/>
        </w:rPr>
        <w:t>ة مئوية)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2"/>
        <w:gridCol w:w="1298"/>
        <w:gridCol w:w="900"/>
        <w:gridCol w:w="900"/>
        <w:gridCol w:w="842"/>
      </w:tblGrid>
      <w:tr w:rsidR="007E50CD" w:rsidTr="007E50CD">
        <w:tblPrEx>
          <w:tblCellMar>
            <w:top w:w="0" w:type="dxa"/>
            <w:bottom w:w="0" w:type="dxa"/>
          </w:tblCellMar>
        </w:tblPrEx>
        <w:trPr>
          <w:jc w:val="center"/>
        </w:trPr>
        <w:tc>
          <w:tcPr>
            <w:tcW w:w="3702" w:type="dxa"/>
          </w:tcPr>
          <w:p w:rsidR="007E50CD" w:rsidRDefault="007E50CD">
            <w:pPr>
              <w:spacing w:before="0" w:after="0" w:line="280" w:lineRule="exact"/>
              <w:jc w:val="center"/>
              <w:rPr>
                <w:sz w:val="20"/>
                <w:szCs w:val="28"/>
              </w:rPr>
            </w:pPr>
            <w:r>
              <w:rPr>
                <w:rFonts w:hint="cs"/>
                <w:sz w:val="20"/>
                <w:szCs w:val="28"/>
                <w:rtl/>
              </w:rPr>
              <w:t>معدل</w:t>
            </w:r>
          </w:p>
        </w:tc>
        <w:tc>
          <w:tcPr>
            <w:tcW w:w="1298" w:type="dxa"/>
          </w:tcPr>
          <w:p w:rsidR="007E50CD" w:rsidRDefault="007E50CD">
            <w:pPr>
              <w:spacing w:before="0" w:after="0" w:line="280" w:lineRule="exact"/>
              <w:jc w:val="center"/>
              <w:rPr>
                <w:rFonts w:hint="cs"/>
                <w:sz w:val="20"/>
                <w:szCs w:val="28"/>
              </w:rPr>
            </w:pPr>
            <w:r>
              <w:rPr>
                <w:rFonts w:hint="cs"/>
                <w:sz w:val="20"/>
                <w:szCs w:val="28"/>
                <w:rtl/>
              </w:rPr>
              <w:t>رب الأسرة</w:t>
            </w:r>
          </w:p>
        </w:tc>
        <w:tc>
          <w:tcPr>
            <w:tcW w:w="900" w:type="dxa"/>
          </w:tcPr>
          <w:p w:rsidR="007E50CD" w:rsidRDefault="007E50CD">
            <w:pPr>
              <w:spacing w:before="0" w:after="0" w:line="280" w:lineRule="exact"/>
              <w:jc w:val="center"/>
              <w:rPr>
                <w:rFonts w:hint="cs"/>
                <w:sz w:val="20"/>
                <w:szCs w:val="28"/>
              </w:rPr>
            </w:pPr>
            <w:r>
              <w:rPr>
                <w:rFonts w:hint="cs"/>
                <w:sz w:val="20"/>
                <w:szCs w:val="28"/>
                <w:rtl/>
              </w:rPr>
              <w:t>الزوج</w:t>
            </w:r>
          </w:p>
        </w:tc>
        <w:tc>
          <w:tcPr>
            <w:tcW w:w="900" w:type="dxa"/>
          </w:tcPr>
          <w:p w:rsidR="007E50CD" w:rsidRDefault="007E50CD">
            <w:pPr>
              <w:spacing w:before="0" w:after="0" w:line="280" w:lineRule="exact"/>
              <w:jc w:val="center"/>
              <w:rPr>
                <w:rFonts w:hint="cs"/>
                <w:sz w:val="20"/>
                <w:szCs w:val="28"/>
              </w:rPr>
            </w:pPr>
            <w:r>
              <w:rPr>
                <w:rFonts w:hint="cs"/>
                <w:sz w:val="20"/>
                <w:szCs w:val="28"/>
                <w:rtl/>
              </w:rPr>
              <w:t>الأطفال</w:t>
            </w:r>
          </w:p>
        </w:tc>
        <w:tc>
          <w:tcPr>
            <w:tcW w:w="720" w:type="dxa"/>
          </w:tcPr>
          <w:p w:rsidR="007E50CD" w:rsidRDefault="007E50CD">
            <w:pPr>
              <w:spacing w:before="0" w:after="0" w:line="280" w:lineRule="exact"/>
              <w:jc w:val="center"/>
              <w:rPr>
                <w:rFonts w:hint="cs"/>
                <w:sz w:val="20"/>
                <w:szCs w:val="28"/>
              </w:rPr>
            </w:pPr>
            <w:r>
              <w:rPr>
                <w:rFonts w:hint="cs"/>
                <w:sz w:val="20"/>
                <w:szCs w:val="28"/>
                <w:rtl/>
              </w:rPr>
              <w:t>غيرهم</w:t>
            </w:r>
          </w:p>
        </w:tc>
      </w:tr>
      <w:tr w:rsidR="007E50CD" w:rsidTr="007E50CD">
        <w:tblPrEx>
          <w:tblCellMar>
            <w:top w:w="0" w:type="dxa"/>
            <w:bottom w:w="0" w:type="dxa"/>
          </w:tblCellMar>
        </w:tblPrEx>
        <w:trPr>
          <w:jc w:val="center"/>
        </w:trPr>
        <w:tc>
          <w:tcPr>
            <w:tcW w:w="3702" w:type="dxa"/>
          </w:tcPr>
          <w:p w:rsidR="007E50CD" w:rsidRDefault="007E50CD">
            <w:pPr>
              <w:spacing w:before="0" w:after="0" w:line="280" w:lineRule="exact"/>
              <w:jc w:val="both"/>
              <w:rPr>
                <w:rFonts w:hint="cs"/>
                <w:sz w:val="20"/>
                <w:szCs w:val="28"/>
                <w:rtl/>
              </w:rPr>
            </w:pPr>
            <w:r>
              <w:rPr>
                <w:rFonts w:hint="cs"/>
                <w:sz w:val="20"/>
                <w:szCs w:val="28"/>
                <w:rtl/>
              </w:rPr>
              <w:t>1991</w:t>
            </w:r>
          </w:p>
          <w:p w:rsidR="007E50CD" w:rsidRDefault="007E50CD">
            <w:pPr>
              <w:spacing w:before="0" w:after="0" w:line="280" w:lineRule="exact"/>
              <w:jc w:val="both"/>
              <w:rPr>
                <w:rFonts w:hint="cs"/>
                <w:sz w:val="20"/>
                <w:szCs w:val="28"/>
                <w:rtl/>
              </w:rPr>
            </w:pPr>
            <w:r>
              <w:rPr>
                <w:rFonts w:hint="cs"/>
                <w:sz w:val="20"/>
                <w:szCs w:val="28"/>
                <w:rtl/>
              </w:rPr>
              <w:t>1992</w:t>
            </w:r>
          </w:p>
          <w:p w:rsidR="007E50CD" w:rsidRDefault="007E50CD">
            <w:pPr>
              <w:spacing w:before="0" w:after="0" w:line="280" w:lineRule="exact"/>
              <w:jc w:val="both"/>
              <w:rPr>
                <w:rFonts w:hint="cs"/>
                <w:sz w:val="20"/>
                <w:szCs w:val="28"/>
                <w:rtl/>
              </w:rPr>
            </w:pPr>
            <w:r>
              <w:rPr>
                <w:rFonts w:hint="cs"/>
                <w:sz w:val="20"/>
                <w:szCs w:val="28"/>
                <w:rtl/>
              </w:rPr>
              <w:t xml:space="preserve">1993 </w:t>
            </w:r>
          </w:p>
          <w:p w:rsidR="007E50CD" w:rsidRDefault="007E50CD">
            <w:pPr>
              <w:spacing w:before="0" w:after="0" w:line="280" w:lineRule="exact"/>
              <w:jc w:val="both"/>
              <w:rPr>
                <w:rFonts w:hint="cs"/>
                <w:sz w:val="20"/>
                <w:szCs w:val="28"/>
                <w:rtl/>
              </w:rPr>
            </w:pPr>
            <w:r>
              <w:rPr>
                <w:rFonts w:hint="cs"/>
                <w:sz w:val="20"/>
                <w:szCs w:val="28"/>
                <w:rtl/>
              </w:rPr>
              <w:t>1994</w:t>
            </w:r>
          </w:p>
          <w:p w:rsidR="007E50CD" w:rsidRDefault="007E50CD">
            <w:pPr>
              <w:spacing w:before="0" w:after="0" w:line="280" w:lineRule="exact"/>
              <w:jc w:val="both"/>
              <w:rPr>
                <w:rFonts w:hint="cs"/>
                <w:sz w:val="20"/>
                <w:szCs w:val="28"/>
                <w:rtl/>
              </w:rPr>
            </w:pPr>
            <w:r>
              <w:rPr>
                <w:rFonts w:hint="cs"/>
                <w:sz w:val="20"/>
                <w:szCs w:val="28"/>
                <w:rtl/>
              </w:rPr>
              <w:t>1995</w:t>
            </w:r>
          </w:p>
          <w:p w:rsidR="007E50CD" w:rsidRDefault="007E50CD">
            <w:pPr>
              <w:spacing w:before="0" w:after="0" w:line="280" w:lineRule="exact"/>
              <w:jc w:val="both"/>
              <w:rPr>
                <w:rFonts w:hint="cs"/>
                <w:sz w:val="20"/>
                <w:szCs w:val="28"/>
                <w:rtl/>
              </w:rPr>
            </w:pPr>
            <w:r>
              <w:rPr>
                <w:rFonts w:hint="cs"/>
                <w:sz w:val="20"/>
                <w:szCs w:val="28"/>
                <w:rtl/>
              </w:rPr>
              <w:t>1996</w:t>
            </w:r>
          </w:p>
          <w:p w:rsidR="007E50CD" w:rsidRDefault="007E50CD">
            <w:pPr>
              <w:spacing w:before="0" w:after="0" w:line="280" w:lineRule="exact"/>
              <w:jc w:val="both"/>
              <w:rPr>
                <w:rFonts w:hint="cs"/>
                <w:sz w:val="20"/>
                <w:szCs w:val="28"/>
                <w:rtl/>
              </w:rPr>
            </w:pPr>
            <w:r>
              <w:rPr>
                <w:rFonts w:hint="cs"/>
                <w:sz w:val="20"/>
                <w:szCs w:val="28"/>
                <w:rtl/>
              </w:rPr>
              <w:t>1997</w:t>
            </w:r>
          </w:p>
          <w:p w:rsidR="007E50CD" w:rsidRDefault="007E50CD">
            <w:pPr>
              <w:spacing w:before="0" w:after="0" w:line="280" w:lineRule="exact"/>
              <w:jc w:val="both"/>
              <w:rPr>
                <w:rFonts w:hint="cs"/>
                <w:sz w:val="20"/>
                <w:szCs w:val="28"/>
                <w:rtl/>
              </w:rPr>
            </w:pPr>
            <w:r>
              <w:rPr>
                <w:rFonts w:hint="cs"/>
                <w:sz w:val="20"/>
                <w:szCs w:val="28"/>
                <w:rtl/>
              </w:rPr>
              <w:t>1998</w:t>
            </w:r>
          </w:p>
          <w:p w:rsidR="007E50CD" w:rsidRDefault="007E50CD">
            <w:pPr>
              <w:spacing w:before="0" w:after="0" w:line="280" w:lineRule="exact"/>
              <w:jc w:val="both"/>
              <w:rPr>
                <w:rFonts w:hint="cs"/>
                <w:sz w:val="20"/>
                <w:szCs w:val="28"/>
                <w:rtl/>
              </w:rPr>
            </w:pPr>
            <w:r>
              <w:rPr>
                <w:rFonts w:hint="cs"/>
                <w:sz w:val="20"/>
                <w:szCs w:val="28"/>
                <w:rtl/>
              </w:rPr>
              <w:t>1999</w:t>
            </w:r>
          </w:p>
          <w:p w:rsidR="007E50CD" w:rsidRDefault="007E50CD">
            <w:pPr>
              <w:spacing w:before="0" w:after="0" w:line="280" w:lineRule="exact"/>
              <w:jc w:val="both"/>
              <w:rPr>
                <w:rFonts w:hint="cs"/>
                <w:sz w:val="20"/>
                <w:szCs w:val="28"/>
                <w:rtl/>
              </w:rPr>
            </w:pPr>
            <w:r>
              <w:rPr>
                <w:rFonts w:hint="cs"/>
                <w:sz w:val="20"/>
                <w:szCs w:val="28"/>
                <w:rtl/>
              </w:rPr>
              <w:t>كانون الثاني/يناير - نيسان/أبريل 1999</w:t>
            </w:r>
          </w:p>
          <w:p w:rsidR="007E50CD" w:rsidRDefault="007E50CD">
            <w:pPr>
              <w:spacing w:before="0" w:after="0" w:line="280" w:lineRule="exact"/>
              <w:jc w:val="both"/>
              <w:rPr>
                <w:rFonts w:hint="cs"/>
                <w:sz w:val="20"/>
                <w:szCs w:val="28"/>
                <w:rtl/>
              </w:rPr>
            </w:pPr>
            <w:r>
              <w:rPr>
                <w:rFonts w:hint="cs"/>
                <w:sz w:val="20"/>
                <w:szCs w:val="28"/>
                <w:rtl/>
              </w:rPr>
              <w:t>نيسان/أبريل 1999</w:t>
            </w:r>
          </w:p>
          <w:p w:rsidR="007E50CD" w:rsidRDefault="007E50CD">
            <w:pPr>
              <w:spacing w:before="0" w:after="0" w:line="280" w:lineRule="exact"/>
              <w:jc w:val="both"/>
              <w:rPr>
                <w:rFonts w:hint="cs"/>
                <w:sz w:val="20"/>
                <w:szCs w:val="28"/>
                <w:rtl/>
              </w:rPr>
            </w:pPr>
            <w:r>
              <w:rPr>
                <w:rFonts w:hint="cs"/>
                <w:sz w:val="20"/>
                <w:szCs w:val="28"/>
                <w:rtl/>
              </w:rPr>
              <w:t>أيار/مايو 1999</w:t>
            </w:r>
          </w:p>
          <w:p w:rsidR="007E50CD" w:rsidRDefault="007E50CD">
            <w:pPr>
              <w:spacing w:before="0" w:after="0" w:line="280" w:lineRule="exact"/>
              <w:jc w:val="both"/>
              <w:rPr>
                <w:rFonts w:hint="cs"/>
                <w:sz w:val="20"/>
                <w:szCs w:val="28"/>
                <w:rtl/>
              </w:rPr>
            </w:pPr>
            <w:r>
              <w:rPr>
                <w:rFonts w:hint="cs"/>
                <w:sz w:val="20"/>
                <w:szCs w:val="28"/>
                <w:rtl/>
              </w:rPr>
              <w:t>حزيران/يونيه 1999</w:t>
            </w:r>
          </w:p>
          <w:p w:rsidR="007E50CD" w:rsidRDefault="007E50CD">
            <w:pPr>
              <w:spacing w:before="0" w:after="0" w:line="280" w:lineRule="exact"/>
              <w:jc w:val="both"/>
              <w:rPr>
                <w:rFonts w:hint="cs"/>
                <w:sz w:val="20"/>
                <w:szCs w:val="28"/>
                <w:rtl/>
              </w:rPr>
            </w:pPr>
            <w:r>
              <w:rPr>
                <w:rFonts w:hint="cs"/>
                <w:sz w:val="20"/>
                <w:szCs w:val="28"/>
                <w:rtl/>
              </w:rPr>
              <w:t>تموز/يوليه 1999</w:t>
            </w:r>
          </w:p>
          <w:p w:rsidR="007E50CD" w:rsidRDefault="007E50CD">
            <w:pPr>
              <w:spacing w:before="0" w:after="0" w:line="280" w:lineRule="exact"/>
              <w:jc w:val="both"/>
              <w:rPr>
                <w:rFonts w:hint="cs"/>
                <w:sz w:val="20"/>
                <w:szCs w:val="28"/>
                <w:rtl/>
              </w:rPr>
            </w:pPr>
            <w:r>
              <w:rPr>
                <w:rFonts w:hint="cs"/>
                <w:sz w:val="20"/>
                <w:szCs w:val="28"/>
                <w:rtl/>
              </w:rPr>
              <w:t>آب/أغسطس 1999</w:t>
            </w:r>
          </w:p>
          <w:p w:rsidR="007E50CD" w:rsidRDefault="007E50CD">
            <w:pPr>
              <w:spacing w:before="0" w:after="0" w:line="280" w:lineRule="exact"/>
              <w:jc w:val="both"/>
              <w:rPr>
                <w:rFonts w:hint="cs"/>
                <w:sz w:val="20"/>
                <w:szCs w:val="28"/>
                <w:rtl/>
              </w:rPr>
            </w:pPr>
            <w:r>
              <w:rPr>
                <w:rFonts w:hint="cs"/>
                <w:sz w:val="20"/>
                <w:szCs w:val="28"/>
                <w:rtl/>
              </w:rPr>
              <w:t>أيلول/سبتمبر 1999</w:t>
            </w:r>
          </w:p>
          <w:p w:rsidR="007E50CD" w:rsidRDefault="007E50CD">
            <w:pPr>
              <w:spacing w:before="0" w:after="0" w:line="280" w:lineRule="exact"/>
              <w:jc w:val="both"/>
              <w:rPr>
                <w:rFonts w:hint="cs"/>
                <w:sz w:val="20"/>
                <w:szCs w:val="28"/>
                <w:rtl/>
              </w:rPr>
            </w:pPr>
            <w:r>
              <w:rPr>
                <w:rFonts w:hint="cs"/>
                <w:sz w:val="20"/>
                <w:szCs w:val="28"/>
                <w:rtl/>
              </w:rPr>
              <w:t>تشرين الأول/أكتوبر 1999</w:t>
            </w:r>
          </w:p>
          <w:p w:rsidR="007E50CD" w:rsidRDefault="007E50CD">
            <w:pPr>
              <w:spacing w:before="0" w:after="0" w:line="280" w:lineRule="exact"/>
              <w:jc w:val="both"/>
              <w:rPr>
                <w:rFonts w:hint="cs"/>
                <w:sz w:val="20"/>
                <w:szCs w:val="28"/>
                <w:rtl/>
              </w:rPr>
            </w:pPr>
            <w:r>
              <w:rPr>
                <w:rFonts w:hint="cs"/>
                <w:sz w:val="20"/>
                <w:szCs w:val="28"/>
                <w:rtl/>
              </w:rPr>
              <w:t>تشرين الثاني/نوفمبر 1999</w:t>
            </w:r>
          </w:p>
          <w:p w:rsidR="007E50CD" w:rsidRDefault="007E50CD">
            <w:pPr>
              <w:spacing w:before="0" w:after="0" w:line="280" w:lineRule="exact"/>
              <w:jc w:val="both"/>
              <w:rPr>
                <w:rFonts w:hint="cs"/>
                <w:sz w:val="20"/>
                <w:szCs w:val="28"/>
                <w:rtl/>
              </w:rPr>
            </w:pPr>
            <w:r>
              <w:rPr>
                <w:rFonts w:hint="cs"/>
                <w:sz w:val="20"/>
                <w:szCs w:val="28"/>
                <w:rtl/>
              </w:rPr>
              <w:t>كانون الأول/ديسمبر 1999</w:t>
            </w:r>
          </w:p>
          <w:p w:rsidR="007E50CD" w:rsidRDefault="007E50CD">
            <w:pPr>
              <w:spacing w:before="0" w:after="0" w:line="280" w:lineRule="exact"/>
              <w:jc w:val="both"/>
              <w:rPr>
                <w:rFonts w:hint="cs"/>
                <w:sz w:val="20"/>
                <w:szCs w:val="28"/>
                <w:rtl/>
              </w:rPr>
            </w:pPr>
            <w:r>
              <w:rPr>
                <w:rFonts w:hint="cs"/>
                <w:sz w:val="20"/>
                <w:szCs w:val="28"/>
                <w:rtl/>
              </w:rPr>
              <w:t>كانون الثاني/يناير 2000</w:t>
            </w:r>
          </w:p>
          <w:p w:rsidR="007E50CD" w:rsidRDefault="007E50CD">
            <w:pPr>
              <w:spacing w:before="0" w:after="0" w:line="280" w:lineRule="exact"/>
              <w:jc w:val="both"/>
              <w:rPr>
                <w:rFonts w:hint="cs"/>
                <w:sz w:val="20"/>
                <w:szCs w:val="28"/>
                <w:rtl/>
              </w:rPr>
            </w:pPr>
            <w:r>
              <w:rPr>
                <w:rFonts w:hint="cs"/>
                <w:sz w:val="20"/>
                <w:szCs w:val="28"/>
                <w:rtl/>
              </w:rPr>
              <w:t>شباط/فبراير 2000</w:t>
            </w:r>
          </w:p>
          <w:p w:rsidR="007E50CD" w:rsidRDefault="007E50CD">
            <w:pPr>
              <w:spacing w:before="0" w:after="0" w:line="280" w:lineRule="exact"/>
              <w:jc w:val="both"/>
              <w:rPr>
                <w:rFonts w:hint="cs"/>
                <w:sz w:val="20"/>
                <w:szCs w:val="28"/>
                <w:rtl/>
              </w:rPr>
            </w:pPr>
            <w:r>
              <w:rPr>
                <w:rFonts w:hint="cs"/>
                <w:sz w:val="20"/>
                <w:szCs w:val="28"/>
                <w:rtl/>
              </w:rPr>
              <w:t>آذار/مارس 2000</w:t>
            </w:r>
          </w:p>
          <w:p w:rsidR="007E50CD" w:rsidRDefault="007E50CD">
            <w:pPr>
              <w:spacing w:before="0" w:after="0" w:line="280" w:lineRule="exact"/>
              <w:jc w:val="both"/>
              <w:rPr>
                <w:rFonts w:hint="cs"/>
                <w:sz w:val="20"/>
                <w:szCs w:val="28"/>
                <w:rtl/>
              </w:rPr>
            </w:pPr>
            <w:r>
              <w:rPr>
                <w:rFonts w:hint="cs"/>
                <w:sz w:val="20"/>
                <w:szCs w:val="28"/>
                <w:rtl/>
              </w:rPr>
              <w:t>نيسان/أبريل 2000</w:t>
            </w:r>
          </w:p>
          <w:p w:rsidR="007E50CD" w:rsidRDefault="007E50CD">
            <w:pPr>
              <w:spacing w:before="0" w:after="0" w:line="280" w:lineRule="exact"/>
              <w:jc w:val="both"/>
              <w:rPr>
                <w:rFonts w:hint="cs"/>
                <w:sz w:val="20"/>
                <w:szCs w:val="28"/>
              </w:rPr>
            </w:pPr>
            <w:r>
              <w:rPr>
                <w:rFonts w:hint="cs"/>
                <w:sz w:val="20"/>
                <w:szCs w:val="28"/>
                <w:rtl/>
              </w:rPr>
              <w:t>كانون الثاني/يناير - نيسان/أبريل 2000</w:t>
            </w:r>
          </w:p>
        </w:tc>
        <w:tc>
          <w:tcPr>
            <w:tcW w:w="1298" w:type="dxa"/>
          </w:tcPr>
          <w:p w:rsidR="007E50CD" w:rsidRDefault="007E50CD">
            <w:pPr>
              <w:spacing w:before="0" w:after="0" w:line="280" w:lineRule="exact"/>
              <w:jc w:val="center"/>
              <w:rPr>
                <w:rFonts w:hint="cs"/>
                <w:sz w:val="20"/>
                <w:szCs w:val="28"/>
                <w:rtl/>
              </w:rPr>
            </w:pPr>
            <w:r>
              <w:rPr>
                <w:rFonts w:hint="cs"/>
                <w:sz w:val="20"/>
                <w:szCs w:val="28"/>
                <w:rtl/>
              </w:rPr>
              <w:t>3.08</w:t>
            </w:r>
          </w:p>
          <w:p w:rsidR="007E50CD" w:rsidRDefault="007E50CD">
            <w:pPr>
              <w:spacing w:before="0" w:after="0" w:line="280" w:lineRule="exact"/>
              <w:jc w:val="center"/>
              <w:rPr>
                <w:rFonts w:hint="cs"/>
                <w:sz w:val="20"/>
                <w:szCs w:val="28"/>
                <w:rtl/>
              </w:rPr>
            </w:pPr>
            <w:r>
              <w:rPr>
                <w:rFonts w:hint="cs"/>
                <w:sz w:val="20"/>
                <w:szCs w:val="28"/>
                <w:rtl/>
              </w:rPr>
              <w:t>3.66</w:t>
            </w:r>
          </w:p>
          <w:p w:rsidR="007E50CD" w:rsidRDefault="007E50CD">
            <w:pPr>
              <w:spacing w:before="0" w:after="0" w:line="280" w:lineRule="exact"/>
              <w:jc w:val="center"/>
              <w:rPr>
                <w:rFonts w:hint="cs"/>
                <w:sz w:val="20"/>
                <w:szCs w:val="28"/>
                <w:rtl/>
              </w:rPr>
            </w:pPr>
            <w:r>
              <w:rPr>
                <w:rFonts w:hint="cs"/>
                <w:sz w:val="20"/>
                <w:szCs w:val="28"/>
                <w:rtl/>
              </w:rPr>
              <w:t>3.39</w:t>
            </w:r>
          </w:p>
          <w:p w:rsidR="007E50CD" w:rsidRDefault="007E50CD">
            <w:pPr>
              <w:spacing w:before="0" w:after="0" w:line="280" w:lineRule="exact"/>
              <w:jc w:val="center"/>
              <w:rPr>
                <w:rFonts w:hint="cs"/>
                <w:sz w:val="20"/>
                <w:szCs w:val="28"/>
                <w:rtl/>
              </w:rPr>
            </w:pPr>
            <w:r>
              <w:rPr>
                <w:rFonts w:hint="cs"/>
                <w:sz w:val="20"/>
                <w:szCs w:val="28"/>
                <w:rtl/>
              </w:rPr>
              <w:t>3.22</w:t>
            </w:r>
          </w:p>
          <w:p w:rsidR="007E50CD" w:rsidRDefault="007E50CD">
            <w:pPr>
              <w:spacing w:before="0" w:after="0" w:line="280" w:lineRule="exact"/>
              <w:jc w:val="center"/>
              <w:rPr>
                <w:rFonts w:hint="cs"/>
                <w:sz w:val="20"/>
                <w:szCs w:val="28"/>
                <w:rtl/>
              </w:rPr>
            </w:pPr>
            <w:r>
              <w:rPr>
                <w:rFonts w:hint="cs"/>
                <w:sz w:val="20"/>
                <w:szCs w:val="28"/>
                <w:rtl/>
              </w:rPr>
              <w:t>2.95</w:t>
            </w:r>
          </w:p>
          <w:p w:rsidR="007E50CD" w:rsidRDefault="007E50CD">
            <w:pPr>
              <w:spacing w:before="0" w:after="0" w:line="280" w:lineRule="exact"/>
              <w:jc w:val="center"/>
              <w:rPr>
                <w:rFonts w:hint="cs"/>
                <w:sz w:val="20"/>
                <w:szCs w:val="28"/>
                <w:rtl/>
              </w:rPr>
            </w:pPr>
            <w:r>
              <w:rPr>
                <w:rFonts w:hint="cs"/>
                <w:sz w:val="20"/>
                <w:szCs w:val="28"/>
                <w:rtl/>
              </w:rPr>
              <w:t>3.42</w:t>
            </w:r>
          </w:p>
          <w:p w:rsidR="007E50CD" w:rsidRDefault="007E50CD">
            <w:pPr>
              <w:spacing w:before="0" w:after="0" w:line="280" w:lineRule="exact"/>
              <w:jc w:val="center"/>
              <w:rPr>
                <w:rFonts w:hint="cs"/>
                <w:sz w:val="20"/>
                <w:szCs w:val="28"/>
                <w:rtl/>
              </w:rPr>
            </w:pPr>
            <w:r>
              <w:rPr>
                <w:rFonts w:hint="cs"/>
                <w:sz w:val="20"/>
                <w:szCs w:val="28"/>
                <w:rtl/>
              </w:rPr>
              <w:t>3.70</w:t>
            </w:r>
          </w:p>
          <w:p w:rsidR="007E50CD" w:rsidRDefault="007E50CD">
            <w:pPr>
              <w:spacing w:before="0" w:after="0" w:line="280" w:lineRule="exact"/>
              <w:jc w:val="center"/>
              <w:rPr>
                <w:rFonts w:hint="cs"/>
                <w:sz w:val="20"/>
                <w:szCs w:val="28"/>
                <w:rtl/>
              </w:rPr>
            </w:pPr>
            <w:r>
              <w:rPr>
                <w:rFonts w:hint="cs"/>
                <w:sz w:val="20"/>
                <w:szCs w:val="28"/>
                <w:rtl/>
              </w:rPr>
              <w:t>5.05</w:t>
            </w:r>
          </w:p>
          <w:p w:rsidR="007E50CD" w:rsidRDefault="007E50CD">
            <w:pPr>
              <w:spacing w:before="0" w:after="0" w:line="280" w:lineRule="exact"/>
              <w:jc w:val="center"/>
              <w:rPr>
                <w:rFonts w:hint="cs"/>
                <w:sz w:val="20"/>
                <w:szCs w:val="28"/>
                <w:rtl/>
              </w:rPr>
            </w:pPr>
            <w:r>
              <w:rPr>
                <w:rFonts w:hint="cs"/>
                <w:sz w:val="20"/>
                <w:szCs w:val="28"/>
                <w:rtl/>
              </w:rPr>
              <w:t>5.04</w:t>
            </w:r>
          </w:p>
          <w:p w:rsidR="007E50CD" w:rsidRDefault="007E50CD">
            <w:pPr>
              <w:spacing w:before="0" w:after="0" w:line="280" w:lineRule="exact"/>
              <w:jc w:val="center"/>
              <w:rPr>
                <w:rFonts w:hint="cs"/>
                <w:sz w:val="20"/>
                <w:szCs w:val="28"/>
                <w:rtl/>
              </w:rPr>
            </w:pPr>
            <w:r>
              <w:rPr>
                <w:rFonts w:hint="cs"/>
                <w:sz w:val="20"/>
                <w:szCs w:val="28"/>
                <w:rtl/>
              </w:rPr>
              <w:t>5.17</w:t>
            </w:r>
          </w:p>
          <w:p w:rsidR="007E50CD" w:rsidRDefault="007E50CD">
            <w:pPr>
              <w:spacing w:before="0" w:after="0" w:line="280" w:lineRule="exact"/>
              <w:jc w:val="center"/>
              <w:rPr>
                <w:rFonts w:hint="cs"/>
                <w:sz w:val="20"/>
                <w:szCs w:val="28"/>
                <w:rtl/>
              </w:rPr>
            </w:pPr>
            <w:r>
              <w:rPr>
                <w:rFonts w:hint="cs"/>
                <w:sz w:val="20"/>
                <w:szCs w:val="28"/>
                <w:rtl/>
              </w:rPr>
              <w:t>5.46</w:t>
            </w:r>
          </w:p>
          <w:p w:rsidR="007E50CD" w:rsidRDefault="007E50CD">
            <w:pPr>
              <w:spacing w:before="0" w:after="0" w:line="280" w:lineRule="exact"/>
              <w:jc w:val="center"/>
              <w:rPr>
                <w:rFonts w:hint="cs"/>
                <w:sz w:val="20"/>
                <w:szCs w:val="28"/>
                <w:rtl/>
              </w:rPr>
            </w:pPr>
            <w:r>
              <w:rPr>
                <w:rFonts w:hint="cs"/>
                <w:sz w:val="20"/>
                <w:szCs w:val="28"/>
                <w:rtl/>
              </w:rPr>
              <w:t>5.27</w:t>
            </w:r>
          </w:p>
          <w:p w:rsidR="007E50CD" w:rsidRDefault="007E50CD">
            <w:pPr>
              <w:spacing w:before="0" w:after="0" w:line="280" w:lineRule="exact"/>
              <w:jc w:val="center"/>
              <w:rPr>
                <w:rFonts w:hint="cs"/>
                <w:sz w:val="20"/>
                <w:szCs w:val="28"/>
                <w:rtl/>
              </w:rPr>
            </w:pPr>
            <w:r>
              <w:rPr>
                <w:rFonts w:hint="cs"/>
                <w:sz w:val="20"/>
                <w:szCs w:val="28"/>
                <w:rtl/>
              </w:rPr>
              <w:t>5.09</w:t>
            </w:r>
          </w:p>
          <w:p w:rsidR="007E50CD" w:rsidRDefault="007E50CD">
            <w:pPr>
              <w:spacing w:before="0" w:after="0" w:line="280" w:lineRule="exact"/>
              <w:jc w:val="center"/>
              <w:rPr>
                <w:rFonts w:hint="cs"/>
                <w:sz w:val="20"/>
                <w:szCs w:val="28"/>
                <w:rtl/>
              </w:rPr>
            </w:pPr>
            <w:r>
              <w:rPr>
                <w:rFonts w:hint="cs"/>
                <w:sz w:val="20"/>
                <w:szCs w:val="28"/>
                <w:rtl/>
              </w:rPr>
              <w:t>4.90</w:t>
            </w:r>
          </w:p>
          <w:p w:rsidR="007E50CD" w:rsidRDefault="007E50CD">
            <w:pPr>
              <w:spacing w:before="0" w:after="0" w:line="280" w:lineRule="exact"/>
              <w:jc w:val="center"/>
              <w:rPr>
                <w:rFonts w:hint="cs"/>
                <w:sz w:val="20"/>
                <w:szCs w:val="28"/>
                <w:rtl/>
              </w:rPr>
            </w:pPr>
            <w:r>
              <w:rPr>
                <w:rFonts w:hint="cs"/>
                <w:sz w:val="20"/>
                <w:szCs w:val="28"/>
                <w:rtl/>
              </w:rPr>
              <w:t>5.17</w:t>
            </w:r>
          </w:p>
          <w:p w:rsidR="007E50CD" w:rsidRDefault="007E50CD">
            <w:pPr>
              <w:spacing w:before="0" w:after="0" w:line="280" w:lineRule="exact"/>
              <w:jc w:val="center"/>
              <w:rPr>
                <w:rFonts w:hint="cs"/>
                <w:sz w:val="20"/>
                <w:szCs w:val="28"/>
                <w:rtl/>
              </w:rPr>
            </w:pPr>
            <w:r>
              <w:rPr>
                <w:rFonts w:hint="cs"/>
                <w:sz w:val="20"/>
                <w:szCs w:val="28"/>
                <w:rtl/>
              </w:rPr>
              <w:t>5.12</w:t>
            </w:r>
          </w:p>
          <w:p w:rsidR="007E50CD" w:rsidRDefault="007E50CD">
            <w:pPr>
              <w:spacing w:before="0" w:after="0" w:line="280" w:lineRule="exact"/>
              <w:jc w:val="center"/>
              <w:rPr>
                <w:rFonts w:hint="cs"/>
                <w:sz w:val="20"/>
                <w:szCs w:val="28"/>
                <w:rtl/>
              </w:rPr>
            </w:pPr>
            <w:r>
              <w:rPr>
                <w:rFonts w:hint="cs"/>
                <w:sz w:val="20"/>
                <w:szCs w:val="28"/>
                <w:rtl/>
              </w:rPr>
              <w:t>5.18</w:t>
            </w:r>
          </w:p>
          <w:p w:rsidR="007E50CD" w:rsidRDefault="007E50CD">
            <w:pPr>
              <w:spacing w:before="0" w:after="0" w:line="280" w:lineRule="exact"/>
              <w:jc w:val="center"/>
              <w:rPr>
                <w:rFonts w:hint="cs"/>
                <w:sz w:val="20"/>
                <w:szCs w:val="28"/>
                <w:rtl/>
              </w:rPr>
            </w:pPr>
            <w:r>
              <w:rPr>
                <w:rFonts w:hint="cs"/>
                <w:sz w:val="20"/>
                <w:szCs w:val="28"/>
                <w:rtl/>
              </w:rPr>
              <w:t>4.98</w:t>
            </w:r>
          </w:p>
          <w:p w:rsidR="007E50CD" w:rsidRDefault="007E50CD">
            <w:pPr>
              <w:spacing w:before="0" w:after="0" w:line="280" w:lineRule="exact"/>
              <w:jc w:val="center"/>
              <w:rPr>
                <w:rFonts w:hint="cs"/>
                <w:sz w:val="20"/>
                <w:szCs w:val="28"/>
                <w:rtl/>
              </w:rPr>
            </w:pPr>
            <w:r>
              <w:rPr>
                <w:rFonts w:hint="cs"/>
                <w:sz w:val="20"/>
                <w:szCs w:val="28"/>
                <w:rtl/>
              </w:rPr>
              <w:t>4.04</w:t>
            </w:r>
          </w:p>
          <w:p w:rsidR="007E50CD" w:rsidRDefault="007E50CD">
            <w:pPr>
              <w:spacing w:before="0" w:after="0" w:line="280" w:lineRule="exact"/>
              <w:jc w:val="center"/>
              <w:rPr>
                <w:rFonts w:hint="cs"/>
                <w:sz w:val="20"/>
                <w:szCs w:val="28"/>
                <w:rtl/>
              </w:rPr>
            </w:pPr>
            <w:r>
              <w:rPr>
                <w:rFonts w:hint="cs"/>
                <w:sz w:val="20"/>
                <w:szCs w:val="28"/>
                <w:rtl/>
              </w:rPr>
              <w:t>4.88</w:t>
            </w:r>
          </w:p>
          <w:p w:rsidR="007E50CD" w:rsidRDefault="007E50CD">
            <w:pPr>
              <w:spacing w:before="0" w:after="0" w:line="280" w:lineRule="exact"/>
              <w:jc w:val="center"/>
              <w:rPr>
                <w:rFonts w:hint="cs"/>
                <w:sz w:val="20"/>
                <w:szCs w:val="28"/>
                <w:rtl/>
              </w:rPr>
            </w:pPr>
            <w:r>
              <w:rPr>
                <w:rFonts w:hint="cs"/>
                <w:sz w:val="20"/>
                <w:szCs w:val="28"/>
                <w:rtl/>
              </w:rPr>
              <w:t>5.21</w:t>
            </w:r>
          </w:p>
          <w:p w:rsidR="007E50CD" w:rsidRDefault="007E50CD">
            <w:pPr>
              <w:spacing w:before="0" w:after="0" w:line="280" w:lineRule="exact"/>
              <w:jc w:val="center"/>
              <w:rPr>
                <w:rFonts w:hint="cs"/>
                <w:sz w:val="20"/>
                <w:szCs w:val="28"/>
                <w:rtl/>
              </w:rPr>
            </w:pPr>
            <w:r>
              <w:rPr>
                <w:rFonts w:hint="cs"/>
                <w:sz w:val="20"/>
                <w:szCs w:val="28"/>
                <w:rtl/>
              </w:rPr>
              <w:t>5.18</w:t>
            </w:r>
          </w:p>
          <w:p w:rsidR="007E50CD" w:rsidRDefault="007E50CD">
            <w:pPr>
              <w:spacing w:before="0" w:after="0" w:line="280" w:lineRule="exact"/>
              <w:jc w:val="center"/>
              <w:rPr>
                <w:rFonts w:hint="cs"/>
                <w:sz w:val="20"/>
                <w:szCs w:val="28"/>
                <w:rtl/>
              </w:rPr>
            </w:pPr>
            <w:r>
              <w:rPr>
                <w:rFonts w:hint="cs"/>
                <w:sz w:val="20"/>
                <w:szCs w:val="28"/>
                <w:rtl/>
              </w:rPr>
              <w:t>4.74</w:t>
            </w:r>
          </w:p>
          <w:p w:rsidR="007E50CD" w:rsidRDefault="007E50CD">
            <w:pPr>
              <w:spacing w:before="0" w:after="0" w:line="280" w:lineRule="exact"/>
              <w:jc w:val="center"/>
              <w:rPr>
                <w:sz w:val="20"/>
                <w:szCs w:val="28"/>
              </w:rPr>
            </w:pPr>
            <w:r>
              <w:rPr>
                <w:rFonts w:hint="cs"/>
                <w:sz w:val="20"/>
                <w:szCs w:val="28"/>
                <w:rtl/>
              </w:rPr>
              <w:t>5.00</w:t>
            </w:r>
          </w:p>
        </w:tc>
        <w:tc>
          <w:tcPr>
            <w:tcW w:w="900" w:type="dxa"/>
          </w:tcPr>
          <w:p w:rsidR="007E50CD" w:rsidRDefault="007E50CD">
            <w:pPr>
              <w:spacing w:before="0" w:after="0" w:line="280" w:lineRule="exact"/>
              <w:jc w:val="center"/>
              <w:rPr>
                <w:rFonts w:hint="cs"/>
                <w:sz w:val="20"/>
                <w:szCs w:val="28"/>
                <w:rtl/>
              </w:rPr>
            </w:pPr>
            <w:r>
              <w:rPr>
                <w:rFonts w:hint="cs"/>
                <w:sz w:val="20"/>
                <w:szCs w:val="28"/>
                <w:rtl/>
              </w:rPr>
              <w:t>2.59</w:t>
            </w:r>
          </w:p>
          <w:p w:rsidR="007E50CD" w:rsidRDefault="007E50CD">
            <w:pPr>
              <w:spacing w:before="0" w:after="0" w:line="280" w:lineRule="exact"/>
              <w:jc w:val="center"/>
              <w:rPr>
                <w:rFonts w:hint="cs"/>
                <w:sz w:val="20"/>
                <w:szCs w:val="28"/>
                <w:rtl/>
              </w:rPr>
            </w:pPr>
            <w:r>
              <w:rPr>
                <w:rFonts w:hint="cs"/>
                <w:sz w:val="20"/>
                <w:szCs w:val="28"/>
                <w:rtl/>
              </w:rPr>
              <w:t>3.38</w:t>
            </w:r>
          </w:p>
          <w:p w:rsidR="007E50CD" w:rsidRDefault="007E50CD">
            <w:pPr>
              <w:spacing w:before="0" w:after="0" w:line="280" w:lineRule="exact"/>
              <w:jc w:val="center"/>
              <w:rPr>
                <w:rFonts w:hint="cs"/>
                <w:sz w:val="20"/>
                <w:szCs w:val="28"/>
                <w:rtl/>
              </w:rPr>
            </w:pPr>
            <w:r>
              <w:rPr>
                <w:rFonts w:hint="cs"/>
                <w:sz w:val="20"/>
                <w:szCs w:val="28"/>
                <w:rtl/>
              </w:rPr>
              <w:t>3.08</w:t>
            </w:r>
          </w:p>
          <w:p w:rsidR="007E50CD" w:rsidRDefault="007E50CD">
            <w:pPr>
              <w:spacing w:before="0" w:after="0" w:line="280" w:lineRule="exact"/>
              <w:jc w:val="center"/>
              <w:rPr>
                <w:rFonts w:hint="cs"/>
                <w:sz w:val="20"/>
                <w:szCs w:val="28"/>
                <w:rtl/>
              </w:rPr>
            </w:pPr>
            <w:r>
              <w:rPr>
                <w:rFonts w:hint="cs"/>
                <w:sz w:val="20"/>
                <w:szCs w:val="28"/>
                <w:rtl/>
              </w:rPr>
              <w:t>3.11</w:t>
            </w:r>
          </w:p>
          <w:p w:rsidR="007E50CD" w:rsidRDefault="007E50CD">
            <w:pPr>
              <w:spacing w:before="0" w:after="0" w:line="280" w:lineRule="exact"/>
              <w:jc w:val="center"/>
              <w:rPr>
                <w:rFonts w:hint="cs"/>
                <w:sz w:val="20"/>
                <w:szCs w:val="28"/>
                <w:rtl/>
              </w:rPr>
            </w:pPr>
            <w:r>
              <w:rPr>
                <w:rFonts w:hint="cs"/>
                <w:sz w:val="20"/>
                <w:szCs w:val="28"/>
                <w:rtl/>
              </w:rPr>
              <w:t>2.87</w:t>
            </w:r>
          </w:p>
          <w:p w:rsidR="007E50CD" w:rsidRDefault="007E50CD">
            <w:pPr>
              <w:spacing w:before="0" w:after="0" w:line="280" w:lineRule="exact"/>
              <w:jc w:val="center"/>
              <w:rPr>
                <w:rFonts w:hint="cs"/>
                <w:sz w:val="20"/>
                <w:szCs w:val="28"/>
                <w:rtl/>
              </w:rPr>
            </w:pPr>
            <w:r>
              <w:rPr>
                <w:rFonts w:hint="cs"/>
                <w:sz w:val="20"/>
                <w:szCs w:val="28"/>
                <w:rtl/>
              </w:rPr>
              <w:t>3.79</w:t>
            </w:r>
          </w:p>
          <w:p w:rsidR="007E50CD" w:rsidRDefault="007E50CD">
            <w:pPr>
              <w:spacing w:before="0" w:after="0" w:line="280" w:lineRule="exact"/>
              <w:jc w:val="center"/>
              <w:rPr>
                <w:rFonts w:hint="cs"/>
                <w:sz w:val="20"/>
                <w:szCs w:val="28"/>
                <w:rtl/>
              </w:rPr>
            </w:pPr>
            <w:r>
              <w:rPr>
                <w:rFonts w:hint="cs"/>
                <w:sz w:val="20"/>
                <w:szCs w:val="28"/>
                <w:rtl/>
              </w:rPr>
              <w:t>3.90</w:t>
            </w:r>
          </w:p>
          <w:p w:rsidR="007E50CD" w:rsidRDefault="007E50CD">
            <w:pPr>
              <w:spacing w:before="0" w:after="0" w:line="280" w:lineRule="exact"/>
              <w:jc w:val="center"/>
              <w:rPr>
                <w:rFonts w:hint="cs"/>
                <w:sz w:val="20"/>
                <w:szCs w:val="28"/>
                <w:rtl/>
              </w:rPr>
            </w:pPr>
            <w:r>
              <w:rPr>
                <w:rFonts w:hint="cs"/>
                <w:sz w:val="20"/>
                <w:szCs w:val="28"/>
                <w:rtl/>
              </w:rPr>
              <w:t>5.43</w:t>
            </w:r>
          </w:p>
          <w:p w:rsidR="007E50CD" w:rsidRDefault="007E50CD">
            <w:pPr>
              <w:spacing w:before="0" w:after="0" w:line="280" w:lineRule="exact"/>
              <w:jc w:val="center"/>
              <w:rPr>
                <w:rFonts w:hint="cs"/>
                <w:sz w:val="20"/>
                <w:szCs w:val="28"/>
                <w:rtl/>
              </w:rPr>
            </w:pPr>
            <w:r>
              <w:rPr>
                <w:rFonts w:hint="cs"/>
                <w:sz w:val="20"/>
                <w:szCs w:val="28"/>
                <w:rtl/>
              </w:rPr>
              <w:t>5.19</w:t>
            </w:r>
          </w:p>
          <w:p w:rsidR="007E50CD" w:rsidRDefault="007E50CD">
            <w:pPr>
              <w:spacing w:before="0" w:after="0" w:line="280" w:lineRule="exact"/>
              <w:jc w:val="center"/>
              <w:rPr>
                <w:rFonts w:hint="cs"/>
                <w:sz w:val="20"/>
                <w:szCs w:val="28"/>
                <w:rtl/>
              </w:rPr>
            </w:pPr>
            <w:r>
              <w:rPr>
                <w:rFonts w:hint="cs"/>
                <w:sz w:val="20"/>
                <w:szCs w:val="28"/>
                <w:rtl/>
              </w:rPr>
              <w:t>5.22</w:t>
            </w:r>
          </w:p>
          <w:p w:rsidR="007E50CD" w:rsidRDefault="007E50CD">
            <w:pPr>
              <w:spacing w:before="0" w:after="0" w:line="280" w:lineRule="exact"/>
              <w:jc w:val="center"/>
              <w:rPr>
                <w:rFonts w:hint="cs"/>
                <w:sz w:val="20"/>
                <w:szCs w:val="28"/>
                <w:rtl/>
              </w:rPr>
            </w:pPr>
            <w:r>
              <w:rPr>
                <w:rFonts w:hint="cs"/>
                <w:sz w:val="20"/>
                <w:szCs w:val="28"/>
                <w:rtl/>
              </w:rPr>
              <w:t>5.35</w:t>
            </w:r>
          </w:p>
          <w:p w:rsidR="007E50CD" w:rsidRDefault="007E50CD">
            <w:pPr>
              <w:spacing w:before="0" w:after="0" w:line="280" w:lineRule="exact"/>
              <w:jc w:val="center"/>
              <w:rPr>
                <w:rFonts w:hint="cs"/>
                <w:sz w:val="20"/>
                <w:szCs w:val="28"/>
                <w:rtl/>
              </w:rPr>
            </w:pPr>
            <w:r>
              <w:rPr>
                <w:rFonts w:hint="cs"/>
                <w:sz w:val="20"/>
                <w:szCs w:val="28"/>
                <w:rtl/>
              </w:rPr>
              <w:t>5.30</w:t>
            </w:r>
          </w:p>
          <w:p w:rsidR="007E50CD" w:rsidRDefault="007E50CD">
            <w:pPr>
              <w:spacing w:before="0" w:after="0" w:line="280" w:lineRule="exact"/>
              <w:jc w:val="center"/>
              <w:rPr>
                <w:rFonts w:hint="cs"/>
                <w:sz w:val="20"/>
                <w:szCs w:val="28"/>
                <w:rtl/>
              </w:rPr>
            </w:pPr>
            <w:r>
              <w:rPr>
                <w:rFonts w:hint="cs"/>
                <w:sz w:val="20"/>
                <w:szCs w:val="28"/>
                <w:rtl/>
              </w:rPr>
              <w:t>5.86</w:t>
            </w:r>
          </w:p>
          <w:p w:rsidR="007E50CD" w:rsidRDefault="007E50CD">
            <w:pPr>
              <w:spacing w:before="0" w:after="0" w:line="280" w:lineRule="exact"/>
              <w:jc w:val="center"/>
              <w:rPr>
                <w:rFonts w:hint="cs"/>
                <w:sz w:val="20"/>
                <w:szCs w:val="28"/>
                <w:rtl/>
              </w:rPr>
            </w:pPr>
            <w:r>
              <w:rPr>
                <w:rFonts w:hint="cs"/>
                <w:sz w:val="20"/>
                <w:szCs w:val="28"/>
                <w:rtl/>
              </w:rPr>
              <w:t>5.15</w:t>
            </w:r>
          </w:p>
          <w:p w:rsidR="007E50CD" w:rsidRDefault="007E50CD">
            <w:pPr>
              <w:spacing w:before="0" w:after="0" w:line="280" w:lineRule="exact"/>
              <w:jc w:val="center"/>
              <w:rPr>
                <w:rFonts w:hint="cs"/>
                <w:sz w:val="20"/>
                <w:szCs w:val="28"/>
                <w:rtl/>
              </w:rPr>
            </w:pPr>
            <w:r>
              <w:rPr>
                <w:rFonts w:hint="cs"/>
                <w:sz w:val="20"/>
                <w:szCs w:val="28"/>
                <w:rtl/>
              </w:rPr>
              <w:t>5.70</w:t>
            </w:r>
          </w:p>
          <w:p w:rsidR="007E50CD" w:rsidRDefault="007E50CD">
            <w:pPr>
              <w:spacing w:before="0" w:after="0" w:line="280" w:lineRule="exact"/>
              <w:jc w:val="center"/>
              <w:rPr>
                <w:rFonts w:hint="cs"/>
                <w:sz w:val="20"/>
                <w:szCs w:val="28"/>
                <w:rtl/>
              </w:rPr>
            </w:pPr>
            <w:r>
              <w:rPr>
                <w:rFonts w:hint="cs"/>
                <w:sz w:val="20"/>
                <w:szCs w:val="28"/>
                <w:rtl/>
              </w:rPr>
              <w:t>5.05</w:t>
            </w:r>
          </w:p>
          <w:p w:rsidR="007E50CD" w:rsidRDefault="007E50CD">
            <w:pPr>
              <w:spacing w:before="0" w:after="0" w:line="280" w:lineRule="exact"/>
              <w:jc w:val="center"/>
              <w:rPr>
                <w:rFonts w:hint="cs"/>
                <w:sz w:val="20"/>
                <w:szCs w:val="28"/>
                <w:rtl/>
              </w:rPr>
            </w:pPr>
            <w:r>
              <w:rPr>
                <w:rFonts w:hint="cs"/>
                <w:sz w:val="20"/>
                <w:szCs w:val="28"/>
                <w:rtl/>
              </w:rPr>
              <w:t>5.04</w:t>
            </w:r>
          </w:p>
          <w:p w:rsidR="007E50CD" w:rsidRDefault="007E50CD">
            <w:pPr>
              <w:spacing w:before="0" w:after="0" w:line="280" w:lineRule="exact"/>
              <w:jc w:val="center"/>
              <w:rPr>
                <w:rFonts w:hint="cs"/>
                <w:sz w:val="20"/>
                <w:szCs w:val="28"/>
                <w:rtl/>
              </w:rPr>
            </w:pPr>
            <w:r>
              <w:rPr>
                <w:rFonts w:hint="cs"/>
                <w:sz w:val="20"/>
                <w:szCs w:val="28"/>
                <w:rtl/>
              </w:rPr>
              <w:t>5.04</w:t>
            </w:r>
          </w:p>
          <w:p w:rsidR="007E50CD" w:rsidRDefault="007E50CD">
            <w:pPr>
              <w:spacing w:before="0" w:after="0" w:line="280" w:lineRule="exact"/>
              <w:jc w:val="center"/>
              <w:rPr>
                <w:rFonts w:hint="cs"/>
                <w:sz w:val="20"/>
                <w:szCs w:val="28"/>
                <w:rtl/>
              </w:rPr>
            </w:pPr>
            <w:r>
              <w:rPr>
                <w:rFonts w:hint="cs"/>
                <w:sz w:val="20"/>
                <w:szCs w:val="28"/>
                <w:rtl/>
              </w:rPr>
              <w:t>4.22</w:t>
            </w:r>
          </w:p>
          <w:p w:rsidR="007E50CD" w:rsidRDefault="007E50CD">
            <w:pPr>
              <w:spacing w:before="0" w:after="0" w:line="280" w:lineRule="exact"/>
              <w:jc w:val="center"/>
              <w:rPr>
                <w:rFonts w:hint="cs"/>
                <w:sz w:val="20"/>
                <w:szCs w:val="28"/>
                <w:rtl/>
              </w:rPr>
            </w:pPr>
            <w:r>
              <w:rPr>
                <w:rFonts w:hint="cs"/>
                <w:sz w:val="20"/>
                <w:szCs w:val="28"/>
                <w:rtl/>
              </w:rPr>
              <w:t>5.87</w:t>
            </w:r>
          </w:p>
          <w:p w:rsidR="007E50CD" w:rsidRDefault="007E50CD">
            <w:pPr>
              <w:spacing w:before="0" w:after="0" w:line="280" w:lineRule="exact"/>
              <w:jc w:val="center"/>
              <w:rPr>
                <w:rFonts w:hint="cs"/>
                <w:sz w:val="20"/>
                <w:szCs w:val="28"/>
                <w:rtl/>
              </w:rPr>
            </w:pPr>
            <w:r>
              <w:rPr>
                <w:rFonts w:hint="cs"/>
                <w:sz w:val="20"/>
                <w:szCs w:val="28"/>
                <w:rtl/>
              </w:rPr>
              <w:t>6.60</w:t>
            </w:r>
          </w:p>
          <w:p w:rsidR="007E50CD" w:rsidRDefault="007E50CD">
            <w:pPr>
              <w:spacing w:before="0" w:after="0" w:line="280" w:lineRule="exact"/>
              <w:jc w:val="center"/>
              <w:rPr>
                <w:rFonts w:hint="cs"/>
                <w:sz w:val="20"/>
                <w:szCs w:val="28"/>
                <w:rtl/>
              </w:rPr>
            </w:pPr>
            <w:r>
              <w:rPr>
                <w:rFonts w:hint="cs"/>
                <w:sz w:val="20"/>
                <w:szCs w:val="28"/>
                <w:rtl/>
              </w:rPr>
              <w:t>6.15</w:t>
            </w:r>
          </w:p>
          <w:p w:rsidR="007E50CD" w:rsidRDefault="007E50CD">
            <w:pPr>
              <w:spacing w:before="0" w:after="0" w:line="280" w:lineRule="exact"/>
              <w:jc w:val="center"/>
              <w:rPr>
                <w:rFonts w:hint="cs"/>
                <w:sz w:val="20"/>
                <w:szCs w:val="28"/>
                <w:rtl/>
              </w:rPr>
            </w:pPr>
            <w:r>
              <w:rPr>
                <w:rFonts w:hint="cs"/>
                <w:sz w:val="20"/>
                <w:szCs w:val="28"/>
                <w:rtl/>
              </w:rPr>
              <w:t>5.48</w:t>
            </w:r>
          </w:p>
          <w:p w:rsidR="007E50CD" w:rsidRDefault="007E50CD">
            <w:pPr>
              <w:spacing w:before="0" w:after="0" w:line="280" w:lineRule="exact"/>
              <w:jc w:val="center"/>
              <w:rPr>
                <w:rFonts w:hint="cs"/>
                <w:sz w:val="20"/>
                <w:szCs w:val="28"/>
              </w:rPr>
            </w:pPr>
            <w:r>
              <w:rPr>
                <w:rFonts w:hint="cs"/>
                <w:sz w:val="20"/>
                <w:szCs w:val="28"/>
                <w:rtl/>
              </w:rPr>
              <w:t>6.03</w:t>
            </w:r>
          </w:p>
        </w:tc>
        <w:tc>
          <w:tcPr>
            <w:tcW w:w="900" w:type="dxa"/>
          </w:tcPr>
          <w:p w:rsidR="007E50CD" w:rsidRDefault="007E50CD">
            <w:pPr>
              <w:spacing w:before="0" w:after="0" w:line="280" w:lineRule="exact"/>
              <w:jc w:val="center"/>
              <w:rPr>
                <w:rFonts w:hint="cs"/>
                <w:sz w:val="20"/>
                <w:szCs w:val="28"/>
                <w:rtl/>
              </w:rPr>
            </w:pPr>
            <w:r>
              <w:rPr>
                <w:rFonts w:hint="cs"/>
                <w:sz w:val="20"/>
                <w:szCs w:val="28"/>
                <w:rtl/>
              </w:rPr>
              <w:t>9.38</w:t>
            </w:r>
          </w:p>
          <w:p w:rsidR="007E50CD" w:rsidRDefault="007E50CD">
            <w:pPr>
              <w:spacing w:before="0" w:after="0" w:line="280" w:lineRule="exact"/>
              <w:jc w:val="center"/>
              <w:rPr>
                <w:rFonts w:hint="cs"/>
                <w:sz w:val="20"/>
                <w:szCs w:val="28"/>
                <w:rtl/>
              </w:rPr>
            </w:pPr>
            <w:r>
              <w:rPr>
                <w:rFonts w:hint="cs"/>
                <w:sz w:val="20"/>
                <w:szCs w:val="28"/>
                <w:rtl/>
              </w:rPr>
              <w:t>11.01</w:t>
            </w:r>
          </w:p>
          <w:p w:rsidR="007E50CD" w:rsidRDefault="007E50CD">
            <w:pPr>
              <w:spacing w:before="0" w:after="0" w:line="280" w:lineRule="exact"/>
              <w:jc w:val="center"/>
              <w:rPr>
                <w:rFonts w:hint="cs"/>
                <w:sz w:val="20"/>
                <w:szCs w:val="28"/>
                <w:rtl/>
              </w:rPr>
            </w:pPr>
            <w:r>
              <w:rPr>
                <w:rFonts w:hint="cs"/>
                <w:sz w:val="20"/>
                <w:szCs w:val="28"/>
                <w:rtl/>
              </w:rPr>
              <w:t>10.04</w:t>
            </w:r>
          </w:p>
          <w:p w:rsidR="007E50CD" w:rsidRDefault="007E50CD">
            <w:pPr>
              <w:spacing w:before="0" w:after="0" w:line="280" w:lineRule="exact"/>
              <w:jc w:val="center"/>
              <w:rPr>
                <w:rFonts w:hint="cs"/>
                <w:sz w:val="20"/>
                <w:szCs w:val="28"/>
                <w:rtl/>
              </w:rPr>
            </w:pPr>
            <w:r>
              <w:rPr>
                <w:rFonts w:hint="cs"/>
                <w:sz w:val="20"/>
                <w:szCs w:val="28"/>
                <w:rtl/>
              </w:rPr>
              <w:t>9.72</w:t>
            </w:r>
          </w:p>
          <w:p w:rsidR="007E50CD" w:rsidRDefault="007E50CD">
            <w:pPr>
              <w:spacing w:before="0" w:after="0" w:line="280" w:lineRule="exact"/>
              <w:jc w:val="center"/>
              <w:rPr>
                <w:rFonts w:hint="cs"/>
                <w:sz w:val="20"/>
                <w:szCs w:val="28"/>
                <w:rtl/>
              </w:rPr>
            </w:pPr>
            <w:r>
              <w:rPr>
                <w:rFonts w:hint="cs"/>
                <w:sz w:val="20"/>
                <w:szCs w:val="28"/>
                <w:rtl/>
              </w:rPr>
              <w:t>8.97</w:t>
            </w:r>
          </w:p>
          <w:p w:rsidR="007E50CD" w:rsidRDefault="007E50CD">
            <w:pPr>
              <w:spacing w:before="0" w:after="0" w:line="280" w:lineRule="exact"/>
              <w:jc w:val="center"/>
              <w:rPr>
                <w:rFonts w:hint="cs"/>
                <w:sz w:val="20"/>
                <w:szCs w:val="28"/>
                <w:rtl/>
              </w:rPr>
            </w:pPr>
            <w:r>
              <w:rPr>
                <w:rFonts w:hint="cs"/>
                <w:sz w:val="20"/>
                <w:szCs w:val="28"/>
                <w:rtl/>
              </w:rPr>
              <w:t>10.02</w:t>
            </w:r>
          </w:p>
          <w:p w:rsidR="007E50CD" w:rsidRDefault="007E50CD">
            <w:pPr>
              <w:spacing w:before="0" w:after="0" w:line="280" w:lineRule="exact"/>
              <w:jc w:val="center"/>
              <w:rPr>
                <w:rFonts w:hint="cs"/>
                <w:sz w:val="20"/>
                <w:szCs w:val="28"/>
                <w:rtl/>
              </w:rPr>
            </w:pPr>
            <w:r>
              <w:rPr>
                <w:rFonts w:hint="cs"/>
                <w:sz w:val="20"/>
                <w:szCs w:val="28"/>
                <w:rtl/>
              </w:rPr>
              <w:t>10.36</w:t>
            </w:r>
          </w:p>
          <w:p w:rsidR="007E50CD" w:rsidRDefault="007E50CD">
            <w:pPr>
              <w:spacing w:before="0" w:after="0" w:line="280" w:lineRule="exact"/>
              <w:jc w:val="center"/>
              <w:rPr>
                <w:rFonts w:hint="cs"/>
                <w:sz w:val="20"/>
                <w:szCs w:val="28"/>
                <w:rtl/>
              </w:rPr>
            </w:pPr>
            <w:r>
              <w:rPr>
                <w:rFonts w:hint="cs"/>
                <w:sz w:val="20"/>
                <w:szCs w:val="28"/>
                <w:rtl/>
              </w:rPr>
              <w:t>13.42</w:t>
            </w:r>
          </w:p>
          <w:p w:rsidR="007E50CD" w:rsidRDefault="007E50CD">
            <w:pPr>
              <w:spacing w:before="0" w:after="0" w:line="280" w:lineRule="exact"/>
              <w:jc w:val="center"/>
              <w:rPr>
                <w:rFonts w:hint="cs"/>
                <w:sz w:val="20"/>
                <w:szCs w:val="28"/>
                <w:rtl/>
              </w:rPr>
            </w:pPr>
            <w:r>
              <w:rPr>
                <w:rFonts w:hint="cs"/>
                <w:sz w:val="20"/>
                <w:szCs w:val="28"/>
                <w:rtl/>
              </w:rPr>
              <w:t>13.45</w:t>
            </w:r>
          </w:p>
          <w:p w:rsidR="007E50CD" w:rsidRDefault="007E50CD">
            <w:pPr>
              <w:spacing w:before="0" w:after="0" w:line="280" w:lineRule="exact"/>
              <w:jc w:val="center"/>
              <w:rPr>
                <w:rFonts w:hint="cs"/>
                <w:sz w:val="20"/>
                <w:szCs w:val="28"/>
                <w:rtl/>
              </w:rPr>
            </w:pPr>
            <w:r>
              <w:rPr>
                <w:rFonts w:hint="cs"/>
                <w:sz w:val="20"/>
                <w:szCs w:val="28"/>
                <w:rtl/>
              </w:rPr>
              <w:t>14.20</w:t>
            </w:r>
          </w:p>
          <w:p w:rsidR="007E50CD" w:rsidRDefault="007E50CD">
            <w:pPr>
              <w:spacing w:before="0" w:after="0" w:line="280" w:lineRule="exact"/>
              <w:jc w:val="center"/>
              <w:rPr>
                <w:rFonts w:hint="cs"/>
                <w:sz w:val="20"/>
                <w:szCs w:val="28"/>
                <w:rtl/>
              </w:rPr>
            </w:pPr>
            <w:r>
              <w:rPr>
                <w:rFonts w:hint="cs"/>
                <w:sz w:val="20"/>
                <w:szCs w:val="28"/>
                <w:rtl/>
              </w:rPr>
              <w:t>14.17</w:t>
            </w:r>
          </w:p>
          <w:p w:rsidR="007E50CD" w:rsidRDefault="007E50CD">
            <w:pPr>
              <w:spacing w:before="0" w:after="0" w:line="280" w:lineRule="exact"/>
              <w:jc w:val="center"/>
              <w:rPr>
                <w:rFonts w:hint="cs"/>
                <w:sz w:val="20"/>
                <w:szCs w:val="28"/>
                <w:rtl/>
              </w:rPr>
            </w:pPr>
            <w:r>
              <w:rPr>
                <w:rFonts w:hint="cs"/>
                <w:sz w:val="20"/>
                <w:szCs w:val="28"/>
                <w:rtl/>
              </w:rPr>
              <w:t>13.28</w:t>
            </w:r>
          </w:p>
          <w:p w:rsidR="007E50CD" w:rsidRDefault="007E50CD">
            <w:pPr>
              <w:spacing w:before="0" w:after="0" w:line="280" w:lineRule="exact"/>
              <w:jc w:val="center"/>
              <w:rPr>
                <w:rFonts w:hint="cs"/>
                <w:sz w:val="20"/>
                <w:szCs w:val="28"/>
                <w:rtl/>
              </w:rPr>
            </w:pPr>
            <w:r>
              <w:rPr>
                <w:rFonts w:hint="cs"/>
                <w:sz w:val="20"/>
                <w:szCs w:val="28"/>
                <w:rtl/>
              </w:rPr>
              <w:t>13.87</w:t>
            </w:r>
          </w:p>
          <w:p w:rsidR="007E50CD" w:rsidRDefault="007E50CD">
            <w:pPr>
              <w:spacing w:before="0" w:after="0" w:line="280" w:lineRule="exact"/>
              <w:jc w:val="center"/>
              <w:rPr>
                <w:rFonts w:hint="cs"/>
                <w:sz w:val="20"/>
                <w:szCs w:val="28"/>
                <w:rtl/>
              </w:rPr>
            </w:pPr>
            <w:r>
              <w:rPr>
                <w:rFonts w:hint="cs"/>
                <w:sz w:val="20"/>
                <w:szCs w:val="28"/>
                <w:rtl/>
              </w:rPr>
              <w:t>13.64</w:t>
            </w:r>
          </w:p>
          <w:p w:rsidR="007E50CD" w:rsidRDefault="007E50CD">
            <w:pPr>
              <w:spacing w:before="0" w:after="0" w:line="280" w:lineRule="exact"/>
              <w:jc w:val="center"/>
              <w:rPr>
                <w:rFonts w:hint="cs"/>
                <w:sz w:val="20"/>
                <w:szCs w:val="28"/>
                <w:rtl/>
              </w:rPr>
            </w:pPr>
            <w:r>
              <w:rPr>
                <w:rFonts w:hint="cs"/>
                <w:sz w:val="20"/>
                <w:szCs w:val="28"/>
                <w:rtl/>
              </w:rPr>
              <w:t>13.21</w:t>
            </w:r>
          </w:p>
          <w:p w:rsidR="007E50CD" w:rsidRDefault="007E50CD">
            <w:pPr>
              <w:spacing w:before="0" w:after="0" w:line="280" w:lineRule="exact"/>
              <w:jc w:val="center"/>
              <w:rPr>
                <w:rFonts w:hint="cs"/>
                <w:sz w:val="20"/>
                <w:szCs w:val="28"/>
                <w:rtl/>
              </w:rPr>
            </w:pPr>
            <w:r>
              <w:rPr>
                <w:rFonts w:hint="cs"/>
                <w:sz w:val="20"/>
                <w:szCs w:val="28"/>
                <w:rtl/>
              </w:rPr>
              <w:t>12.70</w:t>
            </w:r>
          </w:p>
          <w:p w:rsidR="007E50CD" w:rsidRDefault="007E50CD">
            <w:pPr>
              <w:spacing w:before="0" w:after="0" w:line="280" w:lineRule="exact"/>
              <w:jc w:val="center"/>
              <w:rPr>
                <w:rFonts w:hint="cs"/>
                <w:sz w:val="20"/>
                <w:szCs w:val="28"/>
                <w:rtl/>
              </w:rPr>
            </w:pPr>
            <w:r>
              <w:rPr>
                <w:rFonts w:hint="cs"/>
                <w:sz w:val="20"/>
                <w:szCs w:val="28"/>
                <w:rtl/>
              </w:rPr>
              <w:t>13.31</w:t>
            </w:r>
          </w:p>
          <w:p w:rsidR="007E50CD" w:rsidRDefault="007E50CD">
            <w:pPr>
              <w:spacing w:before="0" w:after="0" w:line="280" w:lineRule="exact"/>
              <w:jc w:val="center"/>
              <w:rPr>
                <w:rFonts w:hint="cs"/>
                <w:sz w:val="20"/>
                <w:szCs w:val="28"/>
                <w:rtl/>
              </w:rPr>
            </w:pPr>
            <w:r>
              <w:rPr>
                <w:rFonts w:hint="cs"/>
                <w:sz w:val="20"/>
                <w:szCs w:val="28"/>
                <w:rtl/>
              </w:rPr>
              <w:t>13.04</w:t>
            </w:r>
          </w:p>
          <w:p w:rsidR="007E50CD" w:rsidRDefault="007E50CD">
            <w:pPr>
              <w:spacing w:before="0" w:after="0" w:line="280" w:lineRule="exact"/>
              <w:jc w:val="center"/>
              <w:rPr>
                <w:rFonts w:hint="cs"/>
                <w:sz w:val="20"/>
                <w:szCs w:val="28"/>
                <w:rtl/>
              </w:rPr>
            </w:pPr>
            <w:r>
              <w:rPr>
                <w:rFonts w:hint="cs"/>
                <w:sz w:val="20"/>
                <w:szCs w:val="28"/>
                <w:rtl/>
              </w:rPr>
              <w:t>11.60</w:t>
            </w:r>
          </w:p>
          <w:p w:rsidR="007E50CD" w:rsidRDefault="007E50CD">
            <w:pPr>
              <w:spacing w:before="0" w:after="0" w:line="280" w:lineRule="exact"/>
              <w:jc w:val="center"/>
              <w:rPr>
                <w:rFonts w:hint="cs"/>
                <w:sz w:val="20"/>
                <w:szCs w:val="28"/>
                <w:rtl/>
              </w:rPr>
            </w:pPr>
            <w:r>
              <w:rPr>
                <w:rFonts w:hint="cs"/>
                <w:sz w:val="20"/>
                <w:szCs w:val="28"/>
                <w:rtl/>
              </w:rPr>
              <w:t>13.60</w:t>
            </w:r>
          </w:p>
          <w:p w:rsidR="007E50CD" w:rsidRDefault="007E50CD">
            <w:pPr>
              <w:spacing w:before="0" w:after="0" w:line="280" w:lineRule="exact"/>
              <w:jc w:val="center"/>
              <w:rPr>
                <w:rFonts w:hint="cs"/>
                <w:sz w:val="20"/>
                <w:szCs w:val="28"/>
                <w:rtl/>
              </w:rPr>
            </w:pPr>
            <w:r>
              <w:rPr>
                <w:rFonts w:hint="cs"/>
                <w:sz w:val="20"/>
                <w:szCs w:val="28"/>
                <w:rtl/>
              </w:rPr>
              <w:t>14.42</w:t>
            </w:r>
          </w:p>
          <w:p w:rsidR="007E50CD" w:rsidRDefault="007E50CD">
            <w:pPr>
              <w:spacing w:before="0" w:after="0" w:line="280" w:lineRule="exact"/>
              <w:jc w:val="center"/>
              <w:rPr>
                <w:rFonts w:hint="cs"/>
                <w:sz w:val="20"/>
                <w:szCs w:val="28"/>
                <w:rtl/>
              </w:rPr>
            </w:pPr>
            <w:r>
              <w:rPr>
                <w:rFonts w:hint="cs"/>
                <w:sz w:val="20"/>
                <w:szCs w:val="28"/>
                <w:rtl/>
              </w:rPr>
              <w:t>14.12</w:t>
            </w:r>
          </w:p>
          <w:p w:rsidR="007E50CD" w:rsidRDefault="007E50CD">
            <w:pPr>
              <w:spacing w:before="0" w:after="0" w:line="280" w:lineRule="exact"/>
              <w:jc w:val="center"/>
              <w:rPr>
                <w:rFonts w:hint="cs"/>
                <w:sz w:val="20"/>
                <w:szCs w:val="28"/>
                <w:rtl/>
              </w:rPr>
            </w:pPr>
            <w:r>
              <w:rPr>
                <w:rFonts w:hint="cs"/>
                <w:sz w:val="20"/>
                <w:szCs w:val="28"/>
                <w:rtl/>
              </w:rPr>
              <w:t>14.79</w:t>
            </w:r>
          </w:p>
          <w:p w:rsidR="007E50CD" w:rsidRDefault="007E50CD">
            <w:pPr>
              <w:spacing w:before="0" w:after="0" w:line="280" w:lineRule="exact"/>
              <w:jc w:val="center"/>
              <w:rPr>
                <w:rFonts w:hint="cs"/>
                <w:sz w:val="20"/>
                <w:szCs w:val="28"/>
              </w:rPr>
            </w:pPr>
            <w:r>
              <w:rPr>
                <w:rFonts w:hint="cs"/>
                <w:sz w:val="20"/>
                <w:szCs w:val="28"/>
                <w:rtl/>
              </w:rPr>
              <w:t>14.23</w:t>
            </w:r>
          </w:p>
        </w:tc>
        <w:tc>
          <w:tcPr>
            <w:tcW w:w="720" w:type="dxa"/>
          </w:tcPr>
          <w:p w:rsidR="007E50CD" w:rsidRDefault="007E50CD">
            <w:pPr>
              <w:spacing w:before="0" w:after="0" w:line="280" w:lineRule="exact"/>
              <w:jc w:val="center"/>
              <w:rPr>
                <w:rFonts w:hint="cs"/>
                <w:sz w:val="20"/>
                <w:szCs w:val="28"/>
                <w:rtl/>
              </w:rPr>
            </w:pPr>
            <w:r>
              <w:rPr>
                <w:rFonts w:hint="cs"/>
                <w:sz w:val="20"/>
                <w:szCs w:val="28"/>
                <w:rtl/>
              </w:rPr>
              <w:t>6.16</w:t>
            </w:r>
          </w:p>
          <w:p w:rsidR="007E50CD" w:rsidRDefault="007E50CD">
            <w:pPr>
              <w:spacing w:before="0" w:after="0" w:line="280" w:lineRule="exact"/>
              <w:jc w:val="center"/>
              <w:rPr>
                <w:rFonts w:hint="cs"/>
                <w:sz w:val="20"/>
                <w:szCs w:val="28"/>
                <w:rtl/>
              </w:rPr>
            </w:pPr>
            <w:r>
              <w:rPr>
                <w:rFonts w:hint="cs"/>
                <w:sz w:val="20"/>
                <w:szCs w:val="28"/>
                <w:rtl/>
              </w:rPr>
              <w:t>7.16</w:t>
            </w:r>
          </w:p>
          <w:p w:rsidR="007E50CD" w:rsidRDefault="007E50CD">
            <w:pPr>
              <w:spacing w:before="0" w:after="0" w:line="280" w:lineRule="exact"/>
              <w:jc w:val="center"/>
              <w:rPr>
                <w:rFonts w:hint="cs"/>
                <w:sz w:val="20"/>
                <w:szCs w:val="28"/>
                <w:rtl/>
              </w:rPr>
            </w:pPr>
            <w:r>
              <w:rPr>
                <w:rFonts w:hint="cs"/>
                <w:sz w:val="20"/>
                <w:szCs w:val="28"/>
                <w:rtl/>
              </w:rPr>
              <w:t>6.83</w:t>
            </w:r>
          </w:p>
          <w:p w:rsidR="007E50CD" w:rsidRDefault="007E50CD">
            <w:pPr>
              <w:spacing w:before="0" w:after="0" w:line="280" w:lineRule="exact"/>
              <w:jc w:val="center"/>
              <w:rPr>
                <w:rFonts w:hint="cs"/>
                <w:sz w:val="20"/>
                <w:szCs w:val="28"/>
                <w:rtl/>
              </w:rPr>
            </w:pPr>
            <w:r>
              <w:rPr>
                <w:rFonts w:hint="cs"/>
                <w:sz w:val="20"/>
                <w:szCs w:val="28"/>
                <w:rtl/>
              </w:rPr>
              <w:t>6.68</w:t>
            </w:r>
          </w:p>
          <w:p w:rsidR="007E50CD" w:rsidRDefault="007E50CD">
            <w:pPr>
              <w:spacing w:before="0" w:after="0" w:line="280" w:lineRule="exact"/>
              <w:jc w:val="center"/>
              <w:rPr>
                <w:rFonts w:hint="cs"/>
                <w:sz w:val="20"/>
                <w:szCs w:val="28"/>
                <w:rtl/>
              </w:rPr>
            </w:pPr>
            <w:r>
              <w:rPr>
                <w:rFonts w:hint="cs"/>
                <w:sz w:val="20"/>
                <w:szCs w:val="28"/>
                <w:rtl/>
              </w:rPr>
              <w:t>5.67</w:t>
            </w:r>
          </w:p>
          <w:p w:rsidR="007E50CD" w:rsidRDefault="007E50CD">
            <w:pPr>
              <w:spacing w:before="0" w:after="0" w:line="280" w:lineRule="exact"/>
              <w:jc w:val="center"/>
              <w:rPr>
                <w:rFonts w:hint="cs"/>
                <w:sz w:val="20"/>
                <w:szCs w:val="28"/>
                <w:rtl/>
              </w:rPr>
            </w:pPr>
            <w:r>
              <w:rPr>
                <w:rFonts w:hint="cs"/>
                <w:sz w:val="20"/>
                <w:szCs w:val="28"/>
                <w:rtl/>
              </w:rPr>
              <w:t>7.25</w:t>
            </w:r>
          </w:p>
          <w:p w:rsidR="007E50CD" w:rsidRDefault="007E50CD">
            <w:pPr>
              <w:spacing w:before="0" w:after="0" w:line="280" w:lineRule="exact"/>
              <w:jc w:val="center"/>
              <w:rPr>
                <w:rFonts w:hint="cs"/>
                <w:sz w:val="20"/>
                <w:szCs w:val="28"/>
                <w:rtl/>
              </w:rPr>
            </w:pPr>
            <w:r>
              <w:rPr>
                <w:rFonts w:hint="cs"/>
                <w:sz w:val="20"/>
                <w:szCs w:val="28"/>
                <w:rtl/>
              </w:rPr>
              <w:t>7.08</w:t>
            </w:r>
          </w:p>
          <w:p w:rsidR="007E50CD" w:rsidRDefault="007E50CD">
            <w:pPr>
              <w:spacing w:before="0" w:after="0" w:line="280" w:lineRule="exact"/>
              <w:jc w:val="center"/>
              <w:rPr>
                <w:rFonts w:hint="cs"/>
                <w:sz w:val="20"/>
                <w:szCs w:val="28"/>
                <w:rtl/>
              </w:rPr>
            </w:pPr>
            <w:r>
              <w:rPr>
                <w:rFonts w:hint="cs"/>
                <w:sz w:val="20"/>
                <w:szCs w:val="28"/>
                <w:rtl/>
              </w:rPr>
              <w:t>9.29</w:t>
            </w:r>
          </w:p>
          <w:p w:rsidR="007E50CD" w:rsidRDefault="007E50CD">
            <w:pPr>
              <w:spacing w:before="0" w:after="0" w:line="280" w:lineRule="exact"/>
              <w:jc w:val="center"/>
              <w:rPr>
                <w:rFonts w:hint="cs"/>
                <w:sz w:val="20"/>
                <w:szCs w:val="28"/>
                <w:rtl/>
              </w:rPr>
            </w:pPr>
            <w:r>
              <w:rPr>
                <w:rFonts w:hint="cs"/>
                <w:sz w:val="20"/>
                <w:szCs w:val="28"/>
                <w:rtl/>
              </w:rPr>
              <w:t>9.10</w:t>
            </w:r>
          </w:p>
          <w:p w:rsidR="007E50CD" w:rsidRDefault="007E50CD">
            <w:pPr>
              <w:spacing w:before="0" w:after="0" w:line="280" w:lineRule="exact"/>
              <w:jc w:val="center"/>
              <w:rPr>
                <w:rFonts w:hint="cs"/>
                <w:sz w:val="20"/>
                <w:szCs w:val="28"/>
                <w:rtl/>
              </w:rPr>
            </w:pPr>
            <w:r>
              <w:rPr>
                <w:rFonts w:hint="cs"/>
                <w:sz w:val="20"/>
                <w:szCs w:val="28"/>
                <w:rtl/>
              </w:rPr>
              <w:t>9.36</w:t>
            </w:r>
          </w:p>
          <w:p w:rsidR="007E50CD" w:rsidRDefault="007E50CD">
            <w:pPr>
              <w:spacing w:before="0" w:after="0" w:line="280" w:lineRule="exact"/>
              <w:jc w:val="center"/>
              <w:rPr>
                <w:rFonts w:hint="cs"/>
                <w:sz w:val="20"/>
                <w:szCs w:val="28"/>
                <w:rtl/>
              </w:rPr>
            </w:pPr>
            <w:r>
              <w:rPr>
                <w:rFonts w:hint="cs"/>
                <w:sz w:val="20"/>
                <w:szCs w:val="28"/>
                <w:rtl/>
              </w:rPr>
              <w:t>9.31</w:t>
            </w:r>
          </w:p>
          <w:p w:rsidR="007E50CD" w:rsidRDefault="007E50CD">
            <w:pPr>
              <w:spacing w:before="0" w:after="0" w:line="280" w:lineRule="exact"/>
              <w:jc w:val="center"/>
              <w:rPr>
                <w:rFonts w:hint="cs"/>
                <w:sz w:val="20"/>
                <w:szCs w:val="28"/>
                <w:rtl/>
              </w:rPr>
            </w:pPr>
            <w:r>
              <w:rPr>
                <w:rFonts w:hint="cs"/>
                <w:sz w:val="20"/>
                <w:szCs w:val="28"/>
                <w:rtl/>
              </w:rPr>
              <w:t>9.81</w:t>
            </w:r>
          </w:p>
          <w:p w:rsidR="007E50CD" w:rsidRDefault="007E50CD">
            <w:pPr>
              <w:spacing w:before="0" w:after="0" w:line="280" w:lineRule="exact"/>
              <w:jc w:val="center"/>
              <w:rPr>
                <w:rFonts w:hint="cs"/>
                <w:sz w:val="20"/>
                <w:szCs w:val="28"/>
                <w:rtl/>
              </w:rPr>
            </w:pPr>
            <w:r>
              <w:rPr>
                <w:rFonts w:hint="cs"/>
                <w:sz w:val="20"/>
                <w:szCs w:val="28"/>
                <w:rtl/>
              </w:rPr>
              <w:t>9.43</w:t>
            </w:r>
          </w:p>
          <w:p w:rsidR="007E50CD" w:rsidRDefault="007E50CD">
            <w:pPr>
              <w:spacing w:before="0" w:after="0" w:line="280" w:lineRule="exact"/>
              <w:jc w:val="center"/>
              <w:rPr>
                <w:rFonts w:hint="cs"/>
                <w:sz w:val="20"/>
                <w:szCs w:val="28"/>
                <w:rtl/>
              </w:rPr>
            </w:pPr>
            <w:r>
              <w:rPr>
                <w:rFonts w:hint="cs"/>
                <w:sz w:val="20"/>
                <w:szCs w:val="28"/>
                <w:rtl/>
              </w:rPr>
              <w:t>8.86</w:t>
            </w:r>
          </w:p>
          <w:p w:rsidR="007E50CD" w:rsidRDefault="007E50CD">
            <w:pPr>
              <w:spacing w:before="0" w:after="0" w:line="280" w:lineRule="exact"/>
              <w:jc w:val="center"/>
              <w:rPr>
                <w:rFonts w:hint="cs"/>
                <w:sz w:val="20"/>
                <w:szCs w:val="28"/>
                <w:rtl/>
              </w:rPr>
            </w:pPr>
            <w:r>
              <w:rPr>
                <w:rFonts w:hint="cs"/>
                <w:sz w:val="20"/>
                <w:szCs w:val="28"/>
                <w:rtl/>
              </w:rPr>
              <w:t>9.88</w:t>
            </w:r>
          </w:p>
          <w:p w:rsidR="007E50CD" w:rsidRDefault="007E50CD">
            <w:pPr>
              <w:spacing w:before="0" w:after="0" w:line="280" w:lineRule="exact"/>
              <w:jc w:val="center"/>
              <w:rPr>
                <w:rFonts w:hint="cs"/>
                <w:sz w:val="20"/>
                <w:szCs w:val="28"/>
                <w:rtl/>
              </w:rPr>
            </w:pPr>
            <w:r>
              <w:rPr>
                <w:rFonts w:hint="cs"/>
                <w:sz w:val="20"/>
                <w:szCs w:val="28"/>
                <w:rtl/>
              </w:rPr>
              <w:t>9.01</w:t>
            </w:r>
          </w:p>
          <w:p w:rsidR="007E50CD" w:rsidRDefault="007E50CD">
            <w:pPr>
              <w:spacing w:before="0" w:after="0" w:line="280" w:lineRule="exact"/>
              <w:jc w:val="center"/>
              <w:rPr>
                <w:rFonts w:hint="cs"/>
                <w:sz w:val="20"/>
                <w:szCs w:val="28"/>
                <w:rtl/>
              </w:rPr>
            </w:pPr>
            <w:r>
              <w:rPr>
                <w:rFonts w:hint="cs"/>
                <w:sz w:val="20"/>
                <w:szCs w:val="28"/>
                <w:rtl/>
              </w:rPr>
              <w:t>9.02</w:t>
            </w:r>
          </w:p>
          <w:p w:rsidR="007E50CD" w:rsidRDefault="007E50CD">
            <w:pPr>
              <w:spacing w:before="0" w:after="0" w:line="280" w:lineRule="exact"/>
              <w:jc w:val="center"/>
              <w:rPr>
                <w:rFonts w:hint="cs"/>
                <w:sz w:val="20"/>
                <w:szCs w:val="28"/>
                <w:rtl/>
              </w:rPr>
            </w:pPr>
            <w:r>
              <w:rPr>
                <w:rFonts w:hint="cs"/>
                <w:sz w:val="20"/>
                <w:szCs w:val="28"/>
                <w:rtl/>
              </w:rPr>
              <w:t>8.41</w:t>
            </w:r>
          </w:p>
          <w:p w:rsidR="007E50CD" w:rsidRDefault="007E50CD">
            <w:pPr>
              <w:spacing w:before="0" w:after="0" w:line="280" w:lineRule="exact"/>
              <w:jc w:val="center"/>
              <w:rPr>
                <w:rFonts w:hint="cs"/>
                <w:sz w:val="20"/>
                <w:szCs w:val="28"/>
                <w:rtl/>
              </w:rPr>
            </w:pPr>
            <w:r>
              <w:rPr>
                <w:rFonts w:hint="cs"/>
                <w:sz w:val="20"/>
                <w:szCs w:val="28"/>
                <w:rtl/>
              </w:rPr>
              <w:t>7.33</w:t>
            </w:r>
          </w:p>
          <w:p w:rsidR="007E50CD" w:rsidRDefault="007E50CD">
            <w:pPr>
              <w:spacing w:before="0" w:after="0" w:line="280" w:lineRule="exact"/>
              <w:jc w:val="center"/>
              <w:rPr>
                <w:rFonts w:hint="cs"/>
                <w:sz w:val="20"/>
                <w:szCs w:val="28"/>
                <w:rtl/>
              </w:rPr>
            </w:pPr>
            <w:r>
              <w:rPr>
                <w:rFonts w:hint="cs"/>
                <w:sz w:val="20"/>
                <w:szCs w:val="28"/>
                <w:rtl/>
              </w:rPr>
              <w:t>9.19</w:t>
            </w:r>
          </w:p>
          <w:p w:rsidR="007E50CD" w:rsidRDefault="007E50CD">
            <w:pPr>
              <w:spacing w:before="0" w:after="0" w:line="280" w:lineRule="exact"/>
              <w:jc w:val="center"/>
              <w:rPr>
                <w:rFonts w:hint="cs"/>
                <w:sz w:val="20"/>
                <w:szCs w:val="28"/>
                <w:rtl/>
              </w:rPr>
            </w:pPr>
            <w:r>
              <w:rPr>
                <w:rFonts w:hint="cs"/>
                <w:sz w:val="20"/>
                <w:szCs w:val="28"/>
                <w:rtl/>
              </w:rPr>
              <w:t>9.91</w:t>
            </w:r>
          </w:p>
          <w:p w:rsidR="007E50CD" w:rsidRDefault="007E50CD">
            <w:pPr>
              <w:spacing w:before="0" w:after="0" w:line="280" w:lineRule="exact"/>
              <w:jc w:val="center"/>
              <w:rPr>
                <w:rFonts w:hint="cs"/>
                <w:sz w:val="20"/>
                <w:szCs w:val="28"/>
                <w:rtl/>
              </w:rPr>
            </w:pPr>
            <w:r>
              <w:rPr>
                <w:rFonts w:hint="cs"/>
                <w:sz w:val="20"/>
                <w:szCs w:val="28"/>
                <w:rtl/>
              </w:rPr>
              <w:t>10.48</w:t>
            </w:r>
          </w:p>
          <w:p w:rsidR="007E50CD" w:rsidRDefault="007E50CD">
            <w:pPr>
              <w:spacing w:before="0" w:after="0" w:line="280" w:lineRule="exact"/>
              <w:jc w:val="center"/>
              <w:rPr>
                <w:rFonts w:hint="cs"/>
                <w:sz w:val="20"/>
                <w:szCs w:val="28"/>
                <w:rtl/>
              </w:rPr>
            </w:pPr>
            <w:r>
              <w:rPr>
                <w:rFonts w:hint="cs"/>
                <w:sz w:val="20"/>
                <w:szCs w:val="28"/>
                <w:rtl/>
              </w:rPr>
              <w:t>9.86</w:t>
            </w:r>
          </w:p>
          <w:p w:rsidR="007E50CD" w:rsidRDefault="007E50CD">
            <w:pPr>
              <w:spacing w:before="0" w:after="0" w:line="280" w:lineRule="exact"/>
              <w:jc w:val="center"/>
              <w:rPr>
                <w:rFonts w:hint="cs"/>
                <w:sz w:val="20"/>
                <w:szCs w:val="28"/>
              </w:rPr>
            </w:pPr>
            <w:r>
              <w:rPr>
                <w:rFonts w:hint="cs"/>
                <w:sz w:val="20"/>
                <w:szCs w:val="28"/>
                <w:rtl/>
              </w:rPr>
              <w:t>9.86</w:t>
            </w:r>
          </w:p>
        </w:tc>
      </w:tr>
    </w:tbl>
    <w:p w:rsidR="00000000" w:rsidRDefault="007E50CD">
      <w:pPr>
        <w:spacing w:before="120" w:after="0"/>
        <w:jc w:val="both"/>
        <w:rPr>
          <w:rtl/>
        </w:rPr>
      </w:pPr>
      <w:r>
        <w:rPr>
          <w:rFonts w:hint="cs"/>
          <w:sz w:val="24"/>
          <w:rtl/>
        </w:rPr>
        <w:tab/>
        <w:t xml:space="preserve">  </w:t>
      </w:r>
      <w:r>
        <w:rPr>
          <w:rFonts w:hint="cs"/>
          <w:u w:val="single"/>
          <w:rtl/>
        </w:rPr>
        <w:t>المصدر</w:t>
      </w:r>
      <w:r>
        <w:rPr>
          <w:rFonts w:hint="cs"/>
          <w:rtl/>
        </w:rPr>
        <w:t xml:space="preserve">: وزارة العمل والتشغيل- من بيانات </w:t>
      </w:r>
      <w:r>
        <w:rPr>
          <w:lang w:val="fr-CH"/>
        </w:rPr>
        <w:t>SME/IBGE</w:t>
      </w:r>
      <w:r>
        <w:rPr>
          <w:rFonts w:hint="cs"/>
          <w:rtl/>
        </w:rPr>
        <w:t>.</w:t>
      </w:r>
    </w:p>
    <w:p w:rsidR="00000000" w:rsidRDefault="007E50CD">
      <w:pPr>
        <w:spacing w:before="0"/>
        <w:jc w:val="both"/>
        <w:rPr>
          <w:rtl/>
        </w:rPr>
      </w:pPr>
      <w:r>
        <w:rPr>
          <w:rFonts w:hint="cs"/>
          <w:rtl/>
        </w:rPr>
        <w:tab/>
        <w:t xml:space="preserve">صحيفة </w:t>
      </w:r>
      <w:r>
        <w:rPr>
          <w:u w:val="single"/>
        </w:rPr>
        <w:t>Mercado de Trabalho-Conjuntura e Análise</w:t>
      </w:r>
      <w:r>
        <w:rPr>
          <w:rFonts w:hint="cs"/>
          <w:rtl/>
        </w:rPr>
        <w:t>، السنة الخامسة-حزيران/يونيه 2000.</w:t>
      </w:r>
    </w:p>
    <w:p w:rsidR="00000000" w:rsidRDefault="007E50CD">
      <w:pPr>
        <w:spacing w:before="0" w:line="380" w:lineRule="exact"/>
        <w:jc w:val="both"/>
        <w:rPr>
          <w:rFonts w:hint="cs"/>
          <w:rtl/>
        </w:rPr>
      </w:pPr>
      <w:r>
        <w:rPr>
          <w:rFonts w:hint="cs"/>
          <w:rtl/>
        </w:rPr>
        <w:t>154-</w:t>
      </w:r>
      <w:r>
        <w:rPr>
          <w:rFonts w:hint="cs"/>
          <w:rtl/>
        </w:rPr>
        <w:tab/>
        <w:t>وجدير بالذكر فيما يتعلق بتوزيع الدخل فيما بين موظفي</w:t>
      </w:r>
      <w:r>
        <w:rPr>
          <w:rFonts w:hint="cs"/>
          <w:rtl/>
        </w:rPr>
        <w:t xml:space="preserve"> الخدمة المدنية والعاملين في القطاع الخاص، أن البيانات المتوافرة حالياً تـبين زيادة حقيقية في الدخل تقارب 27.6 في المائة خلال الفترة بين عامي 1992</w:t>
      </w:r>
      <w:r>
        <w:rPr>
          <w:rtl/>
        </w:rPr>
        <w:br/>
      </w:r>
      <w:r>
        <w:rPr>
          <w:rFonts w:hint="cs"/>
          <w:rtl/>
        </w:rPr>
        <w:t xml:space="preserve">و1999. ولقد حصل موظفو الخدمة المدنية والعسكريون على زيادة حقيقية في الدخل تجاوزت تلك التي حصل عليها العاملون </w:t>
      </w:r>
      <w:r>
        <w:rPr>
          <w:rFonts w:hint="cs"/>
          <w:rtl/>
        </w:rPr>
        <w:t xml:space="preserve">في القطاع الخاص النظامي من الاقتصاد (42.9 في المائة مقابل 17.1 في المائة). وكان معدل تفاوت دخول العاملين في قطاعات أخرى (من بينهم </w:t>
      </w:r>
      <w:r>
        <w:rPr>
          <w:rFonts w:hint="cs"/>
          <w:rtl/>
        </w:rPr>
        <w:t>العمال غير النظاميين في القطاع الخاص، هؤلاء الذين لم يحصلوا على أوراق رسمية للعمل، والعاملون لحسابهم الشخصي، وخدم البيوت، وأرب</w:t>
      </w:r>
      <w:r>
        <w:rPr>
          <w:rFonts w:hint="cs"/>
          <w:rtl/>
        </w:rPr>
        <w:t>اب العمل) يصل إلى 61.5 في المائة. وقد حصل موظفو الخدمة المدنية والعسكريون على أفضل المعاشات في تلك الفترات إذ أن معاشهم الشهري في عام 1999 كان يساوي في المتوسط 6 مرات الحد الأدنى من الأجر الشهري (906 كروزيرو أو ما يقارب 503 دولارات من دولارات الولايات المت</w:t>
      </w:r>
      <w:r>
        <w:rPr>
          <w:rFonts w:hint="cs"/>
          <w:rtl/>
        </w:rPr>
        <w:t>حدة).</w:t>
      </w:r>
    </w:p>
    <w:p w:rsidR="00000000" w:rsidRDefault="007E50CD">
      <w:pPr>
        <w:spacing w:before="0" w:line="360" w:lineRule="exact"/>
        <w:jc w:val="both"/>
        <w:rPr>
          <w:rFonts w:hint="cs"/>
          <w:rtl/>
        </w:rPr>
      </w:pPr>
      <w:r>
        <w:rPr>
          <w:rFonts w:hint="cs"/>
          <w:rtl/>
        </w:rPr>
        <w:t>155-</w:t>
      </w:r>
      <w:r>
        <w:rPr>
          <w:rFonts w:hint="cs"/>
          <w:rtl/>
        </w:rPr>
        <w:tab/>
        <w:t>ويجب، فيما يتعلق بالتشريعات التي تضمن ظروف عمل آمنة وصحية في مكان العمل، أن يبين مرة أخرى أن دستور البرازيل الصادر في عام 1988 يخص بالذكر في الفقرة الثانية والعشرين من المادة 7 حق العاملين في أن تخفض المخاطر المهنية التي يتعرضون أليها. ويُضمن هذ</w:t>
      </w:r>
      <w:r>
        <w:rPr>
          <w:rFonts w:hint="cs"/>
          <w:rtl/>
        </w:rPr>
        <w:t>ا الحق بتطبيق المعايير المتصلة بالصحة والنظافة والسلامة. ويرد في الباب الثاني من الفصل الخامس من قوانين العمل الموحدة فرع بشأن السلامة المهنية والطب المهني تم تعديله لهذا الغرض بموجب القانون 6514 الصادر في 22 كانون الأول/ديسمبر 1977.</w:t>
      </w:r>
    </w:p>
    <w:p w:rsidR="00000000" w:rsidRDefault="007E50CD">
      <w:pPr>
        <w:spacing w:before="0" w:line="360" w:lineRule="exact"/>
        <w:jc w:val="both"/>
        <w:rPr>
          <w:rFonts w:hint="cs"/>
          <w:rtl/>
        </w:rPr>
      </w:pPr>
      <w:r>
        <w:rPr>
          <w:rFonts w:hint="cs"/>
          <w:rtl/>
        </w:rPr>
        <w:t>156-</w:t>
      </w:r>
      <w:r>
        <w:rPr>
          <w:rFonts w:hint="cs"/>
          <w:rtl/>
        </w:rPr>
        <w:tab/>
        <w:t>ويَضبط التوجيه رق</w:t>
      </w:r>
      <w:r>
        <w:rPr>
          <w:rFonts w:hint="cs"/>
          <w:rtl/>
        </w:rPr>
        <w:t>م 3124 الصادر في 8 حزيران/يونيه 1978 عن وزارة العمل والتشغيل القانون رقم 6514/77 ويحدد 28 معياراً ضابطاً في مجال السلامة المهنية والطب المهني. وفيما بعد أقر التوجيه رقم 3067 الصادر في 12 نيسان/أبريل 1988، 5 معايير تنظيمية بخصوص السلامة والنظافة في عمل الأر</w:t>
      </w:r>
      <w:r>
        <w:rPr>
          <w:rFonts w:hint="cs"/>
          <w:rtl/>
        </w:rPr>
        <w:t>ياف. وفي الآونة الأخيرة، أقر التوجيه رقم 53 الصادر في 17 كانون الأول/ديسمبر 1997، المعيار التنظيمي رقم 29 الذي يغطي "السلامة والصحة في مكان العمل في الموانئ" طبقاً لاتفاقيات منظمة العمل الدولية رقم 81 و152 و155.</w:t>
      </w:r>
    </w:p>
    <w:p w:rsidR="00000000" w:rsidRDefault="007E50CD">
      <w:pPr>
        <w:spacing w:before="0" w:after="120" w:line="360" w:lineRule="exact"/>
        <w:jc w:val="both"/>
        <w:rPr>
          <w:rFonts w:hint="cs"/>
          <w:rtl/>
        </w:rPr>
      </w:pPr>
      <w:r>
        <w:rPr>
          <w:rFonts w:hint="cs"/>
          <w:rtl/>
        </w:rPr>
        <w:t>157-</w:t>
      </w:r>
      <w:r>
        <w:rPr>
          <w:rFonts w:hint="cs"/>
          <w:rtl/>
        </w:rPr>
        <w:tab/>
        <w:t xml:space="preserve">وتعالج وزارة الضمان الاجتماعي والرعاية </w:t>
      </w:r>
      <w:r>
        <w:rPr>
          <w:rFonts w:hint="cs"/>
          <w:rtl/>
        </w:rPr>
        <w:t xml:space="preserve">الاجتماعية المسائل المتصلة بالحوادث والأمراض المهنية ومكان العمل. </w:t>
      </w:r>
      <w:r>
        <w:rPr>
          <w:rFonts w:hint="cs"/>
          <w:rtl/>
        </w:rPr>
        <w:t>وتوفر المعلومات الخاصة بتلك المسائل عن طريق "شبكة  الإبلاغ بالحوادث الواقعة في مكان العمل". وتبين البيانات المدرجة أدناه أن "الحوادث النموذجية" تنجم عن الأنشطة الفعلية التي يضطلع بها الموظفو</w:t>
      </w:r>
      <w:r>
        <w:rPr>
          <w:rFonts w:hint="cs"/>
          <w:rtl/>
        </w:rPr>
        <w:t>ن في إطار عملهم. والعمود المعنون "في الطريق إلى العمل" تحت بند  الأسباب يخص الحوادث الحاصلة في الطريق إلى مكان العمل. والعمود المعنون الأمراض المهنية يخص الأمراض التي يصاب بها الفرد نتيجة اضطلاعه بأنشطة  في مكان العمل يمكن أن تسبب له أضراراً جسدية. ومازالت</w:t>
      </w:r>
      <w:r>
        <w:rPr>
          <w:rFonts w:hint="cs"/>
          <w:rtl/>
        </w:rPr>
        <w:t xml:space="preserve"> الإحصاءات المتصلة بالوقت المحدد الذي تقع فيه الحوادث في مكان العمل غير كاملة، وهي بناء عليه عرضة للتعديل. ويجب أيضاً أن يوضع في الاعتبار لدى النظر في أي من هذه البيانات أنها لا تشمل أي معلومات بشأن العاملين في القطاع غير النظامي من الاقتصاد، أو في المناطق</w:t>
      </w:r>
      <w:r>
        <w:rPr>
          <w:rFonts w:hint="cs"/>
          <w:rtl/>
        </w:rPr>
        <w:t xml:space="preserve"> الريفية، أو العاملين غير المرتبطين بعلاقة عمل قانونية وقت جمع البيانات. </w:t>
      </w:r>
    </w:p>
    <w:p w:rsidR="00000000" w:rsidRDefault="007E50CD">
      <w:pPr>
        <w:spacing w:before="0" w:after="120"/>
        <w:jc w:val="center"/>
        <w:rPr>
          <w:rFonts w:hint="cs"/>
          <w:b/>
          <w:bCs/>
          <w:rtl/>
        </w:rPr>
      </w:pPr>
      <w:r>
        <w:rPr>
          <w:rFonts w:hint="cs"/>
          <w:b/>
          <w:bCs/>
          <w:rtl/>
        </w:rPr>
        <w:t>الجدول 26</w:t>
      </w:r>
    </w:p>
    <w:p w:rsidR="00000000" w:rsidRDefault="007E50CD">
      <w:pPr>
        <w:spacing w:before="0" w:after="0"/>
        <w:jc w:val="center"/>
        <w:rPr>
          <w:rFonts w:hint="cs"/>
          <w:b/>
          <w:bCs/>
          <w:rtl/>
        </w:rPr>
      </w:pPr>
      <w:r>
        <w:rPr>
          <w:rFonts w:hint="cs"/>
          <w:b/>
          <w:bCs/>
          <w:rtl/>
        </w:rPr>
        <w:t>الحوادث الواقعة في مكان العمل والمسجلة في شبكة  الإبلاغ بالحوادث</w:t>
      </w:r>
    </w:p>
    <w:p w:rsidR="00000000" w:rsidRDefault="007E50CD">
      <w:pPr>
        <w:spacing w:before="0" w:after="120"/>
        <w:jc w:val="center"/>
        <w:rPr>
          <w:rFonts w:hint="cs"/>
          <w:b/>
          <w:bCs/>
          <w:u w:val="single"/>
          <w:rtl/>
        </w:rPr>
      </w:pPr>
      <w:r>
        <w:rPr>
          <w:rFonts w:hint="cs"/>
          <w:b/>
          <w:bCs/>
          <w:rtl/>
        </w:rPr>
        <w:t>الواقعة في مكان العمل، 1990-1998</w:t>
      </w:r>
    </w:p>
    <w:tbl>
      <w:tblPr>
        <w:bidiVisual/>
        <w:tblW w:w="0" w:type="auto"/>
        <w:jc w:val="center"/>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1"/>
        <w:gridCol w:w="1914"/>
        <w:gridCol w:w="1914"/>
        <w:gridCol w:w="1914"/>
        <w:gridCol w:w="1914"/>
      </w:tblGrid>
      <w:tr w:rsidR="007E50CD" w:rsidTr="007E50CD">
        <w:tblPrEx>
          <w:tblCellMar>
            <w:top w:w="0" w:type="dxa"/>
            <w:bottom w:w="0" w:type="dxa"/>
          </w:tblCellMar>
        </w:tblPrEx>
        <w:trPr>
          <w:cantSplit/>
          <w:jc w:val="center"/>
        </w:trPr>
        <w:tc>
          <w:tcPr>
            <w:tcW w:w="1491" w:type="dxa"/>
            <w:tcBorders>
              <w:bottom w:val="nil"/>
            </w:tcBorders>
          </w:tcPr>
          <w:p w:rsidR="007E50CD" w:rsidRDefault="007E50CD">
            <w:pPr>
              <w:spacing w:before="0" w:after="0" w:line="280" w:lineRule="exact"/>
              <w:jc w:val="center"/>
              <w:rPr>
                <w:rFonts w:hint="cs"/>
              </w:rPr>
            </w:pPr>
          </w:p>
        </w:tc>
        <w:tc>
          <w:tcPr>
            <w:tcW w:w="1914" w:type="dxa"/>
            <w:tcBorders>
              <w:bottom w:val="nil"/>
            </w:tcBorders>
          </w:tcPr>
          <w:p w:rsidR="007E50CD" w:rsidRDefault="007E50CD">
            <w:pPr>
              <w:spacing w:before="0" w:after="0" w:line="280" w:lineRule="exact"/>
              <w:jc w:val="center"/>
              <w:rPr>
                <w:rFonts w:hint="cs"/>
              </w:rPr>
            </w:pPr>
          </w:p>
        </w:tc>
        <w:tc>
          <w:tcPr>
            <w:tcW w:w="5742" w:type="dxa"/>
            <w:gridSpan w:val="3"/>
          </w:tcPr>
          <w:p w:rsidR="007E50CD" w:rsidRDefault="007E50CD">
            <w:pPr>
              <w:spacing w:before="0" w:after="0" w:line="280" w:lineRule="exact"/>
              <w:jc w:val="center"/>
              <w:rPr>
                <w:rFonts w:hint="cs"/>
              </w:rPr>
            </w:pPr>
            <w:r>
              <w:rPr>
                <w:rFonts w:hint="cs"/>
                <w:rtl/>
              </w:rPr>
              <w:t>السبب</w:t>
            </w:r>
          </w:p>
        </w:tc>
      </w:tr>
      <w:tr w:rsidR="007E50CD" w:rsidTr="007E50CD">
        <w:tblPrEx>
          <w:tblCellMar>
            <w:top w:w="0" w:type="dxa"/>
            <w:bottom w:w="0" w:type="dxa"/>
          </w:tblCellMar>
        </w:tblPrEx>
        <w:trPr>
          <w:trHeight w:val="413"/>
          <w:jc w:val="center"/>
        </w:trPr>
        <w:tc>
          <w:tcPr>
            <w:tcW w:w="1491" w:type="dxa"/>
            <w:tcBorders>
              <w:top w:val="nil"/>
            </w:tcBorders>
          </w:tcPr>
          <w:p w:rsidR="007E50CD" w:rsidRDefault="007E50CD">
            <w:pPr>
              <w:spacing w:before="0" w:after="0" w:line="280" w:lineRule="exact"/>
              <w:jc w:val="center"/>
              <w:rPr>
                <w:rFonts w:hint="cs"/>
              </w:rPr>
            </w:pPr>
            <w:r>
              <w:rPr>
                <w:rFonts w:hint="cs"/>
                <w:rtl/>
              </w:rPr>
              <w:t>السنة</w:t>
            </w:r>
          </w:p>
        </w:tc>
        <w:tc>
          <w:tcPr>
            <w:tcW w:w="1914" w:type="dxa"/>
            <w:tcBorders>
              <w:top w:val="nil"/>
            </w:tcBorders>
          </w:tcPr>
          <w:p w:rsidR="007E50CD" w:rsidRDefault="007E50CD">
            <w:pPr>
              <w:spacing w:before="0" w:after="0" w:line="280" w:lineRule="exact"/>
              <w:jc w:val="center"/>
              <w:rPr>
                <w:rFonts w:hint="cs"/>
              </w:rPr>
            </w:pPr>
            <w:r>
              <w:rPr>
                <w:rFonts w:hint="cs"/>
                <w:rtl/>
              </w:rPr>
              <w:t>المجموع</w:t>
            </w:r>
          </w:p>
        </w:tc>
        <w:tc>
          <w:tcPr>
            <w:tcW w:w="1914" w:type="dxa"/>
          </w:tcPr>
          <w:p w:rsidR="007E50CD" w:rsidRDefault="007E50CD">
            <w:pPr>
              <w:spacing w:before="0" w:after="0" w:line="280" w:lineRule="exact"/>
              <w:jc w:val="center"/>
              <w:rPr>
                <w:rFonts w:hint="cs"/>
              </w:rPr>
            </w:pPr>
            <w:r>
              <w:rPr>
                <w:rFonts w:hint="cs"/>
                <w:rtl/>
              </w:rPr>
              <w:t>نموذجية</w:t>
            </w:r>
          </w:p>
        </w:tc>
        <w:tc>
          <w:tcPr>
            <w:tcW w:w="1914" w:type="dxa"/>
          </w:tcPr>
          <w:p w:rsidR="007E50CD" w:rsidRDefault="007E50CD">
            <w:pPr>
              <w:spacing w:before="0" w:after="0" w:line="280" w:lineRule="exact"/>
              <w:jc w:val="center"/>
              <w:rPr>
                <w:rFonts w:hint="cs"/>
              </w:rPr>
            </w:pPr>
            <w:r>
              <w:rPr>
                <w:rFonts w:hint="cs"/>
                <w:rtl/>
              </w:rPr>
              <w:t>في الطريق إلى العمل</w:t>
            </w:r>
          </w:p>
        </w:tc>
        <w:tc>
          <w:tcPr>
            <w:tcW w:w="1914" w:type="dxa"/>
          </w:tcPr>
          <w:p w:rsidR="007E50CD" w:rsidRDefault="007E50CD">
            <w:pPr>
              <w:spacing w:before="0" w:after="0" w:line="280" w:lineRule="exact"/>
              <w:jc w:val="center"/>
              <w:rPr>
                <w:rFonts w:hint="cs"/>
              </w:rPr>
            </w:pPr>
            <w:r>
              <w:rPr>
                <w:rFonts w:hint="cs"/>
                <w:rtl/>
              </w:rPr>
              <w:t>الأمراض المهنية</w:t>
            </w:r>
          </w:p>
        </w:tc>
      </w:tr>
      <w:tr w:rsidR="007E50CD" w:rsidTr="007E50CD">
        <w:tblPrEx>
          <w:tblCellMar>
            <w:top w:w="0" w:type="dxa"/>
            <w:bottom w:w="0" w:type="dxa"/>
          </w:tblCellMar>
        </w:tblPrEx>
        <w:trPr>
          <w:jc w:val="center"/>
        </w:trPr>
        <w:tc>
          <w:tcPr>
            <w:tcW w:w="1491" w:type="dxa"/>
          </w:tcPr>
          <w:p w:rsidR="007E50CD" w:rsidRDefault="007E50CD">
            <w:pPr>
              <w:spacing w:before="0" w:after="0" w:line="280" w:lineRule="exact"/>
              <w:jc w:val="both"/>
              <w:rPr>
                <w:rFonts w:hint="cs"/>
                <w:rtl/>
              </w:rPr>
            </w:pPr>
            <w:r>
              <w:rPr>
                <w:rFonts w:hint="cs"/>
                <w:rtl/>
              </w:rPr>
              <w:t>1990</w:t>
            </w:r>
          </w:p>
          <w:p w:rsidR="007E50CD" w:rsidRDefault="007E50CD">
            <w:pPr>
              <w:spacing w:before="0" w:after="0" w:line="280" w:lineRule="exact"/>
              <w:jc w:val="both"/>
              <w:rPr>
                <w:rFonts w:hint="cs"/>
                <w:rtl/>
              </w:rPr>
            </w:pPr>
            <w:r>
              <w:rPr>
                <w:rFonts w:hint="cs"/>
                <w:rtl/>
              </w:rPr>
              <w:t>1991</w:t>
            </w:r>
          </w:p>
          <w:p w:rsidR="007E50CD" w:rsidRDefault="007E50CD">
            <w:pPr>
              <w:spacing w:before="0" w:after="0" w:line="280" w:lineRule="exact"/>
              <w:jc w:val="both"/>
              <w:rPr>
                <w:rFonts w:hint="cs"/>
                <w:rtl/>
              </w:rPr>
            </w:pPr>
            <w:r>
              <w:rPr>
                <w:rFonts w:hint="cs"/>
                <w:rtl/>
              </w:rPr>
              <w:t>1992</w:t>
            </w:r>
          </w:p>
          <w:p w:rsidR="007E50CD" w:rsidRDefault="007E50CD">
            <w:pPr>
              <w:spacing w:before="0" w:after="0" w:line="280" w:lineRule="exact"/>
              <w:jc w:val="both"/>
              <w:rPr>
                <w:rFonts w:hint="cs"/>
                <w:rtl/>
              </w:rPr>
            </w:pPr>
            <w:r>
              <w:rPr>
                <w:rFonts w:hint="cs"/>
                <w:rtl/>
              </w:rPr>
              <w:t>1993</w:t>
            </w:r>
          </w:p>
          <w:p w:rsidR="007E50CD" w:rsidRDefault="007E50CD">
            <w:pPr>
              <w:spacing w:before="0" w:after="0" w:line="280" w:lineRule="exact"/>
              <w:jc w:val="both"/>
              <w:rPr>
                <w:rFonts w:hint="cs"/>
                <w:rtl/>
              </w:rPr>
            </w:pPr>
            <w:r>
              <w:rPr>
                <w:rFonts w:hint="cs"/>
                <w:rtl/>
              </w:rPr>
              <w:t>1994</w:t>
            </w:r>
          </w:p>
          <w:p w:rsidR="007E50CD" w:rsidRDefault="007E50CD">
            <w:pPr>
              <w:spacing w:before="0" w:after="0" w:line="280" w:lineRule="exact"/>
              <w:jc w:val="both"/>
              <w:rPr>
                <w:rFonts w:hint="cs"/>
                <w:rtl/>
              </w:rPr>
            </w:pPr>
            <w:r>
              <w:rPr>
                <w:rFonts w:hint="cs"/>
                <w:rtl/>
              </w:rPr>
              <w:t>1995</w:t>
            </w:r>
          </w:p>
          <w:p w:rsidR="007E50CD" w:rsidRDefault="007E50CD">
            <w:pPr>
              <w:spacing w:before="0" w:after="0" w:line="280" w:lineRule="exact"/>
              <w:jc w:val="both"/>
              <w:rPr>
                <w:rFonts w:hint="cs"/>
                <w:rtl/>
              </w:rPr>
            </w:pPr>
            <w:r>
              <w:rPr>
                <w:rFonts w:hint="cs"/>
                <w:rtl/>
              </w:rPr>
              <w:t>1996</w:t>
            </w:r>
          </w:p>
          <w:p w:rsidR="007E50CD" w:rsidRDefault="007E50CD">
            <w:pPr>
              <w:spacing w:before="0" w:after="0" w:line="280" w:lineRule="exact"/>
              <w:jc w:val="both"/>
              <w:rPr>
                <w:rFonts w:hint="cs"/>
                <w:rtl/>
              </w:rPr>
            </w:pPr>
            <w:r>
              <w:rPr>
                <w:rFonts w:hint="cs"/>
                <w:rtl/>
              </w:rPr>
              <w:t>1997</w:t>
            </w:r>
          </w:p>
          <w:p w:rsidR="007E50CD" w:rsidRDefault="007E50CD">
            <w:pPr>
              <w:spacing w:before="0" w:after="0" w:line="280" w:lineRule="exact"/>
              <w:jc w:val="both"/>
              <w:rPr>
                <w:rFonts w:hint="cs"/>
              </w:rPr>
            </w:pPr>
            <w:r>
              <w:rPr>
                <w:rFonts w:hint="cs"/>
                <w:rtl/>
              </w:rPr>
              <w:t>1998</w:t>
            </w:r>
          </w:p>
        </w:tc>
        <w:tc>
          <w:tcPr>
            <w:tcW w:w="1914" w:type="dxa"/>
          </w:tcPr>
          <w:p w:rsidR="007E50CD" w:rsidRDefault="007E50CD">
            <w:pPr>
              <w:spacing w:before="0" w:after="0" w:line="280" w:lineRule="exact"/>
              <w:jc w:val="center"/>
              <w:rPr>
                <w:rFonts w:hint="cs"/>
                <w:rtl/>
              </w:rPr>
            </w:pPr>
            <w:r>
              <w:rPr>
                <w:rFonts w:hint="cs"/>
                <w:rtl/>
              </w:rPr>
              <w:t>572 693</w:t>
            </w:r>
          </w:p>
          <w:p w:rsidR="007E50CD" w:rsidRDefault="007E50CD">
            <w:pPr>
              <w:spacing w:before="0" w:after="0" w:line="280" w:lineRule="exact"/>
              <w:jc w:val="center"/>
              <w:rPr>
                <w:rFonts w:hint="cs"/>
                <w:rtl/>
              </w:rPr>
            </w:pPr>
            <w:r>
              <w:rPr>
                <w:rFonts w:hint="cs"/>
                <w:rtl/>
              </w:rPr>
              <w:t>322 632</w:t>
            </w:r>
          </w:p>
          <w:p w:rsidR="007E50CD" w:rsidRDefault="007E50CD">
            <w:pPr>
              <w:spacing w:before="0" w:after="0" w:line="280" w:lineRule="exact"/>
              <w:jc w:val="center"/>
              <w:rPr>
                <w:rFonts w:hint="cs"/>
                <w:rtl/>
              </w:rPr>
            </w:pPr>
            <w:r>
              <w:rPr>
                <w:rFonts w:hint="cs"/>
                <w:rtl/>
              </w:rPr>
              <w:t>514 532</w:t>
            </w:r>
          </w:p>
          <w:p w:rsidR="007E50CD" w:rsidRDefault="007E50CD">
            <w:pPr>
              <w:spacing w:before="0" w:after="0" w:line="280" w:lineRule="exact"/>
              <w:jc w:val="center"/>
              <w:rPr>
                <w:rFonts w:hint="cs"/>
                <w:rtl/>
              </w:rPr>
            </w:pPr>
            <w:r>
              <w:rPr>
                <w:rFonts w:hint="cs"/>
                <w:rtl/>
              </w:rPr>
              <w:t>293 412</w:t>
            </w:r>
          </w:p>
          <w:p w:rsidR="007E50CD" w:rsidRDefault="007E50CD">
            <w:pPr>
              <w:spacing w:before="0" w:after="0" w:line="280" w:lineRule="exact"/>
              <w:jc w:val="center"/>
              <w:rPr>
                <w:rFonts w:hint="cs"/>
                <w:rtl/>
              </w:rPr>
            </w:pPr>
            <w:r>
              <w:rPr>
                <w:rFonts w:hint="cs"/>
                <w:rtl/>
              </w:rPr>
              <w:t>304 388</w:t>
            </w:r>
          </w:p>
          <w:p w:rsidR="007E50CD" w:rsidRDefault="007E50CD">
            <w:pPr>
              <w:spacing w:before="0" w:after="0" w:line="280" w:lineRule="exact"/>
              <w:jc w:val="center"/>
              <w:rPr>
                <w:rFonts w:hint="cs"/>
                <w:rtl/>
              </w:rPr>
            </w:pPr>
            <w:r>
              <w:rPr>
                <w:rFonts w:hint="cs"/>
                <w:rtl/>
              </w:rPr>
              <w:t>137 424</w:t>
            </w:r>
          </w:p>
          <w:p w:rsidR="007E50CD" w:rsidRDefault="007E50CD">
            <w:pPr>
              <w:spacing w:before="0" w:after="0" w:line="280" w:lineRule="exact"/>
              <w:jc w:val="center"/>
              <w:rPr>
                <w:rFonts w:hint="cs"/>
                <w:rtl/>
              </w:rPr>
            </w:pPr>
            <w:r>
              <w:rPr>
                <w:rFonts w:hint="cs"/>
                <w:rtl/>
              </w:rPr>
              <w:t>455 395</w:t>
            </w:r>
          </w:p>
          <w:p w:rsidR="007E50CD" w:rsidRDefault="007E50CD">
            <w:pPr>
              <w:spacing w:before="0" w:after="0" w:line="280" w:lineRule="exact"/>
              <w:jc w:val="center"/>
              <w:rPr>
                <w:rFonts w:hint="cs"/>
                <w:rtl/>
              </w:rPr>
            </w:pPr>
            <w:r>
              <w:rPr>
                <w:rFonts w:hint="cs"/>
                <w:rtl/>
              </w:rPr>
              <w:t>343 421</w:t>
            </w:r>
          </w:p>
          <w:p w:rsidR="007E50CD" w:rsidRDefault="007E50CD">
            <w:pPr>
              <w:spacing w:before="0" w:after="0" w:line="280" w:lineRule="exact"/>
              <w:jc w:val="center"/>
              <w:rPr>
                <w:rFonts w:hint="cs"/>
              </w:rPr>
            </w:pPr>
            <w:r>
              <w:rPr>
                <w:rFonts w:hint="cs"/>
                <w:rtl/>
              </w:rPr>
              <w:t>341 414</w:t>
            </w:r>
          </w:p>
        </w:tc>
        <w:tc>
          <w:tcPr>
            <w:tcW w:w="1914" w:type="dxa"/>
          </w:tcPr>
          <w:p w:rsidR="007E50CD" w:rsidRDefault="007E50CD">
            <w:pPr>
              <w:spacing w:before="0" w:after="0" w:line="280" w:lineRule="exact"/>
              <w:jc w:val="center"/>
              <w:rPr>
                <w:rFonts w:hint="cs"/>
                <w:rtl/>
              </w:rPr>
            </w:pPr>
            <w:r>
              <w:rPr>
                <w:rFonts w:hint="cs"/>
                <w:rtl/>
              </w:rPr>
              <w:t>012 632</w:t>
            </w:r>
          </w:p>
          <w:p w:rsidR="007E50CD" w:rsidRDefault="007E50CD">
            <w:pPr>
              <w:spacing w:before="0" w:after="0" w:line="280" w:lineRule="exact"/>
              <w:jc w:val="center"/>
              <w:rPr>
                <w:rFonts w:hint="cs"/>
                <w:rtl/>
              </w:rPr>
            </w:pPr>
            <w:r>
              <w:rPr>
                <w:rFonts w:hint="cs"/>
                <w:rtl/>
              </w:rPr>
              <w:t>362 579</w:t>
            </w:r>
          </w:p>
          <w:p w:rsidR="007E50CD" w:rsidRDefault="007E50CD">
            <w:pPr>
              <w:spacing w:before="0" w:after="0" w:line="280" w:lineRule="exact"/>
              <w:jc w:val="center"/>
              <w:rPr>
                <w:rFonts w:hint="cs"/>
                <w:rtl/>
              </w:rPr>
            </w:pPr>
            <w:r>
              <w:rPr>
                <w:rFonts w:hint="cs"/>
                <w:rtl/>
              </w:rPr>
              <w:t>916 490</w:t>
            </w:r>
          </w:p>
          <w:p w:rsidR="007E50CD" w:rsidRDefault="007E50CD">
            <w:pPr>
              <w:spacing w:before="0" w:after="0" w:line="280" w:lineRule="exact"/>
              <w:jc w:val="center"/>
              <w:rPr>
                <w:rFonts w:hint="cs"/>
                <w:rtl/>
              </w:rPr>
            </w:pPr>
            <w:r>
              <w:rPr>
                <w:rFonts w:hint="cs"/>
                <w:rtl/>
              </w:rPr>
              <w:t>167 374</w:t>
            </w:r>
          </w:p>
          <w:p w:rsidR="007E50CD" w:rsidRDefault="007E50CD">
            <w:pPr>
              <w:spacing w:before="0" w:after="0" w:line="280" w:lineRule="exact"/>
              <w:jc w:val="center"/>
              <w:rPr>
                <w:rFonts w:hint="cs"/>
                <w:rtl/>
              </w:rPr>
            </w:pPr>
            <w:r>
              <w:rPr>
                <w:rFonts w:hint="cs"/>
                <w:rtl/>
              </w:rPr>
              <w:t>210 350</w:t>
            </w:r>
          </w:p>
          <w:p w:rsidR="007E50CD" w:rsidRDefault="007E50CD">
            <w:pPr>
              <w:spacing w:before="0" w:after="0" w:line="280" w:lineRule="exact"/>
              <w:jc w:val="center"/>
              <w:rPr>
                <w:rFonts w:hint="cs"/>
                <w:rtl/>
              </w:rPr>
            </w:pPr>
            <w:r>
              <w:rPr>
                <w:rFonts w:hint="cs"/>
                <w:rtl/>
              </w:rPr>
              <w:t>700 374</w:t>
            </w:r>
          </w:p>
          <w:p w:rsidR="007E50CD" w:rsidRDefault="007E50CD">
            <w:pPr>
              <w:spacing w:before="0" w:after="0" w:line="280" w:lineRule="exact"/>
              <w:jc w:val="center"/>
              <w:rPr>
                <w:rFonts w:hint="cs"/>
                <w:rtl/>
              </w:rPr>
            </w:pPr>
            <w:r>
              <w:rPr>
                <w:rFonts w:hint="cs"/>
                <w:rtl/>
              </w:rPr>
              <w:t>870 325</w:t>
            </w:r>
          </w:p>
          <w:p w:rsidR="007E50CD" w:rsidRDefault="007E50CD">
            <w:pPr>
              <w:spacing w:before="0" w:after="0" w:line="280" w:lineRule="exact"/>
              <w:jc w:val="center"/>
              <w:rPr>
                <w:rFonts w:hint="cs"/>
                <w:rtl/>
              </w:rPr>
            </w:pPr>
            <w:r>
              <w:rPr>
                <w:rFonts w:hint="cs"/>
                <w:rtl/>
              </w:rPr>
              <w:t>482 347</w:t>
            </w:r>
          </w:p>
          <w:p w:rsidR="007E50CD" w:rsidRDefault="007E50CD">
            <w:pPr>
              <w:spacing w:before="0" w:after="0" w:line="280" w:lineRule="exact"/>
              <w:jc w:val="center"/>
              <w:rPr>
                <w:rFonts w:hint="cs"/>
                <w:rtl/>
              </w:rPr>
            </w:pPr>
            <w:r>
              <w:rPr>
                <w:rFonts w:hint="cs"/>
                <w:rtl/>
              </w:rPr>
              <w:t>738 347</w:t>
            </w:r>
          </w:p>
        </w:tc>
        <w:tc>
          <w:tcPr>
            <w:tcW w:w="1914" w:type="dxa"/>
          </w:tcPr>
          <w:p w:rsidR="007E50CD" w:rsidRDefault="007E50CD">
            <w:pPr>
              <w:spacing w:before="0" w:after="0" w:line="280" w:lineRule="exact"/>
              <w:jc w:val="center"/>
              <w:rPr>
                <w:rFonts w:hint="cs"/>
                <w:rtl/>
              </w:rPr>
            </w:pPr>
            <w:r>
              <w:rPr>
                <w:rFonts w:hint="cs"/>
                <w:rtl/>
              </w:rPr>
              <w:t>343 56</w:t>
            </w:r>
          </w:p>
          <w:p w:rsidR="007E50CD" w:rsidRDefault="007E50CD">
            <w:pPr>
              <w:spacing w:before="0" w:after="0" w:line="280" w:lineRule="exact"/>
              <w:jc w:val="center"/>
              <w:rPr>
                <w:rFonts w:hint="cs"/>
                <w:rtl/>
              </w:rPr>
            </w:pPr>
            <w:r>
              <w:rPr>
                <w:rFonts w:hint="cs"/>
                <w:rtl/>
              </w:rPr>
              <w:t>679 46</w:t>
            </w:r>
          </w:p>
          <w:p w:rsidR="007E50CD" w:rsidRDefault="007E50CD">
            <w:pPr>
              <w:spacing w:before="0" w:after="0" w:line="280" w:lineRule="exact"/>
              <w:jc w:val="center"/>
              <w:rPr>
                <w:rFonts w:hint="cs"/>
                <w:rtl/>
              </w:rPr>
            </w:pPr>
            <w:r>
              <w:rPr>
                <w:rFonts w:hint="cs"/>
                <w:rtl/>
              </w:rPr>
              <w:t>299 33</w:t>
            </w:r>
          </w:p>
          <w:p w:rsidR="007E50CD" w:rsidRDefault="007E50CD">
            <w:pPr>
              <w:spacing w:before="0" w:after="0" w:line="280" w:lineRule="exact"/>
              <w:jc w:val="center"/>
              <w:rPr>
                <w:rFonts w:hint="cs"/>
                <w:rtl/>
              </w:rPr>
            </w:pPr>
            <w:r>
              <w:rPr>
                <w:rFonts w:hint="cs"/>
                <w:rtl/>
              </w:rPr>
              <w:t>709 22</w:t>
            </w:r>
          </w:p>
          <w:p w:rsidR="007E50CD" w:rsidRDefault="007E50CD">
            <w:pPr>
              <w:spacing w:before="0" w:after="0" w:line="280" w:lineRule="exact"/>
              <w:jc w:val="center"/>
              <w:rPr>
                <w:rFonts w:hint="cs"/>
                <w:rtl/>
              </w:rPr>
            </w:pPr>
            <w:r>
              <w:rPr>
                <w:rFonts w:hint="cs"/>
                <w:rtl/>
              </w:rPr>
              <w:t>824 22</w:t>
            </w:r>
          </w:p>
          <w:p w:rsidR="007E50CD" w:rsidRDefault="007E50CD">
            <w:pPr>
              <w:spacing w:before="0" w:after="0" w:line="280" w:lineRule="exact"/>
              <w:jc w:val="center"/>
              <w:rPr>
                <w:rFonts w:hint="cs"/>
                <w:rtl/>
              </w:rPr>
            </w:pPr>
            <w:r>
              <w:rPr>
                <w:rFonts w:hint="cs"/>
                <w:rtl/>
              </w:rPr>
              <w:t>791 28</w:t>
            </w:r>
          </w:p>
          <w:p w:rsidR="007E50CD" w:rsidRDefault="007E50CD">
            <w:pPr>
              <w:spacing w:before="0" w:after="0" w:line="280" w:lineRule="exact"/>
              <w:jc w:val="center"/>
              <w:rPr>
                <w:rFonts w:hint="cs"/>
                <w:rtl/>
              </w:rPr>
            </w:pPr>
            <w:r>
              <w:rPr>
                <w:rFonts w:hint="cs"/>
                <w:rtl/>
              </w:rPr>
              <w:t>696 34</w:t>
            </w:r>
          </w:p>
          <w:p w:rsidR="007E50CD" w:rsidRDefault="007E50CD">
            <w:pPr>
              <w:spacing w:before="0" w:after="0" w:line="280" w:lineRule="exact"/>
              <w:jc w:val="center"/>
              <w:rPr>
                <w:rFonts w:hint="cs"/>
                <w:rtl/>
              </w:rPr>
            </w:pPr>
            <w:r>
              <w:rPr>
                <w:rFonts w:hint="cs"/>
                <w:rtl/>
              </w:rPr>
              <w:t>213 37</w:t>
            </w:r>
          </w:p>
          <w:p w:rsidR="007E50CD" w:rsidRDefault="007E50CD">
            <w:pPr>
              <w:spacing w:before="0" w:after="0" w:line="280" w:lineRule="exact"/>
              <w:jc w:val="center"/>
              <w:rPr>
                <w:rFonts w:hint="cs"/>
                <w:rtl/>
              </w:rPr>
            </w:pPr>
            <w:r>
              <w:rPr>
                <w:rFonts w:hint="cs"/>
                <w:rtl/>
              </w:rPr>
              <w:t>114 36</w:t>
            </w:r>
          </w:p>
        </w:tc>
        <w:tc>
          <w:tcPr>
            <w:tcW w:w="1914" w:type="dxa"/>
          </w:tcPr>
          <w:p w:rsidR="007E50CD" w:rsidRDefault="007E50CD">
            <w:pPr>
              <w:spacing w:before="0" w:after="0" w:line="280" w:lineRule="exact"/>
              <w:jc w:val="center"/>
              <w:rPr>
                <w:rFonts w:hint="cs"/>
                <w:rtl/>
              </w:rPr>
            </w:pPr>
            <w:r>
              <w:rPr>
                <w:rFonts w:hint="cs"/>
                <w:rtl/>
              </w:rPr>
              <w:t>217 5</w:t>
            </w:r>
          </w:p>
          <w:p w:rsidR="007E50CD" w:rsidRDefault="007E50CD">
            <w:pPr>
              <w:spacing w:before="0" w:after="0" w:line="280" w:lineRule="exact"/>
              <w:jc w:val="center"/>
              <w:rPr>
                <w:rFonts w:hint="cs"/>
                <w:rtl/>
              </w:rPr>
            </w:pPr>
            <w:r>
              <w:rPr>
                <w:rFonts w:hint="cs"/>
                <w:rtl/>
              </w:rPr>
              <w:t>281 6</w:t>
            </w:r>
          </w:p>
          <w:p w:rsidR="007E50CD" w:rsidRDefault="007E50CD">
            <w:pPr>
              <w:spacing w:before="0" w:after="0" w:line="280" w:lineRule="exact"/>
              <w:jc w:val="center"/>
              <w:rPr>
                <w:rFonts w:hint="cs"/>
                <w:rtl/>
              </w:rPr>
            </w:pPr>
            <w:r>
              <w:rPr>
                <w:rFonts w:hint="cs"/>
                <w:rtl/>
              </w:rPr>
              <w:t>299 8</w:t>
            </w:r>
          </w:p>
          <w:p w:rsidR="007E50CD" w:rsidRDefault="007E50CD">
            <w:pPr>
              <w:spacing w:before="0" w:after="0" w:line="280" w:lineRule="exact"/>
              <w:jc w:val="center"/>
              <w:rPr>
                <w:rFonts w:hint="cs"/>
                <w:rtl/>
              </w:rPr>
            </w:pPr>
            <w:r>
              <w:rPr>
                <w:rFonts w:hint="cs"/>
                <w:rtl/>
              </w:rPr>
              <w:t>417 15</w:t>
            </w:r>
          </w:p>
          <w:p w:rsidR="007E50CD" w:rsidRDefault="007E50CD">
            <w:pPr>
              <w:spacing w:before="0" w:after="0" w:line="280" w:lineRule="exact"/>
              <w:jc w:val="center"/>
              <w:rPr>
                <w:rFonts w:hint="cs"/>
                <w:rtl/>
              </w:rPr>
            </w:pPr>
            <w:r>
              <w:rPr>
                <w:rFonts w:hint="cs"/>
                <w:rtl/>
              </w:rPr>
              <w:t>270 15</w:t>
            </w:r>
          </w:p>
          <w:p w:rsidR="007E50CD" w:rsidRDefault="007E50CD">
            <w:pPr>
              <w:spacing w:before="0" w:after="0" w:line="280" w:lineRule="exact"/>
              <w:jc w:val="center"/>
              <w:rPr>
                <w:rFonts w:hint="cs"/>
                <w:rtl/>
              </w:rPr>
            </w:pPr>
            <w:r>
              <w:rPr>
                <w:rFonts w:hint="cs"/>
                <w:rtl/>
              </w:rPr>
              <w:t>646 20</w:t>
            </w:r>
          </w:p>
          <w:p w:rsidR="007E50CD" w:rsidRDefault="007E50CD">
            <w:pPr>
              <w:spacing w:before="0" w:after="0" w:line="280" w:lineRule="exact"/>
              <w:jc w:val="center"/>
              <w:rPr>
                <w:rFonts w:hint="cs"/>
                <w:rtl/>
              </w:rPr>
            </w:pPr>
            <w:r>
              <w:rPr>
                <w:rFonts w:hint="cs"/>
                <w:rtl/>
              </w:rPr>
              <w:t>889 34</w:t>
            </w:r>
          </w:p>
          <w:p w:rsidR="007E50CD" w:rsidRDefault="007E50CD">
            <w:pPr>
              <w:spacing w:before="0" w:after="0" w:line="280" w:lineRule="exact"/>
              <w:jc w:val="center"/>
              <w:rPr>
                <w:rFonts w:hint="cs"/>
                <w:rtl/>
              </w:rPr>
            </w:pPr>
            <w:r>
              <w:rPr>
                <w:rFonts w:hint="cs"/>
                <w:rtl/>
              </w:rPr>
              <w:t>648 36</w:t>
            </w:r>
          </w:p>
          <w:p w:rsidR="007E50CD" w:rsidRDefault="007E50CD">
            <w:pPr>
              <w:spacing w:before="0" w:after="0" w:line="280" w:lineRule="exact"/>
              <w:jc w:val="center"/>
              <w:rPr>
                <w:rFonts w:hint="cs"/>
                <w:rtl/>
              </w:rPr>
            </w:pPr>
            <w:r>
              <w:rPr>
                <w:rFonts w:hint="cs"/>
                <w:rtl/>
              </w:rPr>
              <w:t>489 30</w:t>
            </w:r>
          </w:p>
        </w:tc>
      </w:tr>
    </w:tbl>
    <w:p w:rsidR="00000000" w:rsidRDefault="007E50CD">
      <w:pPr>
        <w:spacing w:before="120"/>
        <w:jc w:val="both"/>
        <w:rPr>
          <w:rFonts w:hint="cs"/>
          <w:sz w:val="32"/>
          <w:rtl/>
        </w:rPr>
      </w:pPr>
      <w:r>
        <w:rPr>
          <w:rFonts w:hint="cs"/>
          <w:sz w:val="32"/>
          <w:u w:val="single"/>
          <w:rtl/>
        </w:rPr>
        <w:t>المصدر</w:t>
      </w:r>
      <w:r>
        <w:rPr>
          <w:rFonts w:hint="cs"/>
          <w:sz w:val="32"/>
          <w:rtl/>
        </w:rPr>
        <w:t>: مجموعة الإحصاءات  السنوية للضمان الاجتماعي.</w:t>
      </w:r>
    </w:p>
    <w:p w:rsidR="00000000" w:rsidRDefault="007E50CD">
      <w:pPr>
        <w:spacing w:before="0" w:after="0"/>
        <w:jc w:val="center"/>
        <w:rPr>
          <w:rFonts w:hint="cs"/>
          <w:b/>
          <w:bCs/>
          <w:sz w:val="30"/>
          <w:szCs w:val="28"/>
          <w:rtl/>
        </w:rPr>
      </w:pPr>
      <w:r>
        <w:rPr>
          <w:rFonts w:hint="cs"/>
          <w:b/>
          <w:bCs/>
          <w:sz w:val="30"/>
          <w:szCs w:val="28"/>
          <w:rtl/>
        </w:rPr>
        <w:t>الجدول 27</w:t>
      </w:r>
    </w:p>
    <w:p w:rsidR="00000000" w:rsidRDefault="007E50CD">
      <w:pPr>
        <w:spacing w:before="0" w:after="0"/>
        <w:jc w:val="center"/>
        <w:rPr>
          <w:rFonts w:hint="cs"/>
          <w:b/>
          <w:bCs/>
          <w:sz w:val="30"/>
          <w:szCs w:val="28"/>
          <w:u w:val="single"/>
          <w:rtl/>
        </w:rPr>
      </w:pPr>
      <w:r>
        <w:rPr>
          <w:rFonts w:hint="cs"/>
          <w:b/>
          <w:bCs/>
          <w:sz w:val="30"/>
          <w:szCs w:val="28"/>
          <w:rtl/>
        </w:rPr>
        <w:t>السجل الشهري للحوادث الواقعة في مكان العمل مصنفة حسب السبب، 1997-1999</w:t>
      </w:r>
    </w:p>
    <w:tbl>
      <w:tblPr>
        <w:bidiVisual/>
        <w:tblW w:w="0" w:type="auto"/>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1440"/>
        <w:gridCol w:w="1260"/>
        <w:gridCol w:w="1418"/>
        <w:gridCol w:w="1595"/>
        <w:gridCol w:w="1307"/>
      </w:tblGrid>
      <w:tr w:rsidR="007E50CD" w:rsidTr="007E50CD">
        <w:tblPrEx>
          <w:tblCellMar>
            <w:top w:w="0" w:type="dxa"/>
            <w:bottom w:w="0" w:type="dxa"/>
          </w:tblCellMar>
        </w:tblPrEx>
        <w:trPr>
          <w:cantSplit/>
        </w:trPr>
        <w:tc>
          <w:tcPr>
            <w:tcW w:w="1980" w:type="dxa"/>
            <w:tcBorders>
              <w:bottom w:val="nil"/>
              <w:right w:val="single" w:sz="4" w:space="0" w:color="auto"/>
            </w:tcBorders>
          </w:tcPr>
          <w:p w:rsidR="007E50CD" w:rsidRDefault="007E50CD">
            <w:pPr>
              <w:spacing w:before="0" w:after="0" w:line="260" w:lineRule="exact"/>
              <w:jc w:val="both"/>
              <w:rPr>
                <w:szCs w:val="26"/>
              </w:rPr>
            </w:pPr>
          </w:p>
        </w:tc>
        <w:tc>
          <w:tcPr>
            <w:tcW w:w="1440" w:type="dxa"/>
            <w:tcBorders>
              <w:left w:val="single" w:sz="4" w:space="0" w:color="auto"/>
              <w:bottom w:val="nil"/>
            </w:tcBorders>
          </w:tcPr>
          <w:p w:rsidR="007E50CD" w:rsidRDefault="007E50CD">
            <w:pPr>
              <w:spacing w:before="0" w:after="0" w:line="260" w:lineRule="exact"/>
              <w:jc w:val="both"/>
              <w:rPr>
                <w:szCs w:val="26"/>
              </w:rPr>
            </w:pPr>
          </w:p>
        </w:tc>
        <w:tc>
          <w:tcPr>
            <w:tcW w:w="5580" w:type="dxa"/>
            <w:gridSpan w:val="4"/>
          </w:tcPr>
          <w:p w:rsidR="007E50CD" w:rsidRDefault="007E50CD">
            <w:pPr>
              <w:spacing w:before="0" w:after="0" w:line="260" w:lineRule="exact"/>
              <w:jc w:val="center"/>
              <w:rPr>
                <w:rFonts w:hint="cs"/>
                <w:szCs w:val="26"/>
              </w:rPr>
            </w:pPr>
            <w:r>
              <w:rPr>
                <w:rFonts w:hint="cs"/>
                <w:szCs w:val="26"/>
                <w:rtl/>
              </w:rPr>
              <w:t>عدد الحوادث المسجلة في مكان العمل</w:t>
            </w:r>
          </w:p>
        </w:tc>
      </w:tr>
      <w:tr w:rsidR="007E50CD" w:rsidTr="007E50CD">
        <w:tblPrEx>
          <w:tblCellMar>
            <w:top w:w="0" w:type="dxa"/>
            <w:bottom w:w="0" w:type="dxa"/>
          </w:tblCellMar>
        </w:tblPrEx>
        <w:trPr>
          <w:cantSplit/>
        </w:trPr>
        <w:tc>
          <w:tcPr>
            <w:tcW w:w="1980" w:type="dxa"/>
            <w:tcBorders>
              <w:top w:val="nil"/>
              <w:bottom w:val="nil"/>
              <w:right w:val="single" w:sz="4" w:space="0" w:color="auto"/>
            </w:tcBorders>
          </w:tcPr>
          <w:p w:rsidR="007E50CD" w:rsidRDefault="007E50CD">
            <w:pPr>
              <w:spacing w:before="0" w:after="0" w:line="260" w:lineRule="exact"/>
              <w:jc w:val="both"/>
              <w:rPr>
                <w:szCs w:val="26"/>
              </w:rPr>
            </w:pPr>
          </w:p>
        </w:tc>
        <w:tc>
          <w:tcPr>
            <w:tcW w:w="1440" w:type="dxa"/>
            <w:tcBorders>
              <w:top w:val="nil"/>
              <w:left w:val="single" w:sz="4" w:space="0" w:color="auto"/>
              <w:bottom w:val="nil"/>
            </w:tcBorders>
          </w:tcPr>
          <w:p w:rsidR="007E50CD" w:rsidRDefault="007E50CD">
            <w:pPr>
              <w:spacing w:before="0" w:after="0" w:line="260" w:lineRule="exact"/>
              <w:jc w:val="both"/>
              <w:rPr>
                <w:szCs w:val="26"/>
              </w:rPr>
            </w:pPr>
          </w:p>
        </w:tc>
        <w:tc>
          <w:tcPr>
            <w:tcW w:w="1260" w:type="dxa"/>
            <w:tcBorders>
              <w:bottom w:val="nil"/>
            </w:tcBorders>
          </w:tcPr>
          <w:p w:rsidR="007E50CD" w:rsidRDefault="007E50CD">
            <w:pPr>
              <w:spacing w:before="0" w:after="0" w:line="260" w:lineRule="exact"/>
              <w:jc w:val="both"/>
              <w:rPr>
                <w:szCs w:val="26"/>
              </w:rPr>
            </w:pPr>
          </w:p>
        </w:tc>
        <w:tc>
          <w:tcPr>
            <w:tcW w:w="4320" w:type="dxa"/>
            <w:gridSpan w:val="3"/>
          </w:tcPr>
          <w:p w:rsidR="007E50CD" w:rsidRDefault="007E50CD">
            <w:pPr>
              <w:spacing w:before="0" w:after="0" w:line="260" w:lineRule="exact"/>
              <w:jc w:val="center"/>
              <w:rPr>
                <w:rFonts w:hint="cs"/>
                <w:szCs w:val="26"/>
              </w:rPr>
            </w:pPr>
            <w:r>
              <w:rPr>
                <w:rFonts w:hint="cs"/>
                <w:szCs w:val="26"/>
                <w:rtl/>
              </w:rPr>
              <w:t>السبب</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center"/>
              <w:rPr>
                <w:rFonts w:hint="cs"/>
                <w:szCs w:val="24"/>
              </w:rPr>
            </w:pPr>
            <w:r>
              <w:rPr>
                <w:rFonts w:hint="cs"/>
                <w:szCs w:val="24"/>
                <w:rtl/>
              </w:rPr>
              <w:t>الشهر</w:t>
            </w:r>
          </w:p>
        </w:tc>
        <w:tc>
          <w:tcPr>
            <w:tcW w:w="1440" w:type="dxa"/>
            <w:tcBorders>
              <w:top w:val="nil"/>
              <w:bottom w:val="single" w:sz="4" w:space="0" w:color="auto"/>
            </w:tcBorders>
          </w:tcPr>
          <w:p w:rsidR="007E50CD" w:rsidRDefault="007E50CD">
            <w:pPr>
              <w:spacing w:before="0" w:after="0" w:line="260" w:lineRule="exact"/>
              <w:jc w:val="center"/>
              <w:rPr>
                <w:rFonts w:hint="cs"/>
                <w:szCs w:val="24"/>
              </w:rPr>
            </w:pPr>
            <w:r>
              <w:rPr>
                <w:rFonts w:hint="cs"/>
                <w:szCs w:val="24"/>
                <w:rtl/>
              </w:rPr>
              <w:t>السنة</w:t>
            </w:r>
          </w:p>
        </w:tc>
        <w:tc>
          <w:tcPr>
            <w:tcW w:w="1260" w:type="dxa"/>
            <w:tcBorders>
              <w:top w:val="nil"/>
              <w:bottom w:val="single" w:sz="4" w:space="0" w:color="auto"/>
            </w:tcBorders>
          </w:tcPr>
          <w:p w:rsidR="007E50CD" w:rsidRDefault="007E50CD">
            <w:pPr>
              <w:spacing w:before="0" w:after="0" w:line="260" w:lineRule="exact"/>
              <w:jc w:val="center"/>
              <w:rPr>
                <w:rFonts w:hint="cs"/>
                <w:szCs w:val="24"/>
              </w:rPr>
            </w:pPr>
            <w:r>
              <w:rPr>
                <w:rFonts w:hint="cs"/>
                <w:szCs w:val="24"/>
                <w:rtl/>
              </w:rPr>
              <w:t>المجموع</w:t>
            </w:r>
          </w:p>
        </w:tc>
        <w:tc>
          <w:tcPr>
            <w:tcW w:w="1418" w:type="dxa"/>
            <w:tcBorders>
              <w:bottom w:val="single" w:sz="4" w:space="0" w:color="auto"/>
            </w:tcBorders>
          </w:tcPr>
          <w:p w:rsidR="007E50CD" w:rsidRDefault="007E50CD">
            <w:pPr>
              <w:spacing w:before="0" w:after="0" w:line="260" w:lineRule="exact"/>
              <w:jc w:val="center"/>
              <w:rPr>
                <w:rFonts w:hint="cs"/>
                <w:szCs w:val="24"/>
              </w:rPr>
            </w:pPr>
            <w:r>
              <w:rPr>
                <w:rFonts w:hint="cs"/>
                <w:szCs w:val="24"/>
                <w:rtl/>
              </w:rPr>
              <w:t>نموذجي</w:t>
            </w:r>
          </w:p>
        </w:tc>
        <w:tc>
          <w:tcPr>
            <w:tcW w:w="1595" w:type="dxa"/>
            <w:tcBorders>
              <w:bottom w:val="single" w:sz="4" w:space="0" w:color="auto"/>
            </w:tcBorders>
          </w:tcPr>
          <w:p w:rsidR="007E50CD" w:rsidRDefault="007E50CD">
            <w:pPr>
              <w:spacing w:before="0" w:after="0" w:line="260" w:lineRule="exact"/>
              <w:jc w:val="center"/>
              <w:rPr>
                <w:rFonts w:hint="cs"/>
                <w:szCs w:val="24"/>
              </w:rPr>
            </w:pPr>
            <w:r>
              <w:rPr>
                <w:rFonts w:hint="cs"/>
                <w:szCs w:val="24"/>
                <w:rtl/>
              </w:rPr>
              <w:t>في الطريق إلى العمل</w:t>
            </w:r>
          </w:p>
        </w:tc>
        <w:tc>
          <w:tcPr>
            <w:tcW w:w="1307" w:type="dxa"/>
            <w:tcBorders>
              <w:bottom w:val="single" w:sz="4" w:space="0" w:color="auto"/>
            </w:tcBorders>
          </w:tcPr>
          <w:p w:rsidR="007E50CD" w:rsidRDefault="007E50CD">
            <w:pPr>
              <w:spacing w:before="0" w:after="0" w:line="260" w:lineRule="exact"/>
              <w:jc w:val="center"/>
              <w:rPr>
                <w:rFonts w:hint="cs"/>
                <w:szCs w:val="24"/>
              </w:rPr>
            </w:pPr>
            <w:r>
              <w:rPr>
                <w:rFonts w:hint="cs"/>
                <w:szCs w:val="24"/>
                <w:rtl/>
              </w:rPr>
              <w:t>الأمراض المهنية</w:t>
            </w:r>
          </w:p>
        </w:tc>
      </w:tr>
      <w:tr w:rsidR="007E50CD" w:rsidTr="007E50CD">
        <w:tblPrEx>
          <w:tblCellMar>
            <w:top w:w="0" w:type="dxa"/>
            <w:bottom w:w="0" w:type="dxa"/>
          </w:tblCellMar>
        </w:tblPrEx>
        <w:tc>
          <w:tcPr>
            <w:tcW w:w="1980" w:type="dxa"/>
            <w:tcBorders>
              <w:bottom w:val="nil"/>
            </w:tcBorders>
          </w:tcPr>
          <w:p w:rsidR="007E50CD" w:rsidRDefault="007E50CD">
            <w:pPr>
              <w:spacing w:before="0" w:after="0" w:line="260" w:lineRule="exact"/>
              <w:jc w:val="both"/>
              <w:rPr>
                <w:rFonts w:hint="cs"/>
                <w:b/>
                <w:bCs/>
                <w:szCs w:val="26"/>
              </w:rPr>
            </w:pPr>
          </w:p>
        </w:tc>
        <w:tc>
          <w:tcPr>
            <w:tcW w:w="1440" w:type="dxa"/>
            <w:tcBorders>
              <w:bottom w:val="nil"/>
            </w:tcBorders>
          </w:tcPr>
          <w:p w:rsidR="007E50CD" w:rsidRDefault="007E50CD">
            <w:pPr>
              <w:spacing w:before="0" w:after="0" w:line="260" w:lineRule="exact"/>
              <w:jc w:val="center"/>
              <w:rPr>
                <w:rFonts w:hint="cs"/>
                <w:b/>
                <w:bCs/>
                <w:szCs w:val="26"/>
              </w:rPr>
            </w:pPr>
            <w:r>
              <w:rPr>
                <w:rFonts w:hint="cs"/>
                <w:b/>
                <w:bCs/>
                <w:szCs w:val="26"/>
                <w:rtl/>
              </w:rPr>
              <w:t>1997</w:t>
            </w:r>
          </w:p>
        </w:tc>
        <w:tc>
          <w:tcPr>
            <w:tcW w:w="1260" w:type="dxa"/>
            <w:tcBorders>
              <w:bottom w:val="nil"/>
            </w:tcBorders>
          </w:tcPr>
          <w:p w:rsidR="007E50CD" w:rsidRDefault="007E50CD">
            <w:pPr>
              <w:spacing w:before="0" w:after="0" w:line="260" w:lineRule="exact"/>
              <w:jc w:val="center"/>
              <w:rPr>
                <w:rFonts w:hint="cs"/>
                <w:b/>
                <w:bCs/>
                <w:szCs w:val="26"/>
              </w:rPr>
            </w:pPr>
            <w:r>
              <w:rPr>
                <w:rFonts w:hint="cs"/>
                <w:b/>
                <w:bCs/>
                <w:szCs w:val="26"/>
                <w:rtl/>
              </w:rPr>
              <w:t>343 421</w:t>
            </w:r>
          </w:p>
        </w:tc>
        <w:tc>
          <w:tcPr>
            <w:tcW w:w="1418" w:type="dxa"/>
            <w:tcBorders>
              <w:bottom w:val="nil"/>
            </w:tcBorders>
          </w:tcPr>
          <w:p w:rsidR="007E50CD" w:rsidRDefault="007E50CD">
            <w:pPr>
              <w:spacing w:before="0" w:after="0" w:line="260" w:lineRule="exact"/>
              <w:jc w:val="center"/>
              <w:rPr>
                <w:rFonts w:hint="cs"/>
                <w:b/>
                <w:bCs/>
                <w:szCs w:val="26"/>
              </w:rPr>
            </w:pPr>
            <w:r>
              <w:rPr>
                <w:rFonts w:hint="cs"/>
                <w:b/>
                <w:bCs/>
                <w:szCs w:val="26"/>
                <w:rtl/>
              </w:rPr>
              <w:t>482 347</w:t>
            </w:r>
          </w:p>
        </w:tc>
        <w:tc>
          <w:tcPr>
            <w:tcW w:w="1595" w:type="dxa"/>
            <w:tcBorders>
              <w:bottom w:val="nil"/>
            </w:tcBorders>
          </w:tcPr>
          <w:p w:rsidR="007E50CD" w:rsidRDefault="007E50CD">
            <w:pPr>
              <w:spacing w:before="0" w:after="0" w:line="260" w:lineRule="exact"/>
              <w:jc w:val="center"/>
              <w:rPr>
                <w:rFonts w:hint="cs"/>
                <w:b/>
                <w:bCs/>
                <w:szCs w:val="26"/>
              </w:rPr>
            </w:pPr>
            <w:r>
              <w:rPr>
                <w:rFonts w:hint="cs"/>
                <w:b/>
                <w:bCs/>
                <w:szCs w:val="26"/>
                <w:rtl/>
              </w:rPr>
              <w:t>213 37</w:t>
            </w:r>
          </w:p>
        </w:tc>
        <w:tc>
          <w:tcPr>
            <w:tcW w:w="1307" w:type="dxa"/>
            <w:tcBorders>
              <w:bottom w:val="nil"/>
            </w:tcBorders>
          </w:tcPr>
          <w:p w:rsidR="007E50CD" w:rsidRDefault="007E50CD">
            <w:pPr>
              <w:spacing w:before="0" w:after="0" w:line="260" w:lineRule="exact"/>
              <w:jc w:val="center"/>
              <w:rPr>
                <w:rFonts w:hint="cs"/>
                <w:b/>
                <w:bCs/>
                <w:szCs w:val="26"/>
              </w:rPr>
            </w:pPr>
            <w:r>
              <w:rPr>
                <w:rFonts w:hint="cs"/>
                <w:b/>
                <w:bCs/>
                <w:szCs w:val="26"/>
                <w:rtl/>
              </w:rPr>
              <w:t>648 36</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b/>
                <w:bCs/>
                <w:szCs w:val="26"/>
              </w:rPr>
            </w:pPr>
            <w:r>
              <w:rPr>
                <w:rFonts w:hint="cs"/>
                <w:b/>
                <w:bCs/>
                <w:szCs w:val="26"/>
                <w:rtl/>
              </w:rPr>
              <w:t>المجموع</w:t>
            </w:r>
          </w:p>
        </w:tc>
        <w:tc>
          <w:tcPr>
            <w:tcW w:w="1440" w:type="dxa"/>
            <w:tcBorders>
              <w:top w:val="nil"/>
              <w:bottom w:val="nil"/>
            </w:tcBorders>
          </w:tcPr>
          <w:p w:rsidR="007E50CD" w:rsidRDefault="007E50CD">
            <w:pPr>
              <w:spacing w:before="0" w:after="0" w:line="260" w:lineRule="exact"/>
              <w:jc w:val="center"/>
              <w:rPr>
                <w:rFonts w:hint="cs"/>
                <w:b/>
                <w:bCs/>
                <w:szCs w:val="26"/>
              </w:rPr>
            </w:pPr>
            <w:r>
              <w:rPr>
                <w:rFonts w:hint="cs"/>
                <w:b/>
                <w:bCs/>
                <w:szCs w:val="26"/>
                <w:rtl/>
              </w:rPr>
              <w:t>1998</w:t>
            </w:r>
          </w:p>
        </w:tc>
        <w:tc>
          <w:tcPr>
            <w:tcW w:w="1260" w:type="dxa"/>
            <w:tcBorders>
              <w:top w:val="nil"/>
              <w:bottom w:val="nil"/>
            </w:tcBorders>
          </w:tcPr>
          <w:p w:rsidR="007E50CD" w:rsidRDefault="007E50CD">
            <w:pPr>
              <w:spacing w:before="0" w:after="0" w:line="260" w:lineRule="exact"/>
              <w:jc w:val="center"/>
              <w:rPr>
                <w:rFonts w:hint="cs"/>
                <w:b/>
                <w:bCs/>
                <w:szCs w:val="26"/>
              </w:rPr>
            </w:pPr>
            <w:r>
              <w:rPr>
                <w:rFonts w:hint="cs"/>
                <w:b/>
                <w:bCs/>
                <w:szCs w:val="26"/>
                <w:rtl/>
              </w:rPr>
              <w:t>341 414</w:t>
            </w:r>
          </w:p>
        </w:tc>
        <w:tc>
          <w:tcPr>
            <w:tcW w:w="1418" w:type="dxa"/>
            <w:tcBorders>
              <w:top w:val="nil"/>
              <w:bottom w:val="nil"/>
            </w:tcBorders>
          </w:tcPr>
          <w:p w:rsidR="007E50CD" w:rsidRDefault="007E50CD">
            <w:pPr>
              <w:spacing w:before="0" w:after="0" w:line="260" w:lineRule="exact"/>
              <w:jc w:val="center"/>
              <w:rPr>
                <w:rFonts w:hint="cs"/>
                <w:b/>
                <w:bCs/>
                <w:szCs w:val="26"/>
              </w:rPr>
            </w:pPr>
            <w:r>
              <w:rPr>
                <w:rFonts w:hint="cs"/>
                <w:b/>
                <w:bCs/>
                <w:szCs w:val="26"/>
                <w:rtl/>
              </w:rPr>
              <w:t>738 347</w:t>
            </w:r>
          </w:p>
        </w:tc>
        <w:tc>
          <w:tcPr>
            <w:tcW w:w="1595" w:type="dxa"/>
            <w:tcBorders>
              <w:top w:val="nil"/>
              <w:bottom w:val="nil"/>
            </w:tcBorders>
          </w:tcPr>
          <w:p w:rsidR="007E50CD" w:rsidRDefault="007E50CD">
            <w:pPr>
              <w:spacing w:before="0" w:after="0" w:line="260" w:lineRule="exact"/>
              <w:jc w:val="center"/>
              <w:rPr>
                <w:rFonts w:hint="cs"/>
                <w:b/>
                <w:bCs/>
                <w:szCs w:val="26"/>
              </w:rPr>
            </w:pPr>
            <w:r>
              <w:rPr>
                <w:rFonts w:hint="cs"/>
                <w:b/>
                <w:bCs/>
                <w:szCs w:val="26"/>
                <w:rtl/>
              </w:rPr>
              <w:t>114 36</w:t>
            </w:r>
          </w:p>
        </w:tc>
        <w:tc>
          <w:tcPr>
            <w:tcW w:w="1307" w:type="dxa"/>
            <w:tcBorders>
              <w:top w:val="nil"/>
              <w:bottom w:val="nil"/>
            </w:tcBorders>
          </w:tcPr>
          <w:p w:rsidR="007E50CD" w:rsidRDefault="007E50CD">
            <w:pPr>
              <w:spacing w:before="0" w:after="0" w:line="260" w:lineRule="exact"/>
              <w:jc w:val="center"/>
              <w:rPr>
                <w:rFonts w:hint="cs"/>
                <w:b/>
                <w:bCs/>
                <w:szCs w:val="26"/>
              </w:rPr>
            </w:pPr>
            <w:r>
              <w:rPr>
                <w:rFonts w:hint="cs"/>
                <w:b/>
                <w:bCs/>
                <w:szCs w:val="26"/>
                <w:rtl/>
              </w:rPr>
              <w:t>489 30</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both"/>
              <w:rPr>
                <w:rFonts w:hint="cs"/>
                <w:b/>
                <w:bCs/>
                <w:szCs w:val="26"/>
              </w:rPr>
            </w:pPr>
          </w:p>
        </w:tc>
        <w:tc>
          <w:tcPr>
            <w:tcW w:w="1440" w:type="dxa"/>
            <w:tcBorders>
              <w:top w:val="nil"/>
              <w:bottom w:val="single" w:sz="4" w:space="0" w:color="auto"/>
            </w:tcBorders>
          </w:tcPr>
          <w:p w:rsidR="007E50CD" w:rsidRDefault="007E50CD">
            <w:pPr>
              <w:spacing w:before="0" w:after="0" w:line="260" w:lineRule="exact"/>
              <w:jc w:val="center"/>
              <w:rPr>
                <w:rFonts w:hint="cs"/>
                <w:b/>
                <w:bCs/>
                <w:szCs w:val="26"/>
              </w:rPr>
            </w:pPr>
            <w:r>
              <w:rPr>
                <w:rFonts w:hint="cs"/>
                <w:b/>
                <w:bCs/>
                <w:szCs w:val="26"/>
                <w:rtl/>
              </w:rPr>
              <w:t>1999</w:t>
            </w:r>
          </w:p>
        </w:tc>
        <w:tc>
          <w:tcPr>
            <w:tcW w:w="1260" w:type="dxa"/>
            <w:tcBorders>
              <w:top w:val="nil"/>
              <w:bottom w:val="single" w:sz="4" w:space="0" w:color="auto"/>
            </w:tcBorders>
          </w:tcPr>
          <w:p w:rsidR="007E50CD" w:rsidRDefault="007E50CD">
            <w:pPr>
              <w:spacing w:before="0" w:after="0" w:line="260" w:lineRule="exact"/>
              <w:jc w:val="center"/>
              <w:rPr>
                <w:rFonts w:hint="cs"/>
                <w:b/>
                <w:bCs/>
                <w:szCs w:val="26"/>
              </w:rPr>
            </w:pPr>
            <w:r>
              <w:rPr>
                <w:rFonts w:hint="cs"/>
                <w:b/>
                <w:bCs/>
                <w:szCs w:val="26"/>
                <w:rtl/>
              </w:rPr>
              <w:t>365 378</w:t>
            </w:r>
          </w:p>
        </w:tc>
        <w:tc>
          <w:tcPr>
            <w:tcW w:w="1418" w:type="dxa"/>
            <w:tcBorders>
              <w:top w:val="nil"/>
              <w:bottom w:val="single" w:sz="4" w:space="0" w:color="auto"/>
            </w:tcBorders>
          </w:tcPr>
          <w:p w:rsidR="007E50CD" w:rsidRDefault="007E50CD">
            <w:pPr>
              <w:spacing w:before="0" w:after="0" w:line="260" w:lineRule="exact"/>
              <w:jc w:val="center"/>
              <w:rPr>
                <w:rFonts w:hint="cs"/>
                <w:b/>
                <w:bCs/>
                <w:szCs w:val="26"/>
              </w:rPr>
            </w:pPr>
            <w:r>
              <w:rPr>
                <w:rFonts w:hint="cs"/>
                <w:b/>
                <w:bCs/>
                <w:szCs w:val="26"/>
                <w:rtl/>
              </w:rPr>
              <w:t>617 319</w:t>
            </w:r>
          </w:p>
        </w:tc>
        <w:tc>
          <w:tcPr>
            <w:tcW w:w="1595" w:type="dxa"/>
            <w:tcBorders>
              <w:top w:val="nil"/>
              <w:bottom w:val="single" w:sz="4" w:space="0" w:color="auto"/>
            </w:tcBorders>
          </w:tcPr>
          <w:p w:rsidR="007E50CD" w:rsidRDefault="007E50CD">
            <w:pPr>
              <w:spacing w:before="0" w:after="0" w:line="260" w:lineRule="exact"/>
              <w:jc w:val="center"/>
              <w:rPr>
                <w:rFonts w:hint="cs"/>
                <w:b/>
                <w:bCs/>
                <w:szCs w:val="26"/>
              </w:rPr>
            </w:pPr>
            <w:r>
              <w:rPr>
                <w:rFonts w:hint="cs"/>
                <w:b/>
                <w:bCs/>
                <w:szCs w:val="26"/>
                <w:rtl/>
              </w:rPr>
              <w:t>716 36</w:t>
            </w:r>
          </w:p>
        </w:tc>
        <w:tc>
          <w:tcPr>
            <w:tcW w:w="1307" w:type="dxa"/>
            <w:tcBorders>
              <w:top w:val="nil"/>
              <w:bottom w:val="single" w:sz="4" w:space="0" w:color="auto"/>
            </w:tcBorders>
          </w:tcPr>
          <w:p w:rsidR="007E50CD" w:rsidRDefault="007E50CD">
            <w:pPr>
              <w:spacing w:before="0" w:after="0" w:line="260" w:lineRule="exact"/>
              <w:jc w:val="center"/>
              <w:rPr>
                <w:rFonts w:hint="cs"/>
                <w:b/>
                <w:bCs/>
                <w:szCs w:val="26"/>
              </w:rPr>
            </w:pPr>
            <w:r>
              <w:rPr>
                <w:rFonts w:hint="cs"/>
                <w:b/>
                <w:bCs/>
                <w:szCs w:val="26"/>
                <w:rtl/>
              </w:rPr>
              <w:t>032 22</w:t>
            </w:r>
          </w:p>
        </w:tc>
      </w:tr>
      <w:tr w:rsidR="007E50CD" w:rsidTr="007E50CD">
        <w:tblPrEx>
          <w:tblCellMar>
            <w:top w:w="0" w:type="dxa"/>
            <w:bottom w:w="0" w:type="dxa"/>
          </w:tblCellMar>
        </w:tblPrEx>
        <w:tc>
          <w:tcPr>
            <w:tcW w:w="1980" w:type="dxa"/>
            <w:tcBorders>
              <w:bottom w:val="nil"/>
            </w:tcBorders>
          </w:tcPr>
          <w:p w:rsidR="007E50CD" w:rsidRDefault="007E50CD">
            <w:pPr>
              <w:spacing w:before="0" w:after="0" w:line="260" w:lineRule="exact"/>
              <w:jc w:val="both"/>
              <w:rPr>
                <w:rFonts w:hint="cs"/>
                <w:szCs w:val="26"/>
              </w:rPr>
            </w:pPr>
          </w:p>
        </w:tc>
        <w:tc>
          <w:tcPr>
            <w:tcW w:w="1440" w:type="dxa"/>
            <w:tcBorders>
              <w:bottom w:val="nil"/>
            </w:tcBorders>
          </w:tcPr>
          <w:p w:rsidR="007E50CD" w:rsidRDefault="007E50CD">
            <w:pPr>
              <w:spacing w:before="0" w:after="0" w:line="260" w:lineRule="exact"/>
              <w:jc w:val="center"/>
              <w:rPr>
                <w:rFonts w:hint="cs"/>
                <w:szCs w:val="26"/>
              </w:rPr>
            </w:pPr>
            <w:r>
              <w:rPr>
                <w:rFonts w:hint="cs"/>
                <w:szCs w:val="26"/>
                <w:rtl/>
              </w:rPr>
              <w:t>1997</w:t>
            </w:r>
          </w:p>
        </w:tc>
        <w:tc>
          <w:tcPr>
            <w:tcW w:w="1260" w:type="dxa"/>
            <w:tcBorders>
              <w:bottom w:val="nil"/>
            </w:tcBorders>
          </w:tcPr>
          <w:p w:rsidR="007E50CD" w:rsidRDefault="007E50CD">
            <w:pPr>
              <w:spacing w:before="0" w:after="0" w:line="260" w:lineRule="exact"/>
              <w:jc w:val="center"/>
              <w:rPr>
                <w:rFonts w:hint="cs"/>
                <w:szCs w:val="26"/>
              </w:rPr>
            </w:pPr>
            <w:r>
              <w:rPr>
                <w:rFonts w:hint="cs"/>
                <w:szCs w:val="26"/>
                <w:rtl/>
              </w:rPr>
              <w:t>386 33</w:t>
            </w:r>
          </w:p>
        </w:tc>
        <w:tc>
          <w:tcPr>
            <w:tcW w:w="1418" w:type="dxa"/>
            <w:tcBorders>
              <w:bottom w:val="nil"/>
            </w:tcBorders>
          </w:tcPr>
          <w:p w:rsidR="007E50CD" w:rsidRDefault="007E50CD">
            <w:pPr>
              <w:spacing w:before="0" w:after="0" w:line="260" w:lineRule="exact"/>
              <w:jc w:val="center"/>
              <w:rPr>
                <w:rFonts w:hint="cs"/>
                <w:szCs w:val="26"/>
              </w:rPr>
            </w:pPr>
            <w:r>
              <w:rPr>
                <w:rFonts w:hint="cs"/>
                <w:szCs w:val="26"/>
                <w:rtl/>
              </w:rPr>
              <w:t>116 27</w:t>
            </w:r>
          </w:p>
        </w:tc>
        <w:tc>
          <w:tcPr>
            <w:tcW w:w="1595" w:type="dxa"/>
            <w:tcBorders>
              <w:bottom w:val="nil"/>
            </w:tcBorders>
          </w:tcPr>
          <w:p w:rsidR="007E50CD" w:rsidRDefault="007E50CD">
            <w:pPr>
              <w:spacing w:before="0" w:after="0" w:line="260" w:lineRule="exact"/>
              <w:jc w:val="center"/>
              <w:rPr>
                <w:rFonts w:hint="cs"/>
                <w:szCs w:val="26"/>
              </w:rPr>
            </w:pPr>
            <w:r>
              <w:rPr>
                <w:rFonts w:hint="cs"/>
                <w:szCs w:val="26"/>
                <w:rtl/>
              </w:rPr>
              <w:t>013 3</w:t>
            </w:r>
          </w:p>
        </w:tc>
        <w:tc>
          <w:tcPr>
            <w:tcW w:w="1307" w:type="dxa"/>
            <w:tcBorders>
              <w:bottom w:val="nil"/>
            </w:tcBorders>
          </w:tcPr>
          <w:p w:rsidR="007E50CD" w:rsidRDefault="007E50CD">
            <w:pPr>
              <w:spacing w:before="0" w:after="0" w:line="260" w:lineRule="exact"/>
              <w:jc w:val="center"/>
              <w:rPr>
                <w:rFonts w:hint="cs"/>
                <w:szCs w:val="26"/>
              </w:rPr>
            </w:pPr>
            <w:r>
              <w:rPr>
                <w:rFonts w:hint="cs"/>
                <w:szCs w:val="26"/>
                <w:rtl/>
              </w:rPr>
              <w:t>257 3</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szCs w:val="26"/>
              </w:rPr>
            </w:pPr>
            <w:r>
              <w:rPr>
                <w:rFonts w:hint="cs"/>
                <w:szCs w:val="26"/>
                <w:rtl/>
              </w:rPr>
              <w:t xml:space="preserve">كانون الثاني/يناير </w:t>
            </w:r>
          </w:p>
        </w:tc>
        <w:tc>
          <w:tcPr>
            <w:tcW w:w="1440" w:type="dxa"/>
            <w:tcBorders>
              <w:top w:val="nil"/>
              <w:bottom w:val="nil"/>
            </w:tcBorders>
          </w:tcPr>
          <w:p w:rsidR="007E50CD" w:rsidRDefault="007E50CD">
            <w:pPr>
              <w:spacing w:before="0" w:after="0" w:line="260" w:lineRule="exact"/>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260" w:lineRule="exact"/>
              <w:jc w:val="center"/>
              <w:rPr>
                <w:rFonts w:hint="cs"/>
                <w:szCs w:val="26"/>
              </w:rPr>
            </w:pPr>
            <w:r>
              <w:rPr>
                <w:rFonts w:hint="cs"/>
                <w:szCs w:val="26"/>
                <w:rtl/>
              </w:rPr>
              <w:t>652 31</w:t>
            </w:r>
          </w:p>
        </w:tc>
        <w:tc>
          <w:tcPr>
            <w:tcW w:w="1418" w:type="dxa"/>
            <w:tcBorders>
              <w:top w:val="nil"/>
              <w:bottom w:val="nil"/>
            </w:tcBorders>
          </w:tcPr>
          <w:p w:rsidR="007E50CD" w:rsidRDefault="007E50CD">
            <w:pPr>
              <w:spacing w:before="0" w:after="0" w:line="260" w:lineRule="exact"/>
              <w:jc w:val="center"/>
              <w:rPr>
                <w:rFonts w:hint="cs"/>
                <w:szCs w:val="26"/>
              </w:rPr>
            </w:pPr>
            <w:r>
              <w:rPr>
                <w:rFonts w:hint="cs"/>
                <w:szCs w:val="26"/>
                <w:rtl/>
              </w:rPr>
              <w:t>381 26</w:t>
            </w:r>
          </w:p>
        </w:tc>
        <w:tc>
          <w:tcPr>
            <w:tcW w:w="1595" w:type="dxa"/>
            <w:tcBorders>
              <w:top w:val="nil"/>
              <w:bottom w:val="nil"/>
            </w:tcBorders>
          </w:tcPr>
          <w:p w:rsidR="007E50CD" w:rsidRDefault="007E50CD">
            <w:pPr>
              <w:spacing w:before="0" w:after="0" w:line="260" w:lineRule="exact"/>
              <w:jc w:val="center"/>
              <w:rPr>
                <w:rFonts w:hint="cs"/>
                <w:szCs w:val="26"/>
              </w:rPr>
            </w:pPr>
            <w:r>
              <w:rPr>
                <w:rFonts w:hint="cs"/>
                <w:szCs w:val="26"/>
                <w:rtl/>
              </w:rPr>
              <w:t>718 2</w:t>
            </w:r>
          </w:p>
        </w:tc>
        <w:tc>
          <w:tcPr>
            <w:tcW w:w="1307" w:type="dxa"/>
            <w:tcBorders>
              <w:top w:val="nil"/>
              <w:bottom w:val="nil"/>
            </w:tcBorders>
          </w:tcPr>
          <w:p w:rsidR="007E50CD" w:rsidRDefault="007E50CD">
            <w:pPr>
              <w:spacing w:before="0" w:after="0" w:line="260" w:lineRule="exact"/>
              <w:jc w:val="center"/>
              <w:rPr>
                <w:rFonts w:hint="cs"/>
                <w:szCs w:val="26"/>
              </w:rPr>
            </w:pPr>
            <w:r>
              <w:rPr>
                <w:rFonts w:hint="cs"/>
                <w:szCs w:val="26"/>
                <w:rtl/>
              </w:rPr>
              <w:t>553 2</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both"/>
              <w:rPr>
                <w:rFonts w:hint="cs"/>
                <w:szCs w:val="26"/>
              </w:rPr>
            </w:pPr>
          </w:p>
        </w:tc>
        <w:tc>
          <w:tcPr>
            <w:tcW w:w="144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639 29</w:t>
            </w:r>
          </w:p>
        </w:tc>
        <w:tc>
          <w:tcPr>
            <w:tcW w:w="1418"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866 24</w:t>
            </w:r>
          </w:p>
        </w:tc>
        <w:tc>
          <w:tcPr>
            <w:tcW w:w="1595"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872 2</w:t>
            </w:r>
          </w:p>
        </w:tc>
        <w:tc>
          <w:tcPr>
            <w:tcW w:w="1307"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901 1</w:t>
            </w:r>
          </w:p>
        </w:tc>
      </w:tr>
      <w:tr w:rsidR="007E50CD" w:rsidTr="007E50CD">
        <w:tblPrEx>
          <w:tblCellMar>
            <w:top w:w="0" w:type="dxa"/>
            <w:bottom w:w="0" w:type="dxa"/>
          </w:tblCellMar>
        </w:tblPrEx>
        <w:tc>
          <w:tcPr>
            <w:tcW w:w="1980" w:type="dxa"/>
            <w:tcBorders>
              <w:top w:val="single" w:sz="4" w:space="0" w:color="auto"/>
              <w:bottom w:val="nil"/>
            </w:tcBorders>
          </w:tcPr>
          <w:p w:rsidR="007E50CD" w:rsidRDefault="007E50CD">
            <w:pPr>
              <w:spacing w:before="0" w:after="0" w:line="260" w:lineRule="exact"/>
              <w:jc w:val="both"/>
              <w:rPr>
                <w:rFonts w:hint="cs"/>
                <w:szCs w:val="26"/>
              </w:rPr>
            </w:pPr>
          </w:p>
        </w:tc>
        <w:tc>
          <w:tcPr>
            <w:tcW w:w="1440" w:type="dxa"/>
            <w:tcBorders>
              <w:top w:val="single" w:sz="4" w:space="0" w:color="auto"/>
              <w:bottom w:val="nil"/>
            </w:tcBorders>
          </w:tcPr>
          <w:p w:rsidR="007E50CD" w:rsidRDefault="007E50CD">
            <w:pPr>
              <w:spacing w:before="0" w:after="0" w:line="260" w:lineRule="exact"/>
              <w:jc w:val="center"/>
              <w:rPr>
                <w:rFonts w:hint="cs"/>
                <w:szCs w:val="26"/>
              </w:rPr>
            </w:pPr>
            <w:r>
              <w:rPr>
                <w:rFonts w:hint="cs"/>
                <w:szCs w:val="26"/>
                <w:rtl/>
              </w:rPr>
              <w:t>1997</w:t>
            </w:r>
          </w:p>
        </w:tc>
        <w:tc>
          <w:tcPr>
            <w:tcW w:w="1260" w:type="dxa"/>
            <w:tcBorders>
              <w:top w:val="single" w:sz="4" w:space="0" w:color="auto"/>
              <w:bottom w:val="nil"/>
            </w:tcBorders>
          </w:tcPr>
          <w:p w:rsidR="007E50CD" w:rsidRDefault="007E50CD">
            <w:pPr>
              <w:spacing w:before="0" w:after="0" w:line="260" w:lineRule="exact"/>
              <w:jc w:val="center"/>
              <w:rPr>
                <w:rFonts w:hint="cs"/>
                <w:szCs w:val="26"/>
              </w:rPr>
            </w:pPr>
            <w:r>
              <w:rPr>
                <w:rFonts w:hint="cs"/>
                <w:szCs w:val="26"/>
                <w:rtl/>
              </w:rPr>
              <w:t>095 30</w:t>
            </w:r>
          </w:p>
        </w:tc>
        <w:tc>
          <w:tcPr>
            <w:tcW w:w="1418" w:type="dxa"/>
            <w:tcBorders>
              <w:top w:val="single" w:sz="4" w:space="0" w:color="auto"/>
              <w:bottom w:val="nil"/>
            </w:tcBorders>
          </w:tcPr>
          <w:p w:rsidR="007E50CD" w:rsidRDefault="007E50CD">
            <w:pPr>
              <w:spacing w:before="0" w:after="0" w:line="260" w:lineRule="exact"/>
              <w:jc w:val="center"/>
              <w:rPr>
                <w:rFonts w:hint="cs"/>
                <w:szCs w:val="26"/>
              </w:rPr>
            </w:pPr>
            <w:r>
              <w:rPr>
                <w:rFonts w:hint="cs"/>
                <w:szCs w:val="26"/>
                <w:rtl/>
              </w:rPr>
              <w:t>612 24</w:t>
            </w:r>
          </w:p>
        </w:tc>
        <w:tc>
          <w:tcPr>
            <w:tcW w:w="1595" w:type="dxa"/>
            <w:tcBorders>
              <w:top w:val="single" w:sz="4" w:space="0" w:color="auto"/>
              <w:bottom w:val="nil"/>
            </w:tcBorders>
          </w:tcPr>
          <w:p w:rsidR="007E50CD" w:rsidRDefault="007E50CD">
            <w:pPr>
              <w:spacing w:before="0" w:after="0" w:line="260" w:lineRule="exact"/>
              <w:jc w:val="center"/>
              <w:rPr>
                <w:rFonts w:hint="cs"/>
                <w:szCs w:val="26"/>
              </w:rPr>
            </w:pPr>
            <w:r>
              <w:rPr>
                <w:rFonts w:hint="cs"/>
                <w:szCs w:val="26"/>
                <w:rtl/>
              </w:rPr>
              <w:t>567 2</w:t>
            </w:r>
          </w:p>
        </w:tc>
        <w:tc>
          <w:tcPr>
            <w:tcW w:w="1307" w:type="dxa"/>
            <w:tcBorders>
              <w:top w:val="single" w:sz="4" w:space="0" w:color="auto"/>
              <w:bottom w:val="nil"/>
            </w:tcBorders>
          </w:tcPr>
          <w:p w:rsidR="007E50CD" w:rsidRDefault="007E50CD">
            <w:pPr>
              <w:spacing w:before="0" w:after="0" w:line="260" w:lineRule="exact"/>
              <w:jc w:val="center"/>
              <w:rPr>
                <w:rFonts w:hint="cs"/>
                <w:szCs w:val="26"/>
              </w:rPr>
            </w:pPr>
            <w:r>
              <w:rPr>
                <w:rFonts w:hint="cs"/>
                <w:szCs w:val="26"/>
                <w:rtl/>
              </w:rPr>
              <w:t>916 2</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szCs w:val="26"/>
              </w:rPr>
            </w:pPr>
            <w:r>
              <w:rPr>
                <w:rFonts w:hint="cs"/>
                <w:szCs w:val="26"/>
                <w:rtl/>
              </w:rPr>
              <w:t xml:space="preserve">شباط/فبراير </w:t>
            </w:r>
          </w:p>
        </w:tc>
        <w:tc>
          <w:tcPr>
            <w:tcW w:w="1440" w:type="dxa"/>
            <w:tcBorders>
              <w:top w:val="nil"/>
              <w:bottom w:val="nil"/>
            </w:tcBorders>
          </w:tcPr>
          <w:p w:rsidR="007E50CD" w:rsidRDefault="007E50CD">
            <w:pPr>
              <w:spacing w:before="0" w:after="0" w:line="260" w:lineRule="exact"/>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260" w:lineRule="exact"/>
              <w:jc w:val="center"/>
              <w:rPr>
                <w:rFonts w:hint="cs"/>
                <w:szCs w:val="26"/>
              </w:rPr>
            </w:pPr>
            <w:r>
              <w:rPr>
                <w:rFonts w:hint="cs"/>
                <w:szCs w:val="26"/>
                <w:rtl/>
              </w:rPr>
              <w:t>983 30</w:t>
            </w:r>
          </w:p>
        </w:tc>
        <w:tc>
          <w:tcPr>
            <w:tcW w:w="1418" w:type="dxa"/>
            <w:tcBorders>
              <w:top w:val="nil"/>
              <w:bottom w:val="nil"/>
            </w:tcBorders>
          </w:tcPr>
          <w:p w:rsidR="007E50CD" w:rsidRDefault="007E50CD">
            <w:pPr>
              <w:spacing w:before="0" w:after="0" w:line="260" w:lineRule="exact"/>
              <w:jc w:val="center"/>
              <w:rPr>
                <w:rFonts w:hint="cs"/>
                <w:szCs w:val="26"/>
              </w:rPr>
            </w:pPr>
            <w:r>
              <w:rPr>
                <w:rFonts w:hint="cs"/>
                <w:szCs w:val="26"/>
                <w:rtl/>
              </w:rPr>
              <w:t>908 25</w:t>
            </w:r>
          </w:p>
        </w:tc>
        <w:tc>
          <w:tcPr>
            <w:tcW w:w="1595" w:type="dxa"/>
            <w:tcBorders>
              <w:top w:val="nil"/>
              <w:bottom w:val="nil"/>
            </w:tcBorders>
          </w:tcPr>
          <w:p w:rsidR="007E50CD" w:rsidRDefault="007E50CD">
            <w:pPr>
              <w:spacing w:before="0" w:after="0" w:line="260" w:lineRule="exact"/>
              <w:jc w:val="center"/>
              <w:rPr>
                <w:rFonts w:hint="cs"/>
                <w:szCs w:val="26"/>
              </w:rPr>
            </w:pPr>
            <w:r>
              <w:rPr>
                <w:rFonts w:hint="cs"/>
                <w:szCs w:val="26"/>
                <w:rtl/>
              </w:rPr>
              <w:t>591 2</w:t>
            </w:r>
          </w:p>
        </w:tc>
        <w:tc>
          <w:tcPr>
            <w:tcW w:w="1307" w:type="dxa"/>
            <w:tcBorders>
              <w:top w:val="nil"/>
              <w:bottom w:val="nil"/>
            </w:tcBorders>
          </w:tcPr>
          <w:p w:rsidR="007E50CD" w:rsidRDefault="007E50CD">
            <w:pPr>
              <w:spacing w:before="0" w:after="0" w:line="260" w:lineRule="exact"/>
              <w:jc w:val="center"/>
              <w:rPr>
                <w:rFonts w:hint="cs"/>
                <w:szCs w:val="26"/>
              </w:rPr>
            </w:pPr>
            <w:r>
              <w:rPr>
                <w:rFonts w:hint="cs"/>
                <w:szCs w:val="26"/>
                <w:rtl/>
              </w:rPr>
              <w:t>484 2</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both"/>
              <w:rPr>
                <w:rFonts w:hint="cs"/>
                <w:szCs w:val="26"/>
              </w:rPr>
            </w:pPr>
          </w:p>
        </w:tc>
        <w:tc>
          <w:tcPr>
            <w:tcW w:w="144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323 26</w:t>
            </w:r>
          </w:p>
        </w:tc>
        <w:tc>
          <w:tcPr>
            <w:tcW w:w="1418"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987 21</w:t>
            </w:r>
          </w:p>
        </w:tc>
        <w:tc>
          <w:tcPr>
            <w:tcW w:w="1595"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600 2</w:t>
            </w:r>
          </w:p>
        </w:tc>
        <w:tc>
          <w:tcPr>
            <w:tcW w:w="1307"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736 1</w:t>
            </w:r>
          </w:p>
        </w:tc>
      </w:tr>
      <w:tr w:rsidR="007E50CD" w:rsidTr="007E50CD">
        <w:tblPrEx>
          <w:tblCellMar>
            <w:top w:w="0" w:type="dxa"/>
            <w:bottom w:w="0" w:type="dxa"/>
          </w:tblCellMar>
        </w:tblPrEx>
        <w:tc>
          <w:tcPr>
            <w:tcW w:w="1980" w:type="dxa"/>
            <w:tcBorders>
              <w:bottom w:val="nil"/>
            </w:tcBorders>
          </w:tcPr>
          <w:p w:rsidR="007E50CD" w:rsidRDefault="007E50CD">
            <w:pPr>
              <w:spacing w:before="0" w:after="0" w:line="260" w:lineRule="exact"/>
              <w:jc w:val="both"/>
              <w:rPr>
                <w:rFonts w:hint="cs"/>
                <w:szCs w:val="26"/>
              </w:rPr>
            </w:pPr>
          </w:p>
        </w:tc>
        <w:tc>
          <w:tcPr>
            <w:tcW w:w="1440" w:type="dxa"/>
            <w:tcBorders>
              <w:bottom w:val="nil"/>
            </w:tcBorders>
          </w:tcPr>
          <w:p w:rsidR="007E50CD" w:rsidRDefault="007E50CD">
            <w:pPr>
              <w:spacing w:before="0" w:after="0" w:line="260" w:lineRule="exact"/>
              <w:jc w:val="center"/>
              <w:rPr>
                <w:rFonts w:hint="cs"/>
                <w:szCs w:val="26"/>
              </w:rPr>
            </w:pPr>
            <w:r>
              <w:rPr>
                <w:rFonts w:hint="cs"/>
                <w:szCs w:val="26"/>
                <w:rtl/>
              </w:rPr>
              <w:t>1997</w:t>
            </w:r>
          </w:p>
        </w:tc>
        <w:tc>
          <w:tcPr>
            <w:tcW w:w="1260" w:type="dxa"/>
            <w:tcBorders>
              <w:bottom w:val="nil"/>
            </w:tcBorders>
          </w:tcPr>
          <w:p w:rsidR="007E50CD" w:rsidRDefault="007E50CD">
            <w:pPr>
              <w:spacing w:before="0" w:after="0" w:line="260" w:lineRule="exact"/>
              <w:jc w:val="center"/>
              <w:rPr>
                <w:rFonts w:hint="cs"/>
                <w:szCs w:val="26"/>
              </w:rPr>
            </w:pPr>
            <w:r>
              <w:rPr>
                <w:rFonts w:hint="cs"/>
                <w:szCs w:val="26"/>
                <w:rtl/>
              </w:rPr>
              <w:t>692 34</w:t>
            </w:r>
          </w:p>
        </w:tc>
        <w:tc>
          <w:tcPr>
            <w:tcW w:w="1418" w:type="dxa"/>
            <w:tcBorders>
              <w:bottom w:val="nil"/>
            </w:tcBorders>
          </w:tcPr>
          <w:p w:rsidR="007E50CD" w:rsidRDefault="007E50CD">
            <w:pPr>
              <w:spacing w:before="0" w:after="0" w:line="260" w:lineRule="exact"/>
              <w:jc w:val="center"/>
              <w:rPr>
                <w:rFonts w:hint="cs"/>
                <w:szCs w:val="26"/>
              </w:rPr>
            </w:pPr>
            <w:r>
              <w:rPr>
                <w:rFonts w:hint="cs"/>
                <w:szCs w:val="26"/>
                <w:rtl/>
              </w:rPr>
              <w:t>273 28</w:t>
            </w:r>
          </w:p>
        </w:tc>
        <w:tc>
          <w:tcPr>
            <w:tcW w:w="1595" w:type="dxa"/>
            <w:tcBorders>
              <w:bottom w:val="nil"/>
            </w:tcBorders>
          </w:tcPr>
          <w:p w:rsidR="007E50CD" w:rsidRDefault="007E50CD">
            <w:pPr>
              <w:spacing w:before="0" w:after="0" w:line="260" w:lineRule="exact"/>
              <w:jc w:val="center"/>
              <w:rPr>
                <w:rFonts w:hint="cs"/>
                <w:szCs w:val="26"/>
              </w:rPr>
            </w:pPr>
            <w:r>
              <w:rPr>
                <w:rFonts w:hint="cs"/>
                <w:szCs w:val="26"/>
                <w:rtl/>
              </w:rPr>
              <w:t>882 2</w:t>
            </w:r>
          </w:p>
        </w:tc>
        <w:tc>
          <w:tcPr>
            <w:tcW w:w="1307" w:type="dxa"/>
            <w:tcBorders>
              <w:bottom w:val="nil"/>
            </w:tcBorders>
          </w:tcPr>
          <w:p w:rsidR="007E50CD" w:rsidRDefault="007E50CD">
            <w:pPr>
              <w:spacing w:before="0" w:after="0" w:line="260" w:lineRule="exact"/>
              <w:jc w:val="center"/>
              <w:rPr>
                <w:rFonts w:hint="cs"/>
                <w:szCs w:val="26"/>
              </w:rPr>
            </w:pPr>
            <w:r>
              <w:rPr>
                <w:rFonts w:hint="cs"/>
                <w:szCs w:val="26"/>
                <w:rtl/>
              </w:rPr>
              <w:t>537 3</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szCs w:val="26"/>
              </w:rPr>
            </w:pPr>
            <w:r>
              <w:rPr>
                <w:rFonts w:hint="cs"/>
                <w:szCs w:val="26"/>
                <w:rtl/>
              </w:rPr>
              <w:t>آذار/مارس</w:t>
            </w:r>
          </w:p>
        </w:tc>
        <w:tc>
          <w:tcPr>
            <w:tcW w:w="1440" w:type="dxa"/>
            <w:tcBorders>
              <w:top w:val="nil"/>
              <w:bottom w:val="nil"/>
            </w:tcBorders>
          </w:tcPr>
          <w:p w:rsidR="007E50CD" w:rsidRDefault="007E50CD">
            <w:pPr>
              <w:spacing w:before="0" w:after="0" w:line="260" w:lineRule="exact"/>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260" w:lineRule="exact"/>
              <w:jc w:val="center"/>
              <w:rPr>
                <w:rFonts w:hint="cs"/>
                <w:szCs w:val="26"/>
              </w:rPr>
            </w:pPr>
            <w:r>
              <w:rPr>
                <w:rFonts w:hint="cs"/>
                <w:szCs w:val="26"/>
                <w:rtl/>
              </w:rPr>
              <w:t>743 37</w:t>
            </w:r>
          </w:p>
        </w:tc>
        <w:tc>
          <w:tcPr>
            <w:tcW w:w="1418" w:type="dxa"/>
            <w:tcBorders>
              <w:top w:val="nil"/>
              <w:bottom w:val="nil"/>
            </w:tcBorders>
          </w:tcPr>
          <w:p w:rsidR="007E50CD" w:rsidRDefault="007E50CD">
            <w:pPr>
              <w:spacing w:before="0" w:after="0" w:line="260" w:lineRule="exact"/>
              <w:jc w:val="center"/>
              <w:rPr>
                <w:rFonts w:hint="cs"/>
                <w:szCs w:val="26"/>
              </w:rPr>
            </w:pPr>
            <w:r>
              <w:rPr>
                <w:rFonts w:hint="cs"/>
                <w:szCs w:val="26"/>
                <w:rtl/>
              </w:rPr>
              <w:t>538 31</w:t>
            </w:r>
          </w:p>
        </w:tc>
        <w:tc>
          <w:tcPr>
            <w:tcW w:w="1595" w:type="dxa"/>
            <w:tcBorders>
              <w:top w:val="nil"/>
              <w:bottom w:val="nil"/>
            </w:tcBorders>
          </w:tcPr>
          <w:p w:rsidR="007E50CD" w:rsidRDefault="007E50CD">
            <w:pPr>
              <w:spacing w:before="0" w:after="0" w:line="260" w:lineRule="exact"/>
              <w:jc w:val="center"/>
              <w:rPr>
                <w:rFonts w:hint="cs"/>
                <w:szCs w:val="26"/>
              </w:rPr>
            </w:pPr>
            <w:r>
              <w:rPr>
                <w:rFonts w:hint="cs"/>
                <w:szCs w:val="26"/>
                <w:rtl/>
              </w:rPr>
              <w:t>080 3</w:t>
            </w:r>
          </w:p>
        </w:tc>
        <w:tc>
          <w:tcPr>
            <w:tcW w:w="1307" w:type="dxa"/>
            <w:tcBorders>
              <w:top w:val="nil"/>
              <w:bottom w:val="nil"/>
            </w:tcBorders>
          </w:tcPr>
          <w:p w:rsidR="007E50CD" w:rsidRDefault="007E50CD">
            <w:pPr>
              <w:spacing w:before="0" w:after="0" w:line="260" w:lineRule="exact"/>
              <w:jc w:val="center"/>
              <w:rPr>
                <w:rFonts w:hint="cs"/>
                <w:szCs w:val="26"/>
              </w:rPr>
            </w:pPr>
            <w:r>
              <w:rPr>
                <w:rFonts w:hint="cs"/>
                <w:szCs w:val="26"/>
                <w:rtl/>
              </w:rPr>
              <w:t>125 3</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both"/>
              <w:rPr>
                <w:rFonts w:hint="cs"/>
                <w:szCs w:val="26"/>
              </w:rPr>
            </w:pPr>
          </w:p>
        </w:tc>
        <w:tc>
          <w:tcPr>
            <w:tcW w:w="144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948 32</w:t>
            </w:r>
          </w:p>
        </w:tc>
        <w:tc>
          <w:tcPr>
            <w:tcW w:w="1418"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439 27</w:t>
            </w:r>
          </w:p>
        </w:tc>
        <w:tc>
          <w:tcPr>
            <w:tcW w:w="1595"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124 3</w:t>
            </w:r>
          </w:p>
        </w:tc>
        <w:tc>
          <w:tcPr>
            <w:tcW w:w="1307"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385 2</w:t>
            </w:r>
          </w:p>
        </w:tc>
      </w:tr>
      <w:tr w:rsidR="007E50CD" w:rsidTr="007E50CD">
        <w:tblPrEx>
          <w:tblCellMar>
            <w:top w:w="0" w:type="dxa"/>
            <w:bottom w:w="0" w:type="dxa"/>
          </w:tblCellMar>
        </w:tblPrEx>
        <w:tc>
          <w:tcPr>
            <w:tcW w:w="1980" w:type="dxa"/>
            <w:tcBorders>
              <w:bottom w:val="nil"/>
            </w:tcBorders>
          </w:tcPr>
          <w:p w:rsidR="007E50CD" w:rsidRDefault="007E50CD">
            <w:pPr>
              <w:spacing w:before="0" w:after="0" w:line="260" w:lineRule="exact"/>
              <w:jc w:val="both"/>
              <w:rPr>
                <w:rFonts w:hint="cs"/>
                <w:szCs w:val="26"/>
              </w:rPr>
            </w:pPr>
          </w:p>
        </w:tc>
        <w:tc>
          <w:tcPr>
            <w:tcW w:w="1440" w:type="dxa"/>
            <w:tcBorders>
              <w:bottom w:val="nil"/>
            </w:tcBorders>
          </w:tcPr>
          <w:p w:rsidR="007E50CD" w:rsidRDefault="007E50CD">
            <w:pPr>
              <w:spacing w:before="0" w:after="0" w:line="260" w:lineRule="exact"/>
              <w:jc w:val="center"/>
              <w:rPr>
                <w:rFonts w:hint="cs"/>
                <w:szCs w:val="26"/>
              </w:rPr>
            </w:pPr>
            <w:r>
              <w:rPr>
                <w:rFonts w:hint="cs"/>
                <w:szCs w:val="26"/>
                <w:rtl/>
              </w:rPr>
              <w:t>1997</w:t>
            </w:r>
          </w:p>
        </w:tc>
        <w:tc>
          <w:tcPr>
            <w:tcW w:w="1260" w:type="dxa"/>
            <w:tcBorders>
              <w:bottom w:val="nil"/>
            </w:tcBorders>
          </w:tcPr>
          <w:p w:rsidR="007E50CD" w:rsidRDefault="007E50CD">
            <w:pPr>
              <w:spacing w:before="0" w:after="0" w:line="260" w:lineRule="exact"/>
              <w:jc w:val="center"/>
              <w:rPr>
                <w:rFonts w:hint="cs"/>
                <w:szCs w:val="26"/>
              </w:rPr>
            </w:pPr>
            <w:r>
              <w:rPr>
                <w:rFonts w:hint="cs"/>
                <w:szCs w:val="26"/>
                <w:rtl/>
              </w:rPr>
              <w:t>986 34</w:t>
            </w:r>
          </w:p>
        </w:tc>
        <w:tc>
          <w:tcPr>
            <w:tcW w:w="1418" w:type="dxa"/>
            <w:tcBorders>
              <w:bottom w:val="nil"/>
            </w:tcBorders>
          </w:tcPr>
          <w:p w:rsidR="007E50CD" w:rsidRDefault="007E50CD">
            <w:pPr>
              <w:spacing w:before="0" w:after="0" w:line="260" w:lineRule="exact"/>
              <w:jc w:val="center"/>
              <w:rPr>
                <w:rFonts w:hint="cs"/>
                <w:szCs w:val="26"/>
              </w:rPr>
            </w:pPr>
            <w:r>
              <w:rPr>
                <w:rFonts w:hint="cs"/>
                <w:szCs w:val="26"/>
                <w:rtl/>
              </w:rPr>
              <w:t>374 28</w:t>
            </w:r>
          </w:p>
        </w:tc>
        <w:tc>
          <w:tcPr>
            <w:tcW w:w="1595" w:type="dxa"/>
            <w:tcBorders>
              <w:bottom w:val="nil"/>
            </w:tcBorders>
          </w:tcPr>
          <w:p w:rsidR="007E50CD" w:rsidRDefault="007E50CD">
            <w:pPr>
              <w:spacing w:before="0" w:after="0" w:line="260" w:lineRule="exact"/>
              <w:jc w:val="center"/>
              <w:rPr>
                <w:rFonts w:hint="cs"/>
                <w:szCs w:val="26"/>
              </w:rPr>
            </w:pPr>
            <w:r>
              <w:rPr>
                <w:rFonts w:hint="cs"/>
                <w:szCs w:val="26"/>
                <w:rtl/>
              </w:rPr>
              <w:t>921 2</w:t>
            </w:r>
          </w:p>
        </w:tc>
        <w:tc>
          <w:tcPr>
            <w:tcW w:w="1307" w:type="dxa"/>
            <w:tcBorders>
              <w:bottom w:val="nil"/>
            </w:tcBorders>
          </w:tcPr>
          <w:p w:rsidR="007E50CD" w:rsidRDefault="007E50CD">
            <w:pPr>
              <w:spacing w:before="0" w:after="0" w:line="260" w:lineRule="exact"/>
              <w:jc w:val="center"/>
              <w:rPr>
                <w:rFonts w:hint="cs"/>
                <w:szCs w:val="26"/>
              </w:rPr>
            </w:pPr>
            <w:r>
              <w:rPr>
                <w:rFonts w:hint="cs"/>
                <w:szCs w:val="26"/>
                <w:rtl/>
              </w:rPr>
              <w:t>691 3</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szCs w:val="26"/>
              </w:rPr>
            </w:pPr>
            <w:r>
              <w:rPr>
                <w:rFonts w:hint="cs"/>
                <w:szCs w:val="26"/>
                <w:rtl/>
              </w:rPr>
              <w:t xml:space="preserve">نيسان/أبريل </w:t>
            </w:r>
          </w:p>
        </w:tc>
        <w:tc>
          <w:tcPr>
            <w:tcW w:w="1440" w:type="dxa"/>
            <w:tcBorders>
              <w:top w:val="nil"/>
              <w:bottom w:val="nil"/>
            </w:tcBorders>
          </w:tcPr>
          <w:p w:rsidR="007E50CD" w:rsidRDefault="007E50CD">
            <w:pPr>
              <w:spacing w:before="0" w:after="0" w:line="260" w:lineRule="exact"/>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260" w:lineRule="exact"/>
              <w:jc w:val="center"/>
              <w:rPr>
                <w:rFonts w:hint="cs"/>
                <w:szCs w:val="26"/>
              </w:rPr>
            </w:pPr>
            <w:r>
              <w:rPr>
                <w:rFonts w:hint="cs"/>
                <w:szCs w:val="26"/>
                <w:rtl/>
              </w:rPr>
              <w:t>879 31</w:t>
            </w:r>
          </w:p>
        </w:tc>
        <w:tc>
          <w:tcPr>
            <w:tcW w:w="1418" w:type="dxa"/>
            <w:tcBorders>
              <w:top w:val="nil"/>
              <w:bottom w:val="nil"/>
            </w:tcBorders>
          </w:tcPr>
          <w:p w:rsidR="007E50CD" w:rsidRDefault="007E50CD">
            <w:pPr>
              <w:spacing w:before="0" w:after="0" w:line="260" w:lineRule="exact"/>
              <w:jc w:val="center"/>
              <w:rPr>
                <w:rFonts w:hint="cs"/>
                <w:szCs w:val="26"/>
              </w:rPr>
            </w:pPr>
            <w:r>
              <w:rPr>
                <w:rFonts w:hint="cs"/>
                <w:szCs w:val="26"/>
                <w:rtl/>
              </w:rPr>
              <w:t>495 26</w:t>
            </w:r>
          </w:p>
        </w:tc>
        <w:tc>
          <w:tcPr>
            <w:tcW w:w="1595" w:type="dxa"/>
            <w:tcBorders>
              <w:top w:val="nil"/>
              <w:bottom w:val="nil"/>
            </w:tcBorders>
          </w:tcPr>
          <w:p w:rsidR="007E50CD" w:rsidRDefault="007E50CD">
            <w:pPr>
              <w:spacing w:before="0" w:after="0" w:line="260" w:lineRule="exact"/>
              <w:jc w:val="center"/>
              <w:rPr>
                <w:rFonts w:hint="cs"/>
                <w:szCs w:val="26"/>
              </w:rPr>
            </w:pPr>
            <w:r>
              <w:rPr>
                <w:rFonts w:hint="cs"/>
                <w:szCs w:val="26"/>
                <w:rtl/>
              </w:rPr>
              <w:t>748 2</w:t>
            </w:r>
          </w:p>
        </w:tc>
        <w:tc>
          <w:tcPr>
            <w:tcW w:w="1307" w:type="dxa"/>
            <w:tcBorders>
              <w:top w:val="nil"/>
              <w:bottom w:val="nil"/>
            </w:tcBorders>
          </w:tcPr>
          <w:p w:rsidR="007E50CD" w:rsidRDefault="007E50CD">
            <w:pPr>
              <w:spacing w:before="0" w:after="0" w:line="260" w:lineRule="exact"/>
              <w:jc w:val="center"/>
              <w:rPr>
                <w:rFonts w:hint="cs"/>
                <w:szCs w:val="26"/>
              </w:rPr>
            </w:pPr>
            <w:r>
              <w:rPr>
                <w:rFonts w:hint="cs"/>
                <w:szCs w:val="26"/>
                <w:rtl/>
              </w:rPr>
              <w:t>636 2</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both"/>
              <w:rPr>
                <w:rFonts w:hint="cs"/>
                <w:szCs w:val="26"/>
              </w:rPr>
            </w:pPr>
          </w:p>
        </w:tc>
        <w:tc>
          <w:tcPr>
            <w:tcW w:w="144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157 30</w:t>
            </w:r>
          </w:p>
        </w:tc>
        <w:tc>
          <w:tcPr>
            <w:tcW w:w="1418"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400 25</w:t>
            </w:r>
          </w:p>
        </w:tc>
        <w:tc>
          <w:tcPr>
            <w:tcW w:w="1595"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964 2</w:t>
            </w:r>
          </w:p>
        </w:tc>
        <w:tc>
          <w:tcPr>
            <w:tcW w:w="1307"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793 1</w:t>
            </w:r>
          </w:p>
        </w:tc>
      </w:tr>
      <w:tr w:rsidR="007E50CD" w:rsidTr="007E50CD">
        <w:tblPrEx>
          <w:tblCellMar>
            <w:top w:w="0" w:type="dxa"/>
            <w:bottom w:w="0" w:type="dxa"/>
          </w:tblCellMar>
        </w:tblPrEx>
        <w:tc>
          <w:tcPr>
            <w:tcW w:w="1980" w:type="dxa"/>
            <w:tcBorders>
              <w:bottom w:val="nil"/>
            </w:tcBorders>
          </w:tcPr>
          <w:p w:rsidR="007E50CD" w:rsidRDefault="007E50CD">
            <w:pPr>
              <w:spacing w:before="0" w:after="0" w:line="260" w:lineRule="exact"/>
              <w:jc w:val="both"/>
              <w:rPr>
                <w:rFonts w:hint="cs"/>
                <w:szCs w:val="26"/>
              </w:rPr>
            </w:pPr>
          </w:p>
        </w:tc>
        <w:tc>
          <w:tcPr>
            <w:tcW w:w="1440" w:type="dxa"/>
            <w:tcBorders>
              <w:bottom w:val="nil"/>
            </w:tcBorders>
          </w:tcPr>
          <w:p w:rsidR="007E50CD" w:rsidRDefault="007E50CD">
            <w:pPr>
              <w:spacing w:before="0" w:after="0" w:line="260" w:lineRule="exact"/>
              <w:jc w:val="center"/>
              <w:rPr>
                <w:rFonts w:hint="cs"/>
                <w:szCs w:val="26"/>
              </w:rPr>
            </w:pPr>
            <w:r>
              <w:rPr>
                <w:rFonts w:hint="cs"/>
                <w:szCs w:val="26"/>
                <w:rtl/>
              </w:rPr>
              <w:t>1997</w:t>
            </w:r>
          </w:p>
        </w:tc>
        <w:tc>
          <w:tcPr>
            <w:tcW w:w="1260" w:type="dxa"/>
            <w:tcBorders>
              <w:bottom w:val="nil"/>
            </w:tcBorders>
          </w:tcPr>
          <w:p w:rsidR="007E50CD" w:rsidRDefault="007E50CD">
            <w:pPr>
              <w:spacing w:before="0" w:after="0" w:line="260" w:lineRule="exact"/>
              <w:jc w:val="center"/>
              <w:rPr>
                <w:rFonts w:hint="cs"/>
                <w:szCs w:val="26"/>
              </w:rPr>
            </w:pPr>
            <w:r>
              <w:rPr>
                <w:rFonts w:hint="cs"/>
                <w:szCs w:val="26"/>
                <w:rtl/>
              </w:rPr>
              <w:t>032 35</w:t>
            </w:r>
          </w:p>
        </w:tc>
        <w:tc>
          <w:tcPr>
            <w:tcW w:w="1418" w:type="dxa"/>
            <w:tcBorders>
              <w:bottom w:val="nil"/>
            </w:tcBorders>
          </w:tcPr>
          <w:p w:rsidR="007E50CD" w:rsidRDefault="007E50CD">
            <w:pPr>
              <w:spacing w:before="0" w:after="0" w:line="260" w:lineRule="exact"/>
              <w:jc w:val="center"/>
              <w:rPr>
                <w:rFonts w:hint="cs"/>
                <w:szCs w:val="26"/>
              </w:rPr>
            </w:pPr>
            <w:r>
              <w:rPr>
                <w:rFonts w:hint="cs"/>
                <w:szCs w:val="26"/>
                <w:rtl/>
              </w:rPr>
              <w:t>997 28</w:t>
            </w:r>
          </w:p>
        </w:tc>
        <w:tc>
          <w:tcPr>
            <w:tcW w:w="1595" w:type="dxa"/>
            <w:tcBorders>
              <w:bottom w:val="nil"/>
            </w:tcBorders>
          </w:tcPr>
          <w:p w:rsidR="007E50CD" w:rsidRDefault="007E50CD">
            <w:pPr>
              <w:spacing w:before="0" w:after="0" w:line="260" w:lineRule="exact"/>
              <w:jc w:val="center"/>
              <w:rPr>
                <w:rFonts w:hint="cs"/>
                <w:szCs w:val="26"/>
              </w:rPr>
            </w:pPr>
            <w:r>
              <w:rPr>
                <w:rFonts w:hint="cs"/>
                <w:szCs w:val="26"/>
                <w:rtl/>
              </w:rPr>
              <w:t>105 3</w:t>
            </w:r>
          </w:p>
        </w:tc>
        <w:tc>
          <w:tcPr>
            <w:tcW w:w="1307" w:type="dxa"/>
            <w:tcBorders>
              <w:bottom w:val="nil"/>
            </w:tcBorders>
          </w:tcPr>
          <w:p w:rsidR="007E50CD" w:rsidRDefault="007E50CD">
            <w:pPr>
              <w:spacing w:before="0" w:after="0" w:line="260" w:lineRule="exact"/>
              <w:jc w:val="center"/>
              <w:rPr>
                <w:rFonts w:hint="cs"/>
                <w:szCs w:val="26"/>
              </w:rPr>
            </w:pPr>
            <w:r>
              <w:rPr>
                <w:rFonts w:hint="cs"/>
                <w:szCs w:val="26"/>
                <w:rtl/>
              </w:rPr>
              <w:t>930 2</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szCs w:val="26"/>
              </w:rPr>
            </w:pPr>
            <w:r>
              <w:rPr>
                <w:rFonts w:hint="cs"/>
                <w:szCs w:val="26"/>
                <w:rtl/>
              </w:rPr>
              <w:t xml:space="preserve">أيار/مايو </w:t>
            </w:r>
          </w:p>
        </w:tc>
        <w:tc>
          <w:tcPr>
            <w:tcW w:w="1440" w:type="dxa"/>
            <w:tcBorders>
              <w:top w:val="nil"/>
              <w:bottom w:val="nil"/>
            </w:tcBorders>
          </w:tcPr>
          <w:p w:rsidR="007E50CD" w:rsidRDefault="007E50CD">
            <w:pPr>
              <w:spacing w:before="0" w:after="0" w:line="260" w:lineRule="exact"/>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260" w:lineRule="exact"/>
              <w:jc w:val="center"/>
              <w:rPr>
                <w:rFonts w:hint="cs"/>
                <w:szCs w:val="26"/>
              </w:rPr>
            </w:pPr>
            <w:r>
              <w:rPr>
                <w:rFonts w:hint="cs"/>
                <w:szCs w:val="26"/>
                <w:rtl/>
              </w:rPr>
              <w:t>033 36</w:t>
            </w:r>
          </w:p>
        </w:tc>
        <w:tc>
          <w:tcPr>
            <w:tcW w:w="1418" w:type="dxa"/>
            <w:tcBorders>
              <w:top w:val="nil"/>
              <w:bottom w:val="nil"/>
            </w:tcBorders>
          </w:tcPr>
          <w:p w:rsidR="007E50CD" w:rsidRDefault="007E50CD">
            <w:pPr>
              <w:spacing w:before="0" w:after="0" w:line="260" w:lineRule="exact"/>
              <w:jc w:val="center"/>
              <w:rPr>
                <w:rFonts w:hint="cs"/>
                <w:szCs w:val="26"/>
              </w:rPr>
            </w:pPr>
            <w:r>
              <w:rPr>
                <w:rFonts w:hint="cs"/>
                <w:szCs w:val="26"/>
                <w:rtl/>
              </w:rPr>
              <w:t>261 30</w:t>
            </w:r>
          </w:p>
        </w:tc>
        <w:tc>
          <w:tcPr>
            <w:tcW w:w="1595" w:type="dxa"/>
            <w:tcBorders>
              <w:top w:val="nil"/>
              <w:bottom w:val="nil"/>
            </w:tcBorders>
          </w:tcPr>
          <w:p w:rsidR="007E50CD" w:rsidRDefault="007E50CD">
            <w:pPr>
              <w:spacing w:before="0" w:after="0" w:line="260" w:lineRule="exact"/>
              <w:jc w:val="center"/>
              <w:rPr>
                <w:rFonts w:hint="cs"/>
                <w:szCs w:val="26"/>
              </w:rPr>
            </w:pPr>
            <w:r>
              <w:rPr>
                <w:rFonts w:hint="cs"/>
                <w:szCs w:val="26"/>
                <w:rtl/>
              </w:rPr>
              <w:t>123 3</w:t>
            </w:r>
          </w:p>
        </w:tc>
        <w:tc>
          <w:tcPr>
            <w:tcW w:w="1307" w:type="dxa"/>
            <w:tcBorders>
              <w:top w:val="nil"/>
              <w:bottom w:val="nil"/>
            </w:tcBorders>
          </w:tcPr>
          <w:p w:rsidR="007E50CD" w:rsidRDefault="007E50CD">
            <w:pPr>
              <w:spacing w:before="0" w:after="0" w:line="260" w:lineRule="exact"/>
              <w:jc w:val="center"/>
              <w:rPr>
                <w:rFonts w:hint="cs"/>
                <w:szCs w:val="26"/>
              </w:rPr>
            </w:pPr>
            <w:r>
              <w:rPr>
                <w:rFonts w:hint="cs"/>
                <w:szCs w:val="26"/>
                <w:rtl/>
              </w:rPr>
              <w:t>649 2</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both"/>
              <w:rPr>
                <w:rFonts w:hint="cs"/>
                <w:szCs w:val="26"/>
              </w:rPr>
            </w:pPr>
          </w:p>
        </w:tc>
        <w:tc>
          <w:tcPr>
            <w:tcW w:w="144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043 34</w:t>
            </w:r>
          </w:p>
        </w:tc>
        <w:tc>
          <w:tcPr>
            <w:tcW w:w="1418"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718 28</w:t>
            </w:r>
          </w:p>
        </w:tc>
        <w:tc>
          <w:tcPr>
            <w:tcW w:w="1595"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344 3</w:t>
            </w:r>
          </w:p>
        </w:tc>
        <w:tc>
          <w:tcPr>
            <w:tcW w:w="1307"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981 1</w:t>
            </w:r>
          </w:p>
        </w:tc>
      </w:tr>
      <w:tr w:rsidR="007E50CD" w:rsidTr="007E50CD">
        <w:tblPrEx>
          <w:tblCellMar>
            <w:top w:w="0" w:type="dxa"/>
            <w:bottom w:w="0" w:type="dxa"/>
          </w:tblCellMar>
        </w:tblPrEx>
        <w:tc>
          <w:tcPr>
            <w:tcW w:w="1980" w:type="dxa"/>
            <w:tcBorders>
              <w:bottom w:val="nil"/>
            </w:tcBorders>
          </w:tcPr>
          <w:p w:rsidR="007E50CD" w:rsidRDefault="007E50CD">
            <w:pPr>
              <w:spacing w:before="0" w:after="0" w:line="260" w:lineRule="exact"/>
              <w:jc w:val="both"/>
              <w:rPr>
                <w:rFonts w:hint="cs"/>
                <w:szCs w:val="26"/>
              </w:rPr>
            </w:pPr>
          </w:p>
        </w:tc>
        <w:tc>
          <w:tcPr>
            <w:tcW w:w="1440" w:type="dxa"/>
            <w:tcBorders>
              <w:bottom w:val="nil"/>
            </w:tcBorders>
          </w:tcPr>
          <w:p w:rsidR="007E50CD" w:rsidRDefault="007E50CD">
            <w:pPr>
              <w:spacing w:before="0" w:after="0" w:line="260" w:lineRule="exact"/>
              <w:jc w:val="center"/>
              <w:rPr>
                <w:rFonts w:hint="cs"/>
                <w:szCs w:val="26"/>
              </w:rPr>
            </w:pPr>
            <w:r>
              <w:rPr>
                <w:rFonts w:hint="cs"/>
                <w:szCs w:val="26"/>
                <w:rtl/>
              </w:rPr>
              <w:t>1997</w:t>
            </w:r>
          </w:p>
        </w:tc>
        <w:tc>
          <w:tcPr>
            <w:tcW w:w="1260" w:type="dxa"/>
            <w:tcBorders>
              <w:bottom w:val="nil"/>
            </w:tcBorders>
          </w:tcPr>
          <w:p w:rsidR="007E50CD" w:rsidRDefault="007E50CD">
            <w:pPr>
              <w:spacing w:before="0" w:after="0" w:line="260" w:lineRule="exact"/>
              <w:jc w:val="center"/>
              <w:rPr>
                <w:rFonts w:hint="cs"/>
                <w:szCs w:val="26"/>
              </w:rPr>
            </w:pPr>
            <w:r>
              <w:rPr>
                <w:rFonts w:hint="cs"/>
                <w:szCs w:val="26"/>
                <w:rtl/>
              </w:rPr>
              <w:t>195 36</w:t>
            </w:r>
          </w:p>
        </w:tc>
        <w:tc>
          <w:tcPr>
            <w:tcW w:w="1418" w:type="dxa"/>
            <w:tcBorders>
              <w:bottom w:val="nil"/>
            </w:tcBorders>
          </w:tcPr>
          <w:p w:rsidR="007E50CD" w:rsidRDefault="007E50CD">
            <w:pPr>
              <w:spacing w:before="0" w:after="0" w:line="260" w:lineRule="exact"/>
              <w:jc w:val="center"/>
              <w:rPr>
                <w:rFonts w:hint="cs"/>
                <w:szCs w:val="26"/>
              </w:rPr>
            </w:pPr>
            <w:r>
              <w:rPr>
                <w:rFonts w:hint="cs"/>
                <w:szCs w:val="26"/>
                <w:rtl/>
              </w:rPr>
              <w:t>573 29</w:t>
            </w:r>
          </w:p>
        </w:tc>
        <w:tc>
          <w:tcPr>
            <w:tcW w:w="1595" w:type="dxa"/>
            <w:tcBorders>
              <w:bottom w:val="nil"/>
            </w:tcBorders>
          </w:tcPr>
          <w:p w:rsidR="007E50CD" w:rsidRDefault="007E50CD">
            <w:pPr>
              <w:spacing w:before="0" w:after="0" w:line="260" w:lineRule="exact"/>
              <w:jc w:val="center"/>
              <w:rPr>
                <w:rFonts w:hint="cs"/>
                <w:szCs w:val="26"/>
              </w:rPr>
            </w:pPr>
            <w:r>
              <w:rPr>
                <w:rFonts w:hint="cs"/>
                <w:szCs w:val="26"/>
                <w:rtl/>
              </w:rPr>
              <w:t>460 3</w:t>
            </w:r>
          </w:p>
        </w:tc>
        <w:tc>
          <w:tcPr>
            <w:tcW w:w="1307" w:type="dxa"/>
            <w:tcBorders>
              <w:bottom w:val="nil"/>
            </w:tcBorders>
          </w:tcPr>
          <w:p w:rsidR="007E50CD" w:rsidRDefault="007E50CD">
            <w:pPr>
              <w:spacing w:before="0" w:after="0" w:line="260" w:lineRule="exact"/>
              <w:jc w:val="center"/>
              <w:rPr>
                <w:rFonts w:hint="cs"/>
                <w:szCs w:val="26"/>
              </w:rPr>
            </w:pPr>
            <w:r>
              <w:rPr>
                <w:rFonts w:hint="cs"/>
                <w:szCs w:val="26"/>
                <w:rtl/>
              </w:rPr>
              <w:t>162 3</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szCs w:val="26"/>
              </w:rPr>
            </w:pPr>
            <w:r>
              <w:rPr>
                <w:rFonts w:hint="cs"/>
                <w:szCs w:val="26"/>
                <w:rtl/>
              </w:rPr>
              <w:t xml:space="preserve">حزيران/يونيه </w:t>
            </w:r>
          </w:p>
        </w:tc>
        <w:tc>
          <w:tcPr>
            <w:tcW w:w="1440" w:type="dxa"/>
            <w:tcBorders>
              <w:top w:val="nil"/>
              <w:bottom w:val="nil"/>
            </w:tcBorders>
          </w:tcPr>
          <w:p w:rsidR="007E50CD" w:rsidRDefault="007E50CD">
            <w:pPr>
              <w:spacing w:before="0" w:after="0" w:line="260" w:lineRule="exact"/>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260" w:lineRule="exact"/>
              <w:jc w:val="center"/>
              <w:rPr>
                <w:rFonts w:hint="cs"/>
                <w:szCs w:val="26"/>
              </w:rPr>
            </w:pPr>
            <w:r>
              <w:rPr>
                <w:rFonts w:hint="cs"/>
                <w:szCs w:val="26"/>
                <w:rtl/>
              </w:rPr>
              <w:t>623 34</w:t>
            </w:r>
          </w:p>
        </w:tc>
        <w:tc>
          <w:tcPr>
            <w:tcW w:w="1418" w:type="dxa"/>
            <w:tcBorders>
              <w:top w:val="nil"/>
              <w:bottom w:val="nil"/>
            </w:tcBorders>
          </w:tcPr>
          <w:p w:rsidR="007E50CD" w:rsidRDefault="007E50CD">
            <w:pPr>
              <w:spacing w:before="0" w:after="0" w:line="260" w:lineRule="exact"/>
              <w:jc w:val="center"/>
              <w:rPr>
                <w:rFonts w:hint="cs"/>
                <w:szCs w:val="26"/>
              </w:rPr>
            </w:pPr>
            <w:r>
              <w:rPr>
                <w:rFonts w:hint="cs"/>
                <w:szCs w:val="26"/>
                <w:rtl/>
              </w:rPr>
              <w:t>034 29</w:t>
            </w:r>
          </w:p>
        </w:tc>
        <w:tc>
          <w:tcPr>
            <w:tcW w:w="1595" w:type="dxa"/>
            <w:tcBorders>
              <w:top w:val="nil"/>
              <w:bottom w:val="nil"/>
            </w:tcBorders>
          </w:tcPr>
          <w:p w:rsidR="007E50CD" w:rsidRDefault="007E50CD">
            <w:pPr>
              <w:spacing w:before="0" w:after="0" w:line="260" w:lineRule="exact"/>
              <w:jc w:val="center"/>
              <w:rPr>
                <w:rFonts w:hint="cs"/>
                <w:szCs w:val="26"/>
              </w:rPr>
            </w:pPr>
            <w:r>
              <w:rPr>
                <w:rFonts w:hint="cs"/>
                <w:szCs w:val="26"/>
                <w:rtl/>
              </w:rPr>
              <w:t>099 3</w:t>
            </w:r>
          </w:p>
        </w:tc>
        <w:tc>
          <w:tcPr>
            <w:tcW w:w="1307" w:type="dxa"/>
            <w:tcBorders>
              <w:top w:val="nil"/>
              <w:bottom w:val="nil"/>
            </w:tcBorders>
          </w:tcPr>
          <w:p w:rsidR="007E50CD" w:rsidRDefault="007E50CD">
            <w:pPr>
              <w:spacing w:before="0" w:after="0" w:line="260" w:lineRule="exact"/>
              <w:jc w:val="center"/>
              <w:rPr>
                <w:rFonts w:hint="cs"/>
                <w:szCs w:val="26"/>
              </w:rPr>
            </w:pPr>
            <w:r>
              <w:rPr>
                <w:rFonts w:hint="cs"/>
                <w:szCs w:val="26"/>
                <w:rtl/>
              </w:rPr>
              <w:t>490 2</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both"/>
              <w:rPr>
                <w:rFonts w:hint="cs"/>
                <w:szCs w:val="26"/>
              </w:rPr>
            </w:pPr>
          </w:p>
        </w:tc>
        <w:tc>
          <w:tcPr>
            <w:tcW w:w="144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373 33</w:t>
            </w:r>
          </w:p>
        </w:tc>
        <w:tc>
          <w:tcPr>
            <w:tcW w:w="1418"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037 28</w:t>
            </w:r>
          </w:p>
        </w:tc>
        <w:tc>
          <w:tcPr>
            <w:tcW w:w="1595"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350 3</w:t>
            </w:r>
          </w:p>
        </w:tc>
        <w:tc>
          <w:tcPr>
            <w:tcW w:w="1307"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986 1</w:t>
            </w:r>
          </w:p>
        </w:tc>
      </w:tr>
      <w:tr w:rsidR="007E50CD" w:rsidTr="007E50CD">
        <w:tblPrEx>
          <w:tblCellMar>
            <w:top w:w="0" w:type="dxa"/>
            <w:bottom w:w="0" w:type="dxa"/>
          </w:tblCellMar>
        </w:tblPrEx>
        <w:tc>
          <w:tcPr>
            <w:tcW w:w="1980" w:type="dxa"/>
            <w:tcBorders>
              <w:bottom w:val="nil"/>
            </w:tcBorders>
          </w:tcPr>
          <w:p w:rsidR="007E50CD" w:rsidRDefault="007E50CD">
            <w:pPr>
              <w:spacing w:before="0" w:after="0" w:line="260" w:lineRule="exact"/>
              <w:jc w:val="both"/>
              <w:rPr>
                <w:rFonts w:hint="cs"/>
                <w:szCs w:val="26"/>
              </w:rPr>
            </w:pPr>
          </w:p>
        </w:tc>
        <w:tc>
          <w:tcPr>
            <w:tcW w:w="1440" w:type="dxa"/>
            <w:tcBorders>
              <w:bottom w:val="nil"/>
            </w:tcBorders>
          </w:tcPr>
          <w:p w:rsidR="007E50CD" w:rsidRDefault="007E50CD">
            <w:pPr>
              <w:spacing w:before="0" w:after="0" w:line="260" w:lineRule="exact"/>
              <w:jc w:val="center"/>
              <w:rPr>
                <w:rFonts w:hint="cs"/>
                <w:szCs w:val="26"/>
              </w:rPr>
            </w:pPr>
            <w:r>
              <w:rPr>
                <w:rFonts w:hint="cs"/>
                <w:szCs w:val="26"/>
                <w:rtl/>
              </w:rPr>
              <w:t>1997</w:t>
            </w:r>
          </w:p>
        </w:tc>
        <w:tc>
          <w:tcPr>
            <w:tcW w:w="1260" w:type="dxa"/>
            <w:tcBorders>
              <w:bottom w:val="nil"/>
            </w:tcBorders>
          </w:tcPr>
          <w:p w:rsidR="007E50CD" w:rsidRDefault="007E50CD">
            <w:pPr>
              <w:spacing w:before="0" w:after="0" w:line="260" w:lineRule="exact"/>
              <w:jc w:val="center"/>
              <w:rPr>
                <w:rFonts w:hint="cs"/>
                <w:szCs w:val="26"/>
              </w:rPr>
            </w:pPr>
            <w:r>
              <w:rPr>
                <w:rFonts w:hint="cs"/>
                <w:szCs w:val="26"/>
                <w:rtl/>
              </w:rPr>
              <w:t>251 38</w:t>
            </w:r>
          </w:p>
        </w:tc>
        <w:tc>
          <w:tcPr>
            <w:tcW w:w="1418" w:type="dxa"/>
            <w:tcBorders>
              <w:bottom w:val="nil"/>
            </w:tcBorders>
          </w:tcPr>
          <w:p w:rsidR="007E50CD" w:rsidRDefault="007E50CD">
            <w:pPr>
              <w:spacing w:before="0" w:after="0" w:line="260" w:lineRule="exact"/>
              <w:jc w:val="center"/>
              <w:rPr>
                <w:rFonts w:hint="cs"/>
                <w:szCs w:val="26"/>
              </w:rPr>
            </w:pPr>
            <w:r>
              <w:rPr>
                <w:rFonts w:hint="cs"/>
                <w:szCs w:val="26"/>
                <w:rtl/>
              </w:rPr>
              <w:t>815 31</w:t>
            </w:r>
          </w:p>
        </w:tc>
        <w:tc>
          <w:tcPr>
            <w:tcW w:w="1595" w:type="dxa"/>
            <w:tcBorders>
              <w:bottom w:val="nil"/>
            </w:tcBorders>
          </w:tcPr>
          <w:p w:rsidR="007E50CD" w:rsidRDefault="007E50CD">
            <w:pPr>
              <w:spacing w:before="0" w:after="0" w:line="260" w:lineRule="exact"/>
              <w:jc w:val="center"/>
              <w:rPr>
                <w:rFonts w:hint="cs"/>
                <w:szCs w:val="26"/>
              </w:rPr>
            </w:pPr>
            <w:r>
              <w:rPr>
                <w:rFonts w:hint="cs"/>
                <w:szCs w:val="26"/>
                <w:rtl/>
              </w:rPr>
              <w:t>363 3</w:t>
            </w:r>
          </w:p>
        </w:tc>
        <w:tc>
          <w:tcPr>
            <w:tcW w:w="1307" w:type="dxa"/>
            <w:tcBorders>
              <w:bottom w:val="nil"/>
            </w:tcBorders>
          </w:tcPr>
          <w:p w:rsidR="007E50CD" w:rsidRDefault="007E50CD">
            <w:pPr>
              <w:spacing w:before="0" w:after="0" w:line="260" w:lineRule="exact"/>
              <w:jc w:val="center"/>
              <w:rPr>
                <w:rFonts w:hint="cs"/>
                <w:szCs w:val="26"/>
              </w:rPr>
            </w:pPr>
            <w:r>
              <w:rPr>
                <w:rFonts w:hint="cs"/>
                <w:szCs w:val="26"/>
                <w:rtl/>
              </w:rPr>
              <w:t>073 3</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szCs w:val="26"/>
              </w:rPr>
            </w:pPr>
            <w:r>
              <w:rPr>
                <w:rFonts w:hint="cs"/>
                <w:szCs w:val="26"/>
                <w:rtl/>
              </w:rPr>
              <w:t xml:space="preserve">تموز/يوليه </w:t>
            </w:r>
          </w:p>
        </w:tc>
        <w:tc>
          <w:tcPr>
            <w:tcW w:w="1440" w:type="dxa"/>
            <w:tcBorders>
              <w:top w:val="nil"/>
              <w:bottom w:val="nil"/>
            </w:tcBorders>
          </w:tcPr>
          <w:p w:rsidR="007E50CD" w:rsidRDefault="007E50CD">
            <w:pPr>
              <w:spacing w:before="0" w:after="0" w:line="260" w:lineRule="exact"/>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260" w:lineRule="exact"/>
              <w:jc w:val="center"/>
              <w:rPr>
                <w:rFonts w:hint="cs"/>
                <w:szCs w:val="26"/>
              </w:rPr>
            </w:pPr>
            <w:r>
              <w:rPr>
                <w:rFonts w:hint="cs"/>
                <w:szCs w:val="26"/>
                <w:rtl/>
              </w:rPr>
              <w:t>424 36</w:t>
            </w:r>
          </w:p>
        </w:tc>
        <w:tc>
          <w:tcPr>
            <w:tcW w:w="1418" w:type="dxa"/>
            <w:tcBorders>
              <w:top w:val="nil"/>
              <w:bottom w:val="nil"/>
            </w:tcBorders>
          </w:tcPr>
          <w:p w:rsidR="007E50CD" w:rsidRDefault="007E50CD">
            <w:pPr>
              <w:spacing w:before="0" w:after="0" w:line="260" w:lineRule="exact"/>
              <w:jc w:val="center"/>
              <w:rPr>
                <w:rFonts w:hint="cs"/>
                <w:szCs w:val="26"/>
              </w:rPr>
            </w:pPr>
            <w:r>
              <w:rPr>
                <w:rFonts w:hint="cs"/>
                <w:szCs w:val="26"/>
                <w:rtl/>
              </w:rPr>
              <w:t>716 30</w:t>
            </w:r>
          </w:p>
        </w:tc>
        <w:tc>
          <w:tcPr>
            <w:tcW w:w="1595" w:type="dxa"/>
            <w:tcBorders>
              <w:top w:val="nil"/>
              <w:bottom w:val="nil"/>
            </w:tcBorders>
          </w:tcPr>
          <w:p w:rsidR="007E50CD" w:rsidRDefault="007E50CD">
            <w:pPr>
              <w:spacing w:before="0" w:after="0" w:line="260" w:lineRule="exact"/>
              <w:jc w:val="center"/>
              <w:rPr>
                <w:rFonts w:hint="cs"/>
                <w:szCs w:val="26"/>
              </w:rPr>
            </w:pPr>
            <w:r>
              <w:rPr>
                <w:rFonts w:hint="cs"/>
                <w:szCs w:val="26"/>
                <w:rtl/>
              </w:rPr>
              <w:t>233 3</w:t>
            </w:r>
          </w:p>
        </w:tc>
        <w:tc>
          <w:tcPr>
            <w:tcW w:w="1307" w:type="dxa"/>
            <w:tcBorders>
              <w:top w:val="nil"/>
              <w:bottom w:val="nil"/>
            </w:tcBorders>
          </w:tcPr>
          <w:p w:rsidR="007E50CD" w:rsidRDefault="007E50CD">
            <w:pPr>
              <w:spacing w:before="0" w:after="0" w:line="260" w:lineRule="exact"/>
              <w:jc w:val="center"/>
              <w:rPr>
                <w:rFonts w:hint="cs"/>
                <w:szCs w:val="26"/>
              </w:rPr>
            </w:pPr>
            <w:r>
              <w:rPr>
                <w:rFonts w:hint="cs"/>
                <w:szCs w:val="26"/>
                <w:rtl/>
              </w:rPr>
              <w:t>475 2</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both"/>
              <w:rPr>
                <w:rFonts w:hint="cs"/>
                <w:szCs w:val="26"/>
              </w:rPr>
            </w:pPr>
          </w:p>
        </w:tc>
        <w:tc>
          <w:tcPr>
            <w:tcW w:w="144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159 34</w:t>
            </w:r>
          </w:p>
        </w:tc>
        <w:tc>
          <w:tcPr>
            <w:tcW w:w="1418"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968 28</w:t>
            </w:r>
          </w:p>
        </w:tc>
        <w:tc>
          <w:tcPr>
            <w:tcW w:w="1595"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212 3</w:t>
            </w:r>
          </w:p>
        </w:tc>
        <w:tc>
          <w:tcPr>
            <w:tcW w:w="1307"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979 1</w:t>
            </w:r>
          </w:p>
        </w:tc>
      </w:tr>
      <w:tr w:rsidR="007E50CD" w:rsidTr="007E50CD">
        <w:tblPrEx>
          <w:tblCellMar>
            <w:top w:w="0" w:type="dxa"/>
            <w:bottom w:w="0" w:type="dxa"/>
          </w:tblCellMar>
        </w:tblPrEx>
        <w:tc>
          <w:tcPr>
            <w:tcW w:w="1980" w:type="dxa"/>
            <w:tcBorders>
              <w:bottom w:val="nil"/>
            </w:tcBorders>
          </w:tcPr>
          <w:p w:rsidR="007E50CD" w:rsidRDefault="007E50CD">
            <w:pPr>
              <w:spacing w:before="0" w:after="0" w:line="260" w:lineRule="exact"/>
              <w:jc w:val="both"/>
              <w:rPr>
                <w:rFonts w:hint="cs"/>
                <w:szCs w:val="26"/>
              </w:rPr>
            </w:pPr>
          </w:p>
        </w:tc>
        <w:tc>
          <w:tcPr>
            <w:tcW w:w="1440" w:type="dxa"/>
            <w:tcBorders>
              <w:bottom w:val="nil"/>
            </w:tcBorders>
          </w:tcPr>
          <w:p w:rsidR="007E50CD" w:rsidRDefault="007E50CD">
            <w:pPr>
              <w:spacing w:before="0" w:after="0" w:line="260" w:lineRule="exact"/>
              <w:jc w:val="center"/>
              <w:rPr>
                <w:rFonts w:hint="cs"/>
                <w:szCs w:val="26"/>
              </w:rPr>
            </w:pPr>
            <w:r>
              <w:rPr>
                <w:rFonts w:hint="cs"/>
                <w:szCs w:val="26"/>
                <w:rtl/>
              </w:rPr>
              <w:t>1997</w:t>
            </w:r>
          </w:p>
        </w:tc>
        <w:tc>
          <w:tcPr>
            <w:tcW w:w="1260" w:type="dxa"/>
            <w:tcBorders>
              <w:bottom w:val="nil"/>
            </w:tcBorders>
          </w:tcPr>
          <w:p w:rsidR="007E50CD" w:rsidRDefault="007E50CD">
            <w:pPr>
              <w:spacing w:before="0" w:after="0" w:line="260" w:lineRule="exact"/>
              <w:jc w:val="center"/>
              <w:rPr>
                <w:rFonts w:hint="cs"/>
                <w:szCs w:val="26"/>
              </w:rPr>
            </w:pPr>
            <w:r>
              <w:rPr>
                <w:rFonts w:hint="cs"/>
                <w:szCs w:val="26"/>
                <w:rtl/>
              </w:rPr>
              <w:t>742 36</w:t>
            </w:r>
          </w:p>
        </w:tc>
        <w:tc>
          <w:tcPr>
            <w:tcW w:w="1418" w:type="dxa"/>
            <w:tcBorders>
              <w:bottom w:val="nil"/>
            </w:tcBorders>
          </w:tcPr>
          <w:p w:rsidR="007E50CD" w:rsidRDefault="007E50CD">
            <w:pPr>
              <w:spacing w:before="0" w:after="0" w:line="260" w:lineRule="exact"/>
              <w:jc w:val="center"/>
              <w:rPr>
                <w:rFonts w:hint="cs"/>
                <w:szCs w:val="26"/>
              </w:rPr>
            </w:pPr>
            <w:r>
              <w:rPr>
                <w:rFonts w:hint="cs"/>
                <w:szCs w:val="26"/>
                <w:rtl/>
              </w:rPr>
              <w:t>428 30</w:t>
            </w:r>
          </w:p>
        </w:tc>
        <w:tc>
          <w:tcPr>
            <w:tcW w:w="1595" w:type="dxa"/>
            <w:tcBorders>
              <w:bottom w:val="nil"/>
            </w:tcBorders>
          </w:tcPr>
          <w:p w:rsidR="007E50CD" w:rsidRDefault="007E50CD">
            <w:pPr>
              <w:spacing w:before="0" w:after="0" w:line="260" w:lineRule="exact"/>
              <w:jc w:val="center"/>
              <w:rPr>
                <w:rFonts w:hint="cs"/>
                <w:szCs w:val="26"/>
              </w:rPr>
            </w:pPr>
            <w:r>
              <w:rPr>
                <w:rFonts w:hint="cs"/>
                <w:szCs w:val="26"/>
                <w:rtl/>
              </w:rPr>
              <w:t>246 3</w:t>
            </w:r>
          </w:p>
        </w:tc>
        <w:tc>
          <w:tcPr>
            <w:tcW w:w="1307" w:type="dxa"/>
            <w:tcBorders>
              <w:bottom w:val="nil"/>
            </w:tcBorders>
          </w:tcPr>
          <w:p w:rsidR="007E50CD" w:rsidRDefault="007E50CD">
            <w:pPr>
              <w:spacing w:before="0" w:after="0" w:line="260" w:lineRule="exact"/>
              <w:jc w:val="center"/>
              <w:rPr>
                <w:rFonts w:hint="cs"/>
                <w:szCs w:val="26"/>
              </w:rPr>
            </w:pPr>
            <w:r>
              <w:rPr>
                <w:rFonts w:hint="cs"/>
                <w:szCs w:val="26"/>
                <w:rtl/>
              </w:rPr>
              <w:t>068 3</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szCs w:val="26"/>
              </w:rPr>
            </w:pPr>
            <w:r>
              <w:rPr>
                <w:rFonts w:hint="cs"/>
                <w:szCs w:val="26"/>
                <w:rtl/>
              </w:rPr>
              <w:t xml:space="preserve">آب/أغسطس </w:t>
            </w:r>
          </w:p>
        </w:tc>
        <w:tc>
          <w:tcPr>
            <w:tcW w:w="1440" w:type="dxa"/>
            <w:tcBorders>
              <w:top w:val="nil"/>
              <w:bottom w:val="nil"/>
            </w:tcBorders>
          </w:tcPr>
          <w:p w:rsidR="007E50CD" w:rsidRDefault="007E50CD">
            <w:pPr>
              <w:spacing w:before="0" w:after="0" w:line="260" w:lineRule="exact"/>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260" w:lineRule="exact"/>
              <w:jc w:val="center"/>
              <w:rPr>
                <w:rFonts w:hint="cs"/>
                <w:szCs w:val="26"/>
              </w:rPr>
            </w:pPr>
            <w:r>
              <w:rPr>
                <w:rFonts w:hint="cs"/>
                <w:szCs w:val="26"/>
                <w:rtl/>
              </w:rPr>
              <w:t>107 38</w:t>
            </w:r>
          </w:p>
        </w:tc>
        <w:tc>
          <w:tcPr>
            <w:tcW w:w="1418" w:type="dxa"/>
            <w:tcBorders>
              <w:top w:val="nil"/>
              <w:bottom w:val="nil"/>
            </w:tcBorders>
          </w:tcPr>
          <w:p w:rsidR="007E50CD" w:rsidRDefault="007E50CD">
            <w:pPr>
              <w:spacing w:before="0" w:after="0" w:line="260" w:lineRule="exact"/>
              <w:jc w:val="center"/>
              <w:rPr>
                <w:rFonts w:hint="cs"/>
                <w:szCs w:val="26"/>
              </w:rPr>
            </w:pPr>
            <w:r>
              <w:rPr>
                <w:rFonts w:hint="cs"/>
                <w:szCs w:val="26"/>
                <w:rtl/>
              </w:rPr>
              <w:t>069 32</w:t>
            </w:r>
          </w:p>
        </w:tc>
        <w:tc>
          <w:tcPr>
            <w:tcW w:w="1595" w:type="dxa"/>
            <w:tcBorders>
              <w:top w:val="nil"/>
              <w:bottom w:val="nil"/>
            </w:tcBorders>
          </w:tcPr>
          <w:p w:rsidR="007E50CD" w:rsidRDefault="007E50CD">
            <w:pPr>
              <w:spacing w:before="0" w:after="0" w:line="260" w:lineRule="exact"/>
              <w:jc w:val="center"/>
              <w:rPr>
                <w:rFonts w:hint="cs"/>
                <w:szCs w:val="26"/>
              </w:rPr>
            </w:pPr>
            <w:r>
              <w:rPr>
                <w:rFonts w:hint="cs"/>
                <w:szCs w:val="26"/>
                <w:rtl/>
              </w:rPr>
              <w:t>268 3</w:t>
            </w:r>
          </w:p>
        </w:tc>
        <w:tc>
          <w:tcPr>
            <w:tcW w:w="1307" w:type="dxa"/>
            <w:tcBorders>
              <w:top w:val="nil"/>
              <w:bottom w:val="nil"/>
            </w:tcBorders>
          </w:tcPr>
          <w:p w:rsidR="007E50CD" w:rsidRDefault="007E50CD">
            <w:pPr>
              <w:spacing w:before="0" w:after="0" w:line="260" w:lineRule="exact"/>
              <w:jc w:val="center"/>
              <w:rPr>
                <w:rFonts w:hint="cs"/>
                <w:szCs w:val="26"/>
              </w:rPr>
            </w:pPr>
            <w:r>
              <w:rPr>
                <w:rFonts w:hint="cs"/>
                <w:szCs w:val="26"/>
                <w:rtl/>
              </w:rPr>
              <w:t>770 2</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both"/>
              <w:rPr>
                <w:rFonts w:hint="cs"/>
                <w:szCs w:val="26"/>
              </w:rPr>
            </w:pPr>
          </w:p>
        </w:tc>
        <w:tc>
          <w:tcPr>
            <w:tcW w:w="144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566 35</w:t>
            </w:r>
          </w:p>
        </w:tc>
        <w:tc>
          <w:tcPr>
            <w:tcW w:w="1418"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168 30</w:t>
            </w:r>
          </w:p>
        </w:tc>
        <w:tc>
          <w:tcPr>
            <w:tcW w:w="1595"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306 3</w:t>
            </w:r>
          </w:p>
        </w:tc>
        <w:tc>
          <w:tcPr>
            <w:tcW w:w="1307"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092 2</w:t>
            </w:r>
          </w:p>
        </w:tc>
      </w:tr>
      <w:tr w:rsidR="007E50CD" w:rsidTr="007E50CD">
        <w:tblPrEx>
          <w:tblCellMar>
            <w:top w:w="0" w:type="dxa"/>
            <w:bottom w:w="0" w:type="dxa"/>
          </w:tblCellMar>
        </w:tblPrEx>
        <w:tc>
          <w:tcPr>
            <w:tcW w:w="1980" w:type="dxa"/>
            <w:tcBorders>
              <w:bottom w:val="nil"/>
            </w:tcBorders>
          </w:tcPr>
          <w:p w:rsidR="007E50CD" w:rsidRDefault="007E50CD">
            <w:pPr>
              <w:spacing w:before="0" w:after="0" w:line="260" w:lineRule="exact"/>
              <w:jc w:val="both"/>
              <w:rPr>
                <w:rFonts w:hint="cs"/>
                <w:szCs w:val="26"/>
              </w:rPr>
            </w:pPr>
          </w:p>
        </w:tc>
        <w:tc>
          <w:tcPr>
            <w:tcW w:w="1440" w:type="dxa"/>
            <w:tcBorders>
              <w:bottom w:val="nil"/>
            </w:tcBorders>
          </w:tcPr>
          <w:p w:rsidR="007E50CD" w:rsidRDefault="007E50CD">
            <w:pPr>
              <w:spacing w:before="0" w:after="0" w:line="260" w:lineRule="exact"/>
              <w:jc w:val="center"/>
              <w:rPr>
                <w:rFonts w:hint="cs"/>
                <w:szCs w:val="26"/>
              </w:rPr>
            </w:pPr>
            <w:r>
              <w:rPr>
                <w:rFonts w:hint="cs"/>
                <w:szCs w:val="26"/>
                <w:rtl/>
              </w:rPr>
              <w:t>1997</w:t>
            </w:r>
          </w:p>
        </w:tc>
        <w:tc>
          <w:tcPr>
            <w:tcW w:w="1260" w:type="dxa"/>
            <w:tcBorders>
              <w:bottom w:val="nil"/>
            </w:tcBorders>
          </w:tcPr>
          <w:p w:rsidR="007E50CD" w:rsidRDefault="007E50CD">
            <w:pPr>
              <w:spacing w:before="0" w:after="0" w:line="260" w:lineRule="exact"/>
              <w:jc w:val="center"/>
              <w:rPr>
                <w:rFonts w:hint="cs"/>
                <w:szCs w:val="26"/>
              </w:rPr>
            </w:pPr>
            <w:r>
              <w:rPr>
                <w:rFonts w:hint="cs"/>
                <w:szCs w:val="26"/>
                <w:rtl/>
              </w:rPr>
              <w:t>649 39</w:t>
            </w:r>
          </w:p>
        </w:tc>
        <w:tc>
          <w:tcPr>
            <w:tcW w:w="1418" w:type="dxa"/>
            <w:tcBorders>
              <w:bottom w:val="nil"/>
            </w:tcBorders>
          </w:tcPr>
          <w:p w:rsidR="007E50CD" w:rsidRDefault="007E50CD">
            <w:pPr>
              <w:spacing w:before="0" w:after="0" w:line="260" w:lineRule="exact"/>
              <w:jc w:val="center"/>
              <w:rPr>
                <w:rFonts w:hint="cs"/>
                <w:szCs w:val="26"/>
              </w:rPr>
            </w:pPr>
            <w:r>
              <w:rPr>
                <w:rFonts w:hint="cs"/>
                <w:szCs w:val="26"/>
                <w:rtl/>
              </w:rPr>
              <w:t>769 32</w:t>
            </w:r>
          </w:p>
        </w:tc>
        <w:tc>
          <w:tcPr>
            <w:tcW w:w="1595" w:type="dxa"/>
            <w:tcBorders>
              <w:bottom w:val="nil"/>
            </w:tcBorders>
          </w:tcPr>
          <w:p w:rsidR="007E50CD" w:rsidRDefault="007E50CD">
            <w:pPr>
              <w:spacing w:before="0" w:after="0" w:line="260" w:lineRule="exact"/>
              <w:jc w:val="center"/>
              <w:rPr>
                <w:rFonts w:hint="cs"/>
                <w:szCs w:val="26"/>
              </w:rPr>
            </w:pPr>
            <w:r>
              <w:rPr>
                <w:rFonts w:hint="cs"/>
                <w:szCs w:val="26"/>
                <w:rtl/>
              </w:rPr>
              <w:t>432 3</w:t>
            </w:r>
          </w:p>
        </w:tc>
        <w:tc>
          <w:tcPr>
            <w:tcW w:w="1307" w:type="dxa"/>
            <w:tcBorders>
              <w:bottom w:val="nil"/>
            </w:tcBorders>
          </w:tcPr>
          <w:p w:rsidR="007E50CD" w:rsidRDefault="007E50CD">
            <w:pPr>
              <w:spacing w:before="0" w:after="0" w:line="260" w:lineRule="exact"/>
              <w:jc w:val="center"/>
              <w:rPr>
                <w:rFonts w:hint="cs"/>
                <w:szCs w:val="26"/>
              </w:rPr>
            </w:pPr>
            <w:r>
              <w:rPr>
                <w:rFonts w:hint="cs"/>
                <w:szCs w:val="26"/>
                <w:rtl/>
              </w:rPr>
              <w:t>448 3</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szCs w:val="26"/>
              </w:rPr>
            </w:pPr>
            <w:r>
              <w:rPr>
                <w:rFonts w:hint="cs"/>
                <w:szCs w:val="26"/>
                <w:rtl/>
              </w:rPr>
              <w:t xml:space="preserve">أيلول/سبتمبر </w:t>
            </w:r>
          </w:p>
        </w:tc>
        <w:tc>
          <w:tcPr>
            <w:tcW w:w="1440" w:type="dxa"/>
            <w:tcBorders>
              <w:top w:val="nil"/>
              <w:bottom w:val="nil"/>
            </w:tcBorders>
          </w:tcPr>
          <w:p w:rsidR="007E50CD" w:rsidRDefault="007E50CD">
            <w:pPr>
              <w:spacing w:before="0" w:after="0" w:line="260" w:lineRule="exact"/>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260" w:lineRule="exact"/>
              <w:jc w:val="center"/>
              <w:rPr>
                <w:rFonts w:hint="cs"/>
                <w:szCs w:val="26"/>
              </w:rPr>
            </w:pPr>
            <w:r>
              <w:rPr>
                <w:rFonts w:hint="cs"/>
                <w:szCs w:val="26"/>
                <w:rtl/>
              </w:rPr>
              <w:t>674 36</w:t>
            </w:r>
          </w:p>
        </w:tc>
        <w:tc>
          <w:tcPr>
            <w:tcW w:w="1418" w:type="dxa"/>
            <w:tcBorders>
              <w:top w:val="nil"/>
              <w:bottom w:val="nil"/>
            </w:tcBorders>
          </w:tcPr>
          <w:p w:rsidR="007E50CD" w:rsidRDefault="007E50CD">
            <w:pPr>
              <w:spacing w:before="0" w:after="0" w:line="260" w:lineRule="exact"/>
              <w:jc w:val="center"/>
              <w:rPr>
                <w:rFonts w:hint="cs"/>
                <w:szCs w:val="26"/>
              </w:rPr>
            </w:pPr>
            <w:r>
              <w:rPr>
                <w:rFonts w:hint="cs"/>
                <w:szCs w:val="26"/>
                <w:rtl/>
              </w:rPr>
              <w:t>818 30</w:t>
            </w:r>
          </w:p>
        </w:tc>
        <w:tc>
          <w:tcPr>
            <w:tcW w:w="1595" w:type="dxa"/>
            <w:tcBorders>
              <w:top w:val="nil"/>
              <w:bottom w:val="nil"/>
            </w:tcBorders>
          </w:tcPr>
          <w:p w:rsidR="007E50CD" w:rsidRDefault="007E50CD">
            <w:pPr>
              <w:spacing w:before="0" w:after="0" w:line="260" w:lineRule="exact"/>
              <w:jc w:val="center"/>
              <w:rPr>
                <w:rFonts w:hint="cs"/>
                <w:szCs w:val="26"/>
              </w:rPr>
            </w:pPr>
            <w:r>
              <w:rPr>
                <w:rFonts w:hint="cs"/>
                <w:szCs w:val="26"/>
                <w:rtl/>
              </w:rPr>
              <w:t>211 3</w:t>
            </w:r>
          </w:p>
        </w:tc>
        <w:tc>
          <w:tcPr>
            <w:tcW w:w="1307" w:type="dxa"/>
            <w:tcBorders>
              <w:top w:val="nil"/>
              <w:bottom w:val="nil"/>
            </w:tcBorders>
          </w:tcPr>
          <w:p w:rsidR="007E50CD" w:rsidRDefault="007E50CD">
            <w:pPr>
              <w:spacing w:before="0" w:after="0" w:line="260" w:lineRule="exact"/>
              <w:jc w:val="center"/>
              <w:rPr>
                <w:rFonts w:hint="cs"/>
                <w:szCs w:val="26"/>
              </w:rPr>
            </w:pPr>
            <w:r>
              <w:rPr>
                <w:rFonts w:hint="cs"/>
                <w:szCs w:val="26"/>
                <w:rtl/>
              </w:rPr>
              <w:t>645 2</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both"/>
              <w:rPr>
                <w:rFonts w:hint="cs"/>
                <w:szCs w:val="26"/>
              </w:rPr>
            </w:pPr>
          </w:p>
        </w:tc>
        <w:tc>
          <w:tcPr>
            <w:tcW w:w="144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085 33</w:t>
            </w:r>
          </w:p>
        </w:tc>
        <w:tc>
          <w:tcPr>
            <w:tcW w:w="1418"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256 28</w:t>
            </w:r>
          </w:p>
        </w:tc>
        <w:tc>
          <w:tcPr>
            <w:tcW w:w="1595"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159 3</w:t>
            </w:r>
          </w:p>
        </w:tc>
        <w:tc>
          <w:tcPr>
            <w:tcW w:w="1307"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670 1</w:t>
            </w:r>
          </w:p>
        </w:tc>
      </w:tr>
      <w:tr w:rsidR="007E50CD" w:rsidTr="007E50CD">
        <w:tblPrEx>
          <w:tblCellMar>
            <w:top w:w="0" w:type="dxa"/>
            <w:bottom w:w="0" w:type="dxa"/>
          </w:tblCellMar>
        </w:tblPrEx>
        <w:tc>
          <w:tcPr>
            <w:tcW w:w="1980" w:type="dxa"/>
            <w:tcBorders>
              <w:bottom w:val="nil"/>
            </w:tcBorders>
          </w:tcPr>
          <w:p w:rsidR="007E50CD" w:rsidRDefault="007E50CD">
            <w:pPr>
              <w:spacing w:before="0" w:after="0" w:line="260" w:lineRule="exact"/>
              <w:jc w:val="both"/>
              <w:rPr>
                <w:rFonts w:hint="cs"/>
                <w:szCs w:val="26"/>
              </w:rPr>
            </w:pPr>
          </w:p>
        </w:tc>
        <w:tc>
          <w:tcPr>
            <w:tcW w:w="1440" w:type="dxa"/>
            <w:tcBorders>
              <w:bottom w:val="nil"/>
            </w:tcBorders>
          </w:tcPr>
          <w:p w:rsidR="007E50CD" w:rsidRDefault="007E50CD">
            <w:pPr>
              <w:spacing w:before="0" w:after="0" w:line="260" w:lineRule="exact"/>
              <w:jc w:val="center"/>
              <w:rPr>
                <w:rFonts w:hint="cs"/>
                <w:szCs w:val="26"/>
              </w:rPr>
            </w:pPr>
            <w:r>
              <w:rPr>
                <w:rFonts w:hint="cs"/>
                <w:szCs w:val="26"/>
                <w:rtl/>
              </w:rPr>
              <w:t>1997</w:t>
            </w:r>
          </w:p>
        </w:tc>
        <w:tc>
          <w:tcPr>
            <w:tcW w:w="1260" w:type="dxa"/>
            <w:tcBorders>
              <w:bottom w:val="nil"/>
            </w:tcBorders>
          </w:tcPr>
          <w:p w:rsidR="007E50CD" w:rsidRDefault="007E50CD">
            <w:pPr>
              <w:spacing w:before="0" w:after="0" w:line="260" w:lineRule="exact"/>
              <w:jc w:val="center"/>
              <w:rPr>
                <w:rFonts w:hint="cs"/>
                <w:szCs w:val="26"/>
              </w:rPr>
            </w:pPr>
            <w:r>
              <w:rPr>
                <w:rFonts w:hint="cs"/>
                <w:szCs w:val="26"/>
                <w:rtl/>
              </w:rPr>
              <w:t>988 40</w:t>
            </w:r>
          </w:p>
        </w:tc>
        <w:tc>
          <w:tcPr>
            <w:tcW w:w="1418" w:type="dxa"/>
            <w:tcBorders>
              <w:bottom w:val="nil"/>
            </w:tcBorders>
          </w:tcPr>
          <w:p w:rsidR="007E50CD" w:rsidRDefault="007E50CD">
            <w:pPr>
              <w:spacing w:before="0" w:after="0" w:line="260" w:lineRule="exact"/>
              <w:jc w:val="center"/>
              <w:rPr>
                <w:rFonts w:hint="cs"/>
                <w:szCs w:val="26"/>
              </w:rPr>
            </w:pPr>
            <w:r>
              <w:rPr>
                <w:rFonts w:hint="cs"/>
                <w:szCs w:val="26"/>
                <w:rtl/>
              </w:rPr>
              <w:t>336 34</w:t>
            </w:r>
          </w:p>
        </w:tc>
        <w:tc>
          <w:tcPr>
            <w:tcW w:w="1595" w:type="dxa"/>
            <w:tcBorders>
              <w:bottom w:val="nil"/>
            </w:tcBorders>
          </w:tcPr>
          <w:p w:rsidR="007E50CD" w:rsidRDefault="007E50CD">
            <w:pPr>
              <w:spacing w:before="0" w:after="0" w:line="260" w:lineRule="exact"/>
              <w:jc w:val="center"/>
              <w:rPr>
                <w:rFonts w:hint="cs"/>
                <w:szCs w:val="26"/>
              </w:rPr>
            </w:pPr>
            <w:r>
              <w:rPr>
                <w:rFonts w:hint="cs"/>
                <w:szCs w:val="26"/>
                <w:rtl/>
              </w:rPr>
              <w:t>603 3</w:t>
            </w:r>
          </w:p>
        </w:tc>
        <w:tc>
          <w:tcPr>
            <w:tcW w:w="1307" w:type="dxa"/>
            <w:tcBorders>
              <w:bottom w:val="nil"/>
            </w:tcBorders>
          </w:tcPr>
          <w:p w:rsidR="007E50CD" w:rsidRDefault="007E50CD">
            <w:pPr>
              <w:spacing w:before="0" w:after="0" w:line="260" w:lineRule="exact"/>
              <w:jc w:val="center"/>
              <w:rPr>
                <w:rFonts w:hint="cs"/>
                <w:szCs w:val="26"/>
              </w:rPr>
            </w:pPr>
            <w:r>
              <w:rPr>
                <w:rFonts w:hint="cs"/>
                <w:szCs w:val="26"/>
                <w:rtl/>
              </w:rPr>
              <w:t>049 3</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szCs w:val="26"/>
              </w:rPr>
            </w:pPr>
            <w:r>
              <w:rPr>
                <w:rFonts w:hint="cs"/>
                <w:szCs w:val="26"/>
                <w:rtl/>
              </w:rPr>
              <w:t xml:space="preserve">تشرين الأول/أكتوبر </w:t>
            </w:r>
          </w:p>
        </w:tc>
        <w:tc>
          <w:tcPr>
            <w:tcW w:w="1440" w:type="dxa"/>
            <w:tcBorders>
              <w:top w:val="nil"/>
              <w:bottom w:val="nil"/>
            </w:tcBorders>
          </w:tcPr>
          <w:p w:rsidR="007E50CD" w:rsidRDefault="007E50CD">
            <w:pPr>
              <w:spacing w:before="0" w:after="0" w:line="260" w:lineRule="exact"/>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260" w:lineRule="exact"/>
              <w:jc w:val="center"/>
              <w:rPr>
                <w:rFonts w:hint="cs"/>
                <w:szCs w:val="26"/>
              </w:rPr>
            </w:pPr>
            <w:r>
              <w:rPr>
                <w:rFonts w:hint="cs"/>
                <w:szCs w:val="26"/>
                <w:rtl/>
              </w:rPr>
              <w:t>043 36</w:t>
            </w:r>
          </w:p>
        </w:tc>
        <w:tc>
          <w:tcPr>
            <w:tcW w:w="1418" w:type="dxa"/>
            <w:tcBorders>
              <w:top w:val="nil"/>
              <w:bottom w:val="nil"/>
            </w:tcBorders>
          </w:tcPr>
          <w:p w:rsidR="007E50CD" w:rsidRDefault="007E50CD">
            <w:pPr>
              <w:spacing w:before="0" w:after="0" w:line="260" w:lineRule="exact"/>
              <w:jc w:val="center"/>
              <w:rPr>
                <w:rFonts w:hint="cs"/>
                <w:szCs w:val="26"/>
              </w:rPr>
            </w:pPr>
            <w:r>
              <w:rPr>
                <w:rFonts w:hint="cs"/>
                <w:szCs w:val="26"/>
                <w:rtl/>
              </w:rPr>
              <w:t>470 30</w:t>
            </w:r>
          </w:p>
        </w:tc>
        <w:tc>
          <w:tcPr>
            <w:tcW w:w="1595" w:type="dxa"/>
            <w:tcBorders>
              <w:top w:val="nil"/>
              <w:bottom w:val="nil"/>
            </w:tcBorders>
          </w:tcPr>
          <w:p w:rsidR="007E50CD" w:rsidRDefault="007E50CD">
            <w:pPr>
              <w:spacing w:before="0" w:after="0" w:line="260" w:lineRule="exact"/>
              <w:jc w:val="center"/>
              <w:rPr>
                <w:rFonts w:hint="cs"/>
                <w:szCs w:val="26"/>
              </w:rPr>
            </w:pPr>
            <w:r>
              <w:rPr>
                <w:rFonts w:hint="cs"/>
                <w:szCs w:val="26"/>
                <w:rtl/>
              </w:rPr>
              <w:t>072 3</w:t>
            </w:r>
          </w:p>
        </w:tc>
        <w:tc>
          <w:tcPr>
            <w:tcW w:w="1307" w:type="dxa"/>
            <w:tcBorders>
              <w:top w:val="nil"/>
              <w:bottom w:val="nil"/>
            </w:tcBorders>
          </w:tcPr>
          <w:p w:rsidR="007E50CD" w:rsidRDefault="007E50CD">
            <w:pPr>
              <w:spacing w:before="0" w:after="0" w:line="260" w:lineRule="exact"/>
              <w:jc w:val="center"/>
              <w:rPr>
                <w:rFonts w:hint="cs"/>
                <w:szCs w:val="26"/>
              </w:rPr>
            </w:pPr>
            <w:r>
              <w:rPr>
                <w:rFonts w:hint="cs"/>
                <w:szCs w:val="26"/>
                <w:rtl/>
              </w:rPr>
              <w:t>501 2</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both"/>
              <w:rPr>
                <w:rFonts w:hint="cs"/>
                <w:szCs w:val="26"/>
              </w:rPr>
            </w:pPr>
          </w:p>
        </w:tc>
        <w:tc>
          <w:tcPr>
            <w:tcW w:w="144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449 31</w:t>
            </w:r>
          </w:p>
        </w:tc>
        <w:tc>
          <w:tcPr>
            <w:tcW w:w="1418"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879 26</w:t>
            </w:r>
          </w:p>
        </w:tc>
        <w:tc>
          <w:tcPr>
            <w:tcW w:w="1595"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913 2</w:t>
            </w:r>
          </w:p>
        </w:tc>
        <w:tc>
          <w:tcPr>
            <w:tcW w:w="1307"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657 1</w:t>
            </w:r>
          </w:p>
        </w:tc>
      </w:tr>
      <w:tr w:rsidR="007E50CD" w:rsidTr="007E50CD">
        <w:tblPrEx>
          <w:tblCellMar>
            <w:top w:w="0" w:type="dxa"/>
            <w:bottom w:w="0" w:type="dxa"/>
          </w:tblCellMar>
        </w:tblPrEx>
        <w:tc>
          <w:tcPr>
            <w:tcW w:w="1980" w:type="dxa"/>
            <w:tcBorders>
              <w:bottom w:val="nil"/>
            </w:tcBorders>
          </w:tcPr>
          <w:p w:rsidR="007E50CD" w:rsidRDefault="007E50CD">
            <w:pPr>
              <w:spacing w:before="0" w:after="0" w:line="260" w:lineRule="exact"/>
              <w:jc w:val="both"/>
              <w:rPr>
                <w:rFonts w:hint="cs"/>
                <w:szCs w:val="26"/>
              </w:rPr>
            </w:pPr>
          </w:p>
        </w:tc>
        <w:tc>
          <w:tcPr>
            <w:tcW w:w="1440" w:type="dxa"/>
            <w:tcBorders>
              <w:bottom w:val="nil"/>
            </w:tcBorders>
          </w:tcPr>
          <w:p w:rsidR="007E50CD" w:rsidRDefault="007E50CD">
            <w:pPr>
              <w:spacing w:before="0" w:after="0" w:line="260" w:lineRule="exact"/>
              <w:jc w:val="center"/>
              <w:rPr>
                <w:rFonts w:hint="cs"/>
                <w:szCs w:val="26"/>
              </w:rPr>
            </w:pPr>
            <w:r>
              <w:rPr>
                <w:rFonts w:hint="cs"/>
                <w:szCs w:val="26"/>
                <w:rtl/>
              </w:rPr>
              <w:t>1997</w:t>
            </w:r>
          </w:p>
        </w:tc>
        <w:tc>
          <w:tcPr>
            <w:tcW w:w="1260" w:type="dxa"/>
            <w:tcBorders>
              <w:bottom w:val="nil"/>
            </w:tcBorders>
          </w:tcPr>
          <w:p w:rsidR="007E50CD" w:rsidRDefault="007E50CD">
            <w:pPr>
              <w:spacing w:before="0" w:after="0" w:line="260" w:lineRule="exact"/>
              <w:jc w:val="center"/>
              <w:rPr>
                <w:rFonts w:hint="cs"/>
                <w:szCs w:val="26"/>
              </w:rPr>
            </w:pPr>
            <w:r>
              <w:rPr>
                <w:rFonts w:hint="cs"/>
                <w:szCs w:val="26"/>
                <w:rtl/>
              </w:rPr>
              <w:t>353 35</w:t>
            </w:r>
          </w:p>
        </w:tc>
        <w:tc>
          <w:tcPr>
            <w:tcW w:w="1418" w:type="dxa"/>
            <w:tcBorders>
              <w:bottom w:val="nil"/>
            </w:tcBorders>
          </w:tcPr>
          <w:p w:rsidR="007E50CD" w:rsidRDefault="007E50CD">
            <w:pPr>
              <w:spacing w:before="0" w:after="0" w:line="260" w:lineRule="exact"/>
              <w:jc w:val="center"/>
              <w:rPr>
                <w:rFonts w:hint="cs"/>
                <w:szCs w:val="26"/>
              </w:rPr>
            </w:pPr>
            <w:r>
              <w:rPr>
                <w:rFonts w:hint="cs"/>
                <w:szCs w:val="26"/>
                <w:rtl/>
              </w:rPr>
              <w:t>610 29</w:t>
            </w:r>
          </w:p>
        </w:tc>
        <w:tc>
          <w:tcPr>
            <w:tcW w:w="1595" w:type="dxa"/>
            <w:tcBorders>
              <w:bottom w:val="nil"/>
            </w:tcBorders>
          </w:tcPr>
          <w:p w:rsidR="007E50CD" w:rsidRDefault="007E50CD">
            <w:pPr>
              <w:spacing w:before="0" w:after="0" w:line="260" w:lineRule="exact"/>
              <w:jc w:val="center"/>
              <w:rPr>
                <w:rFonts w:hint="cs"/>
                <w:szCs w:val="26"/>
              </w:rPr>
            </w:pPr>
            <w:r>
              <w:rPr>
                <w:rFonts w:hint="cs"/>
                <w:szCs w:val="26"/>
                <w:rtl/>
              </w:rPr>
              <w:t>129 3</w:t>
            </w:r>
          </w:p>
        </w:tc>
        <w:tc>
          <w:tcPr>
            <w:tcW w:w="1307" w:type="dxa"/>
            <w:tcBorders>
              <w:bottom w:val="nil"/>
            </w:tcBorders>
          </w:tcPr>
          <w:p w:rsidR="007E50CD" w:rsidRDefault="007E50CD">
            <w:pPr>
              <w:spacing w:before="0" w:after="0" w:line="260" w:lineRule="exact"/>
              <w:jc w:val="center"/>
              <w:rPr>
                <w:rFonts w:hint="cs"/>
                <w:szCs w:val="26"/>
              </w:rPr>
            </w:pPr>
            <w:r>
              <w:rPr>
                <w:rFonts w:hint="cs"/>
                <w:szCs w:val="26"/>
                <w:rtl/>
              </w:rPr>
              <w:t>614 2</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szCs w:val="26"/>
              </w:rPr>
            </w:pPr>
            <w:r>
              <w:rPr>
                <w:rFonts w:hint="cs"/>
                <w:szCs w:val="26"/>
                <w:rtl/>
              </w:rPr>
              <w:t xml:space="preserve">تشرين الثاني/نوفمبر </w:t>
            </w:r>
          </w:p>
        </w:tc>
        <w:tc>
          <w:tcPr>
            <w:tcW w:w="1440" w:type="dxa"/>
            <w:tcBorders>
              <w:top w:val="nil"/>
              <w:bottom w:val="nil"/>
            </w:tcBorders>
          </w:tcPr>
          <w:p w:rsidR="007E50CD" w:rsidRDefault="007E50CD">
            <w:pPr>
              <w:spacing w:before="0" w:after="0" w:line="260" w:lineRule="exact"/>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260" w:lineRule="exact"/>
              <w:jc w:val="center"/>
              <w:rPr>
                <w:rFonts w:hint="cs"/>
                <w:szCs w:val="26"/>
              </w:rPr>
            </w:pPr>
            <w:r>
              <w:rPr>
                <w:rFonts w:hint="cs"/>
                <w:szCs w:val="26"/>
                <w:rtl/>
              </w:rPr>
              <w:t>246 35</w:t>
            </w:r>
          </w:p>
        </w:tc>
        <w:tc>
          <w:tcPr>
            <w:tcW w:w="1418" w:type="dxa"/>
            <w:tcBorders>
              <w:top w:val="nil"/>
              <w:bottom w:val="nil"/>
            </w:tcBorders>
          </w:tcPr>
          <w:p w:rsidR="007E50CD" w:rsidRDefault="007E50CD">
            <w:pPr>
              <w:spacing w:before="0" w:after="0" w:line="260" w:lineRule="exact"/>
              <w:jc w:val="center"/>
              <w:rPr>
                <w:rFonts w:hint="cs"/>
                <w:szCs w:val="26"/>
              </w:rPr>
            </w:pPr>
            <w:r>
              <w:rPr>
                <w:rFonts w:hint="cs"/>
                <w:szCs w:val="26"/>
                <w:rtl/>
              </w:rPr>
              <w:t>700 29</w:t>
            </w:r>
          </w:p>
        </w:tc>
        <w:tc>
          <w:tcPr>
            <w:tcW w:w="1595" w:type="dxa"/>
            <w:tcBorders>
              <w:top w:val="nil"/>
              <w:bottom w:val="nil"/>
            </w:tcBorders>
          </w:tcPr>
          <w:p w:rsidR="007E50CD" w:rsidRDefault="007E50CD">
            <w:pPr>
              <w:spacing w:before="0" w:after="0" w:line="260" w:lineRule="exact"/>
              <w:jc w:val="center"/>
              <w:rPr>
                <w:rFonts w:hint="cs"/>
                <w:szCs w:val="26"/>
              </w:rPr>
            </w:pPr>
            <w:r>
              <w:rPr>
                <w:rFonts w:hint="cs"/>
                <w:szCs w:val="26"/>
                <w:rtl/>
              </w:rPr>
              <w:t>178 3</w:t>
            </w:r>
          </w:p>
        </w:tc>
        <w:tc>
          <w:tcPr>
            <w:tcW w:w="1307" w:type="dxa"/>
            <w:tcBorders>
              <w:top w:val="nil"/>
              <w:bottom w:val="nil"/>
            </w:tcBorders>
          </w:tcPr>
          <w:p w:rsidR="007E50CD" w:rsidRDefault="007E50CD">
            <w:pPr>
              <w:spacing w:before="0" w:after="0" w:line="260" w:lineRule="exact"/>
              <w:jc w:val="center"/>
              <w:rPr>
                <w:rFonts w:hint="cs"/>
                <w:szCs w:val="26"/>
              </w:rPr>
            </w:pPr>
            <w:r>
              <w:rPr>
                <w:rFonts w:hint="cs"/>
                <w:szCs w:val="26"/>
                <w:rtl/>
              </w:rPr>
              <w:t>368 2</w:t>
            </w:r>
          </w:p>
        </w:tc>
      </w:tr>
      <w:tr w:rsidR="007E50CD" w:rsidTr="007E50CD">
        <w:tblPrEx>
          <w:tblCellMar>
            <w:top w:w="0" w:type="dxa"/>
            <w:bottom w:w="0" w:type="dxa"/>
          </w:tblCellMar>
        </w:tblPrEx>
        <w:tc>
          <w:tcPr>
            <w:tcW w:w="1980" w:type="dxa"/>
            <w:tcBorders>
              <w:top w:val="nil"/>
              <w:bottom w:val="single" w:sz="4" w:space="0" w:color="auto"/>
            </w:tcBorders>
          </w:tcPr>
          <w:p w:rsidR="007E50CD" w:rsidRDefault="007E50CD">
            <w:pPr>
              <w:spacing w:before="0" w:after="0" w:line="260" w:lineRule="exact"/>
              <w:jc w:val="both"/>
              <w:rPr>
                <w:szCs w:val="26"/>
              </w:rPr>
            </w:pPr>
          </w:p>
        </w:tc>
        <w:tc>
          <w:tcPr>
            <w:tcW w:w="144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542 30</w:t>
            </w:r>
          </w:p>
        </w:tc>
        <w:tc>
          <w:tcPr>
            <w:tcW w:w="1418"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978 25</w:t>
            </w:r>
          </w:p>
        </w:tc>
        <w:tc>
          <w:tcPr>
            <w:tcW w:w="1595"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993 2</w:t>
            </w:r>
          </w:p>
        </w:tc>
        <w:tc>
          <w:tcPr>
            <w:tcW w:w="1307" w:type="dxa"/>
            <w:tcBorders>
              <w:top w:val="nil"/>
              <w:bottom w:val="single" w:sz="4" w:space="0" w:color="auto"/>
            </w:tcBorders>
          </w:tcPr>
          <w:p w:rsidR="007E50CD" w:rsidRDefault="007E50CD">
            <w:pPr>
              <w:spacing w:before="0" w:after="0" w:line="260" w:lineRule="exact"/>
              <w:jc w:val="center"/>
              <w:rPr>
                <w:rFonts w:hint="cs"/>
                <w:szCs w:val="26"/>
              </w:rPr>
            </w:pPr>
            <w:r>
              <w:rPr>
                <w:rFonts w:hint="cs"/>
                <w:szCs w:val="26"/>
                <w:rtl/>
              </w:rPr>
              <w:t>571 1</w:t>
            </w:r>
          </w:p>
        </w:tc>
      </w:tr>
      <w:tr w:rsidR="007E50CD" w:rsidTr="007E50CD">
        <w:tblPrEx>
          <w:tblCellMar>
            <w:top w:w="0" w:type="dxa"/>
            <w:bottom w:w="0" w:type="dxa"/>
          </w:tblCellMar>
        </w:tblPrEx>
        <w:tc>
          <w:tcPr>
            <w:tcW w:w="1980" w:type="dxa"/>
            <w:tcBorders>
              <w:bottom w:val="nil"/>
            </w:tcBorders>
          </w:tcPr>
          <w:p w:rsidR="007E50CD" w:rsidRDefault="007E50CD">
            <w:pPr>
              <w:spacing w:before="0" w:after="0" w:line="260" w:lineRule="exact"/>
              <w:jc w:val="both"/>
              <w:rPr>
                <w:rFonts w:hint="cs"/>
                <w:szCs w:val="26"/>
              </w:rPr>
            </w:pPr>
          </w:p>
        </w:tc>
        <w:tc>
          <w:tcPr>
            <w:tcW w:w="1440" w:type="dxa"/>
            <w:tcBorders>
              <w:bottom w:val="nil"/>
            </w:tcBorders>
          </w:tcPr>
          <w:p w:rsidR="007E50CD" w:rsidRDefault="007E50CD">
            <w:pPr>
              <w:spacing w:before="0" w:after="0" w:line="260" w:lineRule="exact"/>
              <w:jc w:val="center"/>
              <w:rPr>
                <w:rFonts w:hint="cs"/>
                <w:szCs w:val="26"/>
              </w:rPr>
            </w:pPr>
            <w:r>
              <w:rPr>
                <w:rFonts w:hint="cs"/>
                <w:szCs w:val="26"/>
                <w:rtl/>
              </w:rPr>
              <w:t>1997</w:t>
            </w:r>
          </w:p>
        </w:tc>
        <w:tc>
          <w:tcPr>
            <w:tcW w:w="1260" w:type="dxa"/>
            <w:tcBorders>
              <w:bottom w:val="nil"/>
            </w:tcBorders>
          </w:tcPr>
          <w:p w:rsidR="007E50CD" w:rsidRDefault="007E50CD">
            <w:pPr>
              <w:spacing w:before="0" w:after="0" w:line="260" w:lineRule="exact"/>
              <w:jc w:val="center"/>
              <w:rPr>
                <w:rFonts w:hint="cs"/>
                <w:szCs w:val="26"/>
              </w:rPr>
            </w:pPr>
            <w:r>
              <w:rPr>
                <w:rFonts w:hint="cs"/>
                <w:szCs w:val="26"/>
                <w:rtl/>
              </w:rPr>
              <w:t>974 25</w:t>
            </w:r>
          </w:p>
        </w:tc>
        <w:tc>
          <w:tcPr>
            <w:tcW w:w="1418" w:type="dxa"/>
            <w:tcBorders>
              <w:bottom w:val="nil"/>
            </w:tcBorders>
          </w:tcPr>
          <w:p w:rsidR="007E50CD" w:rsidRDefault="007E50CD">
            <w:pPr>
              <w:spacing w:before="0" w:after="0" w:line="260" w:lineRule="exact"/>
              <w:jc w:val="center"/>
              <w:rPr>
                <w:rFonts w:hint="cs"/>
                <w:szCs w:val="26"/>
              </w:rPr>
            </w:pPr>
            <w:r>
              <w:rPr>
                <w:rFonts w:hint="cs"/>
                <w:szCs w:val="26"/>
                <w:rtl/>
              </w:rPr>
              <w:t>579 21</w:t>
            </w:r>
          </w:p>
        </w:tc>
        <w:tc>
          <w:tcPr>
            <w:tcW w:w="1595" w:type="dxa"/>
            <w:tcBorders>
              <w:bottom w:val="nil"/>
            </w:tcBorders>
          </w:tcPr>
          <w:p w:rsidR="007E50CD" w:rsidRDefault="007E50CD">
            <w:pPr>
              <w:spacing w:before="0" w:after="0" w:line="260" w:lineRule="exact"/>
              <w:jc w:val="center"/>
              <w:rPr>
                <w:rFonts w:hint="cs"/>
                <w:szCs w:val="26"/>
              </w:rPr>
            </w:pPr>
            <w:r>
              <w:rPr>
                <w:rFonts w:hint="cs"/>
                <w:szCs w:val="26"/>
                <w:rtl/>
              </w:rPr>
              <w:t>492 2</w:t>
            </w:r>
          </w:p>
        </w:tc>
        <w:tc>
          <w:tcPr>
            <w:tcW w:w="1307" w:type="dxa"/>
            <w:tcBorders>
              <w:bottom w:val="nil"/>
            </w:tcBorders>
          </w:tcPr>
          <w:p w:rsidR="007E50CD" w:rsidRDefault="007E50CD">
            <w:pPr>
              <w:spacing w:before="0" w:after="0" w:line="260" w:lineRule="exact"/>
              <w:jc w:val="center"/>
              <w:rPr>
                <w:rFonts w:hint="cs"/>
                <w:szCs w:val="26"/>
              </w:rPr>
            </w:pPr>
            <w:r>
              <w:rPr>
                <w:rFonts w:hint="cs"/>
                <w:szCs w:val="26"/>
                <w:rtl/>
              </w:rPr>
              <w:t>903 1</w:t>
            </w:r>
          </w:p>
        </w:tc>
      </w:tr>
      <w:tr w:rsidR="007E50CD" w:rsidTr="007E50CD">
        <w:tblPrEx>
          <w:tblCellMar>
            <w:top w:w="0" w:type="dxa"/>
            <w:bottom w:w="0" w:type="dxa"/>
          </w:tblCellMar>
        </w:tblPrEx>
        <w:tc>
          <w:tcPr>
            <w:tcW w:w="1980" w:type="dxa"/>
            <w:tcBorders>
              <w:top w:val="nil"/>
              <w:bottom w:val="nil"/>
            </w:tcBorders>
          </w:tcPr>
          <w:p w:rsidR="007E50CD" w:rsidRDefault="007E50CD">
            <w:pPr>
              <w:spacing w:before="0" w:after="0" w:line="260" w:lineRule="exact"/>
              <w:jc w:val="both"/>
              <w:rPr>
                <w:rFonts w:hint="cs"/>
                <w:szCs w:val="26"/>
              </w:rPr>
            </w:pPr>
            <w:r>
              <w:rPr>
                <w:rFonts w:hint="cs"/>
                <w:szCs w:val="26"/>
                <w:rtl/>
              </w:rPr>
              <w:t xml:space="preserve">كانون الأول/ديسمبر </w:t>
            </w:r>
          </w:p>
        </w:tc>
        <w:tc>
          <w:tcPr>
            <w:tcW w:w="1440" w:type="dxa"/>
            <w:tcBorders>
              <w:top w:val="nil"/>
              <w:bottom w:val="nil"/>
            </w:tcBorders>
          </w:tcPr>
          <w:p w:rsidR="007E50CD" w:rsidRDefault="007E50CD">
            <w:pPr>
              <w:spacing w:before="0" w:after="0" w:line="260" w:lineRule="exact"/>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260" w:lineRule="exact"/>
              <w:jc w:val="center"/>
              <w:rPr>
                <w:rFonts w:hint="cs"/>
                <w:szCs w:val="26"/>
              </w:rPr>
            </w:pPr>
            <w:r>
              <w:rPr>
                <w:rFonts w:hint="cs"/>
                <w:szCs w:val="26"/>
                <w:rtl/>
              </w:rPr>
              <w:t>934 28</w:t>
            </w:r>
          </w:p>
        </w:tc>
        <w:tc>
          <w:tcPr>
            <w:tcW w:w="1418" w:type="dxa"/>
            <w:tcBorders>
              <w:top w:val="nil"/>
              <w:bottom w:val="nil"/>
            </w:tcBorders>
          </w:tcPr>
          <w:p w:rsidR="007E50CD" w:rsidRDefault="007E50CD">
            <w:pPr>
              <w:spacing w:before="0" w:after="0" w:line="260" w:lineRule="exact"/>
              <w:jc w:val="center"/>
              <w:rPr>
                <w:rFonts w:hint="cs"/>
                <w:szCs w:val="26"/>
              </w:rPr>
            </w:pPr>
            <w:r>
              <w:rPr>
                <w:rFonts w:hint="cs"/>
                <w:szCs w:val="26"/>
                <w:rtl/>
              </w:rPr>
              <w:t>348 24</w:t>
            </w:r>
          </w:p>
        </w:tc>
        <w:tc>
          <w:tcPr>
            <w:tcW w:w="1595" w:type="dxa"/>
            <w:tcBorders>
              <w:top w:val="nil"/>
              <w:bottom w:val="nil"/>
            </w:tcBorders>
          </w:tcPr>
          <w:p w:rsidR="007E50CD" w:rsidRDefault="007E50CD">
            <w:pPr>
              <w:spacing w:before="0" w:after="0" w:line="260" w:lineRule="exact"/>
              <w:jc w:val="center"/>
              <w:rPr>
                <w:rFonts w:hint="cs"/>
                <w:szCs w:val="26"/>
              </w:rPr>
            </w:pPr>
            <w:r>
              <w:rPr>
                <w:rFonts w:hint="cs"/>
                <w:szCs w:val="26"/>
                <w:rtl/>
              </w:rPr>
              <w:t>793 2</w:t>
            </w:r>
          </w:p>
        </w:tc>
        <w:tc>
          <w:tcPr>
            <w:tcW w:w="1307" w:type="dxa"/>
            <w:tcBorders>
              <w:top w:val="nil"/>
              <w:bottom w:val="nil"/>
            </w:tcBorders>
          </w:tcPr>
          <w:p w:rsidR="007E50CD" w:rsidRDefault="007E50CD">
            <w:pPr>
              <w:spacing w:before="0" w:after="0" w:line="260" w:lineRule="exact"/>
              <w:jc w:val="center"/>
              <w:rPr>
                <w:rFonts w:hint="cs"/>
                <w:szCs w:val="26"/>
              </w:rPr>
            </w:pPr>
            <w:r>
              <w:rPr>
                <w:rFonts w:hint="cs"/>
                <w:szCs w:val="26"/>
                <w:rtl/>
              </w:rPr>
              <w:t>793 1</w:t>
            </w:r>
          </w:p>
        </w:tc>
      </w:tr>
      <w:tr w:rsidR="007E50CD" w:rsidTr="007E50CD">
        <w:tblPrEx>
          <w:tblCellMar>
            <w:top w:w="0" w:type="dxa"/>
            <w:bottom w:w="0" w:type="dxa"/>
          </w:tblCellMar>
        </w:tblPrEx>
        <w:tc>
          <w:tcPr>
            <w:tcW w:w="1980" w:type="dxa"/>
            <w:tcBorders>
              <w:top w:val="nil"/>
            </w:tcBorders>
          </w:tcPr>
          <w:p w:rsidR="007E50CD" w:rsidRDefault="007E50CD">
            <w:pPr>
              <w:spacing w:before="0" w:after="0" w:line="260" w:lineRule="exact"/>
              <w:jc w:val="both"/>
              <w:rPr>
                <w:szCs w:val="26"/>
              </w:rPr>
            </w:pPr>
          </w:p>
        </w:tc>
        <w:tc>
          <w:tcPr>
            <w:tcW w:w="1440" w:type="dxa"/>
            <w:tcBorders>
              <w:top w:val="nil"/>
            </w:tcBorders>
          </w:tcPr>
          <w:p w:rsidR="007E50CD" w:rsidRDefault="007E50CD">
            <w:pPr>
              <w:spacing w:before="0" w:after="0" w:line="260" w:lineRule="exact"/>
              <w:jc w:val="center"/>
              <w:rPr>
                <w:rFonts w:hint="cs"/>
                <w:szCs w:val="26"/>
              </w:rPr>
            </w:pPr>
            <w:r>
              <w:rPr>
                <w:rFonts w:hint="cs"/>
                <w:szCs w:val="26"/>
                <w:rtl/>
              </w:rPr>
              <w:t>1999</w:t>
            </w:r>
          </w:p>
        </w:tc>
        <w:tc>
          <w:tcPr>
            <w:tcW w:w="1260" w:type="dxa"/>
            <w:tcBorders>
              <w:top w:val="nil"/>
            </w:tcBorders>
          </w:tcPr>
          <w:p w:rsidR="007E50CD" w:rsidRDefault="007E50CD">
            <w:pPr>
              <w:spacing w:before="0" w:after="0" w:line="260" w:lineRule="exact"/>
              <w:jc w:val="center"/>
              <w:rPr>
                <w:rFonts w:hint="cs"/>
                <w:szCs w:val="26"/>
              </w:rPr>
            </w:pPr>
            <w:r>
              <w:rPr>
                <w:rFonts w:hint="cs"/>
                <w:szCs w:val="26"/>
                <w:rtl/>
              </w:rPr>
              <w:t>081 27</w:t>
            </w:r>
          </w:p>
        </w:tc>
        <w:tc>
          <w:tcPr>
            <w:tcW w:w="1418" w:type="dxa"/>
            <w:tcBorders>
              <w:top w:val="nil"/>
            </w:tcBorders>
          </w:tcPr>
          <w:p w:rsidR="007E50CD" w:rsidRDefault="007E50CD">
            <w:pPr>
              <w:spacing w:before="0" w:after="0" w:line="260" w:lineRule="exact"/>
              <w:jc w:val="center"/>
              <w:rPr>
                <w:rFonts w:hint="cs"/>
                <w:szCs w:val="26"/>
              </w:rPr>
            </w:pPr>
            <w:r>
              <w:rPr>
                <w:rFonts w:hint="cs"/>
                <w:szCs w:val="26"/>
                <w:rtl/>
              </w:rPr>
              <w:t>921 22</w:t>
            </w:r>
          </w:p>
        </w:tc>
        <w:tc>
          <w:tcPr>
            <w:tcW w:w="1595" w:type="dxa"/>
            <w:tcBorders>
              <w:top w:val="nil"/>
            </w:tcBorders>
          </w:tcPr>
          <w:p w:rsidR="007E50CD" w:rsidRDefault="007E50CD">
            <w:pPr>
              <w:spacing w:before="0" w:after="0" w:line="260" w:lineRule="exact"/>
              <w:jc w:val="center"/>
              <w:rPr>
                <w:rFonts w:hint="cs"/>
                <w:szCs w:val="26"/>
              </w:rPr>
            </w:pPr>
            <w:r>
              <w:rPr>
                <w:rFonts w:hint="cs"/>
                <w:szCs w:val="26"/>
                <w:rtl/>
              </w:rPr>
              <w:t>879 2</w:t>
            </w:r>
          </w:p>
        </w:tc>
        <w:tc>
          <w:tcPr>
            <w:tcW w:w="1307" w:type="dxa"/>
            <w:tcBorders>
              <w:top w:val="nil"/>
            </w:tcBorders>
          </w:tcPr>
          <w:p w:rsidR="007E50CD" w:rsidRDefault="007E50CD">
            <w:pPr>
              <w:spacing w:before="0" w:after="0" w:line="260" w:lineRule="exact"/>
              <w:jc w:val="center"/>
              <w:rPr>
                <w:rFonts w:hint="cs"/>
                <w:szCs w:val="26"/>
              </w:rPr>
            </w:pPr>
            <w:r>
              <w:rPr>
                <w:rFonts w:hint="cs"/>
                <w:szCs w:val="26"/>
                <w:rtl/>
              </w:rPr>
              <w:t>281 1</w:t>
            </w:r>
          </w:p>
        </w:tc>
      </w:tr>
    </w:tbl>
    <w:p w:rsidR="00000000" w:rsidRDefault="007E50CD">
      <w:pPr>
        <w:spacing w:before="120" w:after="0"/>
        <w:jc w:val="both"/>
        <w:rPr>
          <w:rFonts w:hint="cs"/>
          <w:szCs w:val="22"/>
          <w:rtl/>
        </w:rPr>
      </w:pPr>
      <w:r>
        <w:rPr>
          <w:rFonts w:hint="cs"/>
          <w:sz w:val="32"/>
          <w:u w:val="single"/>
          <w:rtl/>
        </w:rPr>
        <w:t>المصدر</w:t>
      </w:r>
      <w:r>
        <w:rPr>
          <w:rFonts w:hint="cs"/>
          <w:sz w:val="28"/>
          <w:szCs w:val="26"/>
          <w:rtl/>
        </w:rPr>
        <w:t>:</w:t>
      </w:r>
      <w:r>
        <w:rPr>
          <w:rFonts w:hint="cs"/>
          <w:szCs w:val="22"/>
          <w:rtl/>
        </w:rPr>
        <w:t xml:space="preserve">  </w:t>
      </w:r>
      <w:r>
        <w:rPr>
          <w:szCs w:val="22"/>
        </w:rPr>
        <w:t>DATAPREV, CAT</w:t>
      </w:r>
    </w:p>
    <w:p w:rsidR="00000000" w:rsidRDefault="007E50CD">
      <w:pPr>
        <w:spacing w:before="0" w:after="0"/>
        <w:jc w:val="both"/>
        <w:rPr>
          <w:rFonts w:hint="cs"/>
          <w:sz w:val="32"/>
          <w:rtl/>
        </w:rPr>
      </w:pPr>
      <w:r>
        <w:rPr>
          <w:rFonts w:hint="cs"/>
          <w:sz w:val="32"/>
          <w:rtl/>
        </w:rPr>
        <w:t>يرجى الإحاطة علماً بأن هذه البيانات غير كاملة وخاضعة ل</w:t>
      </w:r>
      <w:r>
        <w:rPr>
          <w:rFonts w:hint="cs"/>
          <w:sz w:val="32"/>
          <w:rtl/>
        </w:rPr>
        <w:t>لتصحيح.</w:t>
      </w:r>
    </w:p>
    <w:p w:rsidR="00000000" w:rsidRDefault="007E50CD">
      <w:pPr>
        <w:spacing w:before="0" w:after="0"/>
        <w:jc w:val="center"/>
        <w:rPr>
          <w:rFonts w:hint="cs"/>
          <w:b/>
          <w:bCs/>
          <w:sz w:val="30"/>
          <w:szCs w:val="28"/>
          <w:rtl/>
        </w:rPr>
      </w:pPr>
      <w:r>
        <w:rPr>
          <w:rFonts w:hint="cs"/>
          <w:b/>
          <w:bCs/>
          <w:sz w:val="30"/>
          <w:szCs w:val="28"/>
          <w:rtl/>
        </w:rPr>
        <w:t>الجدول 28</w:t>
      </w:r>
    </w:p>
    <w:p w:rsidR="00000000" w:rsidRDefault="007E50CD">
      <w:pPr>
        <w:spacing w:before="0" w:after="0"/>
        <w:jc w:val="center"/>
        <w:rPr>
          <w:rFonts w:hint="cs"/>
          <w:b/>
          <w:bCs/>
          <w:sz w:val="30"/>
          <w:szCs w:val="28"/>
          <w:u w:val="single"/>
          <w:rtl/>
        </w:rPr>
      </w:pPr>
      <w:r>
        <w:rPr>
          <w:rFonts w:hint="cs"/>
          <w:b/>
          <w:bCs/>
          <w:sz w:val="30"/>
          <w:szCs w:val="28"/>
          <w:rtl/>
        </w:rPr>
        <w:t>عدد الحوادث المسجلة في مكان العمل مصنفة حسب السبب والمنطقة أو الولاية، 1997-1999</w:t>
      </w:r>
    </w:p>
    <w:tbl>
      <w:tblPr>
        <w:bidiVisual/>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3"/>
        <w:gridCol w:w="1440"/>
        <w:gridCol w:w="1260"/>
        <w:gridCol w:w="1418"/>
        <w:gridCol w:w="1595"/>
        <w:gridCol w:w="1307"/>
      </w:tblGrid>
      <w:tr w:rsidR="007E50CD" w:rsidTr="007E50CD">
        <w:tblPrEx>
          <w:tblCellMar>
            <w:top w:w="0" w:type="dxa"/>
            <w:bottom w:w="0" w:type="dxa"/>
          </w:tblCellMar>
        </w:tblPrEx>
        <w:trPr>
          <w:cantSplit/>
          <w:tblHeader/>
          <w:jc w:val="center"/>
        </w:trPr>
        <w:tc>
          <w:tcPr>
            <w:tcW w:w="2163" w:type="dxa"/>
            <w:tcBorders>
              <w:top w:val="single" w:sz="4" w:space="0" w:color="auto"/>
              <w:bottom w:val="nil"/>
              <w:right w:val="single" w:sz="4" w:space="0" w:color="auto"/>
            </w:tcBorders>
          </w:tcPr>
          <w:p w:rsidR="007E50CD" w:rsidRDefault="007E50CD">
            <w:pPr>
              <w:spacing w:before="0" w:after="0" w:line="180" w:lineRule="auto"/>
              <w:jc w:val="both"/>
              <w:rPr>
                <w:szCs w:val="26"/>
              </w:rPr>
            </w:pPr>
          </w:p>
        </w:tc>
        <w:tc>
          <w:tcPr>
            <w:tcW w:w="1440" w:type="dxa"/>
            <w:tcBorders>
              <w:top w:val="single" w:sz="4" w:space="0" w:color="auto"/>
              <w:left w:val="single" w:sz="4" w:space="0" w:color="auto"/>
              <w:bottom w:val="nil"/>
            </w:tcBorders>
          </w:tcPr>
          <w:p w:rsidR="007E50CD" w:rsidRDefault="007E50CD">
            <w:pPr>
              <w:spacing w:before="0" w:after="0" w:line="180" w:lineRule="auto"/>
              <w:jc w:val="center"/>
              <w:rPr>
                <w:szCs w:val="26"/>
              </w:rPr>
            </w:pPr>
          </w:p>
        </w:tc>
        <w:tc>
          <w:tcPr>
            <w:tcW w:w="1260" w:type="dxa"/>
            <w:tcBorders>
              <w:bottom w:val="nil"/>
            </w:tcBorders>
          </w:tcPr>
          <w:p w:rsidR="007E50CD" w:rsidRDefault="007E50CD">
            <w:pPr>
              <w:spacing w:before="0" w:after="0" w:line="180" w:lineRule="auto"/>
              <w:jc w:val="center"/>
              <w:rPr>
                <w:szCs w:val="26"/>
              </w:rPr>
            </w:pPr>
          </w:p>
        </w:tc>
        <w:tc>
          <w:tcPr>
            <w:tcW w:w="4320" w:type="dxa"/>
            <w:gridSpan w:val="3"/>
          </w:tcPr>
          <w:p w:rsidR="007E50CD" w:rsidRDefault="007E50CD">
            <w:pPr>
              <w:spacing w:before="0" w:after="0" w:line="180" w:lineRule="auto"/>
              <w:jc w:val="center"/>
              <w:rPr>
                <w:rFonts w:hint="cs"/>
                <w:szCs w:val="26"/>
              </w:rPr>
            </w:pPr>
            <w:r>
              <w:rPr>
                <w:rFonts w:hint="cs"/>
                <w:szCs w:val="26"/>
                <w:rtl/>
              </w:rPr>
              <w:t>السبب</w:t>
            </w:r>
          </w:p>
        </w:tc>
      </w:tr>
      <w:tr w:rsidR="007E50CD" w:rsidTr="007E50CD">
        <w:tblPrEx>
          <w:tblCellMar>
            <w:top w:w="0" w:type="dxa"/>
            <w:bottom w:w="0" w:type="dxa"/>
          </w:tblCellMar>
        </w:tblPrEx>
        <w:trPr>
          <w:tblHeader/>
          <w:jc w:val="center"/>
        </w:trPr>
        <w:tc>
          <w:tcPr>
            <w:tcW w:w="2163" w:type="dxa"/>
            <w:tcBorders>
              <w:top w:val="nil"/>
              <w:bottom w:val="single" w:sz="4" w:space="0" w:color="auto"/>
            </w:tcBorders>
          </w:tcPr>
          <w:p w:rsidR="007E50CD" w:rsidRDefault="007E50CD">
            <w:pPr>
              <w:spacing w:before="0" w:after="0" w:line="180" w:lineRule="auto"/>
              <w:jc w:val="center"/>
              <w:rPr>
                <w:rFonts w:hint="cs"/>
                <w:szCs w:val="24"/>
              </w:rPr>
            </w:pPr>
          </w:p>
        </w:tc>
        <w:tc>
          <w:tcPr>
            <w:tcW w:w="1440" w:type="dxa"/>
            <w:tcBorders>
              <w:top w:val="nil"/>
              <w:bottom w:val="single" w:sz="4" w:space="0" w:color="auto"/>
            </w:tcBorders>
          </w:tcPr>
          <w:p w:rsidR="007E50CD" w:rsidRDefault="007E50CD">
            <w:pPr>
              <w:spacing w:before="0" w:after="0" w:line="180" w:lineRule="auto"/>
              <w:jc w:val="center"/>
              <w:rPr>
                <w:rFonts w:hint="cs"/>
                <w:szCs w:val="24"/>
              </w:rPr>
            </w:pPr>
            <w:r>
              <w:rPr>
                <w:rFonts w:hint="cs"/>
                <w:szCs w:val="24"/>
                <w:rtl/>
              </w:rPr>
              <w:t>السنة</w:t>
            </w:r>
          </w:p>
        </w:tc>
        <w:tc>
          <w:tcPr>
            <w:tcW w:w="1260" w:type="dxa"/>
            <w:tcBorders>
              <w:top w:val="nil"/>
              <w:bottom w:val="single" w:sz="4" w:space="0" w:color="auto"/>
            </w:tcBorders>
          </w:tcPr>
          <w:p w:rsidR="007E50CD" w:rsidRDefault="007E50CD">
            <w:pPr>
              <w:spacing w:before="0" w:after="0" w:line="180" w:lineRule="auto"/>
              <w:jc w:val="center"/>
              <w:rPr>
                <w:rFonts w:hint="cs"/>
                <w:szCs w:val="24"/>
              </w:rPr>
            </w:pPr>
            <w:r>
              <w:rPr>
                <w:rFonts w:hint="cs"/>
                <w:szCs w:val="24"/>
                <w:rtl/>
              </w:rPr>
              <w:t>المجموع</w:t>
            </w:r>
          </w:p>
        </w:tc>
        <w:tc>
          <w:tcPr>
            <w:tcW w:w="1418" w:type="dxa"/>
            <w:tcBorders>
              <w:bottom w:val="single" w:sz="4" w:space="0" w:color="auto"/>
            </w:tcBorders>
          </w:tcPr>
          <w:p w:rsidR="007E50CD" w:rsidRDefault="007E50CD">
            <w:pPr>
              <w:spacing w:before="0" w:after="0" w:line="180" w:lineRule="auto"/>
              <w:jc w:val="center"/>
              <w:rPr>
                <w:rFonts w:hint="cs"/>
                <w:szCs w:val="24"/>
              </w:rPr>
            </w:pPr>
            <w:r>
              <w:rPr>
                <w:rFonts w:hint="cs"/>
                <w:szCs w:val="24"/>
                <w:rtl/>
              </w:rPr>
              <w:t>نموذجي</w:t>
            </w:r>
          </w:p>
        </w:tc>
        <w:tc>
          <w:tcPr>
            <w:tcW w:w="1595" w:type="dxa"/>
            <w:tcBorders>
              <w:bottom w:val="single" w:sz="4" w:space="0" w:color="auto"/>
            </w:tcBorders>
          </w:tcPr>
          <w:p w:rsidR="007E50CD" w:rsidRDefault="007E50CD">
            <w:pPr>
              <w:spacing w:before="0" w:after="0" w:line="180" w:lineRule="auto"/>
              <w:jc w:val="center"/>
              <w:rPr>
                <w:rFonts w:hint="cs"/>
                <w:szCs w:val="24"/>
              </w:rPr>
            </w:pPr>
            <w:r>
              <w:rPr>
                <w:rFonts w:hint="cs"/>
                <w:szCs w:val="24"/>
                <w:rtl/>
              </w:rPr>
              <w:t>في الطريق إلى العمل</w:t>
            </w:r>
          </w:p>
        </w:tc>
        <w:tc>
          <w:tcPr>
            <w:tcW w:w="1307" w:type="dxa"/>
            <w:tcBorders>
              <w:bottom w:val="single" w:sz="4" w:space="0" w:color="auto"/>
            </w:tcBorders>
          </w:tcPr>
          <w:p w:rsidR="007E50CD" w:rsidRDefault="007E50CD">
            <w:pPr>
              <w:spacing w:before="0" w:after="0" w:line="180" w:lineRule="auto"/>
              <w:jc w:val="center"/>
              <w:rPr>
                <w:rFonts w:hint="cs"/>
                <w:szCs w:val="24"/>
              </w:rPr>
            </w:pPr>
            <w:r>
              <w:rPr>
                <w:rFonts w:hint="cs"/>
                <w:szCs w:val="24"/>
                <w:rtl/>
              </w:rPr>
              <w:t>الأمراض المهنية</w:t>
            </w:r>
          </w:p>
        </w:tc>
      </w:tr>
      <w:tr w:rsidR="007E50CD" w:rsidTr="007E50CD">
        <w:tblPrEx>
          <w:tblCellMar>
            <w:top w:w="0" w:type="dxa"/>
            <w:bottom w:w="0" w:type="dxa"/>
          </w:tblCellMar>
        </w:tblPrEx>
        <w:trPr>
          <w:jc w:val="center"/>
        </w:trPr>
        <w:tc>
          <w:tcPr>
            <w:tcW w:w="2163" w:type="dxa"/>
            <w:tcBorders>
              <w:bottom w:val="nil"/>
            </w:tcBorders>
          </w:tcPr>
          <w:p w:rsidR="007E50CD" w:rsidRDefault="007E50CD">
            <w:pPr>
              <w:spacing w:before="0" w:after="0" w:line="180" w:lineRule="auto"/>
              <w:jc w:val="both"/>
              <w:rPr>
                <w:rFonts w:hint="cs"/>
                <w:b/>
                <w:bCs/>
                <w:szCs w:val="26"/>
              </w:rPr>
            </w:pPr>
          </w:p>
        </w:tc>
        <w:tc>
          <w:tcPr>
            <w:tcW w:w="1440" w:type="dxa"/>
            <w:tcBorders>
              <w:bottom w:val="nil"/>
            </w:tcBorders>
          </w:tcPr>
          <w:p w:rsidR="007E50CD" w:rsidRDefault="007E50CD">
            <w:pPr>
              <w:spacing w:before="0" w:after="0" w:line="180" w:lineRule="auto"/>
              <w:jc w:val="center"/>
              <w:rPr>
                <w:rFonts w:hint="cs"/>
                <w:b/>
                <w:bCs/>
                <w:szCs w:val="26"/>
              </w:rPr>
            </w:pPr>
            <w:r>
              <w:rPr>
                <w:rFonts w:hint="cs"/>
                <w:b/>
                <w:bCs/>
                <w:szCs w:val="26"/>
                <w:rtl/>
              </w:rPr>
              <w:t>1997</w:t>
            </w:r>
          </w:p>
        </w:tc>
        <w:tc>
          <w:tcPr>
            <w:tcW w:w="1260" w:type="dxa"/>
            <w:tcBorders>
              <w:bottom w:val="nil"/>
            </w:tcBorders>
          </w:tcPr>
          <w:p w:rsidR="007E50CD" w:rsidRDefault="007E50CD">
            <w:pPr>
              <w:spacing w:before="0" w:after="0" w:line="180" w:lineRule="auto"/>
              <w:jc w:val="center"/>
              <w:rPr>
                <w:rFonts w:hint="cs"/>
                <w:b/>
                <w:bCs/>
                <w:szCs w:val="26"/>
              </w:rPr>
            </w:pPr>
            <w:r>
              <w:rPr>
                <w:rFonts w:hint="cs"/>
                <w:b/>
                <w:bCs/>
                <w:szCs w:val="26"/>
                <w:rtl/>
              </w:rPr>
              <w:t>343 421</w:t>
            </w:r>
          </w:p>
        </w:tc>
        <w:tc>
          <w:tcPr>
            <w:tcW w:w="1418" w:type="dxa"/>
            <w:tcBorders>
              <w:bottom w:val="nil"/>
            </w:tcBorders>
          </w:tcPr>
          <w:p w:rsidR="007E50CD" w:rsidRDefault="007E50CD">
            <w:pPr>
              <w:spacing w:before="0" w:after="0" w:line="180" w:lineRule="auto"/>
              <w:jc w:val="center"/>
              <w:rPr>
                <w:rFonts w:hint="cs"/>
                <w:b/>
                <w:bCs/>
                <w:szCs w:val="26"/>
              </w:rPr>
            </w:pPr>
            <w:r>
              <w:rPr>
                <w:rFonts w:hint="cs"/>
                <w:b/>
                <w:bCs/>
                <w:szCs w:val="26"/>
                <w:rtl/>
              </w:rPr>
              <w:t>482 347</w:t>
            </w:r>
          </w:p>
        </w:tc>
        <w:tc>
          <w:tcPr>
            <w:tcW w:w="1595" w:type="dxa"/>
            <w:tcBorders>
              <w:bottom w:val="nil"/>
            </w:tcBorders>
          </w:tcPr>
          <w:p w:rsidR="007E50CD" w:rsidRDefault="007E50CD">
            <w:pPr>
              <w:spacing w:before="0" w:after="0" w:line="180" w:lineRule="auto"/>
              <w:jc w:val="center"/>
              <w:rPr>
                <w:rFonts w:hint="cs"/>
                <w:b/>
                <w:bCs/>
                <w:szCs w:val="26"/>
              </w:rPr>
            </w:pPr>
            <w:r>
              <w:rPr>
                <w:rFonts w:hint="cs"/>
                <w:b/>
                <w:bCs/>
                <w:szCs w:val="26"/>
                <w:rtl/>
              </w:rPr>
              <w:t>213 37</w:t>
            </w:r>
          </w:p>
        </w:tc>
        <w:tc>
          <w:tcPr>
            <w:tcW w:w="1307" w:type="dxa"/>
            <w:tcBorders>
              <w:bottom w:val="nil"/>
            </w:tcBorders>
          </w:tcPr>
          <w:p w:rsidR="007E50CD" w:rsidRDefault="007E50CD">
            <w:pPr>
              <w:spacing w:before="0" w:after="0" w:line="180" w:lineRule="auto"/>
              <w:jc w:val="center"/>
              <w:rPr>
                <w:rFonts w:hint="cs"/>
                <w:b/>
                <w:bCs/>
                <w:szCs w:val="26"/>
              </w:rPr>
            </w:pPr>
            <w:r>
              <w:rPr>
                <w:rFonts w:hint="cs"/>
                <w:b/>
                <w:bCs/>
                <w:szCs w:val="26"/>
                <w:rtl/>
              </w:rPr>
              <w:t>648 36</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b/>
                <w:bCs/>
                <w:szCs w:val="26"/>
              </w:rPr>
            </w:pPr>
            <w:r>
              <w:rPr>
                <w:rFonts w:hint="cs"/>
                <w:b/>
                <w:bCs/>
                <w:szCs w:val="26"/>
                <w:rtl/>
              </w:rPr>
              <w:t>البرازيل</w:t>
            </w:r>
          </w:p>
        </w:tc>
        <w:tc>
          <w:tcPr>
            <w:tcW w:w="1440"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1998</w:t>
            </w:r>
          </w:p>
        </w:tc>
        <w:tc>
          <w:tcPr>
            <w:tcW w:w="1260"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341 414</w:t>
            </w:r>
          </w:p>
        </w:tc>
        <w:tc>
          <w:tcPr>
            <w:tcW w:w="1418"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738 347</w:t>
            </w:r>
          </w:p>
        </w:tc>
        <w:tc>
          <w:tcPr>
            <w:tcW w:w="1595"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114 36</w:t>
            </w:r>
          </w:p>
        </w:tc>
        <w:tc>
          <w:tcPr>
            <w:tcW w:w="1307"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489 30</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rFonts w:hint="cs"/>
                <w:b/>
                <w:bCs/>
                <w:szCs w:val="26"/>
              </w:rPr>
            </w:pPr>
          </w:p>
        </w:tc>
        <w:tc>
          <w:tcPr>
            <w:tcW w:w="1440"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365 378</w:t>
            </w:r>
          </w:p>
        </w:tc>
        <w:tc>
          <w:tcPr>
            <w:tcW w:w="1418"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617 319</w:t>
            </w:r>
          </w:p>
        </w:tc>
        <w:tc>
          <w:tcPr>
            <w:tcW w:w="1595"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716 36</w:t>
            </w:r>
          </w:p>
        </w:tc>
        <w:tc>
          <w:tcPr>
            <w:tcW w:w="1307"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032 22</w:t>
            </w:r>
          </w:p>
        </w:tc>
      </w:tr>
      <w:tr w:rsidR="007E50CD" w:rsidTr="007E50CD">
        <w:tblPrEx>
          <w:tblCellMar>
            <w:top w:w="0" w:type="dxa"/>
            <w:bottom w:w="0" w:type="dxa"/>
          </w:tblCellMar>
        </w:tblPrEx>
        <w:trPr>
          <w:jc w:val="center"/>
        </w:trPr>
        <w:tc>
          <w:tcPr>
            <w:tcW w:w="2163" w:type="dxa"/>
            <w:tcBorders>
              <w:bottom w:val="nil"/>
            </w:tcBorders>
          </w:tcPr>
          <w:p w:rsidR="007E50CD" w:rsidRDefault="007E50CD">
            <w:pPr>
              <w:spacing w:before="0" w:after="0" w:line="180" w:lineRule="auto"/>
              <w:jc w:val="both"/>
              <w:rPr>
                <w:rFonts w:hint="cs"/>
                <w:szCs w:val="26"/>
              </w:rPr>
            </w:pPr>
          </w:p>
        </w:tc>
        <w:tc>
          <w:tcPr>
            <w:tcW w:w="1440" w:type="dxa"/>
            <w:tcBorders>
              <w:bottom w:val="nil"/>
            </w:tcBorders>
          </w:tcPr>
          <w:p w:rsidR="007E50CD" w:rsidRDefault="007E50CD">
            <w:pPr>
              <w:spacing w:before="0" w:after="0" w:line="180" w:lineRule="auto"/>
              <w:jc w:val="center"/>
              <w:rPr>
                <w:rFonts w:hint="cs"/>
                <w:b/>
                <w:bCs/>
                <w:szCs w:val="26"/>
              </w:rPr>
            </w:pPr>
            <w:r>
              <w:rPr>
                <w:rFonts w:hint="cs"/>
                <w:b/>
                <w:bCs/>
                <w:szCs w:val="26"/>
                <w:rtl/>
              </w:rPr>
              <w:t>1997</w:t>
            </w:r>
          </w:p>
        </w:tc>
        <w:tc>
          <w:tcPr>
            <w:tcW w:w="1260" w:type="dxa"/>
            <w:tcBorders>
              <w:bottom w:val="nil"/>
            </w:tcBorders>
          </w:tcPr>
          <w:p w:rsidR="007E50CD" w:rsidRDefault="007E50CD">
            <w:pPr>
              <w:spacing w:before="0" w:after="0" w:line="180" w:lineRule="auto"/>
              <w:jc w:val="center"/>
              <w:rPr>
                <w:rFonts w:hint="cs"/>
                <w:b/>
                <w:bCs/>
                <w:szCs w:val="26"/>
              </w:rPr>
            </w:pPr>
            <w:r>
              <w:rPr>
                <w:rFonts w:hint="cs"/>
                <w:b/>
                <w:bCs/>
                <w:szCs w:val="26"/>
                <w:rtl/>
              </w:rPr>
              <w:t>334 7</w:t>
            </w:r>
          </w:p>
        </w:tc>
        <w:tc>
          <w:tcPr>
            <w:tcW w:w="1418" w:type="dxa"/>
            <w:tcBorders>
              <w:bottom w:val="nil"/>
            </w:tcBorders>
          </w:tcPr>
          <w:p w:rsidR="007E50CD" w:rsidRDefault="007E50CD">
            <w:pPr>
              <w:spacing w:before="0" w:after="0" w:line="180" w:lineRule="auto"/>
              <w:jc w:val="center"/>
              <w:rPr>
                <w:rFonts w:hint="cs"/>
                <w:b/>
                <w:bCs/>
                <w:szCs w:val="26"/>
              </w:rPr>
            </w:pPr>
            <w:r>
              <w:rPr>
                <w:rFonts w:hint="cs"/>
                <w:b/>
                <w:bCs/>
                <w:szCs w:val="26"/>
                <w:rtl/>
              </w:rPr>
              <w:t>104 6</w:t>
            </w:r>
          </w:p>
        </w:tc>
        <w:tc>
          <w:tcPr>
            <w:tcW w:w="1595" w:type="dxa"/>
            <w:tcBorders>
              <w:bottom w:val="nil"/>
            </w:tcBorders>
          </w:tcPr>
          <w:p w:rsidR="007E50CD" w:rsidRDefault="007E50CD">
            <w:pPr>
              <w:spacing w:before="0" w:after="0" w:line="180" w:lineRule="auto"/>
              <w:jc w:val="center"/>
              <w:rPr>
                <w:rFonts w:hint="cs"/>
                <w:b/>
                <w:bCs/>
                <w:szCs w:val="26"/>
              </w:rPr>
            </w:pPr>
            <w:r>
              <w:rPr>
                <w:rFonts w:hint="cs"/>
                <w:b/>
                <w:bCs/>
                <w:szCs w:val="26"/>
                <w:rtl/>
              </w:rPr>
              <w:t>799</w:t>
            </w:r>
          </w:p>
        </w:tc>
        <w:tc>
          <w:tcPr>
            <w:tcW w:w="1307" w:type="dxa"/>
            <w:tcBorders>
              <w:bottom w:val="nil"/>
            </w:tcBorders>
          </w:tcPr>
          <w:p w:rsidR="007E50CD" w:rsidRDefault="007E50CD">
            <w:pPr>
              <w:spacing w:before="0" w:after="0" w:line="180" w:lineRule="auto"/>
              <w:jc w:val="center"/>
              <w:rPr>
                <w:rFonts w:hint="cs"/>
                <w:b/>
                <w:bCs/>
                <w:szCs w:val="26"/>
              </w:rPr>
            </w:pPr>
            <w:r>
              <w:rPr>
                <w:rFonts w:hint="cs"/>
                <w:b/>
                <w:bCs/>
                <w:szCs w:val="26"/>
                <w:rtl/>
              </w:rPr>
              <w:t>431</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b/>
                <w:bCs/>
                <w:szCs w:val="26"/>
              </w:rPr>
            </w:pPr>
            <w:r>
              <w:rPr>
                <w:rFonts w:hint="cs"/>
                <w:b/>
                <w:bCs/>
                <w:szCs w:val="26"/>
                <w:rtl/>
              </w:rPr>
              <w:t>المنطقة الشمالية</w:t>
            </w:r>
          </w:p>
        </w:tc>
        <w:tc>
          <w:tcPr>
            <w:tcW w:w="1440"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1998</w:t>
            </w:r>
          </w:p>
        </w:tc>
        <w:tc>
          <w:tcPr>
            <w:tcW w:w="1260"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582 8</w:t>
            </w:r>
          </w:p>
        </w:tc>
        <w:tc>
          <w:tcPr>
            <w:tcW w:w="1418"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838 6</w:t>
            </w:r>
          </w:p>
        </w:tc>
        <w:tc>
          <w:tcPr>
            <w:tcW w:w="1595"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954</w:t>
            </w:r>
          </w:p>
        </w:tc>
        <w:tc>
          <w:tcPr>
            <w:tcW w:w="1307"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790</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rFonts w:hint="cs"/>
                <w:szCs w:val="26"/>
              </w:rPr>
            </w:pPr>
          </w:p>
        </w:tc>
        <w:tc>
          <w:tcPr>
            <w:tcW w:w="1440"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837 8</w:t>
            </w:r>
          </w:p>
        </w:tc>
        <w:tc>
          <w:tcPr>
            <w:tcW w:w="1418"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276 7</w:t>
            </w:r>
          </w:p>
        </w:tc>
        <w:tc>
          <w:tcPr>
            <w:tcW w:w="1595"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958</w:t>
            </w:r>
          </w:p>
        </w:tc>
        <w:tc>
          <w:tcPr>
            <w:tcW w:w="1307"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603</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rFonts w:hint="cs"/>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083 1</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900</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152</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31</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روندونيا</w:t>
            </w:r>
          </w:p>
        </w:tc>
        <w:tc>
          <w:tcPr>
            <w:tcW w:w="1440" w:type="dxa"/>
            <w:tcBorders>
              <w:top w:val="nil"/>
              <w:bottom w:val="nil"/>
            </w:tcBorders>
          </w:tcPr>
          <w:p w:rsidR="007E50CD" w:rsidRDefault="007E50CD">
            <w:pPr>
              <w:spacing w:before="0" w:after="0" w:line="180" w:lineRule="auto"/>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343 1</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093 1</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183</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67</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rFonts w:hint="cs"/>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423 1</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192 1</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198</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33</w:t>
            </w:r>
          </w:p>
        </w:tc>
      </w:tr>
      <w:tr w:rsidR="007E50CD" w:rsidTr="007E50CD">
        <w:tblPrEx>
          <w:tblCellMar>
            <w:top w:w="0" w:type="dxa"/>
            <w:bottom w:w="0" w:type="dxa"/>
          </w:tblCellMar>
        </w:tblPrEx>
        <w:trPr>
          <w:jc w:val="center"/>
        </w:trPr>
        <w:tc>
          <w:tcPr>
            <w:tcW w:w="2163" w:type="dxa"/>
            <w:tcBorders>
              <w:bottom w:val="nil"/>
            </w:tcBorders>
          </w:tcPr>
          <w:p w:rsidR="007E50CD" w:rsidRDefault="007E50CD">
            <w:pPr>
              <w:spacing w:before="0" w:after="0" w:line="180" w:lineRule="auto"/>
              <w:jc w:val="both"/>
              <w:rPr>
                <w:rFonts w:hint="cs"/>
                <w:szCs w:val="26"/>
              </w:rPr>
            </w:pPr>
          </w:p>
        </w:tc>
        <w:tc>
          <w:tcPr>
            <w:tcW w:w="1440" w:type="dxa"/>
            <w:tcBorders>
              <w:bottom w:val="nil"/>
            </w:tcBorders>
          </w:tcPr>
          <w:p w:rsidR="007E50CD" w:rsidRDefault="007E50CD">
            <w:pPr>
              <w:spacing w:before="0" w:after="0" w:line="180" w:lineRule="auto"/>
              <w:jc w:val="center"/>
              <w:rPr>
                <w:rFonts w:hint="cs"/>
                <w:szCs w:val="26"/>
              </w:rPr>
            </w:pPr>
            <w:r>
              <w:rPr>
                <w:rFonts w:hint="cs"/>
                <w:szCs w:val="26"/>
                <w:rtl/>
              </w:rPr>
              <w:t>1997</w:t>
            </w:r>
          </w:p>
        </w:tc>
        <w:tc>
          <w:tcPr>
            <w:tcW w:w="1260" w:type="dxa"/>
            <w:tcBorders>
              <w:bottom w:val="nil"/>
            </w:tcBorders>
          </w:tcPr>
          <w:p w:rsidR="007E50CD" w:rsidRDefault="007E50CD">
            <w:pPr>
              <w:spacing w:before="0" w:after="0" w:line="180" w:lineRule="auto"/>
              <w:jc w:val="center"/>
              <w:rPr>
                <w:rFonts w:hint="cs"/>
                <w:szCs w:val="26"/>
              </w:rPr>
            </w:pPr>
            <w:r>
              <w:rPr>
                <w:rFonts w:hint="cs"/>
                <w:szCs w:val="26"/>
                <w:rtl/>
              </w:rPr>
              <w:t>202</w:t>
            </w:r>
          </w:p>
        </w:tc>
        <w:tc>
          <w:tcPr>
            <w:tcW w:w="1418" w:type="dxa"/>
            <w:tcBorders>
              <w:bottom w:val="nil"/>
            </w:tcBorders>
          </w:tcPr>
          <w:p w:rsidR="007E50CD" w:rsidRDefault="007E50CD">
            <w:pPr>
              <w:spacing w:before="0" w:after="0" w:line="180" w:lineRule="auto"/>
              <w:jc w:val="center"/>
              <w:rPr>
                <w:rFonts w:hint="cs"/>
                <w:szCs w:val="26"/>
              </w:rPr>
            </w:pPr>
            <w:r>
              <w:rPr>
                <w:rFonts w:hint="cs"/>
                <w:szCs w:val="26"/>
                <w:rtl/>
              </w:rPr>
              <w:t>175</w:t>
            </w:r>
          </w:p>
        </w:tc>
        <w:tc>
          <w:tcPr>
            <w:tcW w:w="1595" w:type="dxa"/>
            <w:tcBorders>
              <w:bottom w:val="nil"/>
            </w:tcBorders>
          </w:tcPr>
          <w:p w:rsidR="007E50CD" w:rsidRDefault="007E50CD">
            <w:pPr>
              <w:spacing w:before="0" w:after="0" w:line="180" w:lineRule="auto"/>
              <w:jc w:val="center"/>
              <w:rPr>
                <w:rFonts w:hint="cs"/>
                <w:szCs w:val="26"/>
              </w:rPr>
            </w:pPr>
            <w:r>
              <w:rPr>
                <w:rFonts w:hint="cs"/>
                <w:szCs w:val="26"/>
                <w:rtl/>
              </w:rPr>
              <w:t>26</w:t>
            </w:r>
          </w:p>
        </w:tc>
        <w:tc>
          <w:tcPr>
            <w:tcW w:w="1307" w:type="dxa"/>
            <w:tcBorders>
              <w:bottom w:val="nil"/>
            </w:tcBorders>
          </w:tcPr>
          <w:p w:rsidR="007E50CD" w:rsidRDefault="007E50CD">
            <w:pPr>
              <w:spacing w:before="0" w:after="0" w:line="180" w:lineRule="auto"/>
              <w:jc w:val="center"/>
              <w:rPr>
                <w:rFonts w:hint="cs"/>
                <w:szCs w:val="26"/>
              </w:rPr>
            </w:pPr>
            <w:r>
              <w:rPr>
                <w:rFonts w:hint="cs"/>
                <w:szCs w:val="26"/>
                <w:rtl/>
              </w:rPr>
              <w:t>1</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أكر</w:t>
            </w:r>
          </w:p>
        </w:tc>
        <w:tc>
          <w:tcPr>
            <w:tcW w:w="1440" w:type="dxa"/>
            <w:tcBorders>
              <w:top w:val="nil"/>
              <w:bottom w:val="nil"/>
            </w:tcBorders>
          </w:tcPr>
          <w:p w:rsidR="007E50CD" w:rsidRDefault="007E50CD">
            <w:pPr>
              <w:spacing w:before="0" w:after="0" w:line="180" w:lineRule="auto"/>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207</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177</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24</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6</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rFonts w:hint="cs"/>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185</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139</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32</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14</w:t>
            </w:r>
          </w:p>
        </w:tc>
      </w:tr>
      <w:tr w:rsidR="007E50CD" w:rsidTr="007E50CD">
        <w:tblPrEx>
          <w:tblCellMar>
            <w:top w:w="0" w:type="dxa"/>
            <w:bottom w:w="0" w:type="dxa"/>
          </w:tblCellMar>
        </w:tblPrEx>
        <w:trPr>
          <w:jc w:val="center"/>
        </w:trPr>
        <w:tc>
          <w:tcPr>
            <w:tcW w:w="2163" w:type="dxa"/>
            <w:tcBorders>
              <w:bottom w:val="nil"/>
            </w:tcBorders>
          </w:tcPr>
          <w:p w:rsidR="007E50CD" w:rsidRDefault="007E50CD">
            <w:pPr>
              <w:spacing w:before="0" w:after="0" w:line="180" w:lineRule="auto"/>
              <w:jc w:val="both"/>
              <w:rPr>
                <w:rFonts w:hint="cs"/>
                <w:szCs w:val="26"/>
              </w:rPr>
            </w:pPr>
          </w:p>
        </w:tc>
        <w:tc>
          <w:tcPr>
            <w:tcW w:w="1440" w:type="dxa"/>
            <w:tcBorders>
              <w:bottom w:val="nil"/>
            </w:tcBorders>
          </w:tcPr>
          <w:p w:rsidR="007E50CD" w:rsidRDefault="007E50CD">
            <w:pPr>
              <w:spacing w:before="0" w:after="0" w:line="180" w:lineRule="auto"/>
              <w:jc w:val="center"/>
              <w:rPr>
                <w:rFonts w:hint="cs"/>
                <w:szCs w:val="26"/>
              </w:rPr>
            </w:pPr>
            <w:r>
              <w:rPr>
                <w:rFonts w:hint="cs"/>
                <w:szCs w:val="26"/>
                <w:rtl/>
              </w:rPr>
              <w:t>1997</w:t>
            </w:r>
          </w:p>
        </w:tc>
        <w:tc>
          <w:tcPr>
            <w:tcW w:w="1260" w:type="dxa"/>
            <w:tcBorders>
              <w:bottom w:val="nil"/>
            </w:tcBorders>
          </w:tcPr>
          <w:p w:rsidR="007E50CD" w:rsidRDefault="007E50CD">
            <w:pPr>
              <w:spacing w:before="0" w:after="0" w:line="180" w:lineRule="auto"/>
              <w:jc w:val="center"/>
              <w:rPr>
                <w:rFonts w:hint="cs"/>
                <w:szCs w:val="26"/>
              </w:rPr>
            </w:pPr>
            <w:r>
              <w:rPr>
                <w:rFonts w:hint="cs"/>
                <w:szCs w:val="26"/>
                <w:rtl/>
              </w:rPr>
              <w:t>156 2</w:t>
            </w:r>
          </w:p>
        </w:tc>
        <w:tc>
          <w:tcPr>
            <w:tcW w:w="1418" w:type="dxa"/>
            <w:tcBorders>
              <w:bottom w:val="nil"/>
            </w:tcBorders>
          </w:tcPr>
          <w:p w:rsidR="007E50CD" w:rsidRDefault="007E50CD">
            <w:pPr>
              <w:spacing w:before="0" w:after="0" w:line="180" w:lineRule="auto"/>
              <w:jc w:val="center"/>
              <w:rPr>
                <w:rFonts w:hint="cs"/>
                <w:szCs w:val="26"/>
              </w:rPr>
            </w:pPr>
            <w:r>
              <w:rPr>
                <w:rFonts w:hint="cs"/>
                <w:szCs w:val="26"/>
                <w:rtl/>
              </w:rPr>
              <w:t>722 1</w:t>
            </w:r>
          </w:p>
        </w:tc>
        <w:tc>
          <w:tcPr>
            <w:tcW w:w="1595" w:type="dxa"/>
            <w:tcBorders>
              <w:bottom w:val="nil"/>
            </w:tcBorders>
          </w:tcPr>
          <w:p w:rsidR="007E50CD" w:rsidRDefault="007E50CD">
            <w:pPr>
              <w:spacing w:before="0" w:after="0" w:line="180" w:lineRule="auto"/>
              <w:jc w:val="center"/>
              <w:rPr>
                <w:rFonts w:hint="cs"/>
                <w:szCs w:val="26"/>
              </w:rPr>
            </w:pPr>
            <w:r>
              <w:rPr>
                <w:rFonts w:hint="cs"/>
                <w:szCs w:val="26"/>
                <w:rtl/>
              </w:rPr>
              <w:t>205</w:t>
            </w:r>
          </w:p>
        </w:tc>
        <w:tc>
          <w:tcPr>
            <w:tcW w:w="1307" w:type="dxa"/>
            <w:tcBorders>
              <w:bottom w:val="nil"/>
            </w:tcBorders>
          </w:tcPr>
          <w:p w:rsidR="007E50CD" w:rsidRDefault="007E50CD">
            <w:pPr>
              <w:spacing w:before="0" w:after="0" w:line="180" w:lineRule="auto"/>
              <w:jc w:val="center"/>
              <w:rPr>
                <w:rFonts w:hint="cs"/>
                <w:szCs w:val="26"/>
              </w:rPr>
            </w:pPr>
            <w:r>
              <w:rPr>
                <w:rFonts w:hint="cs"/>
                <w:szCs w:val="26"/>
                <w:rtl/>
              </w:rPr>
              <w:t>229</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أمازوناس</w:t>
            </w:r>
          </w:p>
        </w:tc>
        <w:tc>
          <w:tcPr>
            <w:tcW w:w="1440" w:type="dxa"/>
            <w:tcBorders>
              <w:top w:val="nil"/>
              <w:bottom w:val="nil"/>
            </w:tcBorders>
          </w:tcPr>
          <w:p w:rsidR="007E50CD" w:rsidRDefault="007E50CD">
            <w:pPr>
              <w:spacing w:before="0" w:after="0" w:line="180" w:lineRule="auto"/>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426 2</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759 1</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273</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394</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rFonts w:hint="cs"/>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271 2</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695 1</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201</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375</w:t>
            </w:r>
          </w:p>
        </w:tc>
      </w:tr>
      <w:tr w:rsidR="007E50CD" w:rsidTr="007E50CD">
        <w:tblPrEx>
          <w:tblCellMar>
            <w:top w:w="0" w:type="dxa"/>
            <w:bottom w:w="0" w:type="dxa"/>
          </w:tblCellMar>
        </w:tblPrEx>
        <w:trPr>
          <w:jc w:val="center"/>
        </w:trPr>
        <w:tc>
          <w:tcPr>
            <w:tcW w:w="2163" w:type="dxa"/>
            <w:tcBorders>
              <w:bottom w:val="nil"/>
            </w:tcBorders>
          </w:tcPr>
          <w:p w:rsidR="007E50CD" w:rsidRDefault="007E50CD">
            <w:pPr>
              <w:spacing w:before="0" w:after="0" w:line="180" w:lineRule="auto"/>
              <w:jc w:val="both"/>
              <w:rPr>
                <w:rFonts w:hint="cs"/>
                <w:szCs w:val="26"/>
              </w:rPr>
            </w:pPr>
          </w:p>
        </w:tc>
        <w:tc>
          <w:tcPr>
            <w:tcW w:w="1440" w:type="dxa"/>
            <w:tcBorders>
              <w:bottom w:val="nil"/>
            </w:tcBorders>
          </w:tcPr>
          <w:p w:rsidR="007E50CD" w:rsidRDefault="007E50CD">
            <w:pPr>
              <w:spacing w:before="0" w:after="0" w:line="180" w:lineRule="auto"/>
              <w:jc w:val="center"/>
              <w:rPr>
                <w:rFonts w:hint="cs"/>
                <w:szCs w:val="26"/>
              </w:rPr>
            </w:pPr>
            <w:r>
              <w:rPr>
                <w:rFonts w:hint="cs"/>
                <w:szCs w:val="26"/>
                <w:rtl/>
              </w:rPr>
              <w:t>1997</w:t>
            </w:r>
          </w:p>
        </w:tc>
        <w:tc>
          <w:tcPr>
            <w:tcW w:w="1260" w:type="dxa"/>
            <w:tcBorders>
              <w:bottom w:val="nil"/>
            </w:tcBorders>
          </w:tcPr>
          <w:p w:rsidR="007E50CD" w:rsidRDefault="007E50CD">
            <w:pPr>
              <w:spacing w:before="0" w:after="0" w:line="180" w:lineRule="auto"/>
              <w:jc w:val="center"/>
              <w:rPr>
                <w:rFonts w:hint="cs"/>
                <w:szCs w:val="26"/>
              </w:rPr>
            </w:pPr>
            <w:r>
              <w:rPr>
                <w:rFonts w:hint="cs"/>
                <w:szCs w:val="26"/>
                <w:rtl/>
              </w:rPr>
              <w:t>57</w:t>
            </w:r>
          </w:p>
        </w:tc>
        <w:tc>
          <w:tcPr>
            <w:tcW w:w="1418" w:type="dxa"/>
            <w:tcBorders>
              <w:bottom w:val="nil"/>
            </w:tcBorders>
          </w:tcPr>
          <w:p w:rsidR="007E50CD" w:rsidRDefault="007E50CD">
            <w:pPr>
              <w:spacing w:before="0" w:after="0" w:line="180" w:lineRule="auto"/>
              <w:jc w:val="center"/>
              <w:rPr>
                <w:rFonts w:hint="cs"/>
                <w:szCs w:val="26"/>
              </w:rPr>
            </w:pPr>
            <w:r>
              <w:rPr>
                <w:rFonts w:hint="cs"/>
                <w:szCs w:val="26"/>
                <w:rtl/>
              </w:rPr>
              <w:t>45</w:t>
            </w:r>
          </w:p>
        </w:tc>
        <w:tc>
          <w:tcPr>
            <w:tcW w:w="1595" w:type="dxa"/>
            <w:tcBorders>
              <w:bottom w:val="nil"/>
            </w:tcBorders>
          </w:tcPr>
          <w:p w:rsidR="007E50CD" w:rsidRDefault="007E50CD">
            <w:pPr>
              <w:spacing w:before="0" w:after="0" w:line="180" w:lineRule="auto"/>
              <w:jc w:val="center"/>
              <w:rPr>
                <w:rFonts w:hint="cs"/>
                <w:szCs w:val="26"/>
              </w:rPr>
            </w:pPr>
            <w:r>
              <w:rPr>
                <w:rFonts w:hint="cs"/>
                <w:szCs w:val="26"/>
                <w:rtl/>
              </w:rPr>
              <w:t>9</w:t>
            </w:r>
          </w:p>
        </w:tc>
        <w:tc>
          <w:tcPr>
            <w:tcW w:w="1307" w:type="dxa"/>
            <w:tcBorders>
              <w:bottom w:val="nil"/>
            </w:tcBorders>
          </w:tcPr>
          <w:p w:rsidR="007E50CD" w:rsidRDefault="007E50CD">
            <w:pPr>
              <w:spacing w:before="0" w:after="0" w:line="180" w:lineRule="auto"/>
              <w:jc w:val="center"/>
              <w:rPr>
                <w:rFonts w:hint="cs"/>
                <w:szCs w:val="26"/>
              </w:rPr>
            </w:pPr>
            <w:r>
              <w:rPr>
                <w:rFonts w:hint="cs"/>
                <w:szCs w:val="26"/>
                <w:rtl/>
              </w:rPr>
              <w:t>3</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رورايما*</w:t>
            </w:r>
          </w:p>
        </w:tc>
        <w:tc>
          <w:tcPr>
            <w:tcW w:w="1440" w:type="dxa"/>
            <w:tcBorders>
              <w:top w:val="nil"/>
              <w:bottom w:val="nil"/>
            </w:tcBorders>
          </w:tcPr>
          <w:p w:rsidR="007E50CD" w:rsidRDefault="007E50CD">
            <w:pPr>
              <w:spacing w:before="0" w:after="0" w:line="180" w:lineRule="auto"/>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73</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58</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15</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rFonts w:hint="cs"/>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81</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60</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18</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3</w:t>
            </w:r>
          </w:p>
        </w:tc>
      </w:tr>
      <w:tr w:rsidR="007E50CD" w:rsidTr="007E50CD">
        <w:tblPrEx>
          <w:tblCellMar>
            <w:top w:w="0" w:type="dxa"/>
            <w:bottom w:w="0" w:type="dxa"/>
          </w:tblCellMar>
        </w:tblPrEx>
        <w:trPr>
          <w:jc w:val="center"/>
        </w:trPr>
        <w:tc>
          <w:tcPr>
            <w:tcW w:w="2163" w:type="dxa"/>
            <w:tcBorders>
              <w:bottom w:val="nil"/>
            </w:tcBorders>
          </w:tcPr>
          <w:p w:rsidR="007E50CD" w:rsidRDefault="007E50CD">
            <w:pPr>
              <w:spacing w:before="0" w:after="0" w:line="180" w:lineRule="auto"/>
              <w:jc w:val="both"/>
              <w:rPr>
                <w:rFonts w:hint="cs"/>
                <w:szCs w:val="26"/>
              </w:rPr>
            </w:pPr>
          </w:p>
        </w:tc>
        <w:tc>
          <w:tcPr>
            <w:tcW w:w="1440" w:type="dxa"/>
            <w:tcBorders>
              <w:bottom w:val="nil"/>
            </w:tcBorders>
          </w:tcPr>
          <w:p w:rsidR="007E50CD" w:rsidRDefault="007E50CD">
            <w:pPr>
              <w:spacing w:before="0" w:after="0" w:line="180" w:lineRule="auto"/>
              <w:jc w:val="center"/>
              <w:rPr>
                <w:rFonts w:hint="cs"/>
                <w:szCs w:val="26"/>
              </w:rPr>
            </w:pPr>
            <w:r>
              <w:rPr>
                <w:rFonts w:hint="cs"/>
                <w:szCs w:val="26"/>
                <w:rtl/>
              </w:rPr>
              <w:t>1997</w:t>
            </w:r>
          </w:p>
        </w:tc>
        <w:tc>
          <w:tcPr>
            <w:tcW w:w="1260" w:type="dxa"/>
            <w:tcBorders>
              <w:bottom w:val="nil"/>
            </w:tcBorders>
          </w:tcPr>
          <w:p w:rsidR="007E50CD" w:rsidRDefault="007E50CD">
            <w:pPr>
              <w:spacing w:before="0" w:after="0" w:line="180" w:lineRule="auto"/>
              <w:jc w:val="center"/>
              <w:rPr>
                <w:rFonts w:hint="cs"/>
                <w:szCs w:val="26"/>
              </w:rPr>
            </w:pPr>
            <w:r>
              <w:rPr>
                <w:rFonts w:hint="cs"/>
                <w:szCs w:val="26"/>
                <w:rtl/>
              </w:rPr>
              <w:t>312 3</w:t>
            </w:r>
          </w:p>
        </w:tc>
        <w:tc>
          <w:tcPr>
            <w:tcW w:w="1418" w:type="dxa"/>
            <w:tcBorders>
              <w:bottom w:val="nil"/>
            </w:tcBorders>
          </w:tcPr>
          <w:p w:rsidR="007E50CD" w:rsidRDefault="007E50CD">
            <w:pPr>
              <w:spacing w:before="0" w:after="0" w:line="180" w:lineRule="auto"/>
              <w:jc w:val="center"/>
              <w:rPr>
                <w:rFonts w:hint="cs"/>
                <w:szCs w:val="26"/>
              </w:rPr>
            </w:pPr>
            <w:r>
              <w:rPr>
                <w:rFonts w:hint="cs"/>
                <w:szCs w:val="26"/>
                <w:rtl/>
              </w:rPr>
              <w:t>829 2</w:t>
            </w:r>
          </w:p>
        </w:tc>
        <w:tc>
          <w:tcPr>
            <w:tcW w:w="1595" w:type="dxa"/>
            <w:tcBorders>
              <w:bottom w:val="nil"/>
            </w:tcBorders>
          </w:tcPr>
          <w:p w:rsidR="007E50CD" w:rsidRDefault="007E50CD">
            <w:pPr>
              <w:spacing w:before="0" w:after="0" w:line="180" w:lineRule="auto"/>
              <w:jc w:val="center"/>
              <w:rPr>
                <w:rFonts w:hint="cs"/>
                <w:szCs w:val="26"/>
              </w:rPr>
            </w:pPr>
            <w:r>
              <w:rPr>
                <w:rFonts w:hint="cs"/>
                <w:szCs w:val="26"/>
                <w:rtl/>
              </w:rPr>
              <w:t>318</w:t>
            </w:r>
          </w:p>
        </w:tc>
        <w:tc>
          <w:tcPr>
            <w:tcW w:w="1307" w:type="dxa"/>
            <w:tcBorders>
              <w:bottom w:val="nil"/>
            </w:tcBorders>
          </w:tcPr>
          <w:p w:rsidR="007E50CD" w:rsidRDefault="007E50CD">
            <w:pPr>
              <w:spacing w:before="0" w:after="0" w:line="180" w:lineRule="auto"/>
              <w:jc w:val="center"/>
              <w:rPr>
                <w:rFonts w:hint="cs"/>
                <w:szCs w:val="26"/>
              </w:rPr>
            </w:pPr>
            <w:r>
              <w:rPr>
                <w:rFonts w:hint="cs"/>
                <w:szCs w:val="26"/>
                <w:rtl/>
              </w:rPr>
              <w:t>165</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بارا</w:t>
            </w:r>
          </w:p>
        </w:tc>
        <w:tc>
          <w:tcPr>
            <w:tcW w:w="1440" w:type="dxa"/>
            <w:tcBorders>
              <w:top w:val="nil"/>
              <w:bottom w:val="nil"/>
            </w:tcBorders>
          </w:tcPr>
          <w:p w:rsidR="007E50CD" w:rsidRDefault="007E50CD">
            <w:pPr>
              <w:spacing w:before="0" w:after="0" w:line="180" w:lineRule="auto"/>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860 3</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193 3</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350</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317</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rFonts w:hint="cs"/>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023 4</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475 3</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384</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164</w:t>
            </w:r>
          </w:p>
        </w:tc>
      </w:tr>
      <w:tr w:rsidR="007E50CD" w:rsidTr="007E50CD">
        <w:tblPrEx>
          <w:tblCellMar>
            <w:top w:w="0" w:type="dxa"/>
            <w:bottom w:w="0" w:type="dxa"/>
          </w:tblCellMar>
        </w:tblPrEx>
        <w:trPr>
          <w:jc w:val="center"/>
        </w:trPr>
        <w:tc>
          <w:tcPr>
            <w:tcW w:w="2163" w:type="dxa"/>
            <w:tcBorders>
              <w:bottom w:val="nil"/>
            </w:tcBorders>
          </w:tcPr>
          <w:p w:rsidR="007E50CD" w:rsidRDefault="007E50CD">
            <w:pPr>
              <w:spacing w:before="0" w:after="0" w:line="180" w:lineRule="auto"/>
              <w:jc w:val="both"/>
              <w:rPr>
                <w:rFonts w:hint="cs"/>
                <w:szCs w:val="26"/>
              </w:rPr>
            </w:pPr>
          </w:p>
        </w:tc>
        <w:tc>
          <w:tcPr>
            <w:tcW w:w="1440" w:type="dxa"/>
            <w:tcBorders>
              <w:bottom w:val="nil"/>
            </w:tcBorders>
          </w:tcPr>
          <w:p w:rsidR="007E50CD" w:rsidRDefault="007E50CD">
            <w:pPr>
              <w:spacing w:before="0" w:after="0" w:line="180" w:lineRule="auto"/>
              <w:jc w:val="center"/>
              <w:rPr>
                <w:rFonts w:hint="cs"/>
                <w:szCs w:val="26"/>
              </w:rPr>
            </w:pPr>
            <w:r>
              <w:rPr>
                <w:rFonts w:hint="cs"/>
                <w:szCs w:val="26"/>
                <w:rtl/>
              </w:rPr>
              <w:t>1997</w:t>
            </w:r>
          </w:p>
        </w:tc>
        <w:tc>
          <w:tcPr>
            <w:tcW w:w="1260" w:type="dxa"/>
            <w:tcBorders>
              <w:bottom w:val="nil"/>
            </w:tcBorders>
          </w:tcPr>
          <w:p w:rsidR="007E50CD" w:rsidRDefault="007E50CD">
            <w:pPr>
              <w:spacing w:before="0" w:after="0" w:line="180" w:lineRule="auto"/>
              <w:jc w:val="center"/>
              <w:rPr>
                <w:rFonts w:hint="cs"/>
                <w:szCs w:val="26"/>
              </w:rPr>
            </w:pPr>
            <w:r>
              <w:rPr>
                <w:rFonts w:hint="cs"/>
                <w:szCs w:val="26"/>
                <w:rtl/>
              </w:rPr>
              <w:t>183</w:t>
            </w:r>
          </w:p>
        </w:tc>
        <w:tc>
          <w:tcPr>
            <w:tcW w:w="1418" w:type="dxa"/>
            <w:tcBorders>
              <w:bottom w:val="nil"/>
            </w:tcBorders>
          </w:tcPr>
          <w:p w:rsidR="007E50CD" w:rsidRDefault="007E50CD">
            <w:pPr>
              <w:spacing w:before="0" w:after="0" w:line="180" w:lineRule="auto"/>
              <w:jc w:val="center"/>
              <w:rPr>
                <w:rFonts w:hint="cs"/>
                <w:szCs w:val="26"/>
              </w:rPr>
            </w:pPr>
            <w:r>
              <w:rPr>
                <w:rFonts w:hint="cs"/>
                <w:szCs w:val="26"/>
                <w:rtl/>
              </w:rPr>
              <w:t>138</w:t>
            </w:r>
          </w:p>
        </w:tc>
        <w:tc>
          <w:tcPr>
            <w:tcW w:w="1595" w:type="dxa"/>
            <w:tcBorders>
              <w:bottom w:val="nil"/>
            </w:tcBorders>
          </w:tcPr>
          <w:p w:rsidR="007E50CD" w:rsidRDefault="007E50CD">
            <w:pPr>
              <w:spacing w:before="0" w:after="0" w:line="180" w:lineRule="auto"/>
              <w:jc w:val="center"/>
              <w:rPr>
                <w:rFonts w:hint="cs"/>
                <w:szCs w:val="26"/>
              </w:rPr>
            </w:pPr>
            <w:r>
              <w:rPr>
                <w:rFonts w:hint="cs"/>
                <w:szCs w:val="26"/>
                <w:rtl/>
              </w:rPr>
              <w:t>44</w:t>
            </w:r>
          </w:p>
        </w:tc>
        <w:tc>
          <w:tcPr>
            <w:tcW w:w="1307" w:type="dxa"/>
            <w:tcBorders>
              <w:bottom w:val="nil"/>
            </w:tcBorders>
          </w:tcPr>
          <w:p w:rsidR="007E50CD" w:rsidRDefault="007E50CD">
            <w:pPr>
              <w:spacing w:before="0" w:after="0" w:line="180" w:lineRule="auto"/>
              <w:jc w:val="center"/>
              <w:rPr>
                <w:rFonts w:hint="cs"/>
                <w:szCs w:val="26"/>
              </w:rPr>
            </w:pPr>
            <w:r>
              <w:rPr>
                <w:rFonts w:hint="cs"/>
                <w:szCs w:val="26"/>
                <w:rtl/>
              </w:rPr>
              <w:t>1</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أمابا</w:t>
            </w:r>
          </w:p>
        </w:tc>
        <w:tc>
          <w:tcPr>
            <w:tcW w:w="1440" w:type="dxa"/>
            <w:tcBorders>
              <w:top w:val="nil"/>
              <w:bottom w:val="nil"/>
            </w:tcBorders>
          </w:tcPr>
          <w:p w:rsidR="007E50CD" w:rsidRDefault="007E50CD">
            <w:pPr>
              <w:spacing w:before="0" w:after="0" w:line="180" w:lineRule="auto"/>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199</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146</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51</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2</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rFonts w:hint="cs"/>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200</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149</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51</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w:t>
            </w:r>
          </w:p>
        </w:tc>
      </w:tr>
      <w:tr w:rsidR="007E50CD" w:rsidTr="007E50CD">
        <w:tblPrEx>
          <w:tblCellMar>
            <w:top w:w="0" w:type="dxa"/>
            <w:bottom w:w="0" w:type="dxa"/>
          </w:tblCellMar>
        </w:tblPrEx>
        <w:trPr>
          <w:jc w:val="center"/>
        </w:trPr>
        <w:tc>
          <w:tcPr>
            <w:tcW w:w="2163" w:type="dxa"/>
            <w:tcBorders>
              <w:bottom w:val="nil"/>
            </w:tcBorders>
          </w:tcPr>
          <w:p w:rsidR="007E50CD" w:rsidRDefault="007E50CD">
            <w:pPr>
              <w:spacing w:before="0" w:after="0" w:line="180" w:lineRule="auto"/>
              <w:jc w:val="both"/>
              <w:rPr>
                <w:rFonts w:hint="cs"/>
                <w:szCs w:val="26"/>
              </w:rPr>
            </w:pPr>
          </w:p>
        </w:tc>
        <w:tc>
          <w:tcPr>
            <w:tcW w:w="1440" w:type="dxa"/>
            <w:tcBorders>
              <w:bottom w:val="nil"/>
            </w:tcBorders>
          </w:tcPr>
          <w:p w:rsidR="007E50CD" w:rsidRDefault="007E50CD">
            <w:pPr>
              <w:spacing w:before="0" w:after="0" w:line="180" w:lineRule="auto"/>
              <w:jc w:val="center"/>
              <w:rPr>
                <w:rFonts w:hint="cs"/>
                <w:szCs w:val="26"/>
              </w:rPr>
            </w:pPr>
            <w:r>
              <w:rPr>
                <w:rFonts w:hint="cs"/>
                <w:szCs w:val="26"/>
                <w:rtl/>
              </w:rPr>
              <w:t>1997</w:t>
            </w:r>
          </w:p>
        </w:tc>
        <w:tc>
          <w:tcPr>
            <w:tcW w:w="1260" w:type="dxa"/>
            <w:tcBorders>
              <w:bottom w:val="nil"/>
            </w:tcBorders>
          </w:tcPr>
          <w:p w:rsidR="007E50CD" w:rsidRDefault="007E50CD">
            <w:pPr>
              <w:spacing w:before="0" w:after="0" w:line="180" w:lineRule="auto"/>
              <w:jc w:val="center"/>
              <w:rPr>
                <w:rFonts w:hint="cs"/>
                <w:szCs w:val="26"/>
              </w:rPr>
            </w:pPr>
            <w:r>
              <w:rPr>
                <w:rFonts w:hint="cs"/>
                <w:szCs w:val="26"/>
                <w:rtl/>
              </w:rPr>
              <w:t>341</w:t>
            </w:r>
          </w:p>
        </w:tc>
        <w:tc>
          <w:tcPr>
            <w:tcW w:w="1418" w:type="dxa"/>
            <w:tcBorders>
              <w:bottom w:val="nil"/>
            </w:tcBorders>
          </w:tcPr>
          <w:p w:rsidR="007E50CD" w:rsidRDefault="007E50CD">
            <w:pPr>
              <w:spacing w:before="0" w:after="0" w:line="180" w:lineRule="auto"/>
              <w:jc w:val="center"/>
              <w:rPr>
                <w:rFonts w:hint="cs"/>
                <w:szCs w:val="26"/>
              </w:rPr>
            </w:pPr>
            <w:r>
              <w:rPr>
                <w:rFonts w:hint="cs"/>
                <w:szCs w:val="26"/>
                <w:rtl/>
              </w:rPr>
              <w:t>295</w:t>
            </w:r>
          </w:p>
        </w:tc>
        <w:tc>
          <w:tcPr>
            <w:tcW w:w="1595" w:type="dxa"/>
            <w:tcBorders>
              <w:bottom w:val="nil"/>
            </w:tcBorders>
          </w:tcPr>
          <w:p w:rsidR="007E50CD" w:rsidRDefault="007E50CD">
            <w:pPr>
              <w:spacing w:before="0" w:after="0" w:line="180" w:lineRule="auto"/>
              <w:jc w:val="center"/>
              <w:rPr>
                <w:rFonts w:hint="cs"/>
                <w:szCs w:val="26"/>
              </w:rPr>
            </w:pPr>
            <w:r>
              <w:rPr>
                <w:rFonts w:hint="cs"/>
                <w:szCs w:val="26"/>
                <w:rtl/>
              </w:rPr>
              <w:t>45</w:t>
            </w:r>
          </w:p>
        </w:tc>
        <w:tc>
          <w:tcPr>
            <w:tcW w:w="1307" w:type="dxa"/>
            <w:tcBorders>
              <w:bottom w:val="nil"/>
            </w:tcBorders>
          </w:tcPr>
          <w:p w:rsidR="007E50CD" w:rsidRDefault="007E50CD">
            <w:pPr>
              <w:spacing w:before="0" w:after="0" w:line="180" w:lineRule="auto"/>
              <w:jc w:val="center"/>
              <w:rPr>
                <w:rFonts w:hint="cs"/>
                <w:szCs w:val="26"/>
              </w:rPr>
            </w:pPr>
            <w:r>
              <w:rPr>
                <w:rFonts w:hint="cs"/>
                <w:szCs w:val="26"/>
                <w:rtl/>
              </w:rPr>
              <w:t>1</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توكانتينز</w:t>
            </w:r>
          </w:p>
        </w:tc>
        <w:tc>
          <w:tcPr>
            <w:tcW w:w="1440" w:type="dxa"/>
            <w:tcBorders>
              <w:top w:val="nil"/>
              <w:bottom w:val="nil"/>
            </w:tcBorders>
          </w:tcPr>
          <w:p w:rsidR="007E50CD" w:rsidRDefault="007E50CD">
            <w:pPr>
              <w:spacing w:before="0" w:after="0" w:line="180" w:lineRule="auto"/>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474</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412</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58</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4</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rFonts w:hint="cs"/>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654</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566</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74</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14</w:t>
            </w:r>
          </w:p>
        </w:tc>
      </w:tr>
      <w:tr w:rsidR="007E50CD" w:rsidTr="007E50CD">
        <w:tblPrEx>
          <w:tblCellMar>
            <w:top w:w="0" w:type="dxa"/>
            <w:bottom w:w="0" w:type="dxa"/>
          </w:tblCellMar>
        </w:tblPrEx>
        <w:trPr>
          <w:jc w:val="center"/>
        </w:trPr>
        <w:tc>
          <w:tcPr>
            <w:tcW w:w="2163" w:type="dxa"/>
            <w:tcBorders>
              <w:bottom w:val="nil"/>
            </w:tcBorders>
          </w:tcPr>
          <w:p w:rsidR="007E50CD" w:rsidRDefault="007E50CD">
            <w:pPr>
              <w:spacing w:before="0" w:after="0" w:line="180" w:lineRule="auto"/>
              <w:jc w:val="both"/>
              <w:rPr>
                <w:rFonts w:hint="cs"/>
                <w:szCs w:val="26"/>
              </w:rPr>
            </w:pPr>
          </w:p>
        </w:tc>
        <w:tc>
          <w:tcPr>
            <w:tcW w:w="1440" w:type="dxa"/>
            <w:tcBorders>
              <w:bottom w:val="nil"/>
            </w:tcBorders>
          </w:tcPr>
          <w:p w:rsidR="007E50CD" w:rsidRDefault="007E50CD">
            <w:pPr>
              <w:spacing w:before="0" w:after="0" w:line="180" w:lineRule="auto"/>
              <w:jc w:val="center"/>
              <w:rPr>
                <w:rFonts w:hint="cs"/>
                <w:b/>
                <w:bCs/>
                <w:szCs w:val="26"/>
              </w:rPr>
            </w:pPr>
            <w:r>
              <w:rPr>
                <w:rFonts w:hint="cs"/>
                <w:b/>
                <w:bCs/>
                <w:szCs w:val="26"/>
                <w:rtl/>
              </w:rPr>
              <w:t>1997</w:t>
            </w:r>
          </w:p>
        </w:tc>
        <w:tc>
          <w:tcPr>
            <w:tcW w:w="1260" w:type="dxa"/>
            <w:tcBorders>
              <w:bottom w:val="nil"/>
            </w:tcBorders>
          </w:tcPr>
          <w:p w:rsidR="007E50CD" w:rsidRDefault="007E50CD">
            <w:pPr>
              <w:spacing w:before="0" w:after="0" w:line="180" w:lineRule="auto"/>
              <w:jc w:val="center"/>
              <w:rPr>
                <w:rFonts w:hint="cs"/>
                <w:b/>
                <w:bCs/>
                <w:szCs w:val="26"/>
              </w:rPr>
            </w:pPr>
            <w:r>
              <w:rPr>
                <w:rFonts w:hint="cs"/>
                <w:b/>
                <w:bCs/>
                <w:szCs w:val="26"/>
                <w:rtl/>
              </w:rPr>
              <w:t>472 29</w:t>
            </w:r>
          </w:p>
        </w:tc>
        <w:tc>
          <w:tcPr>
            <w:tcW w:w="1418" w:type="dxa"/>
            <w:tcBorders>
              <w:bottom w:val="nil"/>
            </w:tcBorders>
          </w:tcPr>
          <w:p w:rsidR="007E50CD" w:rsidRDefault="007E50CD">
            <w:pPr>
              <w:spacing w:before="0" w:after="0" w:line="180" w:lineRule="auto"/>
              <w:jc w:val="center"/>
              <w:rPr>
                <w:rFonts w:hint="cs"/>
                <w:b/>
                <w:bCs/>
                <w:szCs w:val="26"/>
              </w:rPr>
            </w:pPr>
            <w:r>
              <w:rPr>
                <w:rFonts w:hint="cs"/>
                <w:b/>
                <w:bCs/>
                <w:szCs w:val="26"/>
                <w:rtl/>
              </w:rPr>
              <w:t>108 23</w:t>
            </w:r>
          </w:p>
        </w:tc>
        <w:tc>
          <w:tcPr>
            <w:tcW w:w="1595" w:type="dxa"/>
            <w:tcBorders>
              <w:bottom w:val="nil"/>
            </w:tcBorders>
          </w:tcPr>
          <w:p w:rsidR="007E50CD" w:rsidRDefault="007E50CD">
            <w:pPr>
              <w:spacing w:before="0" w:after="0" w:line="180" w:lineRule="auto"/>
              <w:jc w:val="center"/>
              <w:rPr>
                <w:rFonts w:hint="cs"/>
                <w:b/>
                <w:bCs/>
                <w:szCs w:val="26"/>
              </w:rPr>
            </w:pPr>
            <w:r>
              <w:rPr>
                <w:rFonts w:hint="cs"/>
                <w:b/>
                <w:bCs/>
                <w:szCs w:val="26"/>
                <w:rtl/>
              </w:rPr>
              <w:t>399 3</w:t>
            </w:r>
          </w:p>
        </w:tc>
        <w:tc>
          <w:tcPr>
            <w:tcW w:w="1307" w:type="dxa"/>
            <w:tcBorders>
              <w:bottom w:val="nil"/>
            </w:tcBorders>
          </w:tcPr>
          <w:p w:rsidR="007E50CD" w:rsidRDefault="007E50CD">
            <w:pPr>
              <w:spacing w:before="0" w:after="0" w:line="180" w:lineRule="auto"/>
              <w:jc w:val="center"/>
              <w:rPr>
                <w:rFonts w:hint="cs"/>
                <w:b/>
                <w:bCs/>
                <w:szCs w:val="26"/>
              </w:rPr>
            </w:pPr>
            <w:r>
              <w:rPr>
                <w:rFonts w:hint="cs"/>
                <w:b/>
                <w:bCs/>
                <w:szCs w:val="26"/>
                <w:rtl/>
              </w:rPr>
              <w:t>965 2</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b/>
                <w:bCs/>
                <w:szCs w:val="26"/>
              </w:rPr>
            </w:pPr>
            <w:r>
              <w:rPr>
                <w:rFonts w:hint="cs"/>
                <w:b/>
                <w:bCs/>
                <w:szCs w:val="26"/>
                <w:rtl/>
              </w:rPr>
              <w:t>المنطقة الشمالية الشرقية</w:t>
            </w:r>
          </w:p>
        </w:tc>
        <w:tc>
          <w:tcPr>
            <w:tcW w:w="1440"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1998</w:t>
            </w:r>
          </w:p>
        </w:tc>
        <w:tc>
          <w:tcPr>
            <w:tcW w:w="1260"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196 27</w:t>
            </w:r>
          </w:p>
        </w:tc>
        <w:tc>
          <w:tcPr>
            <w:tcW w:w="1418"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467 21</w:t>
            </w:r>
          </w:p>
        </w:tc>
        <w:tc>
          <w:tcPr>
            <w:tcW w:w="1595"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193 3</w:t>
            </w:r>
          </w:p>
        </w:tc>
        <w:tc>
          <w:tcPr>
            <w:tcW w:w="1307"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536 2</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rFonts w:hint="cs"/>
                <w:szCs w:val="26"/>
              </w:rPr>
            </w:pPr>
          </w:p>
        </w:tc>
        <w:tc>
          <w:tcPr>
            <w:tcW w:w="1440"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989 24</w:t>
            </w:r>
          </w:p>
        </w:tc>
        <w:tc>
          <w:tcPr>
            <w:tcW w:w="1418"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667 19</w:t>
            </w:r>
          </w:p>
        </w:tc>
        <w:tc>
          <w:tcPr>
            <w:tcW w:w="1595"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282 3</w:t>
            </w:r>
          </w:p>
        </w:tc>
        <w:tc>
          <w:tcPr>
            <w:tcW w:w="1307"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040 2</w:t>
            </w:r>
          </w:p>
        </w:tc>
      </w:tr>
      <w:tr w:rsidR="007E50CD" w:rsidTr="007E50CD">
        <w:tblPrEx>
          <w:tblCellMar>
            <w:top w:w="0" w:type="dxa"/>
            <w:bottom w:w="0" w:type="dxa"/>
          </w:tblCellMar>
        </w:tblPrEx>
        <w:trPr>
          <w:jc w:val="center"/>
        </w:trPr>
        <w:tc>
          <w:tcPr>
            <w:tcW w:w="2163" w:type="dxa"/>
            <w:tcBorders>
              <w:bottom w:val="nil"/>
            </w:tcBorders>
          </w:tcPr>
          <w:p w:rsidR="007E50CD" w:rsidRDefault="007E50CD">
            <w:pPr>
              <w:spacing w:before="0" w:after="0" w:line="180" w:lineRule="auto"/>
              <w:jc w:val="both"/>
              <w:rPr>
                <w:rFonts w:hint="cs"/>
                <w:szCs w:val="26"/>
              </w:rPr>
            </w:pPr>
          </w:p>
        </w:tc>
        <w:tc>
          <w:tcPr>
            <w:tcW w:w="1440" w:type="dxa"/>
            <w:tcBorders>
              <w:bottom w:val="nil"/>
            </w:tcBorders>
          </w:tcPr>
          <w:p w:rsidR="007E50CD" w:rsidRDefault="007E50CD">
            <w:pPr>
              <w:spacing w:before="0" w:after="0" w:line="180" w:lineRule="auto"/>
              <w:jc w:val="center"/>
              <w:rPr>
                <w:rFonts w:hint="cs"/>
                <w:szCs w:val="26"/>
              </w:rPr>
            </w:pPr>
            <w:r>
              <w:rPr>
                <w:rFonts w:hint="cs"/>
                <w:szCs w:val="26"/>
                <w:rtl/>
              </w:rPr>
              <w:t>1997</w:t>
            </w:r>
          </w:p>
        </w:tc>
        <w:tc>
          <w:tcPr>
            <w:tcW w:w="1260" w:type="dxa"/>
            <w:tcBorders>
              <w:bottom w:val="nil"/>
            </w:tcBorders>
          </w:tcPr>
          <w:p w:rsidR="007E50CD" w:rsidRDefault="007E50CD">
            <w:pPr>
              <w:spacing w:before="0" w:after="0" w:line="180" w:lineRule="auto"/>
              <w:jc w:val="center"/>
              <w:rPr>
                <w:rFonts w:hint="cs"/>
                <w:szCs w:val="26"/>
              </w:rPr>
            </w:pPr>
            <w:r>
              <w:rPr>
                <w:rFonts w:hint="cs"/>
                <w:szCs w:val="26"/>
                <w:rtl/>
              </w:rPr>
              <w:t>766</w:t>
            </w:r>
          </w:p>
        </w:tc>
        <w:tc>
          <w:tcPr>
            <w:tcW w:w="1418" w:type="dxa"/>
            <w:tcBorders>
              <w:bottom w:val="nil"/>
            </w:tcBorders>
          </w:tcPr>
          <w:p w:rsidR="007E50CD" w:rsidRDefault="007E50CD">
            <w:pPr>
              <w:spacing w:before="0" w:after="0" w:line="180" w:lineRule="auto"/>
              <w:jc w:val="center"/>
              <w:rPr>
                <w:rFonts w:hint="cs"/>
                <w:szCs w:val="26"/>
              </w:rPr>
            </w:pPr>
            <w:r>
              <w:rPr>
                <w:rFonts w:hint="cs"/>
                <w:szCs w:val="26"/>
                <w:rtl/>
              </w:rPr>
              <w:t>603</w:t>
            </w:r>
          </w:p>
        </w:tc>
        <w:tc>
          <w:tcPr>
            <w:tcW w:w="1595" w:type="dxa"/>
            <w:tcBorders>
              <w:bottom w:val="nil"/>
            </w:tcBorders>
          </w:tcPr>
          <w:p w:rsidR="007E50CD" w:rsidRDefault="007E50CD">
            <w:pPr>
              <w:spacing w:before="0" w:after="0" w:line="180" w:lineRule="auto"/>
              <w:jc w:val="center"/>
              <w:rPr>
                <w:rFonts w:hint="cs"/>
                <w:szCs w:val="26"/>
              </w:rPr>
            </w:pPr>
            <w:r>
              <w:rPr>
                <w:rFonts w:hint="cs"/>
                <w:szCs w:val="26"/>
                <w:rtl/>
              </w:rPr>
              <w:t>111</w:t>
            </w:r>
          </w:p>
        </w:tc>
        <w:tc>
          <w:tcPr>
            <w:tcW w:w="1307" w:type="dxa"/>
            <w:tcBorders>
              <w:bottom w:val="nil"/>
            </w:tcBorders>
          </w:tcPr>
          <w:p w:rsidR="007E50CD" w:rsidRDefault="007E50CD">
            <w:pPr>
              <w:spacing w:before="0" w:after="0" w:line="180" w:lineRule="auto"/>
              <w:jc w:val="center"/>
              <w:rPr>
                <w:rFonts w:hint="cs"/>
                <w:szCs w:val="26"/>
              </w:rPr>
            </w:pPr>
            <w:r>
              <w:rPr>
                <w:rFonts w:hint="cs"/>
                <w:szCs w:val="26"/>
                <w:rtl/>
              </w:rPr>
              <w:t>52</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مرانهاو</w:t>
            </w:r>
          </w:p>
        </w:tc>
        <w:tc>
          <w:tcPr>
            <w:tcW w:w="1440" w:type="dxa"/>
            <w:tcBorders>
              <w:top w:val="nil"/>
              <w:bottom w:val="nil"/>
            </w:tcBorders>
          </w:tcPr>
          <w:p w:rsidR="007E50CD" w:rsidRDefault="007E50CD">
            <w:pPr>
              <w:spacing w:before="0" w:after="0" w:line="180" w:lineRule="auto"/>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868</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713</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115</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40</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rFonts w:hint="cs"/>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826</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651</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118</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57</w:t>
            </w:r>
          </w:p>
        </w:tc>
      </w:tr>
      <w:tr w:rsidR="007E50CD" w:rsidTr="007E50CD">
        <w:tblPrEx>
          <w:tblCellMar>
            <w:top w:w="0" w:type="dxa"/>
            <w:bottom w:w="0" w:type="dxa"/>
          </w:tblCellMar>
        </w:tblPrEx>
        <w:trPr>
          <w:jc w:val="center"/>
        </w:trPr>
        <w:tc>
          <w:tcPr>
            <w:tcW w:w="2163" w:type="dxa"/>
            <w:tcBorders>
              <w:bottom w:val="nil"/>
            </w:tcBorders>
          </w:tcPr>
          <w:p w:rsidR="007E50CD" w:rsidRDefault="007E50CD">
            <w:pPr>
              <w:spacing w:before="0" w:after="0" w:line="180" w:lineRule="auto"/>
              <w:jc w:val="both"/>
              <w:rPr>
                <w:rFonts w:hint="cs"/>
                <w:szCs w:val="26"/>
              </w:rPr>
            </w:pPr>
          </w:p>
        </w:tc>
        <w:tc>
          <w:tcPr>
            <w:tcW w:w="1440" w:type="dxa"/>
            <w:tcBorders>
              <w:bottom w:val="nil"/>
            </w:tcBorders>
          </w:tcPr>
          <w:p w:rsidR="007E50CD" w:rsidRDefault="007E50CD">
            <w:pPr>
              <w:spacing w:before="0" w:after="0" w:line="180" w:lineRule="auto"/>
              <w:jc w:val="center"/>
              <w:rPr>
                <w:rFonts w:hint="cs"/>
                <w:szCs w:val="26"/>
              </w:rPr>
            </w:pPr>
            <w:r>
              <w:rPr>
                <w:rFonts w:hint="cs"/>
                <w:szCs w:val="26"/>
                <w:rtl/>
              </w:rPr>
              <w:t>1997</w:t>
            </w:r>
          </w:p>
        </w:tc>
        <w:tc>
          <w:tcPr>
            <w:tcW w:w="1260" w:type="dxa"/>
            <w:tcBorders>
              <w:bottom w:val="nil"/>
            </w:tcBorders>
          </w:tcPr>
          <w:p w:rsidR="007E50CD" w:rsidRDefault="007E50CD">
            <w:pPr>
              <w:spacing w:before="0" w:after="0" w:line="180" w:lineRule="auto"/>
              <w:jc w:val="center"/>
              <w:rPr>
                <w:rFonts w:hint="cs"/>
                <w:szCs w:val="26"/>
              </w:rPr>
            </w:pPr>
            <w:r>
              <w:rPr>
                <w:rFonts w:hint="cs"/>
                <w:szCs w:val="26"/>
                <w:rtl/>
              </w:rPr>
              <w:t>462</w:t>
            </w:r>
          </w:p>
        </w:tc>
        <w:tc>
          <w:tcPr>
            <w:tcW w:w="1418" w:type="dxa"/>
            <w:tcBorders>
              <w:bottom w:val="nil"/>
            </w:tcBorders>
          </w:tcPr>
          <w:p w:rsidR="007E50CD" w:rsidRDefault="007E50CD">
            <w:pPr>
              <w:spacing w:before="0" w:after="0" w:line="180" w:lineRule="auto"/>
              <w:jc w:val="center"/>
              <w:rPr>
                <w:rFonts w:hint="cs"/>
                <w:szCs w:val="26"/>
              </w:rPr>
            </w:pPr>
            <w:r>
              <w:rPr>
                <w:rFonts w:hint="cs"/>
                <w:szCs w:val="26"/>
                <w:rtl/>
              </w:rPr>
              <w:t>330</w:t>
            </w:r>
          </w:p>
        </w:tc>
        <w:tc>
          <w:tcPr>
            <w:tcW w:w="1595" w:type="dxa"/>
            <w:tcBorders>
              <w:bottom w:val="nil"/>
            </w:tcBorders>
          </w:tcPr>
          <w:p w:rsidR="007E50CD" w:rsidRDefault="007E50CD">
            <w:pPr>
              <w:spacing w:before="0" w:after="0" w:line="180" w:lineRule="auto"/>
              <w:jc w:val="center"/>
              <w:rPr>
                <w:rFonts w:hint="cs"/>
                <w:szCs w:val="26"/>
              </w:rPr>
            </w:pPr>
            <w:r>
              <w:rPr>
                <w:rFonts w:hint="cs"/>
                <w:szCs w:val="26"/>
                <w:rtl/>
              </w:rPr>
              <w:t>118</w:t>
            </w:r>
          </w:p>
        </w:tc>
        <w:tc>
          <w:tcPr>
            <w:tcW w:w="1307" w:type="dxa"/>
            <w:tcBorders>
              <w:bottom w:val="nil"/>
            </w:tcBorders>
          </w:tcPr>
          <w:p w:rsidR="007E50CD" w:rsidRDefault="007E50CD">
            <w:pPr>
              <w:spacing w:before="0" w:after="0" w:line="180" w:lineRule="auto"/>
              <w:jc w:val="center"/>
              <w:rPr>
                <w:rFonts w:hint="cs"/>
                <w:szCs w:val="26"/>
              </w:rPr>
            </w:pPr>
            <w:r>
              <w:rPr>
                <w:rFonts w:hint="cs"/>
                <w:szCs w:val="26"/>
                <w:rtl/>
              </w:rPr>
              <w:t>14</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بياوي</w:t>
            </w:r>
          </w:p>
        </w:tc>
        <w:tc>
          <w:tcPr>
            <w:tcW w:w="1440" w:type="dxa"/>
            <w:tcBorders>
              <w:top w:val="nil"/>
              <w:bottom w:val="nil"/>
            </w:tcBorders>
          </w:tcPr>
          <w:p w:rsidR="007E50CD" w:rsidRDefault="007E50CD">
            <w:pPr>
              <w:spacing w:before="0" w:after="0" w:line="180" w:lineRule="auto"/>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488</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335</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138</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15</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599</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443</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138</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18</w:t>
            </w:r>
          </w:p>
        </w:tc>
      </w:tr>
    </w:tbl>
    <w:p w:rsidR="00000000" w:rsidRDefault="007E50CD">
      <w:pPr>
        <w:jc w:val="center"/>
        <w:rPr>
          <w:rtl/>
        </w:rPr>
      </w:pPr>
    </w:p>
    <w:p w:rsidR="00000000" w:rsidRDefault="007E50CD">
      <w:pPr>
        <w:spacing w:before="0"/>
        <w:jc w:val="center"/>
        <w:rPr>
          <w:rFonts w:hint="cs"/>
          <w:b/>
          <w:bCs/>
          <w:sz w:val="30"/>
          <w:szCs w:val="28"/>
          <w:rtl/>
        </w:rPr>
      </w:pPr>
      <w:r>
        <w:rPr>
          <w:rFonts w:hint="cs"/>
          <w:b/>
          <w:bCs/>
          <w:sz w:val="30"/>
          <w:szCs w:val="28"/>
          <w:rtl/>
        </w:rPr>
        <w:t>الجدول 28 (</w:t>
      </w:r>
      <w:r>
        <w:rPr>
          <w:rFonts w:hint="cs"/>
          <w:b/>
          <w:bCs/>
          <w:sz w:val="30"/>
          <w:szCs w:val="28"/>
          <w:u w:val="single"/>
          <w:rtl/>
        </w:rPr>
        <w:t>تابع</w:t>
      </w:r>
      <w:r>
        <w:rPr>
          <w:rFonts w:hint="cs"/>
          <w:b/>
          <w:bCs/>
          <w:sz w:val="30"/>
          <w:szCs w:val="28"/>
          <w:rtl/>
        </w:rPr>
        <w:t>)</w:t>
      </w:r>
    </w:p>
    <w:tbl>
      <w:tblPr>
        <w:bidiVisual/>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3"/>
        <w:gridCol w:w="1440"/>
        <w:gridCol w:w="1260"/>
        <w:gridCol w:w="1418"/>
        <w:gridCol w:w="1595"/>
        <w:gridCol w:w="1307"/>
      </w:tblGrid>
      <w:tr w:rsidR="007E50CD" w:rsidTr="007E50CD">
        <w:tblPrEx>
          <w:tblCellMar>
            <w:top w:w="0" w:type="dxa"/>
            <w:bottom w:w="0" w:type="dxa"/>
          </w:tblCellMar>
        </w:tblPrEx>
        <w:trPr>
          <w:cantSplit/>
          <w:tblHeader/>
          <w:jc w:val="center"/>
        </w:trPr>
        <w:tc>
          <w:tcPr>
            <w:tcW w:w="2163" w:type="dxa"/>
            <w:tcBorders>
              <w:top w:val="single" w:sz="4" w:space="0" w:color="auto"/>
              <w:bottom w:val="nil"/>
              <w:right w:val="single" w:sz="4" w:space="0" w:color="auto"/>
            </w:tcBorders>
          </w:tcPr>
          <w:p w:rsidR="007E50CD" w:rsidRDefault="007E50CD">
            <w:pPr>
              <w:spacing w:before="0" w:after="0" w:line="180" w:lineRule="auto"/>
              <w:jc w:val="both"/>
              <w:rPr>
                <w:szCs w:val="26"/>
              </w:rPr>
            </w:pPr>
          </w:p>
        </w:tc>
        <w:tc>
          <w:tcPr>
            <w:tcW w:w="1440" w:type="dxa"/>
            <w:tcBorders>
              <w:top w:val="single" w:sz="4" w:space="0" w:color="auto"/>
              <w:left w:val="single" w:sz="4" w:space="0" w:color="auto"/>
              <w:bottom w:val="nil"/>
            </w:tcBorders>
          </w:tcPr>
          <w:p w:rsidR="007E50CD" w:rsidRDefault="007E50CD">
            <w:pPr>
              <w:spacing w:before="0" w:after="0" w:line="180" w:lineRule="auto"/>
              <w:jc w:val="center"/>
              <w:rPr>
                <w:szCs w:val="26"/>
              </w:rPr>
            </w:pPr>
          </w:p>
        </w:tc>
        <w:tc>
          <w:tcPr>
            <w:tcW w:w="1260" w:type="dxa"/>
            <w:tcBorders>
              <w:bottom w:val="nil"/>
            </w:tcBorders>
          </w:tcPr>
          <w:p w:rsidR="007E50CD" w:rsidRDefault="007E50CD">
            <w:pPr>
              <w:spacing w:before="0" w:after="0" w:line="180" w:lineRule="auto"/>
              <w:jc w:val="center"/>
              <w:rPr>
                <w:szCs w:val="26"/>
              </w:rPr>
            </w:pPr>
          </w:p>
        </w:tc>
        <w:tc>
          <w:tcPr>
            <w:tcW w:w="4320" w:type="dxa"/>
            <w:gridSpan w:val="3"/>
          </w:tcPr>
          <w:p w:rsidR="007E50CD" w:rsidRDefault="007E50CD">
            <w:pPr>
              <w:spacing w:before="0" w:after="0" w:line="180" w:lineRule="auto"/>
              <w:jc w:val="center"/>
              <w:rPr>
                <w:rFonts w:hint="cs"/>
                <w:szCs w:val="26"/>
              </w:rPr>
            </w:pPr>
            <w:r>
              <w:rPr>
                <w:rFonts w:hint="cs"/>
                <w:szCs w:val="26"/>
                <w:rtl/>
              </w:rPr>
              <w:t>السبب</w:t>
            </w:r>
          </w:p>
        </w:tc>
      </w:tr>
      <w:tr w:rsidR="007E50CD" w:rsidTr="007E50CD">
        <w:tblPrEx>
          <w:tblCellMar>
            <w:top w:w="0" w:type="dxa"/>
            <w:bottom w:w="0" w:type="dxa"/>
          </w:tblCellMar>
        </w:tblPrEx>
        <w:trPr>
          <w:tblHeader/>
          <w:jc w:val="center"/>
        </w:trPr>
        <w:tc>
          <w:tcPr>
            <w:tcW w:w="2163" w:type="dxa"/>
            <w:tcBorders>
              <w:top w:val="nil"/>
              <w:bottom w:val="single" w:sz="4" w:space="0" w:color="auto"/>
            </w:tcBorders>
          </w:tcPr>
          <w:p w:rsidR="007E50CD" w:rsidRDefault="007E50CD">
            <w:pPr>
              <w:spacing w:before="0" w:after="0" w:line="180" w:lineRule="auto"/>
              <w:jc w:val="center"/>
              <w:rPr>
                <w:rFonts w:hint="cs"/>
                <w:szCs w:val="24"/>
              </w:rPr>
            </w:pPr>
          </w:p>
        </w:tc>
        <w:tc>
          <w:tcPr>
            <w:tcW w:w="1440" w:type="dxa"/>
            <w:tcBorders>
              <w:top w:val="nil"/>
              <w:bottom w:val="single" w:sz="4" w:space="0" w:color="auto"/>
            </w:tcBorders>
          </w:tcPr>
          <w:p w:rsidR="007E50CD" w:rsidRDefault="007E50CD">
            <w:pPr>
              <w:spacing w:before="0" w:after="0" w:line="180" w:lineRule="auto"/>
              <w:jc w:val="center"/>
              <w:rPr>
                <w:rFonts w:hint="cs"/>
                <w:szCs w:val="24"/>
              </w:rPr>
            </w:pPr>
            <w:r>
              <w:rPr>
                <w:rFonts w:hint="cs"/>
                <w:szCs w:val="24"/>
                <w:rtl/>
              </w:rPr>
              <w:t>السنة</w:t>
            </w:r>
          </w:p>
        </w:tc>
        <w:tc>
          <w:tcPr>
            <w:tcW w:w="1260" w:type="dxa"/>
            <w:tcBorders>
              <w:top w:val="nil"/>
              <w:bottom w:val="single" w:sz="4" w:space="0" w:color="auto"/>
            </w:tcBorders>
          </w:tcPr>
          <w:p w:rsidR="007E50CD" w:rsidRDefault="007E50CD">
            <w:pPr>
              <w:spacing w:before="0" w:after="0" w:line="180" w:lineRule="auto"/>
              <w:jc w:val="center"/>
              <w:rPr>
                <w:rFonts w:hint="cs"/>
                <w:szCs w:val="24"/>
              </w:rPr>
            </w:pPr>
            <w:r>
              <w:rPr>
                <w:rFonts w:hint="cs"/>
                <w:szCs w:val="24"/>
                <w:rtl/>
              </w:rPr>
              <w:t>المجموع</w:t>
            </w:r>
          </w:p>
        </w:tc>
        <w:tc>
          <w:tcPr>
            <w:tcW w:w="1418" w:type="dxa"/>
            <w:tcBorders>
              <w:bottom w:val="single" w:sz="4" w:space="0" w:color="auto"/>
            </w:tcBorders>
          </w:tcPr>
          <w:p w:rsidR="007E50CD" w:rsidRDefault="007E50CD">
            <w:pPr>
              <w:spacing w:before="0" w:after="0" w:line="180" w:lineRule="auto"/>
              <w:jc w:val="center"/>
              <w:rPr>
                <w:rFonts w:hint="cs"/>
                <w:szCs w:val="24"/>
              </w:rPr>
            </w:pPr>
            <w:r>
              <w:rPr>
                <w:rFonts w:hint="cs"/>
                <w:szCs w:val="24"/>
                <w:rtl/>
              </w:rPr>
              <w:t>نموذجي</w:t>
            </w:r>
          </w:p>
        </w:tc>
        <w:tc>
          <w:tcPr>
            <w:tcW w:w="1595" w:type="dxa"/>
            <w:tcBorders>
              <w:bottom w:val="single" w:sz="4" w:space="0" w:color="auto"/>
            </w:tcBorders>
          </w:tcPr>
          <w:p w:rsidR="007E50CD" w:rsidRDefault="007E50CD">
            <w:pPr>
              <w:spacing w:before="0" w:after="0" w:line="180" w:lineRule="auto"/>
              <w:jc w:val="center"/>
              <w:rPr>
                <w:rFonts w:hint="cs"/>
                <w:szCs w:val="24"/>
              </w:rPr>
            </w:pPr>
            <w:r>
              <w:rPr>
                <w:rFonts w:hint="cs"/>
                <w:szCs w:val="24"/>
                <w:rtl/>
              </w:rPr>
              <w:t>في الطريق إلى العمل</w:t>
            </w:r>
          </w:p>
        </w:tc>
        <w:tc>
          <w:tcPr>
            <w:tcW w:w="1307" w:type="dxa"/>
            <w:tcBorders>
              <w:bottom w:val="single" w:sz="4" w:space="0" w:color="auto"/>
            </w:tcBorders>
          </w:tcPr>
          <w:p w:rsidR="007E50CD" w:rsidRDefault="007E50CD">
            <w:pPr>
              <w:spacing w:before="0" w:after="0" w:line="180" w:lineRule="auto"/>
              <w:jc w:val="center"/>
              <w:rPr>
                <w:rFonts w:hint="cs"/>
                <w:szCs w:val="24"/>
              </w:rPr>
            </w:pPr>
            <w:r>
              <w:rPr>
                <w:rFonts w:hint="cs"/>
                <w:szCs w:val="24"/>
                <w:rtl/>
              </w:rPr>
              <w:t>الأمراض المهنية</w:t>
            </w:r>
          </w:p>
        </w:tc>
      </w:tr>
      <w:tr w:rsidR="007E50CD" w:rsidTr="007E50CD">
        <w:tblPrEx>
          <w:tblCellMar>
            <w:top w:w="0" w:type="dxa"/>
            <w:bottom w:w="0" w:type="dxa"/>
          </w:tblCellMar>
        </w:tblPrEx>
        <w:trPr>
          <w:jc w:val="center"/>
        </w:trPr>
        <w:tc>
          <w:tcPr>
            <w:tcW w:w="2163" w:type="dxa"/>
            <w:tcBorders>
              <w:bottom w:val="nil"/>
            </w:tcBorders>
          </w:tcPr>
          <w:p w:rsidR="007E50CD" w:rsidRDefault="007E50CD">
            <w:pPr>
              <w:spacing w:before="0" w:after="0" w:line="180" w:lineRule="auto"/>
              <w:jc w:val="both"/>
              <w:rPr>
                <w:rFonts w:hint="cs"/>
                <w:szCs w:val="26"/>
              </w:rPr>
            </w:pPr>
          </w:p>
        </w:tc>
        <w:tc>
          <w:tcPr>
            <w:tcW w:w="1440" w:type="dxa"/>
            <w:tcBorders>
              <w:bottom w:val="nil"/>
            </w:tcBorders>
          </w:tcPr>
          <w:p w:rsidR="007E50CD" w:rsidRDefault="007E50CD">
            <w:pPr>
              <w:spacing w:before="0" w:after="0" w:line="180" w:lineRule="auto"/>
              <w:jc w:val="center"/>
              <w:rPr>
                <w:rFonts w:hint="cs"/>
                <w:szCs w:val="26"/>
              </w:rPr>
            </w:pPr>
            <w:r>
              <w:rPr>
                <w:rFonts w:hint="cs"/>
                <w:szCs w:val="26"/>
                <w:rtl/>
              </w:rPr>
              <w:t>1997</w:t>
            </w:r>
          </w:p>
        </w:tc>
        <w:tc>
          <w:tcPr>
            <w:tcW w:w="1260" w:type="dxa"/>
            <w:tcBorders>
              <w:bottom w:val="nil"/>
            </w:tcBorders>
          </w:tcPr>
          <w:p w:rsidR="007E50CD" w:rsidRDefault="007E50CD">
            <w:pPr>
              <w:spacing w:before="0" w:after="0" w:line="180" w:lineRule="auto"/>
              <w:jc w:val="center"/>
              <w:rPr>
                <w:rFonts w:hint="cs"/>
                <w:szCs w:val="26"/>
              </w:rPr>
            </w:pPr>
            <w:r>
              <w:rPr>
                <w:rFonts w:hint="cs"/>
                <w:szCs w:val="26"/>
                <w:rtl/>
              </w:rPr>
              <w:t>193 3</w:t>
            </w:r>
          </w:p>
        </w:tc>
        <w:tc>
          <w:tcPr>
            <w:tcW w:w="1418" w:type="dxa"/>
            <w:tcBorders>
              <w:bottom w:val="nil"/>
            </w:tcBorders>
          </w:tcPr>
          <w:p w:rsidR="007E50CD" w:rsidRDefault="007E50CD">
            <w:pPr>
              <w:spacing w:before="0" w:after="0" w:line="180" w:lineRule="auto"/>
              <w:jc w:val="center"/>
              <w:rPr>
                <w:rFonts w:hint="cs"/>
                <w:szCs w:val="26"/>
              </w:rPr>
            </w:pPr>
            <w:r>
              <w:rPr>
                <w:rFonts w:hint="cs"/>
                <w:szCs w:val="26"/>
                <w:rtl/>
              </w:rPr>
              <w:t>371 2</w:t>
            </w:r>
          </w:p>
        </w:tc>
        <w:tc>
          <w:tcPr>
            <w:tcW w:w="1595" w:type="dxa"/>
            <w:tcBorders>
              <w:bottom w:val="nil"/>
            </w:tcBorders>
          </w:tcPr>
          <w:p w:rsidR="007E50CD" w:rsidRDefault="007E50CD">
            <w:pPr>
              <w:spacing w:before="0" w:after="0" w:line="180" w:lineRule="auto"/>
              <w:jc w:val="center"/>
              <w:rPr>
                <w:rFonts w:hint="cs"/>
                <w:szCs w:val="26"/>
              </w:rPr>
            </w:pPr>
            <w:r>
              <w:rPr>
                <w:rFonts w:hint="cs"/>
                <w:szCs w:val="26"/>
                <w:rtl/>
              </w:rPr>
              <w:t>585</w:t>
            </w:r>
          </w:p>
        </w:tc>
        <w:tc>
          <w:tcPr>
            <w:tcW w:w="1307" w:type="dxa"/>
            <w:tcBorders>
              <w:bottom w:val="nil"/>
            </w:tcBorders>
          </w:tcPr>
          <w:p w:rsidR="007E50CD" w:rsidRDefault="007E50CD">
            <w:pPr>
              <w:spacing w:before="0" w:after="0" w:line="180" w:lineRule="auto"/>
              <w:jc w:val="center"/>
              <w:rPr>
                <w:rFonts w:hint="cs"/>
                <w:szCs w:val="26"/>
              </w:rPr>
            </w:pPr>
            <w:r>
              <w:rPr>
                <w:rFonts w:hint="cs"/>
                <w:szCs w:val="26"/>
                <w:rtl/>
              </w:rPr>
              <w:t>237</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سيارا</w:t>
            </w:r>
          </w:p>
        </w:tc>
        <w:tc>
          <w:tcPr>
            <w:tcW w:w="1440" w:type="dxa"/>
            <w:tcBorders>
              <w:top w:val="nil"/>
              <w:bottom w:val="nil"/>
            </w:tcBorders>
          </w:tcPr>
          <w:p w:rsidR="007E50CD" w:rsidRDefault="007E50CD">
            <w:pPr>
              <w:spacing w:before="0" w:after="0" w:line="180" w:lineRule="auto"/>
              <w:jc w:val="center"/>
              <w:rPr>
                <w:rFonts w:hint="cs"/>
                <w:szCs w:val="26"/>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243 3</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360 2</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619</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264</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551 3</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630 2</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617</w:t>
            </w:r>
          </w:p>
        </w:tc>
        <w:tc>
          <w:tcPr>
            <w:tcW w:w="1307" w:type="dxa"/>
            <w:tcBorders>
              <w:top w:val="nil"/>
              <w:bottom w:val="single" w:sz="4" w:space="0" w:color="auto"/>
            </w:tcBorders>
          </w:tcPr>
          <w:p w:rsidR="007E50CD" w:rsidRDefault="007E50CD">
            <w:pPr>
              <w:spacing w:before="0" w:after="0" w:line="180" w:lineRule="auto"/>
              <w:jc w:val="center"/>
              <w:rPr>
                <w:szCs w:val="26"/>
              </w:rPr>
            </w:pPr>
            <w:r>
              <w:rPr>
                <w:rFonts w:hint="cs"/>
                <w:szCs w:val="26"/>
                <w:rtl/>
              </w:rPr>
              <w:t>304</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450 1</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229 1</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193</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28</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ريو غراندي دونورتيه</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695 1</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431 1</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216</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48</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613 1</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359 1</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214</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40</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500 1</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209 1</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173</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118</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بارايبا</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340 1</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051 1</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144</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145</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126 1</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858</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166</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102</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087 7</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880 5</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867</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340</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بيرنامبوكو</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111 6</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948 4</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845</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318</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924 5</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677 4</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870</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377</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409 3</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010 3</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295</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104</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ألاغواس</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264 3</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950 2</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215</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99</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703 2</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406 2</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198</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99</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284 1</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001 1</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136</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147</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سيرجيبي</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358 1</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094 1</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111</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153</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165 1</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918</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116</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131</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321 10</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475 7</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921</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925 1</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باهيا</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829 8</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585 6</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790</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454 1</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482 7</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725 5</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845</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912</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b/>
                <w:bCs/>
                <w:szCs w:val="26"/>
                <w:rtl/>
              </w:rPr>
            </w:pPr>
            <w:r>
              <w:rPr>
                <w:rFonts w:hint="cs"/>
                <w:b/>
                <w:b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b/>
                <w:bCs/>
                <w:szCs w:val="26"/>
              </w:rPr>
            </w:pPr>
            <w:r>
              <w:rPr>
                <w:rFonts w:hint="cs"/>
                <w:b/>
                <w:bCs/>
                <w:szCs w:val="26"/>
                <w:rtl/>
              </w:rPr>
              <w:t>938 277</w:t>
            </w:r>
          </w:p>
        </w:tc>
        <w:tc>
          <w:tcPr>
            <w:tcW w:w="1418" w:type="dxa"/>
            <w:tcBorders>
              <w:top w:val="single" w:sz="4" w:space="0" w:color="auto"/>
              <w:bottom w:val="nil"/>
            </w:tcBorders>
          </w:tcPr>
          <w:p w:rsidR="007E50CD" w:rsidRDefault="007E50CD">
            <w:pPr>
              <w:spacing w:before="0" w:after="0" w:line="180" w:lineRule="auto"/>
              <w:jc w:val="center"/>
              <w:rPr>
                <w:rFonts w:hint="cs"/>
                <w:b/>
                <w:bCs/>
                <w:szCs w:val="26"/>
              </w:rPr>
            </w:pPr>
            <w:r>
              <w:rPr>
                <w:rFonts w:hint="cs"/>
                <w:b/>
                <w:bCs/>
                <w:szCs w:val="26"/>
                <w:rtl/>
              </w:rPr>
              <w:t>208 227</w:t>
            </w:r>
          </w:p>
        </w:tc>
        <w:tc>
          <w:tcPr>
            <w:tcW w:w="1595" w:type="dxa"/>
            <w:tcBorders>
              <w:top w:val="single" w:sz="4" w:space="0" w:color="auto"/>
              <w:bottom w:val="nil"/>
            </w:tcBorders>
          </w:tcPr>
          <w:p w:rsidR="007E50CD" w:rsidRDefault="007E50CD">
            <w:pPr>
              <w:spacing w:before="0" w:after="0" w:line="180" w:lineRule="auto"/>
              <w:jc w:val="center"/>
              <w:rPr>
                <w:rFonts w:hint="cs"/>
                <w:b/>
                <w:bCs/>
                <w:szCs w:val="26"/>
              </w:rPr>
            </w:pPr>
            <w:r>
              <w:rPr>
                <w:rFonts w:hint="cs"/>
                <w:b/>
                <w:bCs/>
                <w:szCs w:val="26"/>
                <w:rtl/>
              </w:rPr>
              <w:t>958 23</w:t>
            </w:r>
          </w:p>
        </w:tc>
        <w:tc>
          <w:tcPr>
            <w:tcW w:w="1307" w:type="dxa"/>
            <w:tcBorders>
              <w:top w:val="single" w:sz="4" w:space="0" w:color="auto"/>
              <w:bottom w:val="nil"/>
            </w:tcBorders>
          </w:tcPr>
          <w:p w:rsidR="007E50CD" w:rsidRDefault="007E50CD">
            <w:pPr>
              <w:spacing w:before="0" w:after="0" w:line="180" w:lineRule="auto"/>
              <w:jc w:val="center"/>
              <w:rPr>
                <w:rFonts w:hint="cs"/>
                <w:b/>
                <w:bCs/>
                <w:szCs w:val="26"/>
              </w:rPr>
            </w:pPr>
            <w:r>
              <w:rPr>
                <w:rFonts w:hint="cs"/>
                <w:b/>
                <w:bCs/>
                <w:szCs w:val="26"/>
                <w:rtl/>
              </w:rPr>
              <w:t>772 26</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b/>
                <w:bCs/>
                <w:szCs w:val="26"/>
              </w:rPr>
            </w:pPr>
            <w:r>
              <w:rPr>
                <w:rFonts w:hint="cs"/>
                <w:b/>
                <w:bCs/>
                <w:szCs w:val="26"/>
                <w:rtl/>
              </w:rPr>
              <w:t>المنطقة الجنوبية الشرقية</w:t>
            </w:r>
          </w:p>
        </w:tc>
        <w:tc>
          <w:tcPr>
            <w:tcW w:w="1440" w:type="dxa"/>
            <w:tcBorders>
              <w:top w:val="nil"/>
              <w:bottom w:val="nil"/>
            </w:tcBorders>
          </w:tcPr>
          <w:p w:rsidR="007E50CD" w:rsidRDefault="007E50CD">
            <w:pPr>
              <w:spacing w:before="0" w:after="0" w:line="180" w:lineRule="auto"/>
              <w:jc w:val="center"/>
              <w:rPr>
                <w:rFonts w:hint="cs"/>
                <w:b/>
                <w:bCs/>
                <w:szCs w:val="26"/>
                <w:rtl/>
              </w:rPr>
            </w:pPr>
            <w:r>
              <w:rPr>
                <w:rFonts w:hint="cs"/>
                <w:b/>
                <w:bCs/>
                <w:szCs w:val="26"/>
                <w:rtl/>
              </w:rPr>
              <w:t>1998</w:t>
            </w:r>
          </w:p>
        </w:tc>
        <w:tc>
          <w:tcPr>
            <w:tcW w:w="1260"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499 271</w:t>
            </w:r>
          </w:p>
        </w:tc>
        <w:tc>
          <w:tcPr>
            <w:tcW w:w="1418"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993 226</w:t>
            </w:r>
          </w:p>
        </w:tc>
        <w:tc>
          <w:tcPr>
            <w:tcW w:w="1595"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789 22</w:t>
            </w:r>
          </w:p>
        </w:tc>
        <w:tc>
          <w:tcPr>
            <w:tcW w:w="1307"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717 21</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b/>
                <w:bCs/>
                <w:szCs w:val="26"/>
                <w:rtl/>
              </w:rPr>
            </w:pPr>
            <w:r>
              <w:rPr>
                <w:rFonts w:hint="cs"/>
                <w:b/>
                <w:b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702 242</w:t>
            </w:r>
          </w:p>
        </w:tc>
        <w:tc>
          <w:tcPr>
            <w:tcW w:w="1418"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579 204</w:t>
            </w:r>
          </w:p>
        </w:tc>
        <w:tc>
          <w:tcPr>
            <w:tcW w:w="1595"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942 22</w:t>
            </w:r>
          </w:p>
        </w:tc>
        <w:tc>
          <w:tcPr>
            <w:tcW w:w="1307"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181 15</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494 51</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202 39</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806 3</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486 8</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ميناس غيرايس</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643 48</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051 40</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319 3</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273 5</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491 46</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780 39</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771 3</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940 2</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200 6</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056 5</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604</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540</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إسبيريتو سانتو</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925 5</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070 5</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516</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339</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646 5</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842 4</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561</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243</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382 25</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386 20</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095 4</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901</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ريو دي جانيرو</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738 24</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789 19</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806 3</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143 1</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272 23</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235 18</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729 3</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308 1</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862 194</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564 162</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453 15</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845 16</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ساو باولو</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193 192</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083 162</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148 15</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692 14</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293 167</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722 141</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881 14</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690 10</w:t>
            </w:r>
          </w:p>
        </w:tc>
      </w:tr>
    </w:tbl>
    <w:p w:rsidR="00000000" w:rsidRDefault="007E50CD">
      <w:pPr>
        <w:jc w:val="center"/>
        <w:rPr>
          <w:rFonts w:hint="cs"/>
          <w:rtl/>
        </w:rPr>
      </w:pPr>
    </w:p>
    <w:p w:rsidR="00000000" w:rsidRDefault="007E50CD">
      <w:pPr>
        <w:jc w:val="center"/>
        <w:rPr>
          <w:rFonts w:hint="cs"/>
          <w:rtl/>
        </w:rPr>
      </w:pPr>
    </w:p>
    <w:p w:rsidR="00000000" w:rsidRDefault="007E50CD">
      <w:pPr>
        <w:spacing w:before="0"/>
        <w:jc w:val="center"/>
        <w:rPr>
          <w:rFonts w:hint="cs"/>
          <w:b/>
          <w:bCs/>
          <w:sz w:val="30"/>
          <w:szCs w:val="28"/>
          <w:rtl/>
        </w:rPr>
      </w:pPr>
      <w:r>
        <w:rPr>
          <w:rFonts w:hint="cs"/>
          <w:b/>
          <w:bCs/>
          <w:sz w:val="30"/>
          <w:szCs w:val="28"/>
          <w:rtl/>
        </w:rPr>
        <w:t>الجدول 28 (</w:t>
      </w:r>
      <w:r>
        <w:rPr>
          <w:rFonts w:hint="cs"/>
          <w:b/>
          <w:bCs/>
          <w:sz w:val="30"/>
          <w:szCs w:val="28"/>
          <w:u w:val="single"/>
          <w:rtl/>
        </w:rPr>
        <w:t>تابع</w:t>
      </w:r>
      <w:r>
        <w:rPr>
          <w:rFonts w:hint="cs"/>
          <w:b/>
          <w:bCs/>
          <w:sz w:val="30"/>
          <w:szCs w:val="28"/>
          <w:rtl/>
        </w:rPr>
        <w:t>)</w:t>
      </w:r>
    </w:p>
    <w:tbl>
      <w:tblPr>
        <w:bidiVisual/>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3"/>
        <w:gridCol w:w="1440"/>
        <w:gridCol w:w="1260"/>
        <w:gridCol w:w="1418"/>
        <w:gridCol w:w="1595"/>
        <w:gridCol w:w="1307"/>
      </w:tblGrid>
      <w:tr w:rsidR="007E50CD" w:rsidTr="007E50CD">
        <w:tblPrEx>
          <w:tblCellMar>
            <w:top w:w="0" w:type="dxa"/>
            <w:bottom w:w="0" w:type="dxa"/>
          </w:tblCellMar>
        </w:tblPrEx>
        <w:trPr>
          <w:cantSplit/>
          <w:tblHeader/>
          <w:jc w:val="center"/>
        </w:trPr>
        <w:tc>
          <w:tcPr>
            <w:tcW w:w="2163" w:type="dxa"/>
            <w:tcBorders>
              <w:top w:val="single" w:sz="4" w:space="0" w:color="auto"/>
              <w:bottom w:val="nil"/>
              <w:right w:val="single" w:sz="4" w:space="0" w:color="auto"/>
            </w:tcBorders>
          </w:tcPr>
          <w:p w:rsidR="007E50CD" w:rsidRDefault="007E50CD">
            <w:pPr>
              <w:spacing w:before="0" w:after="0" w:line="180" w:lineRule="auto"/>
              <w:jc w:val="both"/>
              <w:rPr>
                <w:szCs w:val="26"/>
              </w:rPr>
            </w:pPr>
          </w:p>
        </w:tc>
        <w:tc>
          <w:tcPr>
            <w:tcW w:w="1440" w:type="dxa"/>
            <w:tcBorders>
              <w:top w:val="single" w:sz="4" w:space="0" w:color="auto"/>
              <w:left w:val="single" w:sz="4" w:space="0" w:color="auto"/>
              <w:bottom w:val="nil"/>
            </w:tcBorders>
          </w:tcPr>
          <w:p w:rsidR="007E50CD" w:rsidRDefault="007E50CD">
            <w:pPr>
              <w:spacing w:before="0" w:after="0" w:line="180" w:lineRule="auto"/>
              <w:jc w:val="center"/>
              <w:rPr>
                <w:szCs w:val="26"/>
              </w:rPr>
            </w:pPr>
          </w:p>
        </w:tc>
        <w:tc>
          <w:tcPr>
            <w:tcW w:w="1260" w:type="dxa"/>
            <w:tcBorders>
              <w:bottom w:val="nil"/>
            </w:tcBorders>
          </w:tcPr>
          <w:p w:rsidR="007E50CD" w:rsidRDefault="007E50CD">
            <w:pPr>
              <w:spacing w:before="0" w:after="0" w:line="180" w:lineRule="auto"/>
              <w:jc w:val="center"/>
              <w:rPr>
                <w:szCs w:val="26"/>
              </w:rPr>
            </w:pPr>
          </w:p>
        </w:tc>
        <w:tc>
          <w:tcPr>
            <w:tcW w:w="4320" w:type="dxa"/>
            <w:gridSpan w:val="3"/>
          </w:tcPr>
          <w:p w:rsidR="007E50CD" w:rsidRDefault="007E50CD">
            <w:pPr>
              <w:spacing w:before="0" w:after="0" w:line="180" w:lineRule="auto"/>
              <w:jc w:val="center"/>
              <w:rPr>
                <w:rFonts w:hint="cs"/>
                <w:szCs w:val="26"/>
              </w:rPr>
            </w:pPr>
            <w:r>
              <w:rPr>
                <w:rFonts w:hint="cs"/>
                <w:szCs w:val="26"/>
                <w:rtl/>
              </w:rPr>
              <w:t>السبب</w:t>
            </w:r>
          </w:p>
        </w:tc>
      </w:tr>
      <w:tr w:rsidR="007E50CD" w:rsidTr="007E50CD">
        <w:tblPrEx>
          <w:tblCellMar>
            <w:top w:w="0" w:type="dxa"/>
            <w:bottom w:w="0" w:type="dxa"/>
          </w:tblCellMar>
        </w:tblPrEx>
        <w:trPr>
          <w:tblHeader/>
          <w:jc w:val="center"/>
        </w:trPr>
        <w:tc>
          <w:tcPr>
            <w:tcW w:w="2163" w:type="dxa"/>
            <w:tcBorders>
              <w:top w:val="nil"/>
              <w:bottom w:val="single" w:sz="4" w:space="0" w:color="auto"/>
            </w:tcBorders>
          </w:tcPr>
          <w:p w:rsidR="007E50CD" w:rsidRDefault="007E50CD">
            <w:pPr>
              <w:spacing w:before="0" w:after="0" w:line="180" w:lineRule="auto"/>
              <w:jc w:val="center"/>
              <w:rPr>
                <w:rFonts w:hint="cs"/>
                <w:szCs w:val="24"/>
              </w:rPr>
            </w:pPr>
          </w:p>
        </w:tc>
        <w:tc>
          <w:tcPr>
            <w:tcW w:w="1440" w:type="dxa"/>
            <w:tcBorders>
              <w:top w:val="nil"/>
              <w:bottom w:val="single" w:sz="4" w:space="0" w:color="auto"/>
            </w:tcBorders>
          </w:tcPr>
          <w:p w:rsidR="007E50CD" w:rsidRDefault="007E50CD">
            <w:pPr>
              <w:spacing w:before="0" w:after="0" w:line="180" w:lineRule="auto"/>
              <w:jc w:val="center"/>
              <w:rPr>
                <w:rFonts w:hint="cs"/>
                <w:szCs w:val="24"/>
              </w:rPr>
            </w:pPr>
            <w:r>
              <w:rPr>
                <w:rFonts w:hint="cs"/>
                <w:szCs w:val="24"/>
                <w:rtl/>
              </w:rPr>
              <w:t>السنة</w:t>
            </w:r>
          </w:p>
        </w:tc>
        <w:tc>
          <w:tcPr>
            <w:tcW w:w="1260" w:type="dxa"/>
            <w:tcBorders>
              <w:top w:val="nil"/>
              <w:bottom w:val="single" w:sz="4" w:space="0" w:color="auto"/>
            </w:tcBorders>
          </w:tcPr>
          <w:p w:rsidR="007E50CD" w:rsidRDefault="007E50CD">
            <w:pPr>
              <w:spacing w:before="0" w:after="0" w:line="180" w:lineRule="auto"/>
              <w:jc w:val="center"/>
              <w:rPr>
                <w:rFonts w:hint="cs"/>
                <w:szCs w:val="24"/>
              </w:rPr>
            </w:pPr>
            <w:r>
              <w:rPr>
                <w:rFonts w:hint="cs"/>
                <w:szCs w:val="24"/>
                <w:rtl/>
              </w:rPr>
              <w:t>المجموع</w:t>
            </w:r>
          </w:p>
        </w:tc>
        <w:tc>
          <w:tcPr>
            <w:tcW w:w="1418" w:type="dxa"/>
            <w:tcBorders>
              <w:bottom w:val="single" w:sz="4" w:space="0" w:color="auto"/>
            </w:tcBorders>
          </w:tcPr>
          <w:p w:rsidR="007E50CD" w:rsidRDefault="007E50CD">
            <w:pPr>
              <w:spacing w:before="0" w:after="0" w:line="180" w:lineRule="auto"/>
              <w:jc w:val="center"/>
              <w:rPr>
                <w:rFonts w:hint="cs"/>
                <w:szCs w:val="24"/>
              </w:rPr>
            </w:pPr>
            <w:r>
              <w:rPr>
                <w:rFonts w:hint="cs"/>
                <w:szCs w:val="24"/>
                <w:rtl/>
              </w:rPr>
              <w:t>نموذجي</w:t>
            </w:r>
          </w:p>
        </w:tc>
        <w:tc>
          <w:tcPr>
            <w:tcW w:w="1595" w:type="dxa"/>
            <w:tcBorders>
              <w:bottom w:val="single" w:sz="4" w:space="0" w:color="auto"/>
            </w:tcBorders>
          </w:tcPr>
          <w:p w:rsidR="007E50CD" w:rsidRDefault="007E50CD">
            <w:pPr>
              <w:spacing w:before="0" w:after="0" w:line="180" w:lineRule="auto"/>
              <w:jc w:val="center"/>
              <w:rPr>
                <w:rFonts w:hint="cs"/>
                <w:szCs w:val="24"/>
              </w:rPr>
            </w:pPr>
            <w:r>
              <w:rPr>
                <w:rFonts w:hint="cs"/>
                <w:szCs w:val="24"/>
                <w:rtl/>
              </w:rPr>
              <w:t>في الطريق إلى العمل</w:t>
            </w:r>
          </w:p>
        </w:tc>
        <w:tc>
          <w:tcPr>
            <w:tcW w:w="1307" w:type="dxa"/>
            <w:tcBorders>
              <w:bottom w:val="single" w:sz="4" w:space="0" w:color="auto"/>
            </w:tcBorders>
          </w:tcPr>
          <w:p w:rsidR="007E50CD" w:rsidRDefault="007E50CD">
            <w:pPr>
              <w:spacing w:before="0" w:after="0" w:line="180" w:lineRule="auto"/>
              <w:jc w:val="center"/>
              <w:rPr>
                <w:rFonts w:hint="cs"/>
                <w:szCs w:val="24"/>
              </w:rPr>
            </w:pPr>
            <w:r>
              <w:rPr>
                <w:rFonts w:hint="cs"/>
                <w:szCs w:val="24"/>
                <w:rtl/>
              </w:rPr>
              <w:t>الأمراض المهنية</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b/>
                <w:bCs/>
                <w:szCs w:val="26"/>
                <w:rtl/>
              </w:rPr>
            </w:pPr>
            <w:r>
              <w:rPr>
                <w:rFonts w:hint="cs"/>
                <w:b/>
                <w:b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b/>
                <w:bCs/>
                <w:szCs w:val="26"/>
              </w:rPr>
            </w:pPr>
            <w:r>
              <w:rPr>
                <w:rFonts w:hint="cs"/>
                <w:b/>
                <w:bCs/>
                <w:szCs w:val="26"/>
                <w:rtl/>
              </w:rPr>
              <w:t>183 91</w:t>
            </w:r>
          </w:p>
        </w:tc>
        <w:tc>
          <w:tcPr>
            <w:tcW w:w="1418" w:type="dxa"/>
            <w:tcBorders>
              <w:top w:val="single" w:sz="4" w:space="0" w:color="auto"/>
              <w:bottom w:val="nil"/>
            </w:tcBorders>
          </w:tcPr>
          <w:p w:rsidR="007E50CD" w:rsidRDefault="007E50CD">
            <w:pPr>
              <w:spacing w:before="0" w:after="0" w:line="180" w:lineRule="auto"/>
              <w:jc w:val="center"/>
              <w:rPr>
                <w:rFonts w:hint="cs"/>
                <w:b/>
                <w:bCs/>
                <w:szCs w:val="26"/>
              </w:rPr>
            </w:pPr>
            <w:r>
              <w:rPr>
                <w:rFonts w:hint="cs"/>
                <w:b/>
                <w:bCs/>
                <w:szCs w:val="26"/>
                <w:rtl/>
              </w:rPr>
              <w:t>669 78</w:t>
            </w:r>
          </w:p>
        </w:tc>
        <w:tc>
          <w:tcPr>
            <w:tcW w:w="1595" w:type="dxa"/>
            <w:tcBorders>
              <w:top w:val="single" w:sz="4" w:space="0" w:color="auto"/>
              <w:bottom w:val="nil"/>
            </w:tcBorders>
          </w:tcPr>
          <w:p w:rsidR="007E50CD" w:rsidRDefault="007E50CD">
            <w:pPr>
              <w:spacing w:before="0" w:after="0" w:line="180" w:lineRule="auto"/>
              <w:jc w:val="center"/>
              <w:rPr>
                <w:rFonts w:hint="cs"/>
                <w:b/>
                <w:bCs/>
                <w:szCs w:val="26"/>
              </w:rPr>
            </w:pPr>
            <w:r>
              <w:rPr>
                <w:rFonts w:hint="cs"/>
                <w:b/>
                <w:bCs/>
                <w:szCs w:val="26"/>
                <w:rtl/>
              </w:rPr>
              <w:t>090 7</w:t>
            </w:r>
          </w:p>
        </w:tc>
        <w:tc>
          <w:tcPr>
            <w:tcW w:w="1307" w:type="dxa"/>
            <w:tcBorders>
              <w:top w:val="single" w:sz="4" w:space="0" w:color="auto"/>
              <w:bottom w:val="nil"/>
            </w:tcBorders>
          </w:tcPr>
          <w:p w:rsidR="007E50CD" w:rsidRDefault="007E50CD">
            <w:pPr>
              <w:spacing w:before="0" w:after="0" w:line="180" w:lineRule="auto"/>
              <w:jc w:val="center"/>
              <w:rPr>
                <w:rFonts w:hint="cs"/>
                <w:b/>
                <w:bCs/>
                <w:szCs w:val="26"/>
              </w:rPr>
            </w:pPr>
            <w:r>
              <w:rPr>
                <w:rFonts w:hint="cs"/>
                <w:b/>
                <w:bCs/>
                <w:szCs w:val="26"/>
                <w:rtl/>
              </w:rPr>
              <w:t>424 5</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b/>
                <w:bCs/>
                <w:szCs w:val="26"/>
              </w:rPr>
            </w:pPr>
            <w:r>
              <w:rPr>
                <w:rFonts w:hint="cs"/>
                <w:b/>
                <w:bCs/>
                <w:szCs w:val="26"/>
                <w:rtl/>
              </w:rPr>
              <w:t>المنطقة الجنوبية</w:t>
            </w:r>
          </w:p>
        </w:tc>
        <w:tc>
          <w:tcPr>
            <w:tcW w:w="1440" w:type="dxa"/>
            <w:tcBorders>
              <w:top w:val="nil"/>
              <w:bottom w:val="nil"/>
            </w:tcBorders>
          </w:tcPr>
          <w:p w:rsidR="007E50CD" w:rsidRDefault="007E50CD">
            <w:pPr>
              <w:spacing w:before="0" w:after="0" w:line="180" w:lineRule="auto"/>
              <w:jc w:val="center"/>
              <w:rPr>
                <w:rFonts w:hint="cs"/>
                <w:b/>
                <w:bCs/>
                <w:szCs w:val="26"/>
                <w:rtl/>
              </w:rPr>
            </w:pPr>
            <w:r>
              <w:rPr>
                <w:rFonts w:hint="cs"/>
                <w:b/>
                <w:bCs/>
                <w:szCs w:val="26"/>
                <w:rtl/>
              </w:rPr>
              <w:t>1998</w:t>
            </w:r>
          </w:p>
        </w:tc>
        <w:tc>
          <w:tcPr>
            <w:tcW w:w="1260"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273 91</w:t>
            </w:r>
          </w:p>
        </w:tc>
        <w:tc>
          <w:tcPr>
            <w:tcW w:w="1418"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559 97</w:t>
            </w:r>
          </w:p>
        </w:tc>
        <w:tc>
          <w:tcPr>
            <w:tcW w:w="1595"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162 7</w:t>
            </w:r>
          </w:p>
        </w:tc>
        <w:tc>
          <w:tcPr>
            <w:tcW w:w="1307"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552 4</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b/>
                <w:bCs/>
                <w:szCs w:val="26"/>
                <w:rtl/>
              </w:rPr>
            </w:pPr>
            <w:r>
              <w:rPr>
                <w:rFonts w:hint="cs"/>
                <w:b/>
                <w:b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488 85</w:t>
            </w:r>
          </w:p>
        </w:tc>
        <w:tc>
          <w:tcPr>
            <w:tcW w:w="1418"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706 74</w:t>
            </w:r>
          </w:p>
        </w:tc>
        <w:tc>
          <w:tcPr>
            <w:tcW w:w="1595"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277 7</w:t>
            </w:r>
          </w:p>
        </w:tc>
        <w:tc>
          <w:tcPr>
            <w:tcW w:w="1307"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505 3</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866 30</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266 27</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859 1</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741 1</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بارانا</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046 31</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467 27</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240 2</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339 1</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857 26</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851 23</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180 2</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826</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582 21</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954 18</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922 1</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706</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سانتا كارتارينا</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267 23</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490 20</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064 2</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713</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469 23</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571 20</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295 2</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630</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735 38</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449 32</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309 3</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977 2</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ريو غراندي دو سول</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960 36</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602 31</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858 2</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500 2</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135 35</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284 30</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802 2</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049 2</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b/>
                <w:bCs/>
                <w:szCs w:val="26"/>
                <w:rtl/>
              </w:rPr>
            </w:pPr>
            <w:r>
              <w:rPr>
                <w:rFonts w:hint="cs"/>
                <w:b/>
                <w:b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b/>
                <w:bCs/>
                <w:szCs w:val="26"/>
              </w:rPr>
            </w:pPr>
            <w:r>
              <w:rPr>
                <w:rFonts w:hint="cs"/>
                <w:b/>
                <w:bCs/>
                <w:szCs w:val="26"/>
                <w:rtl/>
              </w:rPr>
              <w:t>416 15</w:t>
            </w:r>
          </w:p>
        </w:tc>
        <w:tc>
          <w:tcPr>
            <w:tcW w:w="1418" w:type="dxa"/>
            <w:tcBorders>
              <w:top w:val="single" w:sz="4" w:space="0" w:color="auto"/>
              <w:bottom w:val="nil"/>
            </w:tcBorders>
          </w:tcPr>
          <w:p w:rsidR="007E50CD" w:rsidRDefault="007E50CD">
            <w:pPr>
              <w:spacing w:before="0" w:after="0" w:line="180" w:lineRule="auto"/>
              <w:jc w:val="center"/>
              <w:rPr>
                <w:rFonts w:hint="cs"/>
                <w:b/>
                <w:bCs/>
                <w:szCs w:val="26"/>
              </w:rPr>
            </w:pPr>
            <w:r>
              <w:rPr>
                <w:rFonts w:hint="cs"/>
                <w:b/>
                <w:bCs/>
                <w:szCs w:val="26"/>
                <w:rtl/>
              </w:rPr>
              <w:t>393 12</w:t>
            </w:r>
          </w:p>
        </w:tc>
        <w:tc>
          <w:tcPr>
            <w:tcW w:w="1595" w:type="dxa"/>
            <w:tcBorders>
              <w:top w:val="single" w:sz="4" w:space="0" w:color="auto"/>
              <w:bottom w:val="nil"/>
            </w:tcBorders>
          </w:tcPr>
          <w:p w:rsidR="007E50CD" w:rsidRDefault="007E50CD">
            <w:pPr>
              <w:spacing w:before="0" w:after="0" w:line="180" w:lineRule="auto"/>
              <w:jc w:val="center"/>
              <w:rPr>
                <w:rFonts w:hint="cs"/>
                <w:b/>
                <w:bCs/>
                <w:szCs w:val="26"/>
              </w:rPr>
            </w:pPr>
            <w:r>
              <w:rPr>
                <w:rFonts w:hint="cs"/>
                <w:b/>
                <w:bCs/>
                <w:szCs w:val="26"/>
                <w:rtl/>
              </w:rPr>
              <w:t>967 1</w:t>
            </w:r>
          </w:p>
        </w:tc>
        <w:tc>
          <w:tcPr>
            <w:tcW w:w="1307" w:type="dxa"/>
            <w:tcBorders>
              <w:top w:val="single" w:sz="4" w:space="0" w:color="auto"/>
              <w:bottom w:val="nil"/>
            </w:tcBorders>
          </w:tcPr>
          <w:p w:rsidR="007E50CD" w:rsidRDefault="007E50CD">
            <w:pPr>
              <w:spacing w:before="0" w:after="0" w:line="180" w:lineRule="auto"/>
              <w:jc w:val="center"/>
              <w:rPr>
                <w:rFonts w:hint="cs"/>
                <w:b/>
                <w:bCs/>
                <w:szCs w:val="26"/>
              </w:rPr>
            </w:pPr>
            <w:r>
              <w:rPr>
                <w:rFonts w:hint="cs"/>
                <w:b/>
                <w:bCs/>
                <w:szCs w:val="26"/>
                <w:rtl/>
              </w:rPr>
              <w:t>056 1</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b/>
                <w:bCs/>
                <w:szCs w:val="26"/>
              </w:rPr>
            </w:pPr>
            <w:r>
              <w:rPr>
                <w:rFonts w:hint="cs"/>
                <w:b/>
                <w:bCs/>
                <w:szCs w:val="26"/>
                <w:rtl/>
              </w:rPr>
              <w:t>المنطقة الغربية الوسطى</w:t>
            </w:r>
          </w:p>
        </w:tc>
        <w:tc>
          <w:tcPr>
            <w:tcW w:w="1440" w:type="dxa"/>
            <w:tcBorders>
              <w:top w:val="nil"/>
              <w:bottom w:val="nil"/>
            </w:tcBorders>
          </w:tcPr>
          <w:p w:rsidR="007E50CD" w:rsidRDefault="007E50CD">
            <w:pPr>
              <w:spacing w:before="0" w:after="0" w:line="180" w:lineRule="auto"/>
              <w:jc w:val="center"/>
              <w:rPr>
                <w:rFonts w:hint="cs"/>
                <w:b/>
                <w:bCs/>
                <w:szCs w:val="26"/>
                <w:rtl/>
              </w:rPr>
            </w:pPr>
            <w:r>
              <w:rPr>
                <w:rFonts w:hint="cs"/>
                <w:b/>
                <w:bCs/>
                <w:szCs w:val="26"/>
                <w:rtl/>
              </w:rPr>
              <w:t>1998</w:t>
            </w:r>
          </w:p>
        </w:tc>
        <w:tc>
          <w:tcPr>
            <w:tcW w:w="1260"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791 15</w:t>
            </w:r>
          </w:p>
        </w:tc>
        <w:tc>
          <w:tcPr>
            <w:tcW w:w="1418"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881 12</w:t>
            </w:r>
          </w:p>
        </w:tc>
        <w:tc>
          <w:tcPr>
            <w:tcW w:w="1595"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016 2</w:t>
            </w:r>
          </w:p>
        </w:tc>
        <w:tc>
          <w:tcPr>
            <w:tcW w:w="1307" w:type="dxa"/>
            <w:tcBorders>
              <w:top w:val="nil"/>
              <w:bottom w:val="nil"/>
            </w:tcBorders>
          </w:tcPr>
          <w:p w:rsidR="007E50CD" w:rsidRDefault="007E50CD">
            <w:pPr>
              <w:spacing w:before="0" w:after="0" w:line="180" w:lineRule="auto"/>
              <w:jc w:val="center"/>
              <w:rPr>
                <w:rFonts w:hint="cs"/>
                <w:b/>
                <w:bCs/>
                <w:szCs w:val="26"/>
              </w:rPr>
            </w:pPr>
            <w:r>
              <w:rPr>
                <w:rFonts w:hint="cs"/>
                <w:b/>
                <w:bCs/>
                <w:szCs w:val="26"/>
                <w:rtl/>
              </w:rPr>
              <w:t>894</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b/>
                <w:bCs/>
                <w:szCs w:val="26"/>
                <w:rtl/>
              </w:rPr>
            </w:pPr>
            <w:r>
              <w:rPr>
                <w:rFonts w:hint="cs"/>
                <w:b/>
                <w:b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349 16</w:t>
            </w:r>
          </w:p>
        </w:tc>
        <w:tc>
          <w:tcPr>
            <w:tcW w:w="1418"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389 13</w:t>
            </w:r>
          </w:p>
        </w:tc>
        <w:tc>
          <w:tcPr>
            <w:tcW w:w="1595"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257 2</w:t>
            </w:r>
          </w:p>
        </w:tc>
        <w:tc>
          <w:tcPr>
            <w:tcW w:w="1307" w:type="dxa"/>
            <w:tcBorders>
              <w:top w:val="nil"/>
              <w:bottom w:val="single" w:sz="4" w:space="0" w:color="auto"/>
            </w:tcBorders>
          </w:tcPr>
          <w:p w:rsidR="007E50CD" w:rsidRDefault="007E50CD">
            <w:pPr>
              <w:spacing w:before="0" w:after="0" w:line="180" w:lineRule="auto"/>
              <w:jc w:val="center"/>
              <w:rPr>
                <w:rFonts w:hint="cs"/>
                <w:b/>
                <w:bCs/>
                <w:szCs w:val="26"/>
              </w:rPr>
            </w:pPr>
            <w:r>
              <w:rPr>
                <w:rFonts w:hint="cs"/>
                <w:b/>
                <w:bCs/>
                <w:szCs w:val="26"/>
                <w:rtl/>
              </w:rPr>
              <w:t>703</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218 3</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773 2</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355</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90</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ماتو غروسو دو سول</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089 3</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672 2</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308</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109</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317 3</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871 2</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351</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95</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194 3</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730 2</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315</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149</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ماتو غروسو</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531 3</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067 3</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279</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185</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531 3</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146 3</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288</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97</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113 6</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854 4</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906</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353</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غوياس</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227 6</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920 4</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975</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332</w:t>
            </w:r>
          </w:p>
        </w:tc>
      </w:tr>
      <w:tr w:rsidR="007E50CD" w:rsidTr="007E50CD">
        <w:tblPrEx>
          <w:tblCellMar>
            <w:top w:w="0" w:type="dxa"/>
            <w:bottom w:w="0" w:type="dxa"/>
          </w:tblCellMar>
        </w:tblPrEx>
        <w:trPr>
          <w:jc w:val="center"/>
        </w:trPr>
        <w:tc>
          <w:tcPr>
            <w:tcW w:w="2163" w:type="dxa"/>
            <w:tcBorders>
              <w:top w:val="nil"/>
              <w:bottom w:val="single" w:sz="4" w:space="0" w:color="auto"/>
            </w:tcBorders>
          </w:tcPr>
          <w:p w:rsidR="007E50CD" w:rsidRDefault="007E50CD">
            <w:pPr>
              <w:spacing w:before="0" w:after="0" w:line="180" w:lineRule="auto"/>
              <w:jc w:val="both"/>
              <w:rPr>
                <w:szCs w:val="26"/>
              </w:rPr>
            </w:pPr>
          </w:p>
        </w:tc>
        <w:tc>
          <w:tcPr>
            <w:tcW w:w="1440" w:type="dxa"/>
            <w:tcBorders>
              <w:top w:val="nil"/>
              <w:bottom w:val="single" w:sz="4" w:space="0" w:color="auto"/>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304 6</w:t>
            </w:r>
          </w:p>
        </w:tc>
        <w:tc>
          <w:tcPr>
            <w:tcW w:w="1418"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902 4</w:t>
            </w:r>
          </w:p>
        </w:tc>
        <w:tc>
          <w:tcPr>
            <w:tcW w:w="1595"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104 1</w:t>
            </w:r>
          </w:p>
        </w:tc>
        <w:tc>
          <w:tcPr>
            <w:tcW w:w="1307" w:type="dxa"/>
            <w:tcBorders>
              <w:top w:val="nil"/>
              <w:bottom w:val="single" w:sz="4" w:space="0" w:color="auto"/>
            </w:tcBorders>
          </w:tcPr>
          <w:p w:rsidR="007E50CD" w:rsidRDefault="007E50CD">
            <w:pPr>
              <w:spacing w:before="0" w:after="0" w:line="180" w:lineRule="auto"/>
              <w:jc w:val="center"/>
              <w:rPr>
                <w:rFonts w:hint="cs"/>
                <w:szCs w:val="26"/>
              </w:rPr>
            </w:pPr>
            <w:r>
              <w:rPr>
                <w:rFonts w:hint="cs"/>
                <w:szCs w:val="26"/>
                <w:rtl/>
              </w:rPr>
              <w:t>298</w:t>
            </w:r>
          </w:p>
        </w:tc>
      </w:tr>
      <w:tr w:rsidR="007E50CD" w:rsidTr="007E50CD">
        <w:tblPrEx>
          <w:tblCellMar>
            <w:top w:w="0" w:type="dxa"/>
            <w:bottom w:w="0" w:type="dxa"/>
          </w:tblCellMar>
        </w:tblPrEx>
        <w:trPr>
          <w:jc w:val="center"/>
        </w:trPr>
        <w:tc>
          <w:tcPr>
            <w:tcW w:w="2163" w:type="dxa"/>
            <w:tcBorders>
              <w:top w:val="single" w:sz="4" w:space="0" w:color="auto"/>
              <w:bottom w:val="nil"/>
            </w:tcBorders>
          </w:tcPr>
          <w:p w:rsidR="007E50CD" w:rsidRDefault="007E50CD">
            <w:pPr>
              <w:spacing w:before="0" w:after="0" w:line="180" w:lineRule="auto"/>
              <w:jc w:val="both"/>
              <w:rPr>
                <w:szCs w:val="26"/>
              </w:rPr>
            </w:pPr>
          </w:p>
        </w:tc>
        <w:tc>
          <w:tcPr>
            <w:tcW w:w="1440" w:type="dxa"/>
            <w:tcBorders>
              <w:top w:val="single" w:sz="4" w:space="0" w:color="auto"/>
              <w:bottom w:val="nil"/>
            </w:tcBorders>
          </w:tcPr>
          <w:p w:rsidR="007E50CD" w:rsidRDefault="007E50CD">
            <w:pPr>
              <w:spacing w:before="0" w:after="0" w:line="180" w:lineRule="auto"/>
              <w:jc w:val="center"/>
              <w:rPr>
                <w:rFonts w:hint="cs"/>
                <w:szCs w:val="26"/>
                <w:rtl/>
              </w:rPr>
            </w:pPr>
            <w:r>
              <w:rPr>
                <w:rFonts w:hint="cs"/>
                <w:szCs w:val="26"/>
                <w:rtl/>
              </w:rPr>
              <w:t>1997</w:t>
            </w:r>
          </w:p>
        </w:tc>
        <w:tc>
          <w:tcPr>
            <w:tcW w:w="1260"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891 2</w:t>
            </w:r>
          </w:p>
        </w:tc>
        <w:tc>
          <w:tcPr>
            <w:tcW w:w="1418"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036 2</w:t>
            </w:r>
          </w:p>
        </w:tc>
        <w:tc>
          <w:tcPr>
            <w:tcW w:w="1595"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391</w:t>
            </w:r>
          </w:p>
        </w:tc>
        <w:tc>
          <w:tcPr>
            <w:tcW w:w="1307" w:type="dxa"/>
            <w:tcBorders>
              <w:top w:val="single" w:sz="4" w:space="0" w:color="auto"/>
              <w:bottom w:val="nil"/>
            </w:tcBorders>
          </w:tcPr>
          <w:p w:rsidR="007E50CD" w:rsidRDefault="007E50CD">
            <w:pPr>
              <w:spacing w:before="0" w:after="0" w:line="180" w:lineRule="auto"/>
              <w:jc w:val="center"/>
              <w:rPr>
                <w:rFonts w:hint="cs"/>
                <w:szCs w:val="26"/>
              </w:rPr>
            </w:pPr>
            <w:r>
              <w:rPr>
                <w:rFonts w:hint="cs"/>
                <w:szCs w:val="26"/>
                <w:rtl/>
              </w:rPr>
              <w:t>464</w:t>
            </w:r>
          </w:p>
        </w:tc>
      </w:tr>
      <w:tr w:rsidR="007E50CD" w:rsidTr="007E50CD">
        <w:tblPrEx>
          <w:tblCellMar>
            <w:top w:w="0" w:type="dxa"/>
            <w:bottom w:w="0" w:type="dxa"/>
          </w:tblCellMar>
        </w:tblPrEx>
        <w:trPr>
          <w:jc w:val="center"/>
        </w:trPr>
        <w:tc>
          <w:tcPr>
            <w:tcW w:w="2163" w:type="dxa"/>
            <w:tcBorders>
              <w:top w:val="nil"/>
              <w:bottom w:val="nil"/>
            </w:tcBorders>
          </w:tcPr>
          <w:p w:rsidR="007E50CD" w:rsidRDefault="007E50CD">
            <w:pPr>
              <w:spacing w:before="0" w:after="0" w:line="180" w:lineRule="auto"/>
              <w:jc w:val="both"/>
              <w:rPr>
                <w:rFonts w:hint="cs"/>
                <w:szCs w:val="26"/>
              </w:rPr>
            </w:pPr>
            <w:r>
              <w:rPr>
                <w:rFonts w:hint="cs"/>
                <w:szCs w:val="26"/>
                <w:rtl/>
              </w:rPr>
              <w:t>العاصمة الاتحادية</w:t>
            </w:r>
          </w:p>
        </w:tc>
        <w:tc>
          <w:tcPr>
            <w:tcW w:w="1440" w:type="dxa"/>
            <w:tcBorders>
              <w:top w:val="nil"/>
              <w:bottom w:val="nil"/>
            </w:tcBorders>
          </w:tcPr>
          <w:p w:rsidR="007E50CD" w:rsidRDefault="007E50CD">
            <w:pPr>
              <w:spacing w:before="0" w:after="0" w:line="180" w:lineRule="auto"/>
              <w:jc w:val="center"/>
              <w:rPr>
                <w:rFonts w:hint="cs"/>
                <w:szCs w:val="26"/>
                <w:rtl/>
              </w:rPr>
            </w:pPr>
            <w:r>
              <w:rPr>
                <w:rFonts w:hint="cs"/>
                <w:szCs w:val="26"/>
                <w:rtl/>
              </w:rPr>
              <w:t>1998</w:t>
            </w:r>
          </w:p>
        </w:tc>
        <w:tc>
          <w:tcPr>
            <w:tcW w:w="1260" w:type="dxa"/>
            <w:tcBorders>
              <w:top w:val="nil"/>
              <w:bottom w:val="nil"/>
            </w:tcBorders>
          </w:tcPr>
          <w:p w:rsidR="007E50CD" w:rsidRDefault="007E50CD">
            <w:pPr>
              <w:spacing w:before="0" w:after="0" w:line="180" w:lineRule="auto"/>
              <w:jc w:val="center"/>
              <w:rPr>
                <w:rFonts w:hint="cs"/>
                <w:szCs w:val="26"/>
              </w:rPr>
            </w:pPr>
            <w:r>
              <w:rPr>
                <w:rFonts w:hint="cs"/>
                <w:szCs w:val="26"/>
                <w:rtl/>
              </w:rPr>
              <w:t>944 2</w:t>
            </w:r>
          </w:p>
        </w:tc>
        <w:tc>
          <w:tcPr>
            <w:tcW w:w="1418" w:type="dxa"/>
            <w:tcBorders>
              <w:top w:val="nil"/>
              <w:bottom w:val="nil"/>
            </w:tcBorders>
          </w:tcPr>
          <w:p w:rsidR="007E50CD" w:rsidRDefault="007E50CD">
            <w:pPr>
              <w:spacing w:before="0" w:after="0" w:line="180" w:lineRule="auto"/>
              <w:jc w:val="center"/>
              <w:rPr>
                <w:rFonts w:hint="cs"/>
                <w:szCs w:val="26"/>
              </w:rPr>
            </w:pPr>
            <w:r>
              <w:rPr>
                <w:rFonts w:hint="cs"/>
                <w:szCs w:val="26"/>
                <w:rtl/>
              </w:rPr>
              <w:t>222 2</w:t>
            </w:r>
          </w:p>
        </w:tc>
        <w:tc>
          <w:tcPr>
            <w:tcW w:w="1595" w:type="dxa"/>
            <w:tcBorders>
              <w:top w:val="nil"/>
              <w:bottom w:val="nil"/>
            </w:tcBorders>
          </w:tcPr>
          <w:p w:rsidR="007E50CD" w:rsidRDefault="007E50CD">
            <w:pPr>
              <w:spacing w:before="0" w:after="0" w:line="180" w:lineRule="auto"/>
              <w:jc w:val="center"/>
              <w:rPr>
                <w:rFonts w:hint="cs"/>
                <w:szCs w:val="26"/>
              </w:rPr>
            </w:pPr>
            <w:r>
              <w:rPr>
                <w:rFonts w:hint="cs"/>
                <w:szCs w:val="26"/>
                <w:rtl/>
              </w:rPr>
              <w:t>454</w:t>
            </w:r>
          </w:p>
        </w:tc>
        <w:tc>
          <w:tcPr>
            <w:tcW w:w="1307" w:type="dxa"/>
            <w:tcBorders>
              <w:top w:val="nil"/>
              <w:bottom w:val="nil"/>
            </w:tcBorders>
          </w:tcPr>
          <w:p w:rsidR="007E50CD" w:rsidRDefault="007E50CD">
            <w:pPr>
              <w:spacing w:before="0" w:after="0" w:line="180" w:lineRule="auto"/>
              <w:jc w:val="center"/>
              <w:rPr>
                <w:rFonts w:hint="cs"/>
                <w:szCs w:val="26"/>
              </w:rPr>
            </w:pPr>
            <w:r>
              <w:rPr>
                <w:rFonts w:hint="cs"/>
                <w:szCs w:val="26"/>
                <w:rtl/>
              </w:rPr>
              <w:t>268</w:t>
            </w:r>
          </w:p>
        </w:tc>
      </w:tr>
      <w:tr w:rsidR="007E50CD" w:rsidTr="007E50CD">
        <w:tblPrEx>
          <w:tblCellMar>
            <w:top w:w="0" w:type="dxa"/>
            <w:bottom w:w="0" w:type="dxa"/>
          </w:tblCellMar>
        </w:tblPrEx>
        <w:trPr>
          <w:jc w:val="center"/>
        </w:trPr>
        <w:tc>
          <w:tcPr>
            <w:tcW w:w="2163" w:type="dxa"/>
            <w:tcBorders>
              <w:top w:val="nil"/>
            </w:tcBorders>
          </w:tcPr>
          <w:p w:rsidR="007E50CD" w:rsidRDefault="007E50CD">
            <w:pPr>
              <w:spacing w:before="0" w:after="0" w:line="180" w:lineRule="auto"/>
              <w:jc w:val="both"/>
              <w:rPr>
                <w:rFonts w:hint="cs"/>
                <w:szCs w:val="26"/>
                <w:rtl/>
              </w:rPr>
            </w:pPr>
          </w:p>
        </w:tc>
        <w:tc>
          <w:tcPr>
            <w:tcW w:w="1440" w:type="dxa"/>
            <w:tcBorders>
              <w:top w:val="nil"/>
            </w:tcBorders>
          </w:tcPr>
          <w:p w:rsidR="007E50CD" w:rsidRDefault="007E50CD">
            <w:pPr>
              <w:spacing w:before="0" w:after="0" w:line="180" w:lineRule="auto"/>
              <w:jc w:val="center"/>
              <w:rPr>
                <w:rFonts w:hint="cs"/>
                <w:szCs w:val="26"/>
                <w:rtl/>
              </w:rPr>
            </w:pPr>
            <w:r>
              <w:rPr>
                <w:rFonts w:hint="cs"/>
                <w:szCs w:val="26"/>
                <w:rtl/>
              </w:rPr>
              <w:t>1999</w:t>
            </w:r>
          </w:p>
        </w:tc>
        <w:tc>
          <w:tcPr>
            <w:tcW w:w="1260" w:type="dxa"/>
            <w:tcBorders>
              <w:top w:val="nil"/>
            </w:tcBorders>
          </w:tcPr>
          <w:p w:rsidR="007E50CD" w:rsidRDefault="007E50CD">
            <w:pPr>
              <w:spacing w:before="0" w:after="0" w:line="180" w:lineRule="auto"/>
              <w:jc w:val="center"/>
              <w:rPr>
                <w:rFonts w:hint="cs"/>
                <w:szCs w:val="26"/>
              </w:rPr>
            </w:pPr>
            <w:r>
              <w:rPr>
                <w:rFonts w:hint="cs"/>
                <w:szCs w:val="26"/>
                <w:rtl/>
              </w:rPr>
              <w:t>197 3</w:t>
            </w:r>
          </w:p>
        </w:tc>
        <w:tc>
          <w:tcPr>
            <w:tcW w:w="1418" w:type="dxa"/>
            <w:tcBorders>
              <w:top w:val="nil"/>
            </w:tcBorders>
          </w:tcPr>
          <w:p w:rsidR="007E50CD" w:rsidRDefault="007E50CD">
            <w:pPr>
              <w:spacing w:before="0" w:after="0" w:line="180" w:lineRule="auto"/>
              <w:jc w:val="center"/>
              <w:rPr>
                <w:rFonts w:hint="cs"/>
                <w:szCs w:val="26"/>
              </w:rPr>
            </w:pPr>
            <w:r>
              <w:rPr>
                <w:rFonts w:hint="cs"/>
                <w:szCs w:val="26"/>
                <w:rtl/>
              </w:rPr>
              <w:t>470 2</w:t>
            </w:r>
          </w:p>
        </w:tc>
        <w:tc>
          <w:tcPr>
            <w:tcW w:w="1595" w:type="dxa"/>
            <w:tcBorders>
              <w:top w:val="nil"/>
            </w:tcBorders>
          </w:tcPr>
          <w:p w:rsidR="007E50CD" w:rsidRDefault="007E50CD">
            <w:pPr>
              <w:spacing w:before="0" w:after="0" w:line="180" w:lineRule="auto"/>
              <w:jc w:val="center"/>
              <w:rPr>
                <w:rFonts w:hint="cs"/>
                <w:szCs w:val="26"/>
              </w:rPr>
            </w:pPr>
            <w:r>
              <w:rPr>
                <w:rFonts w:hint="cs"/>
                <w:szCs w:val="26"/>
                <w:rtl/>
              </w:rPr>
              <w:t>514</w:t>
            </w:r>
          </w:p>
        </w:tc>
        <w:tc>
          <w:tcPr>
            <w:tcW w:w="1307" w:type="dxa"/>
            <w:tcBorders>
              <w:top w:val="nil"/>
            </w:tcBorders>
          </w:tcPr>
          <w:p w:rsidR="007E50CD" w:rsidRDefault="007E50CD">
            <w:pPr>
              <w:spacing w:before="0" w:after="0" w:line="180" w:lineRule="auto"/>
              <w:jc w:val="center"/>
              <w:rPr>
                <w:rFonts w:hint="cs"/>
                <w:szCs w:val="26"/>
              </w:rPr>
            </w:pPr>
            <w:r>
              <w:rPr>
                <w:rFonts w:hint="cs"/>
                <w:szCs w:val="26"/>
                <w:rtl/>
              </w:rPr>
              <w:t>213</w:t>
            </w:r>
          </w:p>
        </w:tc>
      </w:tr>
    </w:tbl>
    <w:p w:rsidR="00000000" w:rsidRDefault="007E50CD">
      <w:pPr>
        <w:spacing w:before="0" w:after="120" w:line="360" w:lineRule="exact"/>
        <w:jc w:val="both"/>
        <w:rPr>
          <w:rFonts w:hint="cs"/>
          <w:szCs w:val="22"/>
          <w:rtl/>
        </w:rPr>
      </w:pPr>
      <w:r>
        <w:rPr>
          <w:rFonts w:hint="cs"/>
          <w:sz w:val="32"/>
          <w:u w:val="single"/>
          <w:rtl/>
        </w:rPr>
        <w:t>المصدر</w:t>
      </w:r>
      <w:r>
        <w:rPr>
          <w:rFonts w:hint="cs"/>
          <w:sz w:val="28"/>
          <w:szCs w:val="26"/>
          <w:rtl/>
        </w:rPr>
        <w:t>:</w:t>
      </w:r>
      <w:r>
        <w:rPr>
          <w:rFonts w:hint="cs"/>
          <w:szCs w:val="22"/>
          <w:rtl/>
        </w:rPr>
        <w:t xml:space="preserve">  </w:t>
      </w:r>
      <w:r>
        <w:rPr>
          <w:szCs w:val="22"/>
        </w:rPr>
        <w:t>DATAPREV, CAT</w:t>
      </w:r>
      <w:r>
        <w:rPr>
          <w:rFonts w:hint="cs"/>
          <w:szCs w:val="22"/>
          <w:rtl/>
        </w:rPr>
        <w:t xml:space="preserve">. </w:t>
      </w:r>
    </w:p>
    <w:p w:rsidR="00000000" w:rsidRDefault="007E50CD">
      <w:pPr>
        <w:spacing w:before="0" w:after="120" w:line="360" w:lineRule="exact"/>
        <w:jc w:val="both"/>
        <w:rPr>
          <w:rFonts w:hint="cs"/>
          <w:sz w:val="32"/>
          <w:rtl/>
        </w:rPr>
      </w:pPr>
      <w:r>
        <w:rPr>
          <w:rFonts w:hint="cs"/>
          <w:szCs w:val="22"/>
          <w:rtl/>
        </w:rPr>
        <w:tab/>
      </w:r>
      <w:r>
        <w:rPr>
          <w:rFonts w:hint="cs"/>
          <w:sz w:val="32"/>
          <w:rtl/>
        </w:rPr>
        <w:t>يرجى الإحاطة علماً بأن هذه البيانات غير كاملة وخاضعة للتصحيح.</w:t>
      </w:r>
    </w:p>
    <w:p w:rsidR="00000000" w:rsidRDefault="007E50CD">
      <w:pPr>
        <w:spacing w:before="0" w:after="120" w:line="360" w:lineRule="exact"/>
        <w:jc w:val="both"/>
        <w:rPr>
          <w:rFonts w:hint="cs"/>
          <w:sz w:val="32"/>
          <w:rtl/>
        </w:rPr>
      </w:pPr>
      <w:r>
        <w:rPr>
          <w:rFonts w:hint="cs"/>
          <w:sz w:val="32"/>
          <w:rtl/>
        </w:rPr>
        <w:tab/>
        <w:t>*</w:t>
      </w:r>
      <w:r>
        <w:rPr>
          <w:rFonts w:hint="cs"/>
          <w:sz w:val="32"/>
          <w:rtl/>
        </w:rPr>
        <w:tab/>
        <w:t>المعلومات الخاصة برورايم</w:t>
      </w:r>
      <w:r>
        <w:rPr>
          <w:rFonts w:hint="cs"/>
          <w:sz w:val="32"/>
          <w:rtl/>
        </w:rPr>
        <w:t>ا مضمنة في المعلومات المتصلة بأمازوناس.</w:t>
      </w:r>
    </w:p>
    <w:p w:rsidR="00000000" w:rsidRDefault="007E50CD">
      <w:pPr>
        <w:jc w:val="both"/>
        <w:rPr>
          <w:rtl/>
        </w:rPr>
      </w:pPr>
    </w:p>
    <w:p w:rsidR="00000000" w:rsidRDefault="007E50CD">
      <w:pPr>
        <w:spacing w:before="0" w:after="120" w:line="168" w:lineRule="auto"/>
        <w:jc w:val="center"/>
        <w:rPr>
          <w:rFonts w:hint="cs"/>
          <w:b/>
          <w:bCs/>
          <w:sz w:val="30"/>
          <w:szCs w:val="28"/>
          <w:rtl/>
        </w:rPr>
      </w:pPr>
      <w:r>
        <w:rPr>
          <w:b/>
          <w:bCs/>
          <w:sz w:val="34"/>
          <w:szCs w:val="32"/>
          <w:rtl/>
        </w:rPr>
        <w:br w:type="page"/>
      </w:r>
      <w:r>
        <w:rPr>
          <w:rFonts w:hint="cs"/>
          <w:b/>
          <w:bCs/>
          <w:sz w:val="30"/>
          <w:szCs w:val="28"/>
          <w:rtl/>
        </w:rPr>
        <w:t>الجدول 29</w:t>
      </w:r>
    </w:p>
    <w:p w:rsidR="00000000" w:rsidRDefault="007E50CD">
      <w:pPr>
        <w:spacing w:before="0" w:after="120" w:line="168" w:lineRule="auto"/>
        <w:ind w:firstLine="714"/>
        <w:jc w:val="both"/>
        <w:rPr>
          <w:rFonts w:hint="cs"/>
          <w:b/>
          <w:bCs/>
          <w:sz w:val="36"/>
          <w:szCs w:val="34"/>
          <w:rtl/>
        </w:rPr>
      </w:pPr>
      <w:r>
        <w:rPr>
          <w:rFonts w:hint="cs"/>
          <w:b/>
          <w:bCs/>
          <w:sz w:val="30"/>
          <w:szCs w:val="28"/>
          <w:rtl/>
        </w:rPr>
        <w:t>عدد الحوادث المسجلة في مكان العمل مصنفة  حسب السبب وفئة العمر،</w:t>
      </w:r>
      <w:r>
        <w:rPr>
          <w:rFonts w:hint="cs"/>
          <w:b/>
          <w:bCs/>
          <w:sz w:val="36"/>
          <w:szCs w:val="34"/>
          <w:rtl/>
        </w:rPr>
        <w:t xml:space="preserve"> </w:t>
      </w:r>
      <w:r>
        <w:rPr>
          <w:rFonts w:hint="cs"/>
          <w:b/>
          <w:bCs/>
          <w:sz w:val="30"/>
          <w:szCs w:val="28"/>
          <w:rtl/>
        </w:rPr>
        <w:t>1997 - 1999</w:t>
      </w:r>
    </w:p>
    <w:tbl>
      <w:tblPr>
        <w:bidiVisual/>
        <w:tblW w:w="0" w:type="auto"/>
        <w:jc w:val="center"/>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5"/>
        <w:gridCol w:w="655"/>
        <w:gridCol w:w="920"/>
        <w:gridCol w:w="918"/>
        <w:gridCol w:w="918"/>
        <w:gridCol w:w="920"/>
        <w:gridCol w:w="894"/>
        <w:gridCol w:w="867"/>
        <w:gridCol w:w="918"/>
        <w:gridCol w:w="823"/>
      </w:tblGrid>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szCs w:val="20"/>
              </w:rPr>
            </w:pPr>
          </w:p>
        </w:tc>
        <w:tc>
          <w:tcPr>
            <w:tcW w:w="655" w:type="dxa"/>
            <w:tcBorders>
              <w:bottom w:val="nil"/>
            </w:tcBorders>
          </w:tcPr>
          <w:p w:rsidR="007E50CD" w:rsidRDefault="007E50CD">
            <w:pPr>
              <w:spacing w:before="0" w:after="0" w:line="220" w:lineRule="exact"/>
              <w:jc w:val="both"/>
              <w:rPr>
                <w:szCs w:val="20"/>
              </w:rPr>
            </w:pPr>
          </w:p>
        </w:tc>
        <w:tc>
          <w:tcPr>
            <w:tcW w:w="7178" w:type="dxa"/>
            <w:gridSpan w:val="8"/>
          </w:tcPr>
          <w:p w:rsidR="007E50CD" w:rsidRDefault="007E50CD">
            <w:pPr>
              <w:spacing w:before="0" w:after="0" w:line="220" w:lineRule="exact"/>
              <w:jc w:val="center"/>
              <w:rPr>
                <w:rFonts w:hint="cs"/>
                <w:szCs w:val="20"/>
              </w:rPr>
            </w:pPr>
            <w:r>
              <w:rPr>
                <w:rFonts w:hint="cs"/>
                <w:szCs w:val="20"/>
                <w:rtl/>
              </w:rPr>
              <w:t>عدد الحوادث المسجلة في مكان العمل</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szCs w:val="20"/>
              </w:rPr>
            </w:pPr>
          </w:p>
        </w:tc>
        <w:tc>
          <w:tcPr>
            <w:tcW w:w="655" w:type="dxa"/>
            <w:tcBorders>
              <w:top w:val="nil"/>
              <w:bottom w:val="nil"/>
            </w:tcBorders>
          </w:tcPr>
          <w:p w:rsidR="007E50CD" w:rsidRDefault="007E50CD">
            <w:pPr>
              <w:spacing w:before="0" w:after="0" w:line="220" w:lineRule="exact"/>
              <w:jc w:val="both"/>
              <w:rPr>
                <w:szCs w:val="20"/>
              </w:rPr>
            </w:pPr>
          </w:p>
        </w:tc>
        <w:tc>
          <w:tcPr>
            <w:tcW w:w="7178" w:type="dxa"/>
            <w:gridSpan w:val="8"/>
          </w:tcPr>
          <w:p w:rsidR="007E50CD" w:rsidRDefault="007E50CD">
            <w:pPr>
              <w:spacing w:before="0" w:after="0" w:line="220" w:lineRule="exact"/>
              <w:jc w:val="center"/>
              <w:rPr>
                <w:rFonts w:hint="cs"/>
                <w:szCs w:val="20"/>
              </w:rPr>
            </w:pPr>
            <w:r>
              <w:rPr>
                <w:rFonts w:hint="cs"/>
                <w:szCs w:val="20"/>
                <w:rtl/>
              </w:rPr>
              <w:t>السبب</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  فئة العمر</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السنة</w:t>
            </w:r>
          </w:p>
        </w:tc>
        <w:tc>
          <w:tcPr>
            <w:tcW w:w="3676" w:type="dxa"/>
            <w:gridSpan w:val="4"/>
          </w:tcPr>
          <w:p w:rsidR="007E50CD" w:rsidRDefault="007E50CD">
            <w:pPr>
              <w:spacing w:before="0" w:after="0" w:line="220" w:lineRule="exact"/>
              <w:jc w:val="center"/>
              <w:rPr>
                <w:rFonts w:hint="cs"/>
                <w:szCs w:val="20"/>
              </w:rPr>
            </w:pPr>
            <w:r>
              <w:rPr>
                <w:rFonts w:hint="cs"/>
                <w:szCs w:val="20"/>
                <w:rtl/>
              </w:rPr>
              <w:t>في الطريق إلى العمل</w:t>
            </w:r>
          </w:p>
        </w:tc>
        <w:tc>
          <w:tcPr>
            <w:tcW w:w="3502" w:type="dxa"/>
            <w:gridSpan w:val="4"/>
          </w:tcPr>
          <w:p w:rsidR="007E50CD" w:rsidRDefault="007E50CD">
            <w:pPr>
              <w:spacing w:before="0" w:after="0" w:line="220" w:lineRule="exact"/>
              <w:jc w:val="center"/>
              <w:rPr>
                <w:rFonts w:hint="cs"/>
                <w:szCs w:val="20"/>
              </w:rPr>
            </w:pPr>
            <w:r>
              <w:rPr>
                <w:rFonts w:hint="cs"/>
                <w:szCs w:val="20"/>
                <w:rtl/>
              </w:rPr>
              <w:t>الأمراض المهنية</w:t>
            </w:r>
          </w:p>
        </w:tc>
      </w:tr>
      <w:tr w:rsidR="007E50CD" w:rsidTr="007E50CD">
        <w:tblPrEx>
          <w:tblCellMar>
            <w:top w:w="0" w:type="dxa"/>
            <w:bottom w:w="0" w:type="dxa"/>
          </w:tblCellMar>
        </w:tblPrEx>
        <w:trPr>
          <w:jc w:val="center"/>
        </w:trPr>
        <w:tc>
          <w:tcPr>
            <w:tcW w:w="1635" w:type="dxa"/>
            <w:tcBorders>
              <w:top w:val="nil"/>
              <w:bottom w:val="single" w:sz="4" w:space="0" w:color="auto"/>
            </w:tcBorders>
          </w:tcPr>
          <w:p w:rsidR="007E50CD" w:rsidRDefault="007E50CD">
            <w:pPr>
              <w:spacing w:before="0" w:after="0" w:line="220" w:lineRule="exact"/>
              <w:jc w:val="both"/>
              <w:rPr>
                <w:rFonts w:hint="cs"/>
                <w:szCs w:val="20"/>
              </w:rPr>
            </w:pPr>
          </w:p>
        </w:tc>
        <w:tc>
          <w:tcPr>
            <w:tcW w:w="655" w:type="dxa"/>
            <w:tcBorders>
              <w:top w:val="nil"/>
              <w:bottom w:val="single" w:sz="4" w:space="0" w:color="auto"/>
            </w:tcBorders>
          </w:tcPr>
          <w:p w:rsidR="007E50CD" w:rsidRDefault="007E50CD">
            <w:pPr>
              <w:spacing w:before="0" w:after="0" w:line="220" w:lineRule="exact"/>
              <w:jc w:val="both"/>
              <w:rPr>
                <w:rFonts w:hint="cs"/>
                <w:szCs w:val="20"/>
              </w:rPr>
            </w:pPr>
          </w:p>
        </w:tc>
        <w:tc>
          <w:tcPr>
            <w:tcW w:w="920" w:type="dxa"/>
            <w:tcBorders>
              <w:bottom w:val="single" w:sz="4" w:space="0" w:color="auto"/>
            </w:tcBorders>
          </w:tcPr>
          <w:p w:rsidR="007E50CD" w:rsidRDefault="007E50CD">
            <w:pPr>
              <w:spacing w:before="0" w:after="0" w:line="220" w:lineRule="exact"/>
              <w:jc w:val="center"/>
              <w:rPr>
                <w:rFonts w:hint="cs"/>
                <w:szCs w:val="20"/>
              </w:rPr>
            </w:pPr>
            <w:r>
              <w:rPr>
                <w:rFonts w:hint="cs"/>
                <w:szCs w:val="20"/>
                <w:rtl/>
              </w:rPr>
              <w:t>المجموع</w:t>
            </w:r>
          </w:p>
        </w:tc>
        <w:tc>
          <w:tcPr>
            <w:tcW w:w="918" w:type="dxa"/>
            <w:tcBorders>
              <w:bottom w:val="single" w:sz="4" w:space="0" w:color="auto"/>
            </w:tcBorders>
          </w:tcPr>
          <w:p w:rsidR="007E50CD" w:rsidRDefault="007E50CD">
            <w:pPr>
              <w:spacing w:before="0" w:after="0" w:line="220" w:lineRule="exact"/>
              <w:jc w:val="center"/>
              <w:rPr>
                <w:rFonts w:hint="cs"/>
                <w:szCs w:val="20"/>
              </w:rPr>
            </w:pPr>
            <w:r>
              <w:rPr>
                <w:rFonts w:hint="cs"/>
                <w:szCs w:val="20"/>
                <w:rtl/>
              </w:rPr>
              <w:t>رجال</w:t>
            </w:r>
          </w:p>
        </w:tc>
        <w:tc>
          <w:tcPr>
            <w:tcW w:w="918" w:type="dxa"/>
            <w:tcBorders>
              <w:bottom w:val="single" w:sz="4" w:space="0" w:color="auto"/>
            </w:tcBorders>
          </w:tcPr>
          <w:p w:rsidR="007E50CD" w:rsidRDefault="007E50CD">
            <w:pPr>
              <w:spacing w:before="0" w:after="0" w:line="220" w:lineRule="exact"/>
              <w:jc w:val="center"/>
              <w:rPr>
                <w:rFonts w:hint="cs"/>
                <w:szCs w:val="20"/>
              </w:rPr>
            </w:pPr>
            <w:r>
              <w:rPr>
                <w:rFonts w:hint="cs"/>
                <w:szCs w:val="20"/>
                <w:rtl/>
              </w:rPr>
              <w:t>نساء</w:t>
            </w:r>
          </w:p>
        </w:tc>
        <w:tc>
          <w:tcPr>
            <w:tcW w:w="920" w:type="dxa"/>
            <w:tcBorders>
              <w:bottom w:val="single" w:sz="4" w:space="0" w:color="auto"/>
            </w:tcBorders>
          </w:tcPr>
          <w:p w:rsidR="007E50CD" w:rsidRDefault="007E50CD">
            <w:pPr>
              <w:spacing w:before="0" w:after="0" w:line="220" w:lineRule="exact"/>
              <w:jc w:val="center"/>
              <w:rPr>
                <w:rFonts w:hint="cs"/>
                <w:szCs w:val="20"/>
              </w:rPr>
            </w:pPr>
            <w:r>
              <w:rPr>
                <w:rFonts w:hint="cs"/>
                <w:szCs w:val="20"/>
                <w:rtl/>
              </w:rPr>
              <w:t>مجهول*</w:t>
            </w:r>
          </w:p>
        </w:tc>
        <w:tc>
          <w:tcPr>
            <w:tcW w:w="894" w:type="dxa"/>
            <w:tcBorders>
              <w:bottom w:val="single" w:sz="4" w:space="0" w:color="auto"/>
            </w:tcBorders>
          </w:tcPr>
          <w:p w:rsidR="007E50CD" w:rsidRDefault="007E50CD">
            <w:pPr>
              <w:spacing w:before="0" w:after="0" w:line="220" w:lineRule="exact"/>
              <w:jc w:val="center"/>
              <w:rPr>
                <w:rFonts w:hint="cs"/>
                <w:szCs w:val="20"/>
              </w:rPr>
            </w:pPr>
            <w:r>
              <w:rPr>
                <w:rFonts w:hint="cs"/>
                <w:szCs w:val="20"/>
                <w:rtl/>
              </w:rPr>
              <w:t>المجموع</w:t>
            </w:r>
          </w:p>
        </w:tc>
        <w:tc>
          <w:tcPr>
            <w:tcW w:w="867" w:type="dxa"/>
            <w:tcBorders>
              <w:bottom w:val="single" w:sz="4" w:space="0" w:color="auto"/>
            </w:tcBorders>
          </w:tcPr>
          <w:p w:rsidR="007E50CD" w:rsidRDefault="007E50CD">
            <w:pPr>
              <w:spacing w:before="0" w:after="0" w:line="220" w:lineRule="exact"/>
              <w:jc w:val="center"/>
              <w:rPr>
                <w:rFonts w:hint="cs"/>
                <w:szCs w:val="20"/>
              </w:rPr>
            </w:pPr>
            <w:r>
              <w:rPr>
                <w:rFonts w:hint="cs"/>
                <w:szCs w:val="20"/>
                <w:rtl/>
              </w:rPr>
              <w:t>رجال</w:t>
            </w:r>
          </w:p>
        </w:tc>
        <w:tc>
          <w:tcPr>
            <w:tcW w:w="918" w:type="dxa"/>
            <w:tcBorders>
              <w:bottom w:val="single" w:sz="4" w:space="0" w:color="auto"/>
            </w:tcBorders>
          </w:tcPr>
          <w:p w:rsidR="007E50CD" w:rsidRDefault="007E50CD">
            <w:pPr>
              <w:spacing w:before="0" w:after="0" w:line="220" w:lineRule="exact"/>
              <w:jc w:val="center"/>
              <w:rPr>
                <w:rFonts w:hint="cs"/>
                <w:szCs w:val="20"/>
              </w:rPr>
            </w:pPr>
            <w:r>
              <w:rPr>
                <w:rFonts w:hint="cs"/>
                <w:szCs w:val="20"/>
                <w:rtl/>
              </w:rPr>
              <w:t>نساء</w:t>
            </w:r>
          </w:p>
        </w:tc>
        <w:tc>
          <w:tcPr>
            <w:tcW w:w="823" w:type="dxa"/>
            <w:tcBorders>
              <w:bottom w:val="single" w:sz="4" w:space="0" w:color="auto"/>
            </w:tcBorders>
          </w:tcPr>
          <w:p w:rsidR="007E50CD" w:rsidRDefault="007E50CD">
            <w:pPr>
              <w:spacing w:before="0" w:after="0" w:line="220" w:lineRule="exact"/>
              <w:jc w:val="center"/>
              <w:rPr>
                <w:rFonts w:hint="cs"/>
                <w:szCs w:val="20"/>
              </w:rPr>
            </w:pPr>
            <w:r>
              <w:rPr>
                <w:rFonts w:hint="cs"/>
                <w:szCs w:val="20"/>
                <w:rtl/>
              </w:rPr>
              <w:t>مجهول*</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b/>
                <w:bCs/>
                <w:szCs w:val="20"/>
              </w:rPr>
            </w:pPr>
          </w:p>
        </w:tc>
        <w:tc>
          <w:tcPr>
            <w:tcW w:w="655" w:type="dxa"/>
            <w:tcBorders>
              <w:bottom w:val="nil"/>
            </w:tcBorders>
          </w:tcPr>
          <w:p w:rsidR="007E50CD" w:rsidRDefault="007E50CD">
            <w:pPr>
              <w:spacing w:before="0" w:after="0" w:line="220" w:lineRule="exact"/>
              <w:jc w:val="both"/>
              <w:rPr>
                <w:rFonts w:hint="cs"/>
                <w:b/>
                <w:bCs/>
                <w:szCs w:val="20"/>
              </w:rPr>
            </w:pPr>
            <w:r>
              <w:rPr>
                <w:rFonts w:hint="cs"/>
                <w:b/>
                <w:bCs/>
                <w:szCs w:val="20"/>
                <w:rtl/>
              </w:rPr>
              <w:t>1997</w:t>
            </w:r>
          </w:p>
        </w:tc>
        <w:tc>
          <w:tcPr>
            <w:tcW w:w="920" w:type="dxa"/>
            <w:tcBorders>
              <w:bottom w:val="nil"/>
            </w:tcBorders>
          </w:tcPr>
          <w:p w:rsidR="007E50CD" w:rsidRDefault="007E50CD">
            <w:pPr>
              <w:spacing w:before="0" w:after="0" w:line="220" w:lineRule="exact"/>
              <w:jc w:val="both"/>
              <w:rPr>
                <w:rFonts w:hint="cs"/>
                <w:b/>
                <w:bCs/>
                <w:szCs w:val="20"/>
              </w:rPr>
            </w:pPr>
            <w:r>
              <w:rPr>
                <w:rFonts w:hint="cs"/>
                <w:b/>
                <w:bCs/>
                <w:szCs w:val="20"/>
                <w:rtl/>
              </w:rPr>
              <w:t>213 37</w:t>
            </w:r>
          </w:p>
        </w:tc>
        <w:tc>
          <w:tcPr>
            <w:tcW w:w="918" w:type="dxa"/>
            <w:tcBorders>
              <w:bottom w:val="nil"/>
            </w:tcBorders>
          </w:tcPr>
          <w:p w:rsidR="007E50CD" w:rsidRDefault="007E50CD">
            <w:pPr>
              <w:spacing w:before="0" w:after="0" w:line="220" w:lineRule="exact"/>
              <w:jc w:val="both"/>
              <w:rPr>
                <w:rFonts w:hint="cs"/>
                <w:b/>
                <w:bCs/>
                <w:szCs w:val="20"/>
              </w:rPr>
            </w:pPr>
            <w:r>
              <w:rPr>
                <w:rFonts w:hint="cs"/>
                <w:b/>
                <w:bCs/>
                <w:szCs w:val="20"/>
                <w:rtl/>
              </w:rPr>
              <w:t>676 13</w:t>
            </w:r>
          </w:p>
        </w:tc>
        <w:tc>
          <w:tcPr>
            <w:tcW w:w="918" w:type="dxa"/>
            <w:tcBorders>
              <w:bottom w:val="nil"/>
            </w:tcBorders>
          </w:tcPr>
          <w:p w:rsidR="007E50CD" w:rsidRDefault="007E50CD">
            <w:pPr>
              <w:spacing w:before="0" w:after="0" w:line="220" w:lineRule="exact"/>
              <w:jc w:val="both"/>
              <w:rPr>
                <w:rFonts w:hint="cs"/>
                <w:b/>
                <w:bCs/>
                <w:szCs w:val="20"/>
              </w:rPr>
            </w:pPr>
            <w:r>
              <w:rPr>
                <w:rFonts w:hint="cs"/>
                <w:b/>
                <w:bCs/>
                <w:szCs w:val="20"/>
                <w:rtl/>
              </w:rPr>
              <w:t>838 4</w:t>
            </w:r>
          </w:p>
        </w:tc>
        <w:tc>
          <w:tcPr>
            <w:tcW w:w="920" w:type="dxa"/>
            <w:tcBorders>
              <w:bottom w:val="nil"/>
            </w:tcBorders>
          </w:tcPr>
          <w:p w:rsidR="007E50CD" w:rsidRDefault="007E50CD">
            <w:pPr>
              <w:spacing w:before="0" w:after="0" w:line="220" w:lineRule="exact"/>
              <w:jc w:val="both"/>
              <w:rPr>
                <w:rFonts w:hint="cs"/>
                <w:b/>
                <w:bCs/>
                <w:szCs w:val="20"/>
              </w:rPr>
            </w:pPr>
            <w:r>
              <w:rPr>
                <w:rFonts w:hint="cs"/>
                <w:b/>
                <w:bCs/>
                <w:szCs w:val="20"/>
                <w:rtl/>
              </w:rPr>
              <w:t>699 18</w:t>
            </w:r>
          </w:p>
        </w:tc>
        <w:tc>
          <w:tcPr>
            <w:tcW w:w="894" w:type="dxa"/>
            <w:tcBorders>
              <w:bottom w:val="nil"/>
            </w:tcBorders>
          </w:tcPr>
          <w:p w:rsidR="007E50CD" w:rsidRDefault="007E50CD">
            <w:pPr>
              <w:spacing w:before="0" w:after="0" w:line="220" w:lineRule="exact"/>
              <w:jc w:val="both"/>
              <w:rPr>
                <w:rFonts w:hint="cs"/>
                <w:b/>
                <w:bCs/>
                <w:szCs w:val="20"/>
              </w:rPr>
            </w:pPr>
            <w:r>
              <w:rPr>
                <w:rFonts w:hint="cs"/>
                <w:b/>
                <w:bCs/>
                <w:szCs w:val="20"/>
                <w:rtl/>
              </w:rPr>
              <w:t>648 36</w:t>
            </w:r>
          </w:p>
        </w:tc>
        <w:tc>
          <w:tcPr>
            <w:tcW w:w="867" w:type="dxa"/>
            <w:tcBorders>
              <w:bottom w:val="nil"/>
            </w:tcBorders>
          </w:tcPr>
          <w:p w:rsidR="007E50CD" w:rsidRDefault="007E50CD">
            <w:pPr>
              <w:spacing w:before="0" w:after="0" w:line="220" w:lineRule="exact"/>
              <w:jc w:val="both"/>
              <w:rPr>
                <w:rFonts w:hint="cs"/>
                <w:b/>
                <w:bCs/>
                <w:szCs w:val="20"/>
              </w:rPr>
            </w:pPr>
            <w:r>
              <w:rPr>
                <w:rFonts w:hint="cs"/>
                <w:b/>
                <w:bCs/>
                <w:szCs w:val="20"/>
                <w:rtl/>
              </w:rPr>
              <w:t>068 6</w:t>
            </w:r>
          </w:p>
        </w:tc>
        <w:tc>
          <w:tcPr>
            <w:tcW w:w="918" w:type="dxa"/>
            <w:tcBorders>
              <w:bottom w:val="nil"/>
            </w:tcBorders>
          </w:tcPr>
          <w:p w:rsidR="007E50CD" w:rsidRDefault="007E50CD">
            <w:pPr>
              <w:spacing w:before="0" w:after="0" w:line="220" w:lineRule="exact"/>
              <w:jc w:val="both"/>
              <w:rPr>
                <w:rFonts w:hint="cs"/>
                <w:b/>
                <w:bCs/>
                <w:szCs w:val="20"/>
              </w:rPr>
            </w:pPr>
            <w:r>
              <w:rPr>
                <w:rFonts w:hint="cs"/>
                <w:b/>
                <w:bCs/>
                <w:szCs w:val="20"/>
                <w:rtl/>
              </w:rPr>
              <w:t>848 11</w:t>
            </w:r>
          </w:p>
        </w:tc>
        <w:tc>
          <w:tcPr>
            <w:tcW w:w="823" w:type="dxa"/>
            <w:tcBorders>
              <w:bottom w:val="nil"/>
            </w:tcBorders>
          </w:tcPr>
          <w:p w:rsidR="007E50CD" w:rsidRDefault="007E50CD">
            <w:pPr>
              <w:spacing w:before="0" w:after="0" w:line="220" w:lineRule="exact"/>
              <w:jc w:val="both"/>
              <w:rPr>
                <w:rFonts w:hint="cs"/>
                <w:b/>
                <w:bCs/>
                <w:szCs w:val="20"/>
              </w:rPr>
            </w:pPr>
            <w:r>
              <w:rPr>
                <w:rFonts w:hint="cs"/>
                <w:b/>
                <w:bCs/>
                <w:szCs w:val="20"/>
                <w:rtl/>
              </w:rPr>
              <w:t>732 18</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 xml:space="preserve">  المجموع</w:t>
            </w:r>
          </w:p>
        </w:tc>
        <w:tc>
          <w:tcPr>
            <w:tcW w:w="655"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1998</w:t>
            </w:r>
          </w:p>
        </w:tc>
        <w:tc>
          <w:tcPr>
            <w:tcW w:w="920"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114 36</w:t>
            </w:r>
          </w:p>
        </w:tc>
        <w:tc>
          <w:tcPr>
            <w:tcW w:w="918"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485 23</w:t>
            </w:r>
          </w:p>
        </w:tc>
        <w:tc>
          <w:tcPr>
            <w:tcW w:w="918"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851 9</w:t>
            </w:r>
          </w:p>
        </w:tc>
        <w:tc>
          <w:tcPr>
            <w:tcW w:w="920"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778 2</w:t>
            </w:r>
          </w:p>
        </w:tc>
        <w:tc>
          <w:tcPr>
            <w:tcW w:w="894"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489 30</w:t>
            </w:r>
          </w:p>
        </w:tc>
        <w:tc>
          <w:tcPr>
            <w:tcW w:w="867"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862 14</w:t>
            </w:r>
          </w:p>
        </w:tc>
        <w:tc>
          <w:tcPr>
            <w:tcW w:w="918"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678 13</w:t>
            </w:r>
          </w:p>
        </w:tc>
        <w:tc>
          <w:tcPr>
            <w:tcW w:w="823"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949 1</w:t>
            </w:r>
          </w:p>
        </w:tc>
      </w:tr>
      <w:tr w:rsidR="007E50CD" w:rsidTr="007E50CD">
        <w:tblPrEx>
          <w:tblCellMar>
            <w:top w:w="0" w:type="dxa"/>
            <w:bottom w:w="0" w:type="dxa"/>
          </w:tblCellMar>
        </w:tblPrEx>
        <w:trPr>
          <w:jc w:val="center"/>
        </w:trPr>
        <w:tc>
          <w:tcPr>
            <w:tcW w:w="1635" w:type="dxa"/>
            <w:tcBorders>
              <w:top w:val="nil"/>
              <w:bottom w:val="single" w:sz="4" w:space="0" w:color="auto"/>
            </w:tcBorders>
          </w:tcPr>
          <w:p w:rsidR="007E50CD" w:rsidRDefault="007E50CD">
            <w:pPr>
              <w:spacing w:before="0" w:after="0" w:line="220" w:lineRule="exact"/>
              <w:jc w:val="both"/>
              <w:rPr>
                <w:rFonts w:hint="cs"/>
                <w:b/>
                <w:bCs/>
                <w:szCs w:val="20"/>
              </w:rPr>
            </w:pPr>
          </w:p>
        </w:tc>
        <w:tc>
          <w:tcPr>
            <w:tcW w:w="655"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1999</w:t>
            </w:r>
          </w:p>
        </w:tc>
        <w:tc>
          <w:tcPr>
            <w:tcW w:w="920"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716 36</w:t>
            </w:r>
          </w:p>
        </w:tc>
        <w:tc>
          <w:tcPr>
            <w:tcW w:w="918"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548 25</w:t>
            </w:r>
          </w:p>
        </w:tc>
        <w:tc>
          <w:tcPr>
            <w:tcW w:w="918"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139 11</w:t>
            </w:r>
          </w:p>
        </w:tc>
        <w:tc>
          <w:tcPr>
            <w:tcW w:w="920"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29</w:t>
            </w:r>
          </w:p>
        </w:tc>
        <w:tc>
          <w:tcPr>
            <w:tcW w:w="894"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032 22</w:t>
            </w:r>
          </w:p>
        </w:tc>
        <w:tc>
          <w:tcPr>
            <w:tcW w:w="867"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886 11</w:t>
            </w:r>
          </w:p>
        </w:tc>
        <w:tc>
          <w:tcPr>
            <w:tcW w:w="918"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136 10</w:t>
            </w:r>
          </w:p>
        </w:tc>
        <w:tc>
          <w:tcPr>
            <w:tcW w:w="823"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10</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Pr>
            </w:pPr>
          </w:p>
        </w:tc>
        <w:tc>
          <w:tcPr>
            <w:tcW w:w="655"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620 2</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062 1</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226</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332 1</w:t>
            </w:r>
          </w:p>
        </w:tc>
        <w:tc>
          <w:tcPr>
            <w:tcW w:w="894" w:type="dxa"/>
            <w:tcBorders>
              <w:bottom w:val="nil"/>
            </w:tcBorders>
          </w:tcPr>
          <w:p w:rsidR="007E50CD" w:rsidRDefault="007E50CD">
            <w:pPr>
              <w:spacing w:before="0" w:after="0" w:line="220" w:lineRule="exact"/>
              <w:jc w:val="both"/>
              <w:rPr>
                <w:rFonts w:hint="cs"/>
                <w:szCs w:val="20"/>
              </w:rPr>
            </w:pPr>
            <w:r>
              <w:rPr>
                <w:rFonts w:hint="cs"/>
                <w:szCs w:val="20"/>
                <w:rtl/>
              </w:rPr>
              <w:t>788</w:t>
            </w:r>
          </w:p>
        </w:tc>
        <w:tc>
          <w:tcPr>
            <w:tcW w:w="867" w:type="dxa"/>
            <w:tcBorders>
              <w:bottom w:val="nil"/>
            </w:tcBorders>
          </w:tcPr>
          <w:p w:rsidR="007E50CD" w:rsidRDefault="007E50CD">
            <w:pPr>
              <w:spacing w:before="0" w:after="0" w:line="220" w:lineRule="exact"/>
              <w:jc w:val="both"/>
              <w:rPr>
                <w:rFonts w:hint="cs"/>
                <w:szCs w:val="20"/>
              </w:rPr>
            </w:pPr>
            <w:r>
              <w:rPr>
                <w:rFonts w:hint="cs"/>
                <w:szCs w:val="20"/>
                <w:rtl/>
              </w:rPr>
              <w:t>111</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356</w:t>
            </w:r>
          </w:p>
        </w:tc>
        <w:tc>
          <w:tcPr>
            <w:tcW w:w="823" w:type="dxa"/>
            <w:tcBorders>
              <w:bottom w:val="nil"/>
            </w:tcBorders>
          </w:tcPr>
          <w:p w:rsidR="007E50CD" w:rsidRDefault="007E50CD">
            <w:pPr>
              <w:spacing w:before="0" w:after="0" w:line="220" w:lineRule="exact"/>
              <w:jc w:val="both"/>
              <w:rPr>
                <w:rFonts w:hint="cs"/>
                <w:szCs w:val="20"/>
              </w:rPr>
            </w:pPr>
            <w:r>
              <w:rPr>
                <w:rFonts w:hint="cs"/>
                <w:szCs w:val="20"/>
                <w:rtl/>
              </w:rPr>
              <w:t>321</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Pr>
            </w:pPr>
            <w:r>
              <w:rPr>
                <w:rFonts w:hint="cs"/>
                <w:szCs w:val="20"/>
                <w:rtl/>
              </w:rPr>
              <w:t>حتى سن 19 من العمر</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446 2</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802 1</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443</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201</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730</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254</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443</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33</w:t>
            </w:r>
          </w:p>
        </w:tc>
      </w:tr>
      <w:tr w:rsidR="007E50CD" w:rsidTr="007E50CD">
        <w:tblPrEx>
          <w:tblCellMar>
            <w:top w:w="0" w:type="dxa"/>
            <w:bottom w:w="0" w:type="dxa"/>
          </w:tblCellMar>
        </w:tblPrEx>
        <w:trPr>
          <w:jc w:val="center"/>
        </w:trPr>
        <w:tc>
          <w:tcPr>
            <w:tcW w:w="1635" w:type="dxa"/>
            <w:tcBorders>
              <w:top w:val="nil"/>
              <w:bottom w:val="single" w:sz="4" w:space="0" w:color="auto"/>
            </w:tcBorders>
          </w:tcPr>
          <w:p w:rsidR="007E50CD" w:rsidRDefault="007E50CD">
            <w:pPr>
              <w:spacing w:before="0" w:after="0" w:line="220" w:lineRule="exact"/>
              <w:jc w:val="both"/>
              <w:rPr>
                <w:rFonts w:hint="cs"/>
                <w:szCs w:val="20"/>
              </w:rPr>
            </w:pPr>
          </w:p>
        </w:tc>
        <w:tc>
          <w:tcPr>
            <w:tcW w:w="655"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365 2</w:t>
            </w:r>
          </w:p>
        </w:tc>
        <w:tc>
          <w:tcPr>
            <w:tcW w:w="918"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834 1</w:t>
            </w:r>
          </w:p>
        </w:tc>
        <w:tc>
          <w:tcPr>
            <w:tcW w:w="918"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527</w:t>
            </w:r>
          </w:p>
        </w:tc>
        <w:tc>
          <w:tcPr>
            <w:tcW w:w="92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4</w:t>
            </w:r>
          </w:p>
        </w:tc>
        <w:tc>
          <w:tcPr>
            <w:tcW w:w="894"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408</w:t>
            </w:r>
          </w:p>
        </w:tc>
        <w:tc>
          <w:tcPr>
            <w:tcW w:w="867"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128</w:t>
            </w:r>
          </w:p>
        </w:tc>
        <w:tc>
          <w:tcPr>
            <w:tcW w:w="918"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280</w:t>
            </w:r>
          </w:p>
        </w:tc>
        <w:tc>
          <w:tcPr>
            <w:tcW w:w="823"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Pr>
            </w:pPr>
          </w:p>
        </w:tc>
        <w:tc>
          <w:tcPr>
            <w:tcW w:w="655"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414 6</w:t>
            </w:r>
          </w:p>
        </w:tc>
        <w:tc>
          <w:tcPr>
            <w:tcW w:w="918"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418 2</w:t>
            </w:r>
          </w:p>
        </w:tc>
        <w:tc>
          <w:tcPr>
            <w:tcW w:w="918"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610</w:t>
            </w:r>
          </w:p>
        </w:tc>
        <w:tc>
          <w:tcPr>
            <w:tcW w:w="920"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386 3</w:t>
            </w:r>
          </w:p>
        </w:tc>
        <w:tc>
          <w:tcPr>
            <w:tcW w:w="894"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308 3</w:t>
            </w:r>
          </w:p>
        </w:tc>
        <w:tc>
          <w:tcPr>
            <w:tcW w:w="867"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553</w:t>
            </w:r>
          </w:p>
        </w:tc>
        <w:tc>
          <w:tcPr>
            <w:tcW w:w="918"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510 1</w:t>
            </w:r>
          </w:p>
        </w:tc>
        <w:tc>
          <w:tcPr>
            <w:tcW w:w="823"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245 1</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  بين 20 و24 عاماً</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477 6</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528 4</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431 1</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518</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985 2</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008 1</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812 1</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165</w:t>
            </w:r>
          </w:p>
        </w:tc>
      </w:tr>
      <w:tr w:rsidR="007E50CD" w:rsidTr="007E50CD">
        <w:tblPrEx>
          <w:tblCellMar>
            <w:top w:w="0" w:type="dxa"/>
            <w:bottom w:w="0" w:type="dxa"/>
          </w:tblCellMar>
        </w:tblPrEx>
        <w:trPr>
          <w:jc w:val="center"/>
        </w:trPr>
        <w:tc>
          <w:tcPr>
            <w:tcW w:w="1635" w:type="dxa"/>
            <w:tcBorders>
              <w:top w:val="nil"/>
              <w:bottom w:val="single" w:sz="4" w:space="0" w:color="auto"/>
            </w:tcBorders>
          </w:tcPr>
          <w:p w:rsidR="007E50CD" w:rsidRDefault="007E50CD">
            <w:pPr>
              <w:spacing w:before="0" w:after="0" w:line="220" w:lineRule="exact"/>
              <w:jc w:val="both"/>
              <w:rPr>
                <w:rFonts w:hint="cs"/>
                <w:szCs w:val="20"/>
              </w:rPr>
            </w:pPr>
          </w:p>
        </w:tc>
        <w:tc>
          <w:tcPr>
            <w:tcW w:w="655"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009 7</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322 5</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680 1</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7</w:t>
            </w:r>
          </w:p>
        </w:tc>
        <w:tc>
          <w:tcPr>
            <w:tcW w:w="894" w:type="dxa"/>
            <w:tcBorders>
              <w:top w:val="nil"/>
            </w:tcBorders>
          </w:tcPr>
          <w:p w:rsidR="007E50CD" w:rsidRDefault="007E50CD">
            <w:pPr>
              <w:spacing w:before="0" w:after="0" w:line="220" w:lineRule="exact"/>
              <w:jc w:val="both"/>
              <w:rPr>
                <w:rFonts w:hint="cs"/>
                <w:szCs w:val="20"/>
              </w:rPr>
            </w:pPr>
            <w:r>
              <w:rPr>
                <w:rFonts w:hint="cs"/>
                <w:szCs w:val="20"/>
                <w:rtl/>
              </w:rPr>
              <w:t>152 2</w:t>
            </w:r>
          </w:p>
        </w:tc>
        <w:tc>
          <w:tcPr>
            <w:tcW w:w="867" w:type="dxa"/>
            <w:tcBorders>
              <w:top w:val="nil"/>
            </w:tcBorders>
          </w:tcPr>
          <w:p w:rsidR="007E50CD" w:rsidRDefault="007E50CD">
            <w:pPr>
              <w:spacing w:before="0" w:after="0" w:line="220" w:lineRule="exact"/>
              <w:jc w:val="both"/>
              <w:rPr>
                <w:rFonts w:hint="cs"/>
                <w:szCs w:val="20"/>
              </w:rPr>
            </w:pPr>
            <w:r>
              <w:rPr>
                <w:rFonts w:hint="cs"/>
                <w:szCs w:val="20"/>
                <w:rtl/>
              </w:rPr>
              <w:t>824</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326 1</w:t>
            </w:r>
          </w:p>
        </w:tc>
        <w:tc>
          <w:tcPr>
            <w:tcW w:w="823" w:type="dxa"/>
            <w:tcBorders>
              <w:top w:val="nil"/>
            </w:tcBorders>
          </w:tcPr>
          <w:p w:rsidR="007E50CD" w:rsidRDefault="007E50CD">
            <w:pPr>
              <w:spacing w:before="0" w:after="0" w:line="220" w:lineRule="exact"/>
              <w:jc w:val="both"/>
              <w:rPr>
                <w:rFonts w:hint="cs"/>
                <w:szCs w:val="20"/>
              </w:rPr>
            </w:pPr>
            <w:r>
              <w:rPr>
                <w:rFonts w:hint="cs"/>
                <w:szCs w:val="20"/>
                <w:rtl/>
              </w:rPr>
              <w:t>2</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Pr>
            </w:pPr>
          </w:p>
        </w:tc>
        <w:tc>
          <w:tcPr>
            <w:tcW w:w="655"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257 6</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393 2</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679</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185 3</w:t>
            </w:r>
          </w:p>
        </w:tc>
        <w:tc>
          <w:tcPr>
            <w:tcW w:w="894" w:type="dxa"/>
            <w:tcBorders>
              <w:bottom w:val="nil"/>
            </w:tcBorders>
          </w:tcPr>
          <w:p w:rsidR="007E50CD" w:rsidRDefault="007E50CD">
            <w:pPr>
              <w:spacing w:before="0" w:after="0" w:line="220" w:lineRule="exact"/>
              <w:jc w:val="both"/>
              <w:rPr>
                <w:rFonts w:hint="cs"/>
                <w:szCs w:val="20"/>
              </w:rPr>
            </w:pPr>
            <w:r>
              <w:rPr>
                <w:rFonts w:hint="cs"/>
                <w:szCs w:val="20"/>
                <w:rtl/>
              </w:rPr>
              <w:t>732 4</w:t>
            </w:r>
          </w:p>
        </w:tc>
        <w:tc>
          <w:tcPr>
            <w:tcW w:w="867" w:type="dxa"/>
            <w:tcBorders>
              <w:bottom w:val="nil"/>
            </w:tcBorders>
          </w:tcPr>
          <w:p w:rsidR="007E50CD" w:rsidRDefault="007E50CD">
            <w:pPr>
              <w:spacing w:before="0" w:after="0" w:line="220" w:lineRule="exact"/>
              <w:jc w:val="both"/>
              <w:rPr>
                <w:rFonts w:hint="cs"/>
                <w:szCs w:val="20"/>
              </w:rPr>
            </w:pPr>
            <w:r>
              <w:rPr>
                <w:rFonts w:hint="cs"/>
                <w:szCs w:val="20"/>
                <w:rtl/>
              </w:rPr>
              <w:t>890</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017 2</w:t>
            </w:r>
          </w:p>
        </w:tc>
        <w:tc>
          <w:tcPr>
            <w:tcW w:w="823" w:type="dxa"/>
            <w:tcBorders>
              <w:bottom w:val="nil"/>
            </w:tcBorders>
          </w:tcPr>
          <w:p w:rsidR="007E50CD" w:rsidRDefault="007E50CD">
            <w:pPr>
              <w:spacing w:before="0" w:after="0" w:line="220" w:lineRule="exact"/>
              <w:jc w:val="both"/>
              <w:rPr>
                <w:rFonts w:hint="cs"/>
                <w:szCs w:val="20"/>
              </w:rPr>
            </w:pPr>
            <w:r>
              <w:rPr>
                <w:rFonts w:hint="cs"/>
                <w:szCs w:val="20"/>
                <w:rtl/>
              </w:rPr>
              <w:t>825 1</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  بين 25 و29 عاماً</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320 6</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364 4</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476 1</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480</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176 4</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599 1</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362 2</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215</w:t>
            </w:r>
          </w:p>
        </w:tc>
      </w:tr>
      <w:tr w:rsidR="007E50CD" w:rsidTr="007E50CD">
        <w:tblPrEx>
          <w:tblCellMar>
            <w:top w:w="0" w:type="dxa"/>
            <w:bottom w:w="0" w:type="dxa"/>
          </w:tblCellMar>
        </w:tblPrEx>
        <w:trPr>
          <w:jc w:val="center"/>
        </w:trPr>
        <w:tc>
          <w:tcPr>
            <w:tcW w:w="1635" w:type="dxa"/>
            <w:tcBorders>
              <w:top w:val="nil"/>
              <w:bottom w:val="single" w:sz="4" w:space="0" w:color="auto"/>
            </w:tcBorders>
          </w:tcPr>
          <w:p w:rsidR="007E50CD" w:rsidRDefault="007E50CD">
            <w:pPr>
              <w:spacing w:before="0" w:after="0" w:line="220" w:lineRule="exact"/>
              <w:jc w:val="both"/>
              <w:rPr>
                <w:rFonts w:hint="cs"/>
                <w:szCs w:val="20"/>
              </w:rPr>
            </w:pPr>
          </w:p>
        </w:tc>
        <w:tc>
          <w:tcPr>
            <w:tcW w:w="655"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697 6</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933 4</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760 1</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4</w:t>
            </w:r>
          </w:p>
        </w:tc>
        <w:tc>
          <w:tcPr>
            <w:tcW w:w="894" w:type="dxa"/>
            <w:tcBorders>
              <w:top w:val="nil"/>
            </w:tcBorders>
          </w:tcPr>
          <w:p w:rsidR="007E50CD" w:rsidRDefault="007E50CD">
            <w:pPr>
              <w:spacing w:before="0" w:after="0" w:line="220" w:lineRule="exact"/>
              <w:jc w:val="both"/>
              <w:rPr>
                <w:rFonts w:hint="cs"/>
                <w:szCs w:val="20"/>
              </w:rPr>
            </w:pPr>
            <w:r>
              <w:rPr>
                <w:rFonts w:hint="cs"/>
                <w:szCs w:val="20"/>
                <w:rtl/>
              </w:rPr>
              <w:t>999 2</w:t>
            </w:r>
          </w:p>
        </w:tc>
        <w:tc>
          <w:tcPr>
            <w:tcW w:w="867" w:type="dxa"/>
            <w:tcBorders>
              <w:top w:val="nil"/>
            </w:tcBorders>
          </w:tcPr>
          <w:p w:rsidR="007E50CD" w:rsidRDefault="007E50CD">
            <w:pPr>
              <w:spacing w:before="0" w:after="0" w:line="220" w:lineRule="exact"/>
              <w:jc w:val="both"/>
              <w:rPr>
                <w:rFonts w:hint="cs"/>
                <w:szCs w:val="20"/>
              </w:rPr>
            </w:pPr>
            <w:r>
              <w:rPr>
                <w:rFonts w:hint="cs"/>
                <w:szCs w:val="20"/>
                <w:rtl/>
              </w:rPr>
              <w:t>259 1</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739 1</w:t>
            </w:r>
          </w:p>
        </w:tc>
        <w:tc>
          <w:tcPr>
            <w:tcW w:w="823" w:type="dxa"/>
            <w:tcBorders>
              <w:top w:val="nil"/>
            </w:tcBorders>
          </w:tcPr>
          <w:p w:rsidR="007E50CD" w:rsidRDefault="007E50CD">
            <w:pPr>
              <w:spacing w:before="0" w:after="0" w:line="220" w:lineRule="exact"/>
              <w:jc w:val="both"/>
              <w:rPr>
                <w:rFonts w:hint="cs"/>
                <w:szCs w:val="20"/>
              </w:rPr>
            </w:pPr>
            <w:r>
              <w:rPr>
                <w:rFonts w:hint="cs"/>
                <w:szCs w:val="20"/>
                <w:rtl/>
              </w:rPr>
              <w:t>1</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Pr>
            </w:pPr>
          </w:p>
        </w:tc>
        <w:tc>
          <w:tcPr>
            <w:tcW w:w="655"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670 5</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152 2</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711</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807 2</w:t>
            </w:r>
          </w:p>
        </w:tc>
        <w:tc>
          <w:tcPr>
            <w:tcW w:w="894" w:type="dxa"/>
            <w:tcBorders>
              <w:bottom w:val="nil"/>
            </w:tcBorders>
          </w:tcPr>
          <w:p w:rsidR="007E50CD" w:rsidRDefault="007E50CD">
            <w:pPr>
              <w:spacing w:before="0" w:after="0" w:line="220" w:lineRule="exact"/>
              <w:jc w:val="both"/>
              <w:rPr>
                <w:rFonts w:hint="cs"/>
                <w:szCs w:val="20"/>
              </w:rPr>
            </w:pPr>
            <w:r>
              <w:rPr>
                <w:rFonts w:hint="cs"/>
                <w:szCs w:val="20"/>
                <w:rtl/>
              </w:rPr>
              <w:t>758 5</w:t>
            </w:r>
          </w:p>
        </w:tc>
        <w:tc>
          <w:tcPr>
            <w:tcW w:w="867" w:type="dxa"/>
            <w:tcBorders>
              <w:bottom w:val="nil"/>
            </w:tcBorders>
          </w:tcPr>
          <w:p w:rsidR="007E50CD" w:rsidRDefault="007E50CD">
            <w:pPr>
              <w:spacing w:before="0" w:after="0" w:line="220" w:lineRule="exact"/>
              <w:jc w:val="both"/>
              <w:rPr>
                <w:rFonts w:hint="cs"/>
                <w:szCs w:val="20"/>
              </w:rPr>
            </w:pPr>
            <w:r>
              <w:rPr>
                <w:rFonts w:hint="cs"/>
                <w:szCs w:val="20"/>
                <w:rtl/>
              </w:rPr>
              <w:t>064 1</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112 2</w:t>
            </w:r>
          </w:p>
        </w:tc>
        <w:tc>
          <w:tcPr>
            <w:tcW w:w="823" w:type="dxa"/>
            <w:tcBorders>
              <w:bottom w:val="nil"/>
            </w:tcBorders>
          </w:tcPr>
          <w:p w:rsidR="007E50CD" w:rsidRDefault="007E50CD">
            <w:pPr>
              <w:spacing w:before="0" w:after="0" w:line="220" w:lineRule="exact"/>
              <w:jc w:val="both"/>
              <w:rPr>
                <w:rFonts w:hint="cs"/>
                <w:szCs w:val="20"/>
              </w:rPr>
            </w:pPr>
            <w:r>
              <w:rPr>
                <w:rFonts w:hint="cs"/>
                <w:szCs w:val="20"/>
                <w:rtl/>
              </w:rPr>
              <w:t>582 2</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  بين 30 و34 عاماً</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696 5</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808 3</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484 1</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404</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927 4</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239 2</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438 2</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250</w:t>
            </w:r>
          </w:p>
        </w:tc>
      </w:tr>
      <w:tr w:rsidR="007E50CD" w:rsidTr="007E50CD">
        <w:tblPrEx>
          <w:tblCellMar>
            <w:top w:w="0" w:type="dxa"/>
            <w:bottom w:w="0" w:type="dxa"/>
          </w:tblCellMar>
        </w:tblPrEx>
        <w:trPr>
          <w:jc w:val="center"/>
        </w:trPr>
        <w:tc>
          <w:tcPr>
            <w:tcW w:w="1635" w:type="dxa"/>
            <w:tcBorders>
              <w:top w:val="nil"/>
              <w:bottom w:val="single" w:sz="4" w:space="0" w:color="auto"/>
            </w:tcBorders>
          </w:tcPr>
          <w:p w:rsidR="007E50CD" w:rsidRDefault="007E50CD">
            <w:pPr>
              <w:spacing w:before="0" w:after="0" w:line="220" w:lineRule="exact"/>
              <w:jc w:val="both"/>
              <w:rPr>
                <w:rFonts w:hint="cs"/>
                <w:szCs w:val="20"/>
              </w:rPr>
            </w:pPr>
          </w:p>
        </w:tc>
        <w:tc>
          <w:tcPr>
            <w:tcW w:w="655"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754 5</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005 4</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744 1</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5</w:t>
            </w:r>
          </w:p>
        </w:tc>
        <w:tc>
          <w:tcPr>
            <w:tcW w:w="894" w:type="dxa"/>
            <w:tcBorders>
              <w:top w:val="nil"/>
            </w:tcBorders>
          </w:tcPr>
          <w:p w:rsidR="007E50CD" w:rsidRDefault="007E50CD">
            <w:pPr>
              <w:spacing w:before="0" w:after="0" w:line="220" w:lineRule="exact"/>
              <w:jc w:val="both"/>
              <w:rPr>
                <w:rFonts w:hint="cs"/>
                <w:szCs w:val="20"/>
              </w:rPr>
            </w:pPr>
            <w:r>
              <w:rPr>
                <w:rFonts w:hint="cs"/>
                <w:szCs w:val="20"/>
                <w:rtl/>
              </w:rPr>
              <w:t>619 3</w:t>
            </w:r>
          </w:p>
        </w:tc>
        <w:tc>
          <w:tcPr>
            <w:tcW w:w="867" w:type="dxa"/>
            <w:tcBorders>
              <w:top w:val="nil"/>
            </w:tcBorders>
          </w:tcPr>
          <w:p w:rsidR="007E50CD" w:rsidRDefault="007E50CD">
            <w:pPr>
              <w:spacing w:before="0" w:after="0" w:line="220" w:lineRule="exact"/>
              <w:jc w:val="both"/>
              <w:rPr>
                <w:rFonts w:hint="cs"/>
                <w:szCs w:val="20"/>
              </w:rPr>
            </w:pPr>
            <w:r>
              <w:rPr>
                <w:rFonts w:hint="cs"/>
                <w:szCs w:val="20"/>
                <w:rtl/>
              </w:rPr>
              <w:t>768 1</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848 1</w:t>
            </w:r>
          </w:p>
        </w:tc>
        <w:tc>
          <w:tcPr>
            <w:tcW w:w="823" w:type="dxa"/>
            <w:tcBorders>
              <w:top w:val="nil"/>
            </w:tcBorders>
          </w:tcPr>
          <w:p w:rsidR="007E50CD" w:rsidRDefault="007E50CD">
            <w:pPr>
              <w:spacing w:before="0" w:after="0" w:line="220" w:lineRule="exact"/>
              <w:jc w:val="both"/>
              <w:rPr>
                <w:rFonts w:hint="cs"/>
                <w:szCs w:val="20"/>
              </w:rPr>
            </w:pPr>
            <w:r>
              <w:rPr>
                <w:rFonts w:hint="cs"/>
                <w:szCs w:val="20"/>
                <w:rtl/>
              </w:rPr>
              <w:t>3</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Pr>
            </w:pPr>
          </w:p>
        </w:tc>
        <w:tc>
          <w:tcPr>
            <w:tcW w:w="655"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613 4</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717 1</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688</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208 2</w:t>
            </w:r>
          </w:p>
        </w:tc>
        <w:tc>
          <w:tcPr>
            <w:tcW w:w="894" w:type="dxa"/>
            <w:tcBorders>
              <w:bottom w:val="nil"/>
            </w:tcBorders>
          </w:tcPr>
          <w:p w:rsidR="007E50CD" w:rsidRDefault="007E50CD">
            <w:pPr>
              <w:spacing w:before="0" w:after="0" w:line="220" w:lineRule="exact"/>
              <w:jc w:val="both"/>
              <w:rPr>
                <w:rFonts w:hint="cs"/>
                <w:szCs w:val="20"/>
              </w:rPr>
            </w:pPr>
            <w:r>
              <w:rPr>
                <w:rFonts w:hint="cs"/>
                <w:szCs w:val="20"/>
                <w:rtl/>
              </w:rPr>
              <w:t>530 6</w:t>
            </w:r>
          </w:p>
        </w:tc>
        <w:tc>
          <w:tcPr>
            <w:tcW w:w="867" w:type="dxa"/>
            <w:tcBorders>
              <w:bottom w:val="nil"/>
            </w:tcBorders>
          </w:tcPr>
          <w:p w:rsidR="007E50CD" w:rsidRDefault="007E50CD">
            <w:pPr>
              <w:spacing w:before="0" w:after="0" w:line="220" w:lineRule="exact"/>
              <w:jc w:val="both"/>
              <w:rPr>
                <w:rFonts w:hint="cs"/>
                <w:szCs w:val="20"/>
              </w:rPr>
            </w:pPr>
            <w:r>
              <w:rPr>
                <w:rFonts w:hint="cs"/>
                <w:szCs w:val="20"/>
                <w:rtl/>
              </w:rPr>
              <w:t>121 1</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178 2</w:t>
            </w:r>
          </w:p>
        </w:tc>
        <w:tc>
          <w:tcPr>
            <w:tcW w:w="823" w:type="dxa"/>
            <w:tcBorders>
              <w:bottom w:val="nil"/>
            </w:tcBorders>
          </w:tcPr>
          <w:p w:rsidR="007E50CD" w:rsidRDefault="007E50CD">
            <w:pPr>
              <w:spacing w:before="0" w:after="0" w:line="220" w:lineRule="exact"/>
              <w:jc w:val="both"/>
              <w:rPr>
                <w:rFonts w:hint="cs"/>
                <w:szCs w:val="20"/>
              </w:rPr>
            </w:pPr>
            <w:r>
              <w:rPr>
                <w:rFonts w:hint="cs"/>
                <w:szCs w:val="20"/>
                <w:rtl/>
              </w:rPr>
              <w:t>231 3</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  بين 35 و39 عاما</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737 4</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925 2</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462 1</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350</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433 5</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630 2</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506 2</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297</w:t>
            </w:r>
          </w:p>
        </w:tc>
      </w:tr>
      <w:tr w:rsidR="007E50CD" w:rsidTr="007E50CD">
        <w:tblPrEx>
          <w:tblCellMar>
            <w:top w:w="0" w:type="dxa"/>
            <w:bottom w:w="0" w:type="dxa"/>
          </w:tblCellMar>
        </w:tblPrEx>
        <w:trPr>
          <w:jc w:val="center"/>
        </w:trPr>
        <w:tc>
          <w:tcPr>
            <w:tcW w:w="1635" w:type="dxa"/>
            <w:tcBorders>
              <w:top w:val="nil"/>
              <w:bottom w:val="single" w:sz="4" w:space="0" w:color="auto"/>
            </w:tcBorders>
          </w:tcPr>
          <w:p w:rsidR="007E50CD" w:rsidRDefault="007E50CD">
            <w:pPr>
              <w:spacing w:before="0" w:after="0" w:line="220" w:lineRule="exact"/>
              <w:jc w:val="both"/>
              <w:rPr>
                <w:rFonts w:hint="cs"/>
                <w:szCs w:val="20"/>
              </w:rPr>
            </w:pPr>
          </w:p>
        </w:tc>
        <w:tc>
          <w:tcPr>
            <w:tcW w:w="655"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793 4</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224 3</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564 1</w:t>
            </w:r>
          </w:p>
        </w:tc>
        <w:tc>
          <w:tcPr>
            <w:tcW w:w="920" w:type="dxa"/>
            <w:tcBorders>
              <w:top w:val="nil"/>
            </w:tcBorders>
          </w:tcPr>
          <w:p w:rsidR="007E50CD" w:rsidRDefault="007E50CD">
            <w:pPr>
              <w:spacing w:before="0" w:after="0" w:line="220" w:lineRule="exact"/>
              <w:jc w:val="both"/>
              <w:rPr>
                <w:rFonts w:hint="cs"/>
                <w:szCs w:val="20"/>
              </w:rPr>
            </w:pPr>
            <w:r>
              <w:t>5</w:t>
            </w:r>
          </w:p>
        </w:tc>
        <w:tc>
          <w:tcPr>
            <w:tcW w:w="894" w:type="dxa"/>
            <w:tcBorders>
              <w:top w:val="nil"/>
            </w:tcBorders>
          </w:tcPr>
          <w:p w:rsidR="007E50CD" w:rsidRDefault="007E50CD">
            <w:pPr>
              <w:spacing w:before="0" w:after="0" w:line="220" w:lineRule="exact"/>
              <w:jc w:val="both"/>
              <w:rPr>
                <w:rFonts w:hint="cs"/>
                <w:szCs w:val="20"/>
              </w:rPr>
            </w:pPr>
            <w:r>
              <w:rPr>
                <w:rFonts w:hint="cs"/>
                <w:szCs w:val="20"/>
                <w:rtl/>
              </w:rPr>
              <w:t>870 3</w:t>
            </w:r>
          </w:p>
        </w:tc>
        <w:tc>
          <w:tcPr>
            <w:tcW w:w="867" w:type="dxa"/>
            <w:tcBorders>
              <w:top w:val="nil"/>
            </w:tcBorders>
          </w:tcPr>
          <w:p w:rsidR="007E50CD" w:rsidRDefault="007E50CD">
            <w:pPr>
              <w:spacing w:before="0" w:after="0" w:line="220" w:lineRule="exact"/>
              <w:jc w:val="both"/>
              <w:rPr>
                <w:rFonts w:hint="cs"/>
                <w:szCs w:val="20"/>
              </w:rPr>
            </w:pPr>
            <w:r>
              <w:rPr>
                <w:rFonts w:hint="cs"/>
                <w:szCs w:val="20"/>
                <w:rtl/>
              </w:rPr>
              <w:t>051 2</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818 1</w:t>
            </w:r>
          </w:p>
        </w:tc>
        <w:tc>
          <w:tcPr>
            <w:tcW w:w="823" w:type="dxa"/>
            <w:tcBorders>
              <w:top w:val="nil"/>
            </w:tcBorders>
          </w:tcPr>
          <w:p w:rsidR="007E50CD" w:rsidRDefault="007E50CD">
            <w:pPr>
              <w:spacing w:before="0" w:after="0" w:line="220" w:lineRule="exact"/>
              <w:jc w:val="both"/>
              <w:rPr>
                <w:rFonts w:hint="cs"/>
                <w:szCs w:val="20"/>
              </w:rPr>
            </w:pPr>
            <w:r>
              <w:rPr>
                <w:rFonts w:hint="cs"/>
                <w:szCs w:val="20"/>
                <w:rtl/>
              </w:rPr>
              <w:t>1</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Pr>
            </w:pPr>
          </w:p>
        </w:tc>
        <w:tc>
          <w:tcPr>
            <w:tcW w:w="655"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878 3</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383 1</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622</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873 1</w:t>
            </w:r>
          </w:p>
        </w:tc>
        <w:tc>
          <w:tcPr>
            <w:tcW w:w="894" w:type="dxa"/>
            <w:tcBorders>
              <w:bottom w:val="nil"/>
            </w:tcBorders>
          </w:tcPr>
          <w:p w:rsidR="007E50CD" w:rsidRDefault="007E50CD">
            <w:pPr>
              <w:spacing w:before="0" w:after="0" w:line="220" w:lineRule="exact"/>
              <w:jc w:val="both"/>
              <w:rPr>
                <w:rFonts w:hint="cs"/>
                <w:szCs w:val="20"/>
              </w:rPr>
            </w:pPr>
            <w:r>
              <w:rPr>
                <w:rFonts w:hint="cs"/>
                <w:szCs w:val="20"/>
                <w:rtl/>
              </w:rPr>
              <w:t>099 6</w:t>
            </w:r>
          </w:p>
        </w:tc>
        <w:tc>
          <w:tcPr>
            <w:tcW w:w="867" w:type="dxa"/>
            <w:tcBorders>
              <w:bottom w:val="nil"/>
            </w:tcBorders>
          </w:tcPr>
          <w:p w:rsidR="007E50CD" w:rsidRDefault="007E50CD">
            <w:pPr>
              <w:spacing w:before="0" w:after="0" w:line="220" w:lineRule="exact"/>
              <w:jc w:val="both"/>
              <w:rPr>
                <w:rFonts w:hint="cs"/>
                <w:szCs w:val="20"/>
              </w:rPr>
            </w:pPr>
            <w:r>
              <w:rPr>
                <w:rFonts w:hint="cs"/>
                <w:szCs w:val="20"/>
                <w:rtl/>
              </w:rPr>
              <w:t>978</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628 1</w:t>
            </w:r>
          </w:p>
        </w:tc>
        <w:tc>
          <w:tcPr>
            <w:tcW w:w="823" w:type="dxa"/>
            <w:tcBorders>
              <w:bottom w:val="nil"/>
            </w:tcBorders>
          </w:tcPr>
          <w:p w:rsidR="007E50CD" w:rsidRDefault="007E50CD">
            <w:pPr>
              <w:spacing w:before="0" w:after="0" w:line="220" w:lineRule="exact"/>
              <w:jc w:val="both"/>
              <w:rPr>
                <w:rFonts w:hint="cs"/>
                <w:szCs w:val="20"/>
              </w:rPr>
            </w:pPr>
            <w:r>
              <w:rPr>
                <w:rFonts w:hint="cs"/>
                <w:szCs w:val="20"/>
                <w:rtl/>
              </w:rPr>
              <w:t>493 3</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  بين 40 و44 عاما</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786 3</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216 2</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297 1</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273</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141 5</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814 2</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000 2</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327</w:t>
            </w:r>
          </w:p>
        </w:tc>
      </w:tr>
      <w:tr w:rsidR="007E50CD" w:rsidTr="007E50CD">
        <w:tblPrEx>
          <w:tblCellMar>
            <w:top w:w="0" w:type="dxa"/>
            <w:bottom w:w="0" w:type="dxa"/>
          </w:tblCellMar>
        </w:tblPrEx>
        <w:trPr>
          <w:jc w:val="center"/>
        </w:trPr>
        <w:tc>
          <w:tcPr>
            <w:tcW w:w="1635" w:type="dxa"/>
            <w:tcBorders>
              <w:top w:val="nil"/>
              <w:bottom w:val="single" w:sz="4" w:space="0" w:color="auto"/>
            </w:tcBorders>
          </w:tcPr>
          <w:p w:rsidR="007E50CD" w:rsidRDefault="007E50CD">
            <w:pPr>
              <w:spacing w:before="0" w:after="0" w:line="220" w:lineRule="exact"/>
              <w:jc w:val="both"/>
              <w:rPr>
                <w:rFonts w:hint="cs"/>
                <w:szCs w:val="20"/>
              </w:rPr>
            </w:pPr>
          </w:p>
        </w:tc>
        <w:tc>
          <w:tcPr>
            <w:tcW w:w="655"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785 3</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380 2</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403 1</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2</w:t>
            </w:r>
          </w:p>
        </w:tc>
        <w:tc>
          <w:tcPr>
            <w:tcW w:w="894" w:type="dxa"/>
            <w:tcBorders>
              <w:top w:val="nil"/>
            </w:tcBorders>
          </w:tcPr>
          <w:p w:rsidR="007E50CD" w:rsidRDefault="007E50CD">
            <w:pPr>
              <w:spacing w:before="0" w:after="0" w:line="220" w:lineRule="exact"/>
              <w:jc w:val="both"/>
              <w:rPr>
                <w:rFonts w:hint="cs"/>
                <w:szCs w:val="20"/>
              </w:rPr>
            </w:pPr>
            <w:r>
              <w:rPr>
                <w:rFonts w:hint="cs"/>
                <w:szCs w:val="20"/>
                <w:rtl/>
              </w:rPr>
              <w:t>998 3</w:t>
            </w:r>
          </w:p>
        </w:tc>
        <w:tc>
          <w:tcPr>
            <w:tcW w:w="867" w:type="dxa"/>
            <w:tcBorders>
              <w:top w:val="nil"/>
            </w:tcBorders>
          </w:tcPr>
          <w:p w:rsidR="007E50CD" w:rsidRDefault="007E50CD">
            <w:pPr>
              <w:spacing w:before="0" w:after="0" w:line="220" w:lineRule="exact"/>
              <w:jc w:val="both"/>
              <w:rPr>
                <w:rFonts w:hint="cs"/>
                <w:szCs w:val="20"/>
              </w:rPr>
            </w:pPr>
            <w:r>
              <w:rPr>
                <w:rFonts w:hint="cs"/>
                <w:szCs w:val="20"/>
                <w:rtl/>
              </w:rPr>
              <w:t>411 2</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587 1</w:t>
            </w:r>
          </w:p>
        </w:tc>
        <w:tc>
          <w:tcPr>
            <w:tcW w:w="823" w:type="dxa"/>
            <w:tcBorders>
              <w:top w:val="nil"/>
            </w:tcBorders>
          </w:tcPr>
          <w:p w:rsidR="007E50CD" w:rsidRDefault="007E50CD">
            <w:pPr>
              <w:spacing w:before="0" w:after="0" w:line="220" w:lineRule="exact"/>
              <w:jc w:val="both"/>
              <w:rPr>
                <w:rFonts w:hint="cs"/>
                <w:szCs w:val="20"/>
              </w:rPr>
            </w:pPr>
            <w:r>
              <w:rPr>
                <w:rFonts w:hint="cs"/>
                <w:szCs w:val="20"/>
                <w:rtl/>
              </w:rPr>
              <w:t>-</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Pr>
            </w:pPr>
          </w:p>
        </w:tc>
        <w:tc>
          <w:tcPr>
            <w:tcW w:w="655"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672 2</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879</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473</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320 1</w:t>
            </w:r>
          </w:p>
        </w:tc>
        <w:tc>
          <w:tcPr>
            <w:tcW w:w="894" w:type="dxa"/>
            <w:tcBorders>
              <w:bottom w:val="nil"/>
            </w:tcBorders>
          </w:tcPr>
          <w:p w:rsidR="007E50CD" w:rsidRDefault="007E50CD">
            <w:pPr>
              <w:spacing w:before="0" w:after="0" w:line="220" w:lineRule="exact"/>
              <w:jc w:val="both"/>
              <w:rPr>
                <w:rFonts w:hint="cs"/>
                <w:szCs w:val="20"/>
              </w:rPr>
            </w:pPr>
            <w:r>
              <w:rPr>
                <w:rFonts w:hint="cs"/>
                <w:szCs w:val="20"/>
                <w:rtl/>
              </w:rPr>
              <w:t>079 4</w:t>
            </w:r>
          </w:p>
        </w:tc>
        <w:tc>
          <w:tcPr>
            <w:tcW w:w="867" w:type="dxa"/>
            <w:tcBorders>
              <w:bottom w:val="nil"/>
            </w:tcBorders>
          </w:tcPr>
          <w:p w:rsidR="007E50CD" w:rsidRDefault="007E50CD">
            <w:pPr>
              <w:spacing w:before="0" w:after="0" w:line="220" w:lineRule="exact"/>
              <w:jc w:val="both"/>
              <w:rPr>
                <w:rFonts w:hint="cs"/>
                <w:szCs w:val="20"/>
              </w:rPr>
            </w:pPr>
            <w:r>
              <w:rPr>
                <w:rFonts w:hint="cs"/>
                <w:szCs w:val="20"/>
                <w:rtl/>
              </w:rPr>
              <w:t>579</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878</w:t>
            </w:r>
          </w:p>
        </w:tc>
        <w:tc>
          <w:tcPr>
            <w:tcW w:w="823" w:type="dxa"/>
            <w:tcBorders>
              <w:bottom w:val="nil"/>
            </w:tcBorders>
          </w:tcPr>
          <w:p w:rsidR="007E50CD" w:rsidRDefault="007E50CD">
            <w:pPr>
              <w:spacing w:before="0" w:after="0" w:line="220" w:lineRule="exact"/>
              <w:jc w:val="both"/>
              <w:rPr>
                <w:rFonts w:hint="cs"/>
                <w:szCs w:val="20"/>
              </w:rPr>
            </w:pPr>
            <w:r>
              <w:rPr>
                <w:rFonts w:hint="cs"/>
                <w:szCs w:val="20"/>
                <w:rtl/>
              </w:rPr>
              <w:t>622 2</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  بين 45 و49 عاما</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529 2</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481 1</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879</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169</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386 3</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048 2</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099 1</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239</w:t>
            </w:r>
          </w:p>
        </w:tc>
      </w:tr>
      <w:tr w:rsidR="007E50CD" w:rsidTr="007E50CD">
        <w:tblPrEx>
          <w:tblCellMar>
            <w:top w:w="0" w:type="dxa"/>
            <w:bottom w:w="0" w:type="dxa"/>
          </w:tblCellMar>
        </w:tblPrEx>
        <w:trPr>
          <w:jc w:val="center"/>
        </w:trPr>
        <w:tc>
          <w:tcPr>
            <w:tcW w:w="1635" w:type="dxa"/>
            <w:tcBorders>
              <w:top w:val="nil"/>
              <w:bottom w:val="single" w:sz="4" w:space="0" w:color="auto"/>
            </w:tcBorders>
          </w:tcPr>
          <w:p w:rsidR="007E50CD" w:rsidRDefault="007E50CD">
            <w:pPr>
              <w:spacing w:before="0" w:after="0" w:line="220" w:lineRule="exact"/>
              <w:jc w:val="both"/>
              <w:rPr>
                <w:rFonts w:hint="cs"/>
                <w:szCs w:val="20"/>
              </w:rPr>
            </w:pPr>
          </w:p>
        </w:tc>
        <w:tc>
          <w:tcPr>
            <w:tcW w:w="655"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750 2</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644 1</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105 1</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1</w:t>
            </w:r>
          </w:p>
        </w:tc>
        <w:tc>
          <w:tcPr>
            <w:tcW w:w="894" w:type="dxa"/>
            <w:tcBorders>
              <w:top w:val="nil"/>
            </w:tcBorders>
          </w:tcPr>
          <w:p w:rsidR="007E50CD" w:rsidRDefault="007E50CD">
            <w:pPr>
              <w:spacing w:before="0" w:after="0" w:line="220" w:lineRule="exact"/>
              <w:jc w:val="both"/>
              <w:rPr>
                <w:rFonts w:hint="cs"/>
                <w:szCs w:val="20"/>
              </w:rPr>
            </w:pPr>
            <w:r>
              <w:rPr>
                <w:rFonts w:hint="cs"/>
                <w:szCs w:val="20"/>
                <w:rtl/>
              </w:rPr>
              <w:t>463 2</w:t>
            </w:r>
          </w:p>
        </w:tc>
        <w:tc>
          <w:tcPr>
            <w:tcW w:w="867" w:type="dxa"/>
            <w:tcBorders>
              <w:top w:val="nil"/>
            </w:tcBorders>
          </w:tcPr>
          <w:p w:rsidR="007E50CD" w:rsidRDefault="007E50CD">
            <w:pPr>
              <w:spacing w:before="0" w:after="0" w:line="220" w:lineRule="exact"/>
              <w:jc w:val="both"/>
              <w:rPr>
                <w:rFonts w:hint="cs"/>
                <w:szCs w:val="20"/>
              </w:rPr>
            </w:pPr>
            <w:r>
              <w:rPr>
                <w:rFonts w:hint="cs"/>
                <w:szCs w:val="20"/>
                <w:rtl/>
              </w:rPr>
              <w:t>635 1</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827</w:t>
            </w:r>
          </w:p>
        </w:tc>
        <w:tc>
          <w:tcPr>
            <w:tcW w:w="823" w:type="dxa"/>
            <w:tcBorders>
              <w:top w:val="nil"/>
            </w:tcBorders>
          </w:tcPr>
          <w:p w:rsidR="007E50CD" w:rsidRDefault="007E50CD">
            <w:pPr>
              <w:spacing w:before="0" w:after="0" w:line="220" w:lineRule="exact"/>
              <w:jc w:val="both"/>
              <w:rPr>
                <w:rFonts w:hint="cs"/>
                <w:szCs w:val="20"/>
              </w:rPr>
            </w:pPr>
            <w:r>
              <w:rPr>
                <w:rFonts w:hint="cs"/>
                <w:szCs w:val="20"/>
                <w:rtl/>
              </w:rPr>
              <w:t>1</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Pr>
            </w:pPr>
          </w:p>
        </w:tc>
        <w:tc>
          <w:tcPr>
            <w:tcW w:w="655"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589 1</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535</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319</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735</w:t>
            </w:r>
          </w:p>
        </w:tc>
        <w:tc>
          <w:tcPr>
            <w:tcW w:w="894" w:type="dxa"/>
            <w:tcBorders>
              <w:bottom w:val="nil"/>
            </w:tcBorders>
          </w:tcPr>
          <w:p w:rsidR="007E50CD" w:rsidRDefault="007E50CD">
            <w:pPr>
              <w:spacing w:before="0" w:after="0" w:line="220" w:lineRule="exact"/>
              <w:jc w:val="both"/>
              <w:rPr>
                <w:rFonts w:hint="cs"/>
                <w:szCs w:val="20"/>
              </w:rPr>
            </w:pPr>
            <w:r>
              <w:rPr>
                <w:rFonts w:hint="cs"/>
                <w:szCs w:val="20"/>
                <w:rtl/>
              </w:rPr>
              <w:t>901 1</w:t>
            </w:r>
          </w:p>
        </w:tc>
        <w:tc>
          <w:tcPr>
            <w:tcW w:w="867" w:type="dxa"/>
            <w:tcBorders>
              <w:bottom w:val="nil"/>
            </w:tcBorders>
          </w:tcPr>
          <w:p w:rsidR="007E50CD" w:rsidRDefault="007E50CD">
            <w:pPr>
              <w:spacing w:before="0" w:after="0" w:line="220" w:lineRule="exact"/>
              <w:jc w:val="both"/>
              <w:rPr>
                <w:rFonts w:hint="cs"/>
                <w:szCs w:val="20"/>
              </w:rPr>
            </w:pPr>
            <w:r>
              <w:rPr>
                <w:rFonts w:hint="cs"/>
                <w:szCs w:val="20"/>
                <w:rtl/>
              </w:rPr>
              <w:t>250</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298</w:t>
            </w:r>
          </w:p>
        </w:tc>
        <w:tc>
          <w:tcPr>
            <w:tcW w:w="823" w:type="dxa"/>
            <w:tcBorders>
              <w:bottom w:val="nil"/>
            </w:tcBorders>
          </w:tcPr>
          <w:p w:rsidR="007E50CD" w:rsidRDefault="007E50CD">
            <w:pPr>
              <w:spacing w:before="0" w:after="0" w:line="220" w:lineRule="exact"/>
              <w:jc w:val="both"/>
              <w:rPr>
                <w:rFonts w:hint="cs"/>
                <w:szCs w:val="20"/>
              </w:rPr>
            </w:pPr>
            <w:r>
              <w:rPr>
                <w:rFonts w:hint="cs"/>
                <w:szCs w:val="20"/>
                <w:rtl/>
              </w:rPr>
              <w:t>353 1</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  بين 50 و54 عاما</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537 1</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847</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591</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99</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636 1</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056 1</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436</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144</w:t>
            </w:r>
          </w:p>
        </w:tc>
      </w:tr>
      <w:tr w:rsidR="007E50CD" w:rsidTr="007E50CD">
        <w:tblPrEx>
          <w:tblCellMar>
            <w:top w:w="0" w:type="dxa"/>
            <w:bottom w:w="0" w:type="dxa"/>
          </w:tblCellMar>
        </w:tblPrEx>
        <w:trPr>
          <w:jc w:val="center"/>
        </w:trPr>
        <w:tc>
          <w:tcPr>
            <w:tcW w:w="1635" w:type="dxa"/>
            <w:tcBorders>
              <w:top w:val="nil"/>
            </w:tcBorders>
          </w:tcPr>
          <w:p w:rsidR="007E50CD" w:rsidRDefault="007E50CD">
            <w:pPr>
              <w:spacing w:before="0" w:after="0" w:line="220" w:lineRule="exact"/>
              <w:jc w:val="both"/>
              <w:rPr>
                <w:rFonts w:hint="cs"/>
                <w:szCs w:val="20"/>
              </w:rPr>
            </w:pPr>
          </w:p>
        </w:tc>
        <w:tc>
          <w:tcPr>
            <w:tcW w:w="655" w:type="dxa"/>
            <w:tcBorders>
              <w:top w:val="nil"/>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550 1</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884</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666</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w:t>
            </w:r>
          </w:p>
        </w:tc>
        <w:tc>
          <w:tcPr>
            <w:tcW w:w="894" w:type="dxa"/>
            <w:tcBorders>
              <w:top w:val="nil"/>
            </w:tcBorders>
          </w:tcPr>
          <w:p w:rsidR="007E50CD" w:rsidRDefault="007E50CD">
            <w:pPr>
              <w:spacing w:before="0" w:after="0" w:line="220" w:lineRule="exact"/>
              <w:jc w:val="both"/>
              <w:rPr>
                <w:rFonts w:hint="cs"/>
                <w:szCs w:val="20"/>
              </w:rPr>
            </w:pPr>
            <w:r>
              <w:rPr>
                <w:rFonts w:hint="cs"/>
                <w:szCs w:val="20"/>
                <w:rtl/>
              </w:rPr>
              <w:t>208 1</w:t>
            </w:r>
          </w:p>
        </w:tc>
        <w:tc>
          <w:tcPr>
            <w:tcW w:w="867" w:type="dxa"/>
            <w:tcBorders>
              <w:top w:val="nil"/>
            </w:tcBorders>
          </w:tcPr>
          <w:p w:rsidR="007E50CD" w:rsidRDefault="007E50CD">
            <w:pPr>
              <w:spacing w:before="0" w:after="0" w:line="220" w:lineRule="exact"/>
              <w:jc w:val="both"/>
              <w:rPr>
                <w:rFonts w:hint="cs"/>
                <w:szCs w:val="20"/>
              </w:rPr>
            </w:pPr>
            <w:r>
              <w:rPr>
                <w:rFonts w:hint="cs"/>
                <w:szCs w:val="20"/>
                <w:rtl/>
              </w:rPr>
              <w:t>908</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300</w:t>
            </w:r>
          </w:p>
        </w:tc>
        <w:tc>
          <w:tcPr>
            <w:tcW w:w="823" w:type="dxa"/>
            <w:tcBorders>
              <w:top w:val="nil"/>
            </w:tcBorders>
          </w:tcPr>
          <w:p w:rsidR="007E50CD" w:rsidRDefault="007E50CD">
            <w:pPr>
              <w:spacing w:before="0" w:after="0" w:line="220" w:lineRule="exact"/>
              <w:jc w:val="both"/>
              <w:rPr>
                <w:rFonts w:hint="cs"/>
                <w:szCs w:val="20"/>
              </w:rPr>
            </w:pPr>
            <w:r>
              <w:rPr>
                <w:rFonts w:hint="cs"/>
                <w:szCs w:val="20"/>
                <w:rtl/>
              </w:rPr>
              <w:t>-</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Pr>
            </w:pPr>
          </w:p>
        </w:tc>
        <w:tc>
          <w:tcPr>
            <w:tcW w:w="655"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926</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325</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168</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433</w:t>
            </w:r>
          </w:p>
        </w:tc>
        <w:tc>
          <w:tcPr>
            <w:tcW w:w="894" w:type="dxa"/>
            <w:tcBorders>
              <w:bottom w:val="nil"/>
            </w:tcBorders>
          </w:tcPr>
          <w:p w:rsidR="007E50CD" w:rsidRDefault="007E50CD">
            <w:pPr>
              <w:spacing w:before="0" w:after="0" w:line="220" w:lineRule="exact"/>
              <w:jc w:val="both"/>
              <w:rPr>
                <w:rFonts w:hint="cs"/>
                <w:szCs w:val="20"/>
              </w:rPr>
            </w:pPr>
            <w:r>
              <w:rPr>
                <w:rFonts w:hint="cs"/>
                <w:szCs w:val="20"/>
                <w:rtl/>
              </w:rPr>
              <w:t>883</w:t>
            </w:r>
          </w:p>
        </w:tc>
        <w:tc>
          <w:tcPr>
            <w:tcW w:w="867" w:type="dxa"/>
            <w:tcBorders>
              <w:bottom w:val="nil"/>
            </w:tcBorders>
          </w:tcPr>
          <w:p w:rsidR="007E50CD" w:rsidRDefault="007E50CD">
            <w:pPr>
              <w:spacing w:before="0" w:after="0" w:line="220" w:lineRule="exact"/>
              <w:jc w:val="both"/>
              <w:rPr>
                <w:rFonts w:hint="cs"/>
                <w:szCs w:val="20"/>
              </w:rPr>
            </w:pPr>
            <w:r>
              <w:rPr>
                <w:rFonts w:hint="cs"/>
                <w:szCs w:val="20"/>
                <w:rtl/>
              </w:rPr>
              <w:t>108</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127</w:t>
            </w:r>
          </w:p>
        </w:tc>
        <w:tc>
          <w:tcPr>
            <w:tcW w:w="823" w:type="dxa"/>
            <w:tcBorders>
              <w:bottom w:val="nil"/>
            </w:tcBorders>
          </w:tcPr>
          <w:p w:rsidR="007E50CD" w:rsidRDefault="007E50CD">
            <w:pPr>
              <w:spacing w:before="0" w:after="0" w:line="220" w:lineRule="exact"/>
              <w:jc w:val="both"/>
              <w:rPr>
                <w:rFonts w:hint="cs"/>
                <w:szCs w:val="20"/>
              </w:rPr>
            </w:pPr>
            <w:r>
              <w:rPr>
                <w:rFonts w:hint="cs"/>
                <w:szCs w:val="20"/>
                <w:rtl/>
              </w:rPr>
              <w:t>648</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  بين 55 و59 عاما</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910</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510</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343</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57</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720</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524</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126</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70</w:t>
            </w:r>
          </w:p>
        </w:tc>
      </w:tr>
      <w:tr w:rsidR="007E50CD" w:rsidTr="007E50CD">
        <w:tblPrEx>
          <w:tblCellMar>
            <w:top w:w="0" w:type="dxa"/>
            <w:bottom w:w="0" w:type="dxa"/>
          </w:tblCellMar>
        </w:tblPrEx>
        <w:trPr>
          <w:jc w:val="center"/>
        </w:trPr>
        <w:tc>
          <w:tcPr>
            <w:tcW w:w="1635" w:type="dxa"/>
            <w:tcBorders>
              <w:top w:val="nil"/>
            </w:tcBorders>
          </w:tcPr>
          <w:p w:rsidR="007E50CD" w:rsidRDefault="007E50CD">
            <w:pPr>
              <w:spacing w:before="0" w:after="0" w:line="220" w:lineRule="exact"/>
              <w:jc w:val="both"/>
              <w:rPr>
                <w:rFonts w:hint="cs"/>
                <w:szCs w:val="20"/>
              </w:rPr>
            </w:pPr>
          </w:p>
        </w:tc>
        <w:tc>
          <w:tcPr>
            <w:tcW w:w="655" w:type="dxa"/>
            <w:tcBorders>
              <w:top w:val="nil"/>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865</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504</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360</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1</w:t>
            </w:r>
          </w:p>
        </w:tc>
        <w:tc>
          <w:tcPr>
            <w:tcW w:w="894" w:type="dxa"/>
            <w:tcBorders>
              <w:top w:val="nil"/>
            </w:tcBorders>
          </w:tcPr>
          <w:p w:rsidR="007E50CD" w:rsidRDefault="007E50CD">
            <w:pPr>
              <w:spacing w:before="0" w:after="0" w:line="220" w:lineRule="exact"/>
              <w:jc w:val="both"/>
              <w:rPr>
                <w:rFonts w:hint="cs"/>
                <w:szCs w:val="20"/>
              </w:rPr>
            </w:pPr>
            <w:r>
              <w:rPr>
                <w:rFonts w:hint="cs"/>
                <w:szCs w:val="20"/>
                <w:rtl/>
              </w:rPr>
              <w:t>520</w:t>
            </w:r>
          </w:p>
        </w:tc>
        <w:tc>
          <w:tcPr>
            <w:tcW w:w="867" w:type="dxa"/>
            <w:tcBorders>
              <w:top w:val="nil"/>
            </w:tcBorders>
          </w:tcPr>
          <w:p w:rsidR="007E50CD" w:rsidRDefault="007E50CD">
            <w:pPr>
              <w:spacing w:before="0" w:after="0" w:line="220" w:lineRule="exact"/>
              <w:jc w:val="both"/>
              <w:rPr>
                <w:rFonts w:hint="cs"/>
                <w:szCs w:val="20"/>
              </w:rPr>
            </w:pPr>
            <w:r>
              <w:rPr>
                <w:rFonts w:hint="cs"/>
                <w:szCs w:val="20"/>
                <w:rtl/>
              </w:rPr>
              <w:t>405</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115</w:t>
            </w:r>
          </w:p>
        </w:tc>
        <w:tc>
          <w:tcPr>
            <w:tcW w:w="823" w:type="dxa"/>
            <w:tcBorders>
              <w:top w:val="nil"/>
            </w:tcBorders>
          </w:tcPr>
          <w:p w:rsidR="007E50CD" w:rsidRDefault="007E50CD">
            <w:pPr>
              <w:spacing w:before="0" w:after="0" w:line="220" w:lineRule="exact"/>
              <w:jc w:val="both"/>
              <w:rPr>
                <w:rFonts w:hint="cs"/>
                <w:szCs w:val="20"/>
              </w:rPr>
            </w:pPr>
            <w:r>
              <w:rPr>
                <w:rFonts w:hint="cs"/>
                <w:szCs w:val="20"/>
                <w:rtl/>
              </w:rPr>
              <w:t>-</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Pr>
            </w:pPr>
          </w:p>
        </w:tc>
        <w:tc>
          <w:tcPr>
            <w:tcW w:w="655"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402</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160</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41</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201</w:t>
            </w:r>
          </w:p>
        </w:tc>
        <w:tc>
          <w:tcPr>
            <w:tcW w:w="894" w:type="dxa"/>
            <w:tcBorders>
              <w:bottom w:val="nil"/>
            </w:tcBorders>
          </w:tcPr>
          <w:p w:rsidR="007E50CD" w:rsidRDefault="007E50CD">
            <w:pPr>
              <w:spacing w:before="0" w:after="0" w:line="220" w:lineRule="exact"/>
              <w:jc w:val="both"/>
              <w:rPr>
                <w:rFonts w:hint="cs"/>
                <w:szCs w:val="20"/>
              </w:rPr>
            </w:pPr>
            <w:r>
              <w:rPr>
                <w:rFonts w:hint="cs"/>
                <w:szCs w:val="20"/>
                <w:rtl/>
              </w:rPr>
              <w:t>341</w:t>
            </w:r>
          </w:p>
        </w:tc>
        <w:tc>
          <w:tcPr>
            <w:tcW w:w="867" w:type="dxa"/>
            <w:tcBorders>
              <w:bottom w:val="nil"/>
            </w:tcBorders>
          </w:tcPr>
          <w:p w:rsidR="007E50CD" w:rsidRDefault="007E50CD">
            <w:pPr>
              <w:spacing w:before="0" w:after="0" w:line="220" w:lineRule="exact"/>
              <w:jc w:val="both"/>
              <w:rPr>
                <w:rFonts w:hint="cs"/>
                <w:szCs w:val="20"/>
              </w:rPr>
            </w:pPr>
            <w:r>
              <w:rPr>
                <w:rFonts w:hint="cs"/>
                <w:szCs w:val="20"/>
                <w:rtl/>
              </w:rPr>
              <w:t>52</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7</w:t>
            </w:r>
          </w:p>
        </w:tc>
        <w:tc>
          <w:tcPr>
            <w:tcW w:w="823" w:type="dxa"/>
            <w:tcBorders>
              <w:bottom w:val="nil"/>
            </w:tcBorders>
          </w:tcPr>
          <w:p w:rsidR="007E50CD" w:rsidRDefault="007E50CD">
            <w:pPr>
              <w:spacing w:before="0" w:after="0" w:line="220" w:lineRule="exact"/>
              <w:jc w:val="both"/>
              <w:rPr>
                <w:rFonts w:hint="cs"/>
                <w:szCs w:val="20"/>
              </w:rPr>
            </w:pPr>
            <w:r>
              <w:rPr>
                <w:rFonts w:hint="cs"/>
                <w:szCs w:val="20"/>
                <w:rtl/>
              </w:rPr>
              <w:t>282</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  بين 60 و64 عاما</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389</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268</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86</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35</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238</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187</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22</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29</w:t>
            </w:r>
          </w:p>
        </w:tc>
      </w:tr>
      <w:tr w:rsidR="007E50CD" w:rsidTr="007E50CD">
        <w:tblPrEx>
          <w:tblCellMar>
            <w:top w:w="0" w:type="dxa"/>
            <w:bottom w:w="0" w:type="dxa"/>
          </w:tblCellMar>
        </w:tblPrEx>
        <w:trPr>
          <w:jc w:val="center"/>
        </w:trPr>
        <w:tc>
          <w:tcPr>
            <w:tcW w:w="1635" w:type="dxa"/>
            <w:tcBorders>
              <w:top w:val="nil"/>
            </w:tcBorders>
          </w:tcPr>
          <w:p w:rsidR="007E50CD" w:rsidRDefault="007E50CD">
            <w:pPr>
              <w:spacing w:before="0" w:after="0" w:line="220" w:lineRule="exact"/>
              <w:jc w:val="both"/>
              <w:rPr>
                <w:rFonts w:hint="cs"/>
                <w:szCs w:val="20"/>
              </w:rPr>
            </w:pPr>
          </w:p>
        </w:tc>
        <w:tc>
          <w:tcPr>
            <w:tcW w:w="655" w:type="dxa"/>
            <w:tcBorders>
              <w:top w:val="nil"/>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381</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280</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101</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w:t>
            </w:r>
          </w:p>
        </w:tc>
        <w:tc>
          <w:tcPr>
            <w:tcW w:w="894" w:type="dxa"/>
            <w:tcBorders>
              <w:top w:val="nil"/>
            </w:tcBorders>
          </w:tcPr>
          <w:p w:rsidR="007E50CD" w:rsidRDefault="007E50CD">
            <w:pPr>
              <w:spacing w:before="0" w:after="0" w:line="220" w:lineRule="exact"/>
              <w:jc w:val="both"/>
              <w:rPr>
                <w:rFonts w:hint="cs"/>
                <w:szCs w:val="20"/>
              </w:rPr>
            </w:pPr>
            <w:r>
              <w:rPr>
                <w:rFonts w:hint="cs"/>
                <w:szCs w:val="20"/>
                <w:rtl/>
              </w:rPr>
              <w:t>186</w:t>
            </w:r>
          </w:p>
        </w:tc>
        <w:tc>
          <w:tcPr>
            <w:tcW w:w="867" w:type="dxa"/>
            <w:tcBorders>
              <w:top w:val="nil"/>
            </w:tcBorders>
          </w:tcPr>
          <w:p w:rsidR="007E50CD" w:rsidRDefault="007E50CD">
            <w:pPr>
              <w:spacing w:before="0" w:after="0" w:line="220" w:lineRule="exact"/>
              <w:jc w:val="both"/>
              <w:rPr>
                <w:rFonts w:hint="cs"/>
                <w:szCs w:val="20"/>
              </w:rPr>
            </w:pPr>
            <w:r>
              <w:rPr>
                <w:rFonts w:hint="cs"/>
                <w:szCs w:val="20"/>
                <w:rtl/>
              </w:rPr>
              <w:t>164</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20</w:t>
            </w:r>
          </w:p>
        </w:tc>
        <w:tc>
          <w:tcPr>
            <w:tcW w:w="823" w:type="dxa"/>
            <w:tcBorders>
              <w:top w:val="nil"/>
            </w:tcBorders>
          </w:tcPr>
          <w:p w:rsidR="007E50CD" w:rsidRDefault="007E50CD">
            <w:pPr>
              <w:spacing w:before="0" w:after="0" w:line="220" w:lineRule="exact"/>
              <w:jc w:val="both"/>
              <w:rPr>
                <w:rFonts w:hint="cs"/>
                <w:szCs w:val="20"/>
              </w:rPr>
            </w:pPr>
            <w:r>
              <w:rPr>
                <w:rFonts w:hint="cs"/>
                <w:szCs w:val="20"/>
                <w:rtl/>
              </w:rPr>
              <w:t>2</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Pr>
            </w:pPr>
          </w:p>
        </w:tc>
        <w:tc>
          <w:tcPr>
            <w:tcW w:w="655"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102</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20</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6</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76</w:t>
            </w:r>
          </w:p>
        </w:tc>
        <w:tc>
          <w:tcPr>
            <w:tcW w:w="894" w:type="dxa"/>
            <w:tcBorders>
              <w:bottom w:val="nil"/>
            </w:tcBorders>
          </w:tcPr>
          <w:p w:rsidR="007E50CD" w:rsidRDefault="007E50CD">
            <w:pPr>
              <w:spacing w:before="0" w:after="0" w:line="220" w:lineRule="exact"/>
              <w:jc w:val="both"/>
              <w:rPr>
                <w:rFonts w:hint="cs"/>
                <w:szCs w:val="20"/>
              </w:rPr>
            </w:pPr>
            <w:r>
              <w:rPr>
                <w:rFonts w:hint="cs"/>
                <w:szCs w:val="20"/>
                <w:rtl/>
              </w:rPr>
              <w:t>125</w:t>
            </w:r>
          </w:p>
        </w:tc>
        <w:tc>
          <w:tcPr>
            <w:tcW w:w="867" w:type="dxa"/>
            <w:tcBorders>
              <w:bottom w:val="nil"/>
            </w:tcBorders>
          </w:tcPr>
          <w:p w:rsidR="007E50CD" w:rsidRDefault="007E50CD">
            <w:pPr>
              <w:spacing w:before="0" w:after="0" w:line="220" w:lineRule="exact"/>
              <w:jc w:val="both"/>
              <w:rPr>
                <w:rFonts w:hint="cs"/>
                <w:szCs w:val="20"/>
              </w:rPr>
            </w:pPr>
            <w:r>
              <w:rPr>
                <w:rFonts w:hint="cs"/>
                <w:szCs w:val="20"/>
                <w:rtl/>
              </w:rPr>
              <w:t>12</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2</w:t>
            </w:r>
          </w:p>
        </w:tc>
        <w:tc>
          <w:tcPr>
            <w:tcW w:w="823" w:type="dxa"/>
            <w:tcBorders>
              <w:bottom w:val="nil"/>
            </w:tcBorders>
          </w:tcPr>
          <w:p w:rsidR="007E50CD" w:rsidRDefault="007E50CD">
            <w:pPr>
              <w:spacing w:before="0" w:after="0" w:line="220" w:lineRule="exact"/>
              <w:jc w:val="both"/>
              <w:rPr>
                <w:rFonts w:hint="cs"/>
                <w:szCs w:val="20"/>
              </w:rPr>
            </w:pPr>
            <w:r>
              <w:rPr>
                <w:rFonts w:hint="cs"/>
                <w:szCs w:val="20"/>
                <w:rtl/>
              </w:rPr>
              <w:t>111</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  بين 65 و69 عاما</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95</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54</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33</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8</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64</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53</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3</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8</w:t>
            </w:r>
          </w:p>
        </w:tc>
      </w:tr>
      <w:tr w:rsidR="007E50CD" w:rsidTr="007E50CD">
        <w:tblPrEx>
          <w:tblCellMar>
            <w:top w:w="0" w:type="dxa"/>
            <w:bottom w:w="0" w:type="dxa"/>
          </w:tblCellMar>
        </w:tblPrEx>
        <w:trPr>
          <w:jc w:val="center"/>
        </w:trPr>
        <w:tc>
          <w:tcPr>
            <w:tcW w:w="1635" w:type="dxa"/>
            <w:tcBorders>
              <w:top w:val="nil"/>
            </w:tcBorders>
          </w:tcPr>
          <w:p w:rsidR="007E50CD" w:rsidRDefault="007E50CD">
            <w:pPr>
              <w:spacing w:before="0" w:after="0" w:line="220" w:lineRule="exact"/>
              <w:jc w:val="both"/>
              <w:rPr>
                <w:rFonts w:hint="cs"/>
                <w:szCs w:val="20"/>
                <w:rtl/>
              </w:rPr>
            </w:pPr>
          </w:p>
        </w:tc>
        <w:tc>
          <w:tcPr>
            <w:tcW w:w="655" w:type="dxa"/>
            <w:tcBorders>
              <w:top w:val="nil"/>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86</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64</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22</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w:t>
            </w:r>
          </w:p>
        </w:tc>
        <w:tc>
          <w:tcPr>
            <w:tcW w:w="894" w:type="dxa"/>
            <w:tcBorders>
              <w:top w:val="nil"/>
            </w:tcBorders>
          </w:tcPr>
          <w:p w:rsidR="007E50CD" w:rsidRDefault="007E50CD">
            <w:pPr>
              <w:spacing w:before="0" w:after="0" w:line="220" w:lineRule="exact"/>
              <w:jc w:val="both"/>
              <w:rPr>
                <w:rFonts w:hint="cs"/>
                <w:szCs w:val="20"/>
              </w:rPr>
            </w:pPr>
            <w:r>
              <w:rPr>
                <w:rFonts w:hint="cs"/>
                <w:szCs w:val="20"/>
                <w:rtl/>
              </w:rPr>
              <w:t>42</w:t>
            </w:r>
          </w:p>
        </w:tc>
        <w:tc>
          <w:tcPr>
            <w:tcW w:w="867" w:type="dxa"/>
            <w:tcBorders>
              <w:top w:val="nil"/>
            </w:tcBorders>
          </w:tcPr>
          <w:p w:rsidR="007E50CD" w:rsidRDefault="007E50CD">
            <w:pPr>
              <w:spacing w:before="0" w:after="0" w:line="220" w:lineRule="exact"/>
              <w:jc w:val="both"/>
              <w:rPr>
                <w:rFonts w:hint="cs"/>
                <w:szCs w:val="20"/>
              </w:rPr>
            </w:pPr>
            <w:r>
              <w:rPr>
                <w:rFonts w:hint="cs"/>
                <w:szCs w:val="20"/>
                <w:rtl/>
              </w:rPr>
              <w:t>42</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w:t>
            </w:r>
          </w:p>
        </w:tc>
        <w:tc>
          <w:tcPr>
            <w:tcW w:w="823" w:type="dxa"/>
            <w:tcBorders>
              <w:top w:val="nil"/>
            </w:tcBorders>
          </w:tcPr>
          <w:p w:rsidR="007E50CD" w:rsidRDefault="007E50CD">
            <w:pPr>
              <w:spacing w:before="0" w:after="0" w:line="220" w:lineRule="exact"/>
              <w:jc w:val="both"/>
              <w:rPr>
                <w:rFonts w:hint="cs"/>
                <w:szCs w:val="20"/>
              </w:rPr>
            </w:pPr>
            <w:r>
              <w:rPr>
                <w:rFonts w:hint="cs"/>
                <w:szCs w:val="20"/>
                <w:rtl/>
              </w:rPr>
              <w:t>-</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tl/>
              </w:rPr>
            </w:pPr>
          </w:p>
        </w:tc>
        <w:tc>
          <w:tcPr>
            <w:tcW w:w="655"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36</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4</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2</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30</w:t>
            </w:r>
          </w:p>
        </w:tc>
        <w:tc>
          <w:tcPr>
            <w:tcW w:w="894" w:type="dxa"/>
            <w:tcBorders>
              <w:bottom w:val="nil"/>
            </w:tcBorders>
          </w:tcPr>
          <w:p w:rsidR="007E50CD" w:rsidRDefault="007E50CD">
            <w:pPr>
              <w:spacing w:before="0" w:after="0" w:line="220" w:lineRule="exact"/>
              <w:jc w:val="both"/>
              <w:rPr>
                <w:rFonts w:hint="cs"/>
                <w:szCs w:val="20"/>
              </w:rPr>
            </w:pPr>
            <w:r>
              <w:rPr>
                <w:rFonts w:hint="cs"/>
                <w:szCs w:val="20"/>
                <w:rtl/>
              </w:rPr>
              <w:t>33</w:t>
            </w:r>
          </w:p>
        </w:tc>
        <w:tc>
          <w:tcPr>
            <w:tcW w:w="867" w:type="dxa"/>
            <w:tcBorders>
              <w:bottom w:val="nil"/>
            </w:tcBorders>
          </w:tcPr>
          <w:p w:rsidR="007E50CD" w:rsidRDefault="007E50CD">
            <w:pPr>
              <w:spacing w:before="0" w:after="0" w:line="220" w:lineRule="exact"/>
              <w:jc w:val="both"/>
              <w:rPr>
                <w:rFonts w:hint="cs"/>
                <w:szCs w:val="20"/>
              </w:rPr>
            </w:pPr>
            <w:r>
              <w:rPr>
                <w:rFonts w:hint="cs"/>
                <w:szCs w:val="20"/>
                <w:rtl/>
              </w:rPr>
              <w:t>-</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1</w:t>
            </w:r>
          </w:p>
        </w:tc>
        <w:tc>
          <w:tcPr>
            <w:tcW w:w="823" w:type="dxa"/>
            <w:tcBorders>
              <w:bottom w:val="nil"/>
            </w:tcBorders>
          </w:tcPr>
          <w:p w:rsidR="007E50CD" w:rsidRDefault="007E50CD">
            <w:pPr>
              <w:spacing w:before="0" w:after="0" w:line="220" w:lineRule="exact"/>
              <w:jc w:val="both"/>
              <w:rPr>
                <w:rFonts w:hint="cs"/>
                <w:szCs w:val="20"/>
              </w:rPr>
            </w:pPr>
            <w:r>
              <w:rPr>
                <w:rFonts w:hint="cs"/>
                <w:szCs w:val="20"/>
                <w:rtl/>
              </w:rPr>
              <w:t>32</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tl/>
              </w:rPr>
            </w:pPr>
            <w:r>
              <w:rPr>
                <w:rFonts w:hint="cs"/>
                <w:szCs w:val="20"/>
                <w:rtl/>
              </w:rPr>
              <w:t xml:space="preserve">  سن 70 فما فوق</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27</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14</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9</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4</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11</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7</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4</w:t>
            </w:r>
          </w:p>
        </w:tc>
      </w:tr>
      <w:tr w:rsidR="007E50CD" w:rsidTr="007E50CD">
        <w:tblPrEx>
          <w:tblCellMar>
            <w:top w:w="0" w:type="dxa"/>
            <w:bottom w:w="0" w:type="dxa"/>
          </w:tblCellMar>
        </w:tblPrEx>
        <w:trPr>
          <w:jc w:val="center"/>
        </w:trPr>
        <w:tc>
          <w:tcPr>
            <w:tcW w:w="1635" w:type="dxa"/>
            <w:tcBorders>
              <w:top w:val="nil"/>
            </w:tcBorders>
          </w:tcPr>
          <w:p w:rsidR="007E50CD" w:rsidRDefault="007E50CD">
            <w:pPr>
              <w:spacing w:before="0" w:after="0" w:line="220" w:lineRule="exact"/>
              <w:jc w:val="both"/>
              <w:rPr>
                <w:rFonts w:hint="cs"/>
                <w:szCs w:val="20"/>
                <w:rtl/>
              </w:rPr>
            </w:pPr>
          </w:p>
        </w:tc>
        <w:tc>
          <w:tcPr>
            <w:tcW w:w="655" w:type="dxa"/>
            <w:tcBorders>
              <w:top w:val="nil"/>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39</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28</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11</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w:t>
            </w:r>
          </w:p>
        </w:tc>
        <w:tc>
          <w:tcPr>
            <w:tcW w:w="894" w:type="dxa"/>
            <w:tcBorders>
              <w:top w:val="nil"/>
            </w:tcBorders>
          </w:tcPr>
          <w:p w:rsidR="007E50CD" w:rsidRDefault="007E50CD">
            <w:pPr>
              <w:spacing w:before="0" w:after="0" w:line="220" w:lineRule="exact"/>
              <w:jc w:val="both"/>
              <w:rPr>
                <w:rFonts w:hint="cs"/>
                <w:szCs w:val="20"/>
              </w:rPr>
            </w:pPr>
            <w:r>
              <w:rPr>
                <w:rFonts w:hint="cs"/>
                <w:szCs w:val="20"/>
                <w:rtl/>
              </w:rPr>
              <w:t>12</w:t>
            </w:r>
          </w:p>
        </w:tc>
        <w:tc>
          <w:tcPr>
            <w:tcW w:w="867" w:type="dxa"/>
            <w:tcBorders>
              <w:top w:val="nil"/>
            </w:tcBorders>
          </w:tcPr>
          <w:p w:rsidR="007E50CD" w:rsidRDefault="007E50CD">
            <w:pPr>
              <w:spacing w:before="0" w:after="0" w:line="220" w:lineRule="exact"/>
              <w:jc w:val="both"/>
              <w:rPr>
                <w:rFonts w:hint="cs"/>
                <w:szCs w:val="20"/>
              </w:rPr>
            </w:pPr>
            <w:r>
              <w:rPr>
                <w:rFonts w:hint="cs"/>
                <w:szCs w:val="20"/>
                <w:rtl/>
              </w:rPr>
              <w:t>10</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2</w:t>
            </w:r>
          </w:p>
        </w:tc>
        <w:tc>
          <w:tcPr>
            <w:tcW w:w="823" w:type="dxa"/>
            <w:tcBorders>
              <w:top w:val="nil"/>
            </w:tcBorders>
          </w:tcPr>
          <w:p w:rsidR="007E50CD" w:rsidRDefault="007E50CD">
            <w:pPr>
              <w:spacing w:before="0" w:after="0" w:line="220" w:lineRule="exact"/>
              <w:jc w:val="both"/>
              <w:rPr>
                <w:rFonts w:hint="cs"/>
                <w:szCs w:val="20"/>
              </w:rPr>
            </w:pPr>
            <w:r>
              <w:rPr>
                <w:rFonts w:hint="cs"/>
                <w:szCs w:val="20"/>
                <w:rtl/>
              </w:rPr>
              <w:t>-</w:t>
            </w:r>
          </w:p>
        </w:tc>
      </w:tr>
      <w:tr w:rsidR="007E50CD" w:rsidTr="007E50CD">
        <w:tblPrEx>
          <w:tblCellMar>
            <w:top w:w="0" w:type="dxa"/>
            <w:bottom w:w="0" w:type="dxa"/>
          </w:tblCellMar>
        </w:tblPrEx>
        <w:trPr>
          <w:jc w:val="center"/>
        </w:trPr>
        <w:tc>
          <w:tcPr>
            <w:tcW w:w="1635" w:type="dxa"/>
            <w:tcBorders>
              <w:bottom w:val="nil"/>
            </w:tcBorders>
          </w:tcPr>
          <w:p w:rsidR="007E50CD" w:rsidRDefault="007E50CD">
            <w:pPr>
              <w:spacing w:before="0" w:after="0" w:line="220" w:lineRule="exact"/>
              <w:jc w:val="both"/>
              <w:rPr>
                <w:rFonts w:hint="cs"/>
                <w:szCs w:val="20"/>
                <w:rtl/>
              </w:rPr>
            </w:pPr>
          </w:p>
        </w:tc>
        <w:tc>
          <w:tcPr>
            <w:tcW w:w="655"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034 2</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628</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293</w:t>
            </w:r>
          </w:p>
        </w:tc>
        <w:tc>
          <w:tcPr>
            <w:tcW w:w="920" w:type="dxa"/>
            <w:tcBorders>
              <w:bottom w:val="nil"/>
            </w:tcBorders>
          </w:tcPr>
          <w:p w:rsidR="007E50CD" w:rsidRDefault="007E50CD">
            <w:pPr>
              <w:spacing w:before="0" w:after="0" w:line="220" w:lineRule="exact"/>
              <w:jc w:val="both"/>
              <w:rPr>
                <w:rFonts w:hint="cs"/>
                <w:szCs w:val="20"/>
              </w:rPr>
            </w:pPr>
            <w:r>
              <w:rPr>
                <w:rFonts w:hint="cs"/>
                <w:szCs w:val="20"/>
                <w:rtl/>
              </w:rPr>
              <w:t>113 1</w:t>
            </w:r>
          </w:p>
        </w:tc>
        <w:tc>
          <w:tcPr>
            <w:tcW w:w="894" w:type="dxa"/>
            <w:tcBorders>
              <w:bottom w:val="nil"/>
            </w:tcBorders>
          </w:tcPr>
          <w:p w:rsidR="007E50CD" w:rsidRDefault="007E50CD">
            <w:pPr>
              <w:spacing w:before="0" w:after="0" w:line="220" w:lineRule="exact"/>
              <w:jc w:val="both"/>
              <w:rPr>
                <w:rFonts w:hint="cs"/>
                <w:szCs w:val="20"/>
              </w:rPr>
            </w:pPr>
            <w:r>
              <w:rPr>
                <w:rFonts w:hint="cs"/>
                <w:szCs w:val="20"/>
                <w:rtl/>
              </w:rPr>
              <w:t>071 2</w:t>
            </w:r>
          </w:p>
        </w:tc>
        <w:tc>
          <w:tcPr>
            <w:tcW w:w="867" w:type="dxa"/>
            <w:tcBorders>
              <w:bottom w:val="nil"/>
            </w:tcBorders>
          </w:tcPr>
          <w:p w:rsidR="007E50CD" w:rsidRDefault="007E50CD">
            <w:pPr>
              <w:spacing w:before="0" w:after="0" w:line="220" w:lineRule="exact"/>
              <w:jc w:val="both"/>
              <w:rPr>
                <w:rFonts w:hint="cs"/>
                <w:szCs w:val="20"/>
              </w:rPr>
            </w:pPr>
            <w:r>
              <w:rPr>
                <w:rFonts w:hint="cs"/>
                <w:szCs w:val="20"/>
                <w:rtl/>
              </w:rPr>
              <w:t>350</w:t>
            </w:r>
          </w:p>
        </w:tc>
        <w:tc>
          <w:tcPr>
            <w:tcW w:w="918" w:type="dxa"/>
            <w:tcBorders>
              <w:bottom w:val="nil"/>
            </w:tcBorders>
          </w:tcPr>
          <w:p w:rsidR="007E50CD" w:rsidRDefault="007E50CD">
            <w:pPr>
              <w:spacing w:before="0" w:after="0" w:line="220" w:lineRule="exact"/>
              <w:jc w:val="both"/>
              <w:rPr>
                <w:rFonts w:hint="cs"/>
                <w:szCs w:val="20"/>
              </w:rPr>
            </w:pPr>
            <w:r>
              <w:rPr>
                <w:rFonts w:hint="cs"/>
                <w:szCs w:val="20"/>
                <w:rtl/>
              </w:rPr>
              <w:t>734</w:t>
            </w:r>
          </w:p>
        </w:tc>
        <w:tc>
          <w:tcPr>
            <w:tcW w:w="823" w:type="dxa"/>
            <w:tcBorders>
              <w:bottom w:val="nil"/>
            </w:tcBorders>
          </w:tcPr>
          <w:p w:rsidR="007E50CD" w:rsidRDefault="007E50CD">
            <w:pPr>
              <w:spacing w:before="0" w:after="0" w:line="220" w:lineRule="exact"/>
              <w:jc w:val="both"/>
              <w:rPr>
                <w:rFonts w:hint="cs"/>
                <w:szCs w:val="20"/>
              </w:rPr>
            </w:pPr>
            <w:r>
              <w:rPr>
                <w:rFonts w:hint="cs"/>
                <w:szCs w:val="20"/>
                <w:rtl/>
              </w:rPr>
              <w:t>987</w:t>
            </w:r>
          </w:p>
        </w:tc>
      </w:tr>
      <w:tr w:rsidR="007E50CD" w:rsidTr="007E50CD">
        <w:tblPrEx>
          <w:tblCellMar>
            <w:top w:w="0" w:type="dxa"/>
            <w:bottom w:w="0" w:type="dxa"/>
          </w:tblCellMar>
        </w:tblPrEx>
        <w:trPr>
          <w:jc w:val="center"/>
        </w:trPr>
        <w:tc>
          <w:tcPr>
            <w:tcW w:w="1635" w:type="dxa"/>
            <w:tcBorders>
              <w:top w:val="nil"/>
              <w:bottom w:val="nil"/>
            </w:tcBorders>
          </w:tcPr>
          <w:p w:rsidR="007E50CD" w:rsidRDefault="007E50CD">
            <w:pPr>
              <w:spacing w:before="0" w:after="0" w:line="220" w:lineRule="exact"/>
              <w:jc w:val="both"/>
              <w:rPr>
                <w:rFonts w:hint="cs"/>
                <w:szCs w:val="20"/>
                <w:rtl/>
              </w:rPr>
            </w:pPr>
            <w:r>
              <w:rPr>
                <w:rFonts w:hint="cs"/>
                <w:szCs w:val="20"/>
                <w:rtl/>
              </w:rPr>
              <w:t>مجهولة</w:t>
            </w:r>
          </w:p>
        </w:tc>
        <w:tc>
          <w:tcPr>
            <w:tcW w:w="655"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165 1</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668</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317</w:t>
            </w:r>
          </w:p>
        </w:tc>
        <w:tc>
          <w:tcPr>
            <w:tcW w:w="920" w:type="dxa"/>
            <w:tcBorders>
              <w:top w:val="nil"/>
              <w:bottom w:val="nil"/>
            </w:tcBorders>
          </w:tcPr>
          <w:p w:rsidR="007E50CD" w:rsidRDefault="007E50CD">
            <w:pPr>
              <w:spacing w:before="0" w:after="0" w:line="220" w:lineRule="exact"/>
              <w:jc w:val="both"/>
              <w:rPr>
                <w:rFonts w:hint="cs"/>
                <w:szCs w:val="20"/>
              </w:rPr>
            </w:pPr>
            <w:r>
              <w:rPr>
                <w:rFonts w:hint="cs"/>
                <w:szCs w:val="20"/>
                <w:rtl/>
              </w:rPr>
              <w:t>180</w:t>
            </w:r>
          </w:p>
        </w:tc>
        <w:tc>
          <w:tcPr>
            <w:tcW w:w="894" w:type="dxa"/>
            <w:tcBorders>
              <w:top w:val="nil"/>
              <w:bottom w:val="nil"/>
            </w:tcBorders>
          </w:tcPr>
          <w:p w:rsidR="007E50CD" w:rsidRDefault="007E50CD">
            <w:pPr>
              <w:spacing w:before="0" w:after="0" w:line="220" w:lineRule="exact"/>
              <w:jc w:val="both"/>
              <w:rPr>
                <w:rFonts w:hint="cs"/>
                <w:szCs w:val="20"/>
              </w:rPr>
            </w:pPr>
            <w:r>
              <w:rPr>
                <w:rFonts w:hint="cs"/>
                <w:szCs w:val="20"/>
                <w:rtl/>
              </w:rPr>
              <w:t>042 1</w:t>
            </w:r>
          </w:p>
        </w:tc>
        <w:tc>
          <w:tcPr>
            <w:tcW w:w="867" w:type="dxa"/>
            <w:tcBorders>
              <w:top w:val="nil"/>
              <w:bottom w:val="nil"/>
            </w:tcBorders>
          </w:tcPr>
          <w:p w:rsidR="007E50CD" w:rsidRDefault="007E50CD">
            <w:pPr>
              <w:spacing w:before="0" w:after="0" w:line="220" w:lineRule="exact"/>
              <w:jc w:val="both"/>
              <w:rPr>
                <w:rFonts w:hint="cs"/>
                <w:szCs w:val="20"/>
              </w:rPr>
            </w:pPr>
            <w:r>
              <w:rPr>
                <w:rFonts w:hint="cs"/>
                <w:szCs w:val="20"/>
                <w:rtl/>
              </w:rPr>
              <w:t>443</w:t>
            </w:r>
          </w:p>
        </w:tc>
        <w:tc>
          <w:tcPr>
            <w:tcW w:w="918" w:type="dxa"/>
            <w:tcBorders>
              <w:top w:val="nil"/>
              <w:bottom w:val="nil"/>
            </w:tcBorders>
          </w:tcPr>
          <w:p w:rsidR="007E50CD" w:rsidRDefault="007E50CD">
            <w:pPr>
              <w:spacing w:before="0" w:after="0" w:line="220" w:lineRule="exact"/>
              <w:jc w:val="both"/>
              <w:rPr>
                <w:rFonts w:hint="cs"/>
                <w:szCs w:val="20"/>
              </w:rPr>
            </w:pPr>
            <w:r>
              <w:rPr>
                <w:rFonts w:hint="cs"/>
                <w:szCs w:val="20"/>
                <w:rtl/>
              </w:rPr>
              <w:t>431</w:t>
            </w:r>
          </w:p>
        </w:tc>
        <w:tc>
          <w:tcPr>
            <w:tcW w:w="823" w:type="dxa"/>
            <w:tcBorders>
              <w:top w:val="nil"/>
              <w:bottom w:val="nil"/>
            </w:tcBorders>
          </w:tcPr>
          <w:p w:rsidR="007E50CD" w:rsidRDefault="007E50CD">
            <w:pPr>
              <w:spacing w:before="0" w:after="0" w:line="220" w:lineRule="exact"/>
              <w:jc w:val="both"/>
              <w:rPr>
                <w:rFonts w:hint="cs"/>
                <w:szCs w:val="20"/>
              </w:rPr>
            </w:pPr>
            <w:r>
              <w:rPr>
                <w:rFonts w:hint="cs"/>
                <w:szCs w:val="20"/>
                <w:rtl/>
              </w:rPr>
              <w:t>168</w:t>
            </w:r>
          </w:p>
        </w:tc>
      </w:tr>
      <w:tr w:rsidR="007E50CD" w:rsidTr="007E50CD">
        <w:tblPrEx>
          <w:tblCellMar>
            <w:top w:w="0" w:type="dxa"/>
            <w:bottom w:w="0" w:type="dxa"/>
          </w:tblCellMar>
        </w:tblPrEx>
        <w:trPr>
          <w:jc w:val="center"/>
        </w:trPr>
        <w:tc>
          <w:tcPr>
            <w:tcW w:w="1635" w:type="dxa"/>
            <w:tcBorders>
              <w:top w:val="nil"/>
            </w:tcBorders>
          </w:tcPr>
          <w:p w:rsidR="007E50CD" w:rsidRDefault="007E50CD">
            <w:pPr>
              <w:spacing w:before="0" w:after="0" w:line="220" w:lineRule="exact"/>
              <w:jc w:val="both"/>
              <w:rPr>
                <w:szCs w:val="20"/>
                <w:rtl/>
              </w:rPr>
            </w:pPr>
          </w:p>
        </w:tc>
        <w:tc>
          <w:tcPr>
            <w:tcW w:w="655" w:type="dxa"/>
            <w:tcBorders>
              <w:top w:val="nil"/>
            </w:tcBorders>
          </w:tcPr>
          <w:p w:rsidR="007E50CD" w:rsidRDefault="007E50CD">
            <w:pPr>
              <w:spacing w:before="0" w:after="0" w:line="220" w:lineRule="exact"/>
              <w:jc w:val="both"/>
              <w:rPr>
                <w:rFonts w:hint="cs"/>
                <w:szCs w:val="20"/>
              </w:rPr>
            </w:pPr>
            <w:r>
              <w:rPr>
                <w:rFonts w:hint="cs"/>
                <w:szCs w:val="20"/>
                <w:rtl/>
              </w:rPr>
              <w:t>1999</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642</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446</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196</w:t>
            </w:r>
          </w:p>
        </w:tc>
        <w:tc>
          <w:tcPr>
            <w:tcW w:w="920" w:type="dxa"/>
            <w:tcBorders>
              <w:top w:val="nil"/>
            </w:tcBorders>
          </w:tcPr>
          <w:p w:rsidR="007E50CD" w:rsidRDefault="007E50CD">
            <w:pPr>
              <w:spacing w:before="0" w:after="0" w:line="220" w:lineRule="exact"/>
              <w:jc w:val="both"/>
              <w:rPr>
                <w:rFonts w:hint="cs"/>
                <w:szCs w:val="20"/>
              </w:rPr>
            </w:pPr>
            <w:r>
              <w:rPr>
                <w:rFonts w:hint="cs"/>
                <w:szCs w:val="20"/>
                <w:rtl/>
              </w:rPr>
              <w:t>-</w:t>
            </w:r>
          </w:p>
        </w:tc>
        <w:tc>
          <w:tcPr>
            <w:tcW w:w="894" w:type="dxa"/>
            <w:tcBorders>
              <w:top w:val="nil"/>
            </w:tcBorders>
          </w:tcPr>
          <w:p w:rsidR="007E50CD" w:rsidRDefault="007E50CD">
            <w:pPr>
              <w:spacing w:before="0" w:after="0" w:line="220" w:lineRule="exact"/>
              <w:jc w:val="both"/>
              <w:rPr>
                <w:rFonts w:hint="cs"/>
                <w:szCs w:val="20"/>
              </w:rPr>
            </w:pPr>
            <w:r>
              <w:rPr>
                <w:rFonts w:hint="cs"/>
                <w:szCs w:val="20"/>
                <w:rtl/>
              </w:rPr>
              <w:t>555</w:t>
            </w:r>
          </w:p>
        </w:tc>
        <w:tc>
          <w:tcPr>
            <w:tcW w:w="867" w:type="dxa"/>
            <w:tcBorders>
              <w:top w:val="nil"/>
            </w:tcBorders>
          </w:tcPr>
          <w:p w:rsidR="007E50CD" w:rsidRDefault="007E50CD">
            <w:pPr>
              <w:spacing w:before="0" w:after="0" w:line="220" w:lineRule="exact"/>
              <w:jc w:val="both"/>
              <w:rPr>
                <w:rFonts w:hint="cs"/>
                <w:szCs w:val="20"/>
              </w:rPr>
            </w:pPr>
            <w:r>
              <w:rPr>
                <w:rFonts w:hint="cs"/>
                <w:szCs w:val="20"/>
                <w:rtl/>
              </w:rPr>
              <w:t>281</w:t>
            </w:r>
          </w:p>
        </w:tc>
        <w:tc>
          <w:tcPr>
            <w:tcW w:w="918" w:type="dxa"/>
            <w:tcBorders>
              <w:top w:val="nil"/>
            </w:tcBorders>
          </w:tcPr>
          <w:p w:rsidR="007E50CD" w:rsidRDefault="007E50CD">
            <w:pPr>
              <w:spacing w:before="0" w:after="0" w:line="220" w:lineRule="exact"/>
              <w:jc w:val="both"/>
              <w:rPr>
                <w:rFonts w:hint="cs"/>
                <w:szCs w:val="20"/>
              </w:rPr>
            </w:pPr>
            <w:r>
              <w:rPr>
                <w:rFonts w:hint="cs"/>
                <w:szCs w:val="20"/>
                <w:rtl/>
              </w:rPr>
              <w:t>274</w:t>
            </w:r>
          </w:p>
        </w:tc>
        <w:tc>
          <w:tcPr>
            <w:tcW w:w="823" w:type="dxa"/>
            <w:tcBorders>
              <w:top w:val="nil"/>
            </w:tcBorders>
          </w:tcPr>
          <w:p w:rsidR="007E50CD" w:rsidRDefault="007E50CD">
            <w:pPr>
              <w:spacing w:before="0" w:after="0" w:line="220" w:lineRule="exact"/>
              <w:jc w:val="both"/>
              <w:rPr>
                <w:rFonts w:hint="cs"/>
                <w:szCs w:val="20"/>
              </w:rPr>
            </w:pPr>
            <w:r>
              <w:rPr>
                <w:rFonts w:hint="cs"/>
                <w:szCs w:val="20"/>
                <w:rtl/>
              </w:rPr>
              <w:t>-</w:t>
            </w:r>
          </w:p>
        </w:tc>
      </w:tr>
    </w:tbl>
    <w:p w:rsidR="00000000" w:rsidRDefault="007E50CD">
      <w:pPr>
        <w:spacing w:before="120" w:after="0"/>
        <w:jc w:val="both"/>
        <w:rPr>
          <w:rFonts w:hint="cs"/>
          <w:szCs w:val="22"/>
          <w:rtl/>
        </w:rPr>
      </w:pPr>
      <w:r>
        <w:rPr>
          <w:rFonts w:hint="eastAsia"/>
          <w:sz w:val="28"/>
          <w:szCs w:val="26"/>
          <w:u w:val="single"/>
          <w:rtl/>
        </w:rPr>
        <w:t>المصدر</w:t>
      </w:r>
      <w:r>
        <w:rPr>
          <w:szCs w:val="22"/>
          <w:rtl/>
        </w:rPr>
        <w:t xml:space="preserve">:  </w:t>
      </w:r>
      <w:r>
        <w:rPr>
          <w:sz w:val="18"/>
          <w:szCs w:val="18"/>
        </w:rPr>
        <w:t>DATAPREV, CAT</w:t>
      </w:r>
      <w:r>
        <w:rPr>
          <w:rFonts w:hint="cs"/>
          <w:szCs w:val="22"/>
          <w:rtl/>
        </w:rPr>
        <w:t>.</w:t>
      </w:r>
    </w:p>
    <w:p w:rsidR="00000000" w:rsidRDefault="007E50CD">
      <w:pPr>
        <w:spacing w:before="0" w:after="120" w:line="280" w:lineRule="exact"/>
        <w:jc w:val="both"/>
        <w:rPr>
          <w:rFonts w:hint="cs"/>
          <w:sz w:val="28"/>
          <w:szCs w:val="26"/>
          <w:rtl/>
        </w:rPr>
      </w:pPr>
      <w:r>
        <w:rPr>
          <w:rFonts w:hint="cs"/>
          <w:sz w:val="28"/>
          <w:szCs w:val="26"/>
          <w:rtl/>
        </w:rPr>
        <w:tab/>
      </w:r>
      <w:r>
        <w:rPr>
          <w:rFonts w:hint="eastAsia"/>
          <w:sz w:val="28"/>
          <w:szCs w:val="26"/>
          <w:rtl/>
        </w:rPr>
        <w:t>ترجى</w:t>
      </w:r>
      <w:r>
        <w:rPr>
          <w:sz w:val="28"/>
          <w:szCs w:val="26"/>
          <w:rtl/>
        </w:rPr>
        <w:t xml:space="preserve"> </w:t>
      </w:r>
      <w:r>
        <w:rPr>
          <w:rFonts w:hint="eastAsia"/>
          <w:sz w:val="28"/>
          <w:szCs w:val="26"/>
          <w:rtl/>
        </w:rPr>
        <w:t>الإحاطة</w:t>
      </w:r>
      <w:r>
        <w:rPr>
          <w:sz w:val="28"/>
          <w:szCs w:val="26"/>
          <w:rtl/>
        </w:rPr>
        <w:t xml:space="preserve"> علماً بأن هذه البيانات غير كاملة وعرضة للتصحيح</w:t>
      </w:r>
      <w:r>
        <w:rPr>
          <w:rFonts w:hint="cs"/>
          <w:sz w:val="28"/>
          <w:szCs w:val="26"/>
          <w:rtl/>
        </w:rPr>
        <w:t>.</w:t>
      </w:r>
    </w:p>
    <w:p w:rsidR="00000000" w:rsidRDefault="007E50CD">
      <w:pPr>
        <w:spacing w:before="0" w:after="0" w:line="280" w:lineRule="exact"/>
        <w:jc w:val="both"/>
        <w:rPr>
          <w:rFonts w:hint="cs"/>
          <w:sz w:val="28"/>
          <w:szCs w:val="26"/>
          <w:rtl/>
        </w:rPr>
      </w:pPr>
      <w:r>
        <w:rPr>
          <w:rFonts w:hint="cs"/>
          <w:sz w:val="28"/>
          <w:szCs w:val="26"/>
          <w:rtl/>
        </w:rPr>
        <w:tab/>
        <w:t>*</w:t>
      </w:r>
      <w:r>
        <w:rPr>
          <w:rFonts w:hint="cs"/>
          <w:sz w:val="28"/>
          <w:szCs w:val="26"/>
          <w:rtl/>
        </w:rPr>
        <w:tab/>
        <w:t>في عام 1997 بدأت المتغيرات الجنسانية تدرج في البيانات المقدمة من مختلف الوحدات إلى قاعدة البيانات المركزية عن طريق شبكة  الإبلاغ بالحوادث الواقع</w:t>
      </w:r>
      <w:r>
        <w:rPr>
          <w:rFonts w:hint="cs"/>
          <w:sz w:val="28"/>
          <w:szCs w:val="26"/>
          <w:rtl/>
        </w:rPr>
        <w:t>ة في مكان العمل. وعند قيام وحدات أخرى باعتماد هذه الإجراءات سيسجل انخفاض تدريجي مستمر في عدد الحالات المصنفة حسب الجنس والمدرجة في بند الحالات المجهولة.</w:t>
      </w:r>
    </w:p>
    <w:p w:rsidR="00000000" w:rsidRDefault="007E50CD">
      <w:pPr>
        <w:spacing w:before="0" w:after="120" w:line="168" w:lineRule="auto"/>
        <w:ind w:firstLine="714"/>
        <w:jc w:val="center"/>
        <w:rPr>
          <w:rFonts w:hint="cs"/>
          <w:b/>
          <w:bCs/>
          <w:sz w:val="30"/>
          <w:szCs w:val="28"/>
          <w:rtl/>
        </w:rPr>
      </w:pPr>
      <w:r>
        <w:rPr>
          <w:rFonts w:hint="cs"/>
          <w:b/>
          <w:bCs/>
          <w:sz w:val="30"/>
          <w:szCs w:val="28"/>
          <w:rtl/>
        </w:rPr>
        <w:t>الجدول 30</w:t>
      </w:r>
    </w:p>
    <w:p w:rsidR="00000000" w:rsidRDefault="007E50CD">
      <w:pPr>
        <w:spacing w:before="0" w:after="120" w:line="168" w:lineRule="auto"/>
        <w:ind w:firstLine="714"/>
        <w:jc w:val="center"/>
        <w:rPr>
          <w:rFonts w:hint="cs"/>
          <w:b/>
          <w:bCs/>
          <w:sz w:val="36"/>
          <w:szCs w:val="34"/>
          <w:rtl/>
        </w:rPr>
      </w:pPr>
      <w:r>
        <w:rPr>
          <w:rFonts w:hint="cs"/>
          <w:b/>
          <w:bCs/>
          <w:sz w:val="30"/>
          <w:szCs w:val="28"/>
          <w:rtl/>
        </w:rPr>
        <w:t>عدد الحوادث المسجلة في مكان العمل والمصنفة حسب السبب والجنس وفئة العمر، 1997-1999</w:t>
      </w:r>
    </w:p>
    <w:tbl>
      <w:tblPr>
        <w:bidiVisual/>
        <w:tblW w:w="0" w:type="auto"/>
        <w:jc w:val="center"/>
        <w:tblInd w:w="-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7"/>
        <w:gridCol w:w="655"/>
        <w:gridCol w:w="920"/>
        <w:gridCol w:w="918"/>
        <w:gridCol w:w="823"/>
        <w:gridCol w:w="900"/>
        <w:gridCol w:w="900"/>
        <w:gridCol w:w="900"/>
        <w:gridCol w:w="900"/>
        <w:gridCol w:w="900"/>
      </w:tblGrid>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szCs w:val="18"/>
              </w:rPr>
            </w:pPr>
          </w:p>
        </w:tc>
        <w:tc>
          <w:tcPr>
            <w:tcW w:w="655" w:type="dxa"/>
            <w:tcBorders>
              <w:bottom w:val="nil"/>
            </w:tcBorders>
          </w:tcPr>
          <w:p w:rsidR="007E50CD" w:rsidRDefault="007E50CD">
            <w:pPr>
              <w:spacing w:before="0" w:after="0" w:line="220" w:lineRule="exact"/>
              <w:jc w:val="both"/>
              <w:rPr>
                <w:szCs w:val="18"/>
              </w:rPr>
            </w:pPr>
          </w:p>
        </w:tc>
        <w:tc>
          <w:tcPr>
            <w:tcW w:w="7161" w:type="dxa"/>
            <w:gridSpan w:val="8"/>
          </w:tcPr>
          <w:p w:rsidR="007E50CD" w:rsidRDefault="007E50CD">
            <w:pPr>
              <w:spacing w:before="0" w:after="0" w:line="220" w:lineRule="exact"/>
              <w:jc w:val="center"/>
              <w:rPr>
                <w:rFonts w:hint="cs"/>
                <w:szCs w:val="18"/>
              </w:rPr>
            </w:pPr>
            <w:r>
              <w:rPr>
                <w:rFonts w:hint="cs"/>
                <w:szCs w:val="18"/>
                <w:rtl/>
              </w:rPr>
              <w:t>عدد الحوادث المسجلة في مكان العمل</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Pr>
            </w:pPr>
            <w:r>
              <w:rPr>
                <w:rFonts w:hint="cs"/>
                <w:szCs w:val="18"/>
                <w:rtl/>
              </w:rPr>
              <w:t>السن</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السنة</w:t>
            </w:r>
          </w:p>
        </w:tc>
        <w:tc>
          <w:tcPr>
            <w:tcW w:w="3561" w:type="dxa"/>
            <w:gridSpan w:val="4"/>
          </w:tcPr>
          <w:p w:rsidR="007E50CD" w:rsidRDefault="007E50CD">
            <w:pPr>
              <w:spacing w:before="0" w:after="0" w:line="220" w:lineRule="exact"/>
              <w:jc w:val="center"/>
              <w:rPr>
                <w:rFonts w:hint="cs"/>
                <w:szCs w:val="18"/>
              </w:rPr>
            </w:pPr>
            <w:r>
              <w:rPr>
                <w:rFonts w:hint="cs"/>
                <w:szCs w:val="18"/>
                <w:rtl/>
              </w:rPr>
              <w:t>المجموع</w:t>
            </w:r>
          </w:p>
        </w:tc>
        <w:tc>
          <w:tcPr>
            <w:tcW w:w="3600" w:type="dxa"/>
            <w:gridSpan w:val="4"/>
          </w:tcPr>
          <w:p w:rsidR="007E50CD" w:rsidRDefault="007E50CD">
            <w:pPr>
              <w:spacing w:before="0" w:after="0" w:line="220" w:lineRule="exact"/>
              <w:jc w:val="center"/>
              <w:rPr>
                <w:rFonts w:hint="cs"/>
                <w:szCs w:val="18"/>
              </w:rPr>
            </w:pPr>
            <w:r>
              <w:rPr>
                <w:rFonts w:hint="cs"/>
                <w:szCs w:val="18"/>
                <w:rtl/>
              </w:rPr>
              <w:t>المألوفة</w:t>
            </w:r>
          </w:p>
        </w:tc>
      </w:tr>
      <w:tr w:rsidR="007E50CD" w:rsidTr="007E50CD">
        <w:tblPrEx>
          <w:tblCellMar>
            <w:top w:w="0" w:type="dxa"/>
            <w:bottom w:w="0" w:type="dxa"/>
          </w:tblCellMar>
        </w:tblPrEx>
        <w:trPr>
          <w:jc w:val="center"/>
        </w:trPr>
        <w:tc>
          <w:tcPr>
            <w:tcW w:w="1737" w:type="dxa"/>
            <w:tcBorders>
              <w:top w:val="nil"/>
              <w:bottom w:val="single" w:sz="4" w:space="0" w:color="auto"/>
            </w:tcBorders>
          </w:tcPr>
          <w:p w:rsidR="007E50CD" w:rsidRDefault="007E50CD">
            <w:pPr>
              <w:spacing w:before="0" w:after="0" w:line="220" w:lineRule="exact"/>
              <w:jc w:val="both"/>
              <w:rPr>
                <w:rFonts w:hint="cs"/>
                <w:szCs w:val="18"/>
              </w:rPr>
            </w:pPr>
          </w:p>
        </w:tc>
        <w:tc>
          <w:tcPr>
            <w:tcW w:w="655" w:type="dxa"/>
            <w:tcBorders>
              <w:top w:val="nil"/>
              <w:bottom w:val="single" w:sz="4" w:space="0" w:color="auto"/>
            </w:tcBorders>
          </w:tcPr>
          <w:p w:rsidR="007E50CD" w:rsidRDefault="007E50CD">
            <w:pPr>
              <w:spacing w:before="0" w:after="0" w:line="220" w:lineRule="exact"/>
              <w:jc w:val="both"/>
              <w:rPr>
                <w:rFonts w:hint="cs"/>
                <w:szCs w:val="18"/>
              </w:rPr>
            </w:pPr>
          </w:p>
        </w:tc>
        <w:tc>
          <w:tcPr>
            <w:tcW w:w="920" w:type="dxa"/>
            <w:tcBorders>
              <w:bottom w:val="single" w:sz="4" w:space="0" w:color="auto"/>
            </w:tcBorders>
          </w:tcPr>
          <w:p w:rsidR="007E50CD" w:rsidRDefault="007E50CD">
            <w:pPr>
              <w:spacing w:before="0" w:after="0" w:line="220" w:lineRule="exact"/>
              <w:jc w:val="center"/>
              <w:rPr>
                <w:rFonts w:hint="cs"/>
                <w:szCs w:val="18"/>
              </w:rPr>
            </w:pPr>
            <w:r>
              <w:rPr>
                <w:rFonts w:hint="cs"/>
                <w:szCs w:val="18"/>
                <w:rtl/>
              </w:rPr>
              <w:t>المجموع</w:t>
            </w:r>
          </w:p>
        </w:tc>
        <w:tc>
          <w:tcPr>
            <w:tcW w:w="918" w:type="dxa"/>
            <w:tcBorders>
              <w:bottom w:val="single" w:sz="4" w:space="0" w:color="auto"/>
            </w:tcBorders>
          </w:tcPr>
          <w:p w:rsidR="007E50CD" w:rsidRDefault="007E50CD">
            <w:pPr>
              <w:spacing w:before="0" w:after="0" w:line="220" w:lineRule="exact"/>
              <w:jc w:val="center"/>
              <w:rPr>
                <w:rFonts w:hint="cs"/>
                <w:szCs w:val="18"/>
              </w:rPr>
            </w:pPr>
            <w:r>
              <w:rPr>
                <w:rFonts w:hint="cs"/>
                <w:szCs w:val="18"/>
                <w:rtl/>
              </w:rPr>
              <w:t>رجال</w:t>
            </w:r>
          </w:p>
        </w:tc>
        <w:tc>
          <w:tcPr>
            <w:tcW w:w="823" w:type="dxa"/>
            <w:tcBorders>
              <w:bottom w:val="single" w:sz="4" w:space="0" w:color="auto"/>
            </w:tcBorders>
          </w:tcPr>
          <w:p w:rsidR="007E50CD" w:rsidRDefault="007E50CD">
            <w:pPr>
              <w:spacing w:before="0" w:after="0" w:line="220" w:lineRule="exact"/>
              <w:jc w:val="center"/>
              <w:rPr>
                <w:rFonts w:hint="cs"/>
                <w:szCs w:val="18"/>
              </w:rPr>
            </w:pPr>
            <w:r>
              <w:rPr>
                <w:rFonts w:hint="cs"/>
                <w:szCs w:val="18"/>
                <w:rtl/>
              </w:rPr>
              <w:t>نساء</w:t>
            </w:r>
          </w:p>
        </w:tc>
        <w:tc>
          <w:tcPr>
            <w:tcW w:w="900" w:type="dxa"/>
            <w:tcBorders>
              <w:bottom w:val="single" w:sz="4" w:space="0" w:color="auto"/>
            </w:tcBorders>
          </w:tcPr>
          <w:p w:rsidR="007E50CD" w:rsidRDefault="007E50CD">
            <w:pPr>
              <w:spacing w:before="0" w:after="0" w:line="220" w:lineRule="exact"/>
              <w:jc w:val="center"/>
              <w:rPr>
                <w:rFonts w:hint="cs"/>
                <w:szCs w:val="18"/>
              </w:rPr>
            </w:pPr>
            <w:r>
              <w:rPr>
                <w:rFonts w:hint="cs"/>
                <w:szCs w:val="18"/>
                <w:rtl/>
              </w:rPr>
              <w:t>مجهول*</w:t>
            </w:r>
          </w:p>
        </w:tc>
        <w:tc>
          <w:tcPr>
            <w:tcW w:w="900" w:type="dxa"/>
            <w:tcBorders>
              <w:bottom w:val="single" w:sz="4" w:space="0" w:color="auto"/>
            </w:tcBorders>
          </w:tcPr>
          <w:p w:rsidR="007E50CD" w:rsidRDefault="007E50CD">
            <w:pPr>
              <w:spacing w:before="0" w:after="0" w:line="220" w:lineRule="exact"/>
              <w:jc w:val="center"/>
              <w:rPr>
                <w:rFonts w:hint="cs"/>
                <w:szCs w:val="18"/>
              </w:rPr>
            </w:pPr>
            <w:r>
              <w:rPr>
                <w:rFonts w:hint="cs"/>
                <w:szCs w:val="18"/>
                <w:rtl/>
              </w:rPr>
              <w:t>المجموع</w:t>
            </w:r>
          </w:p>
        </w:tc>
        <w:tc>
          <w:tcPr>
            <w:tcW w:w="900" w:type="dxa"/>
            <w:tcBorders>
              <w:bottom w:val="single" w:sz="4" w:space="0" w:color="auto"/>
            </w:tcBorders>
          </w:tcPr>
          <w:p w:rsidR="007E50CD" w:rsidRDefault="007E50CD">
            <w:pPr>
              <w:spacing w:before="0" w:after="0" w:line="220" w:lineRule="exact"/>
              <w:jc w:val="center"/>
              <w:rPr>
                <w:rFonts w:hint="cs"/>
                <w:szCs w:val="18"/>
              </w:rPr>
            </w:pPr>
            <w:r>
              <w:rPr>
                <w:rFonts w:hint="cs"/>
                <w:szCs w:val="18"/>
                <w:rtl/>
              </w:rPr>
              <w:t>رجال</w:t>
            </w:r>
          </w:p>
        </w:tc>
        <w:tc>
          <w:tcPr>
            <w:tcW w:w="900" w:type="dxa"/>
            <w:tcBorders>
              <w:bottom w:val="single" w:sz="4" w:space="0" w:color="auto"/>
            </w:tcBorders>
          </w:tcPr>
          <w:p w:rsidR="007E50CD" w:rsidRDefault="007E50CD">
            <w:pPr>
              <w:spacing w:before="0" w:after="0" w:line="220" w:lineRule="exact"/>
              <w:jc w:val="center"/>
              <w:rPr>
                <w:rFonts w:hint="cs"/>
                <w:szCs w:val="18"/>
              </w:rPr>
            </w:pPr>
            <w:r>
              <w:rPr>
                <w:rFonts w:hint="cs"/>
                <w:szCs w:val="18"/>
                <w:rtl/>
              </w:rPr>
              <w:t>نساء</w:t>
            </w:r>
          </w:p>
        </w:tc>
        <w:tc>
          <w:tcPr>
            <w:tcW w:w="900" w:type="dxa"/>
            <w:tcBorders>
              <w:bottom w:val="single" w:sz="4" w:space="0" w:color="auto"/>
            </w:tcBorders>
          </w:tcPr>
          <w:p w:rsidR="007E50CD" w:rsidRDefault="007E50CD">
            <w:pPr>
              <w:spacing w:before="0" w:after="0" w:line="220" w:lineRule="exact"/>
              <w:jc w:val="center"/>
              <w:rPr>
                <w:rFonts w:hint="cs"/>
                <w:szCs w:val="18"/>
              </w:rPr>
            </w:pPr>
            <w:r>
              <w:rPr>
                <w:rFonts w:hint="cs"/>
                <w:szCs w:val="18"/>
                <w:rtl/>
              </w:rPr>
              <w:t>مجهول*</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b/>
                <w:bCs/>
                <w:szCs w:val="18"/>
              </w:rPr>
            </w:pPr>
          </w:p>
        </w:tc>
        <w:tc>
          <w:tcPr>
            <w:tcW w:w="655" w:type="dxa"/>
            <w:tcBorders>
              <w:bottom w:val="nil"/>
            </w:tcBorders>
          </w:tcPr>
          <w:p w:rsidR="007E50CD" w:rsidRDefault="007E50CD">
            <w:pPr>
              <w:spacing w:before="0" w:after="0" w:line="220" w:lineRule="exact"/>
              <w:jc w:val="both"/>
              <w:rPr>
                <w:rFonts w:hint="cs"/>
                <w:b/>
                <w:bCs/>
                <w:szCs w:val="18"/>
              </w:rPr>
            </w:pPr>
            <w:r>
              <w:rPr>
                <w:rFonts w:hint="cs"/>
                <w:b/>
                <w:bCs/>
                <w:szCs w:val="18"/>
                <w:rtl/>
              </w:rPr>
              <w:t>1997</w:t>
            </w:r>
          </w:p>
        </w:tc>
        <w:tc>
          <w:tcPr>
            <w:tcW w:w="920" w:type="dxa"/>
            <w:tcBorders>
              <w:bottom w:val="nil"/>
            </w:tcBorders>
          </w:tcPr>
          <w:p w:rsidR="007E50CD" w:rsidRDefault="007E50CD">
            <w:pPr>
              <w:spacing w:before="0" w:after="0" w:line="220" w:lineRule="exact"/>
              <w:jc w:val="both"/>
              <w:rPr>
                <w:rFonts w:hint="cs"/>
                <w:b/>
                <w:bCs/>
                <w:szCs w:val="18"/>
              </w:rPr>
            </w:pPr>
            <w:r>
              <w:rPr>
                <w:rFonts w:hint="cs"/>
                <w:b/>
                <w:bCs/>
                <w:szCs w:val="18"/>
                <w:rtl/>
              </w:rPr>
              <w:t>343 421</w:t>
            </w:r>
          </w:p>
        </w:tc>
        <w:tc>
          <w:tcPr>
            <w:tcW w:w="918" w:type="dxa"/>
            <w:tcBorders>
              <w:bottom w:val="nil"/>
            </w:tcBorders>
          </w:tcPr>
          <w:p w:rsidR="007E50CD" w:rsidRDefault="007E50CD">
            <w:pPr>
              <w:spacing w:before="0" w:after="0" w:line="220" w:lineRule="exact"/>
              <w:jc w:val="both"/>
              <w:rPr>
                <w:rFonts w:hint="cs"/>
                <w:b/>
                <w:bCs/>
                <w:szCs w:val="18"/>
              </w:rPr>
            </w:pPr>
            <w:r>
              <w:rPr>
                <w:rFonts w:hint="cs"/>
                <w:b/>
                <w:bCs/>
                <w:szCs w:val="18"/>
                <w:rtl/>
              </w:rPr>
              <w:t>349 118</w:t>
            </w:r>
          </w:p>
        </w:tc>
        <w:tc>
          <w:tcPr>
            <w:tcW w:w="823" w:type="dxa"/>
            <w:tcBorders>
              <w:bottom w:val="nil"/>
            </w:tcBorders>
          </w:tcPr>
          <w:p w:rsidR="007E50CD" w:rsidRDefault="007E50CD">
            <w:pPr>
              <w:spacing w:before="0" w:after="0" w:line="220" w:lineRule="exact"/>
              <w:jc w:val="both"/>
              <w:rPr>
                <w:rFonts w:hint="cs"/>
                <w:b/>
                <w:bCs/>
                <w:szCs w:val="18"/>
              </w:rPr>
            </w:pPr>
            <w:r>
              <w:rPr>
                <w:rFonts w:hint="cs"/>
                <w:b/>
                <w:bCs/>
                <w:szCs w:val="18"/>
                <w:rtl/>
              </w:rPr>
              <w:t>400 32</w:t>
            </w:r>
          </w:p>
        </w:tc>
        <w:tc>
          <w:tcPr>
            <w:tcW w:w="900" w:type="dxa"/>
            <w:tcBorders>
              <w:bottom w:val="nil"/>
            </w:tcBorders>
          </w:tcPr>
          <w:p w:rsidR="007E50CD" w:rsidRDefault="007E50CD">
            <w:pPr>
              <w:spacing w:before="0" w:after="0" w:line="220" w:lineRule="exact"/>
              <w:jc w:val="both"/>
              <w:rPr>
                <w:rFonts w:hint="cs"/>
                <w:b/>
                <w:bCs/>
                <w:szCs w:val="18"/>
              </w:rPr>
            </w:pPr>
            <w:r>
              <w:rPr>
                <w:rFonts w:hint="cs"/>
                <w:b/>
                <w:bCs/>
                <w:szCs w:val="18"/>
                <w:rtl/>
              </w:rPr>
              <w:t>594 270</w:t>
            </w:r>
          </w:p>
        </w:tc>
        <w:tc>
          <w:tcPr>
            <w:tcW w:w="900" w:type="dxa"/>
            <w:tcBorders>
              <w:bottom w:val="nil"/>
            </w:tcBorders>
          </w:tcPr>
          <w:p w:rsidR="007E50CD" w:rsidRDefault="007E50CD">
            <w:pPr>
              <w:spacing w:before="0" w:after="0" w:line="220" w:lineRule="exact"/>
              <w:jc w:val="both"/>
              <w:rPr>
                <w:rFonts w:hint="cs"/>
                <w:b/>
                <w:bCs/>
                <w:szCs w:val="18"/>
              </w:rPr>
            </w:pPr>
            <w:r>
              <w:rPr>
                <w:rFonts w:hint="cs"/>
                <w:b/>
                <w:bCs/>
                <w:szCs w:val="18"/>
                <w:rtl/>
              </w:rPr>
              <w:t>482 347</w:t>
            </w:r>
          </w:p>
        </w:tc>
        <w:tc>
          <w:tcPr>
            <w:tcW w:w="900" w:type="dxa"/>
            <w:tcBorders>
              <w:bottom w:val="nil"/>
            </w:tcBorders>
          </w:tcPr>
          <w:p w:rsidR="007E50CD" w:rsidRDefault="007E50CD">
            <w:pPr>
              <w:spacing w:before="0" w:after="0" w:line="220" w:lineRule="exact"/>
              <w:jc w:val="both"/>
              <w:rPr>
                <w:rFonts w:hint="cs"/>
                <w:b/>
                <w:bCs/>
                <w:szCs w:val="18"/>
              </w:rPr>
            </w:pPr>
            <w:r>
              <w:rPr>
                <w:rFonts w:hint="cs"/>
                <w:b/>
                <w:bCs/>
                <w:szCs w:val="18"/>
                <w:rtl/>
              </w:rPr>
              <w:t>605 98</w:t>
            </w:r>
          </w:p>
        </w:tc>
        <w:tc>
          <w:tcPr>
            <w:tcW w:w="900" w:type="dxa"/>
            <w:tcBorders>
              <w:bottom w:val="nil"/>
            </w:tcBorders>
          </w:tcPr>
          <w:p w:rsidR="007E50CD" w:rsidRDefault="007E50CD">
            <w:pPr>
              <w:spacing w:before="0" w:after="0" w:line="220" w:lineRule="exact"/>
              <w:jc w:val="both"/>
              <w:rPr>
                <w:rFonts w:hint="cs"/>
                <w:b/>
                <w:bCs/>
                <w:szCs w:val="18"/>
              </w:rPr>
            </w:pPr>
            <w:r>
              <w:rPr>
                <w:rFonts w:hint="cs"/>
                <w:b/>
                <w:bCs/>
                <w:szCs w:val="18"/>
                <w:rtl/>
              </w:rPr>
              <w:t>714 15</w:t>
            </w:r>
          </w:p>
        </w:tc>
        <w:tc>
          <w:tcPr>
            <w:tcW w:w="900" w:type="dxa"/>
            <w:tcBorders>
              <w:bottom w:val="nil"/>
            </w:tcBorders>
          </w:tcPr>
          <w:p w:rsidR="007E50CD" w:rsidRDefault="007E50CD">
            <w:pPr>
              <w:spacing w:before="0" w:after="0" w:line="220" w:lineRule="exact"/>
              <w:jc w:val="both"/>
              <w:rPr>
                <w:rFonts w:hint="cs"/>
                <w:b/>
                <w:bCs/>
                <w:szCs w:val="18"/>
              </w:rPr>
            </w:pPr>
            <w:r>
              <w:rPr>
                <w:rFonts w:hint="cs"/>
                <w:b/>
                <w:bCs/>
                <w:szCs w:val="18"/>
                <w:rtl/>
              </w:rPr>
              <w:t>163 233</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b/>
                <w:bCs/>
                <w:szCs w:val="18"/>
              </w:rPr>
            </w:pPr>
            <w:r>
              <w:rPr>
                <w:rFonts w:hint="cs"/>
                <w:b/>
                <w:bCs/>
                <w:szCs w:val="18"/>
                <w:rtl/>
              </w:rPr>
              <w:t>المجموع</w:t>
            </w:r>
          </w:p>
        </w:tc>
        <w:tc>
          <w:tcPr>
            <w:tcW w:w="655" w:type="dxa"/>
            <w:tcBorders>
              <w:top w:val="nil"/>
              <w:bottom w:val="nil"/>
            </w:tcBorders>
          </w:tcPr>
          <w:p w:rsidR="007E50CD" w:rsidRDefault="007E50CD">
            <w:pPr>
              <w:spacing w:before="0" w:after="0" w:line="220" w:lineRule="exact"/>
              <w:jc w:val="both"/>
              <w:rPr>
                <w:rFonts w:hint="cs"/>
                <w:b/>
                <w:bCs/>
                <w:szCs w:val="18"/>
              </w:rPr>
            </w:pPr>
            <w:r>
              <w:rPr>
                <w:rFonts w:hint="cs"/>
                <w:b/>
                <w:bCs/>
                <w:szCs w:val="18"/>
                <w:rtl/>
              </w:rPr>
              <w:t>1998</w:t>
            </w:r>
          </w:p>
        </w:tc>
        <w:tc>
          <w:tcPr>
            <w:tcW w:w="920" w:type="dxa"/>
            <w:tcBorders>
              <w:top w:val="nil"/>
              <w:bottom w:val="nil"/>
            </w:tcBorders>
          </w:tcPr>
          <w:p w:rsidR="007E50CD" w:rsidRDefault="007E50CD">
            <w:pPr>
              <w:spacing w:before="0" w:after="0" w:line="220" w:lineRule="exact"/>
              <w:jc w:val="both"/>
              <w:rPr>
                <w:rFonts w:hint="cs"/>
                <w:b/>
                <w:bCs/>
                <w:szCs w:val="18"/>
              </w:rPr>
            </w:pPr>
            <w:r>
              <w:rPr>
                <w:rFonts w:hint="cs"/>
                <w:b/>
                <w:bCs/>
                <w:szCs w:val="18"/>
                <w:rtl/>
              </w:rPr>
              <w:t>341 414</w:t>
            </w:r>
          </w:p>
        </w:tc>
        <w:tc>
          <w:tcPr>
            <w:tcW w:w="918" w:type="dxa"/>
            <w:tcBorders>
              <w:top w:val="nil"/>
              <w:bottom w:val="nil"/>
            </w:tcBorders>
          </w:tcPr>
          <w:p w:rsidR="007E50CD" w:rsidRDefault="007E50CD">
            <w:pPr>
              <w:spacing w:before="0" w:after="0" w:line="220" w:lineRule="exact"/>
              <w:jc w:val="both"/>
              <w:rPr>
                <w:rFonts w:hint="cs"/>
                <w:b/>
                <w:bCs/>
                <w:szCs w:val="18"/>
              </w:rPr>
            </w:pPr>
            <w:r>
              <w:rPr>
                <w:rFonts w:hint="cs"/>
                <w:b/>
                <w:bCs/>
                <w:szCs w:val="18"/>
                <w:rtl/>
              </w:rPr>
              <w:t>399 298</w:t>
            </w:r>
          </w:p>
        </w:tc>
        <w:tc>
          <w:tcPr>
            <w:tcW w:w="823" w:type="dxa"/>
            <w:tcBorders>
              <w:top w:val="nil"/>
              <w:bottom w:val="nil"/>
            </w:tcBorders>
          </w:tcPr>
          <w:p w:rsidR="007E50CD" w:rsidRDefault="007E50CD">
            <w:pPr>
              <w:spacing w:before="0" w:after="0" w:line="220" w:lineRule="exact"/>
              <w:jc w:val="both"/>
              <w:rPr>
                <w:rFonts w:hint="cs"/>
                <w:b/>
                <w:bCs/>
                <w:szCs w:val="18"/>
              </w:rPr>
            </w:pPr>
            <w:r>
              <w:rPr>
                <w:rFonts w:hint="cs"/>
                <w:b/>
                <w:bCs/>
                <w:szCs w:val="18"/>
                <w:rtl/>
              </w:rPr>
              <w:t>142 72</w:t>
            </w:r>
          </w:p>
        </w:tc>
        <w:tc>
          <w:tcPr>
            <w:tcW w:w="900" w:type="dxa"/>
            <w:tcBorders>
              <w:top w:val="nil"/>
              <w:bottom w:val="nil"/>
            </w:tcBorders>
          </w:tcPr>
          <w:p w:rsidR="007E50CD" w:rsidRDefault="007E50CD">
            <w:pPr>
              <w:spacing w:before="0" w:after="0" w:line="220" w:lineRule="exact"/>
              <w:jc w:val="both"/>
              <w:rPr>
                <w:rFonts w:hint="cs"/>
                <w:b/>
                <w:bCs/>
                <w:szCs w:val="18"/>
              </w:rPr>
            </w:pPr>
            <w:r>
              <w:rPr>
                <w:rFonts w:hint="cs"/>
                <w:b/>
                <w:bCs/>
                <w:szCs w:val="18"/>
                <w:rtl/>
              </w:rPr>
              <w:t>800 43</w:t>
            </w:r>
          </w:p>
        </w:tc>
        <w:tc>
          <w:tcPr>
            <w:tcW w:w="900" w:type="dxa"/>
            <w:tcBorders>
              <w:top w:val="nil"/>
              <w:bottom w:val="nil"/>
            </w:tcBorders>
          </w:tcPr>
          <w:p w:rsidR="007E50CD" w:rsidRDefault="007E50CD">
            <w:pPr>
              <w:spacing w:before="0" w:after="0" w:line="220" w:lineRule="exact"/>
              <w:jc w:val="both"/>
              <w:rPr>
                <w:rFonts w:hint="cs"/>
                <w:b/>
                <w:bCs/>
                <w:szCs w:val="18"/>
              </w:rPr>
            </w:pPr>
            <w:r>
              <w:rPr>
                <w:rFonts w:hint="cs"/>
                <w:b/>
                <w:bCs/>
                <w:szCs w:val="18"/>
                <w:rtl/>
              </w:rPr>
              <w:t>738 347</w:t>
            </w:r>
          </w:p>
        </w:tc>
        <w:tc>
          <w:tcPr>
            <w:tcW w:w="900" w:type="dxa"/>
            <w:tcBorders>
              <w:top w:val="nil"/>
              <w:bottom w:val="nil"/>
            </w:tcBorders>
          </w:tcPr>
          <w:p w:rsidR="007E50CD" w:rsidRDefault="007E50CD">
            <w:pPr>
              <w:spacing w:before="0" w:after="0" w:line="220" w:lineRule="exact"/>
              <w:jc w:val="both"/>
              <w:rPr>
                <w:rFonts w:hint="cs"/>
                <w:b/>
                <w:bCs/>
                <w:szCs w:val="18"/>
              </w:rPr>
            </w:pPr>
            <w:r>
              <w:rPr>
                <w:rFonts w:hint="cs"/>
                <w:b/>
                <w:bCs/>
                <w:szCs w:val="18"/>
                <w:rtl/>
              </w:rPr>
              <w:t>052 260</w:t>
            </w:r>
          </w:p>
        </w:tc>
        <w:tc>
          <w:tcPr>
            <w:tcW w:w="900" w:type="dxa"/>
            <w:tcBorders>
              <w:top w:val="nil"/>
              <w:bottom w:val="nil"/>
            </w:tcBorders>
          </w:tcPr>
          <w:p w:rsidR="007E50CD" w:rsidRDefault="007E50CD">
            <w:pPr>
              <w:spacing w:before="0" w:after="0" w:line="220" w:lineRule="exact"/>
              <w:jc w:val="both"/>
              <w:rPr>
                <w:rFonts w:hint="cs"/>
                <w:b/>
                <w:bCs/>
                <w:szCs w:val="18"/>
              </w:rPr>
            </w:pPr>
            <w:r>
              <w:rPr>
                <w:rFonts w:hint="cs"/>
                <w:b/>
                <w:bCs/>
                <w:szCs w:val="18"/>
                <w:rtl/>
              </w:rPr>
              <w:t>613 48</w:t>
            </w:r>
          </w:p>
        </w:tc>
        <w:tc>
          <w:tcPr>
            <w:tcW w:w="900" w:type="dxa"/>
            <w:tcBorders>
              <w:top w:val="nil"/>
              <w:bottom w:val="nil"/>
            </w:tcBorders>
          </w:tcPr>
          <w:p w:rsidR="007E50CD" w:rsidRDefault="007E50CD">
            <w:pPr>
              <w:spacing w:before="0" w:after="0" w:line="220" w:lineRule="exact"/>
              <w:jc w:val="both"/>
              <w:rPr>
                <w:rFonts w:hint="cs"/>
                <w:b/>
                <w:bCs/>
                <w:szCs w:val="18"/>
              </w:rPr>
            </w:pPr>
            <w:r>
              <w:rPr>
                <w:rFonts w:hint="cs"/>
                <w:b/>
                <w:bCs/>
                <w:szCs w:val="18"/>
                <w:rtl/>
              </w:rPr>
              <w:t>073 39</w:t>
            </w:r>
          </w:p>
        </w:tc>
      </w:tr>
      <w:tr w:rsidR="007E50CD" w:rsidTr="007E50CD">
        <w:tblPrEx>
          <w:tblCellMar>
            <w:top w:w="0" w:type="dxa"/>
            <w:bottom w:w="0" w:type="dxa"/>
          </w:tblCellMar>
        </w:tblPrEx>
        <w:trPr>
          <w:jc w:val="center"/>
        </w:trPr>
        <w:tc>
          <w:tcPr>
            <w:tcW w:w="1737" w:type="dxa"/>
            <w:tcBorders>
              <w:top w:val="nil"/>
              <w:bottom w:val="single" w:sz="4" w:space="0" w:color="auto"/>
            </w:tcBorders>
          </w:tcPr>
          <w:p w:rsidR="007E50CD" w:rsidRDefault="007E50CD">
            <w:pPr>
              <w:spacing w:before="0" w:after="0" w:line="220" w:lineRule="exact"/>
              <w:jc w:val="both"/>
              <w:rPr>
                <w:rFonts w:hint="cs"/>
                <w:b/>
                <w:bCs/>
                <w:szCs w:val="18"/>
              </w:rPr>
            </w:pPr>
          </w:p>
        </w:tc>
        <w:tc>
          <w:tcPr>
            <w:tcW w:w="655" w:type="dxa"/>
            <w:tcBorders>
              <w:top w:val="nil"/>
              <w:bottom w:val="single" w:sz="4" w:space="0" w:color="auto"/>
            </w:tcBorders>
          </w:tcPr>
          <w:p w:rsidR="007E50CD" w:rsidRDefault="007E50CD">
            <w:pPr>
              <w:spacing w:before="0" w:after="0" w:line="220" w:lineRule="exact"/>
              <w:jc w:val="both"/>
              <w:rPr>
                <w:rFonts w:hint="cs"/>
                <w:b/>
                <w:bCs/>
                <w:szCs w:val="18"/>
              </w:rPr>
            </w:pPr>
            <w:r>
              <w:rPr>
                <w:rFonts w:hint="cs"/>
                <w:b/>
                <w:bCs/>
                <w:szCs w:val="18"/>
                <w:rtl/>
              </w:rPr>
              <w:t>1999</w:t>
            </w:r>
          </w:p>
        </w:tc>
        <w:tc>
          <w:tcPr>
            <w:tcW w:w="920" w:type="dxa"/>
            <w:tcBorders>
              <w:top w:val="nil"/>
              <w:bottom w:val="single" w:sz="4" w:space="0" w:color="auto"/>
            </w:tcBorders>
          </w:tcPr>
          <w:p w:rsidR="007E50CD" w:rsidRDefault="007E50CD">
            <w:pPr>
              <w:spacing w:before="0" w:after="0" w:line="220" w:lineRule="exact"/>
              <w:jc w:val="both"/>
              <w:rPr>
                <w:rFonts w:hint="cs"/>
                <w:b/>
                <w:bCs/>
                <w:szCs w:val="18"/>
              </w:rPr>
            </w:pPr>
            <w:r>
              <w:rPr>
                <w:rFonts w:hint="cs"/>
                <w:b/>
                <w:bCs/>
                <w:szCs w:val="18"/>
                <w:rtl/>
              </w:rPr>
              <w:t>365 378</w:t>
            </w:r>
          </w:p>
        </w:tc>
        <w:tc>
          <w:tcPr>
            <w:tcW w:w="918" w:type="dxa"/>
            <w:tcBorders>
              <w:top w:val="nil"/>
              <w:bottom w:val="single" w:sz="4" w:space="0" w:color="auto"/>
            </w:tcBorders>
          </w:tcPr>
          <w:p w:rsidR="007E50CD" w:rsidRDefault="007E50CD">
            <w:pPr>
              <w:spacing w:before="0" w:after="0" w:line="220" w:lineRule="exact"/>
              <w:jc w:val="both"/>
              <w:rPr>
                <w:rFonts w:hint="cs"/>
                <w:b/>
                <w:bCs/>
                <w:szCs w:val="18"/>
              </w:rPr>
            </w:pPr>
            <w:r>
              <w:rPr>
                <w:rFonts w:hint="cs"/>
                <w:b/>
                <w:bCs/>
                <w:szCs w:val="18"/>
                <w:rtl/>
              </w:rPr>
              <w:t>684 302</w:t>
            </w:r>
          </w:p>
        </w:tc>
        <w:tc>
          <w:tcPr>
            <w:tcW w:w="823" w:type="dxa"/>
            <w:tcBorders>
              <w:top w:val="nil"/>
              <w:bottom w:val="single" w:sz="4" w:space="0" w:color="auto"/>
            </w:tcBorders>
          </w:tcPr>
          <w:p w:rsidR="007E50CD" w:rsidRDefault="007E50CD">
            <w:pPr>
              <w:spacing w:before="0" w:after="0" w:line="220" w:lineRule="exact"/>
              <w:jc w:val="both"/>
              <w:rPr>
                <w:rFonts w:hint="cs"/>
                <w:b/>
                <w:bCs/>
                <w:szCs w:val="18"/>
              </w:rPr>
            </w:pPr>
            <w:r>
              <w:rPr>
                <w:rFonts w:hint="cs"/>
                <w:b/>
                <w:bCs/>
                <w:szCs w:val="18"/>
                <w:rtl/>
              </w:rPr>
              <w:t>026 75</w:t>
            </w:r>
          </w:p>
        </w:tc>
        <w:tc>
          <w:tcPr>
            <w:tcW w:w="900" w:type="dxa"/>
            <w:tcBorders>
              <w:top w:val="nil"/>
              <w:bottom w:val="single" w:sz="4" w:space="0" w:color="auto"/>
            </w:tcBorders>
          </w:tcPr>
          <w:p w:rsidR="007E50CD" w:rsidRDefault="007E50CD">
            <w:pPr>
              <w:spacing w:before="0" w:after="0" w:line="220" w:lineRule="exact"/>
              <w:jc w:val="both"/>
              <w:rPr>
                <w:rFonts w:hint="cs"/>
                <w:b/>
                <w:bCs/>
                <w:szCs w:val="18"/>
              </w:rPr>
            </w:pPr>
            <w:r>
              <w:rPr>
                <w:rFonts w:hint="cs"/>
                <w:b/>
                <w:bCs/>
                <w:szCs w:val="18"/>
                <w:rtl/>
              </w:rPr>
              <w:t>655</w:t>
            </w:r>
          </w:p>
        </w:tc>
        <w:tc>
          <w:tcPr>
            <w:tcW w:w="900" w:type="dxa"/>
            <w:tcBorders>
              <w:top w:val="nil"/>
              <w:bottom w:val="single" w:sz="4" w:space="0" w:color="auto"/>
            </w:tcBorders>
          </w:tcPr>
          <w:p w:rsidR="007E50CD" w:rsidRDefault="007E50CD">
            <w:pPr>
              <w:spacing w:before="0" w:after="0" w:line="220" w:lineRule="exact"/>
              <w:jc w:val="both"/>
              <w:rPr>
                <w:rFonts w:hint="cs"/>
                <w:b/>
                <w:bCs/>
                <w:szCs w:val="18"/>
              </w:rPr>
            </w:pPr>
            <w:r>
              <w:rPr>
                <w:rFonts w:hint="cs"/>
                <w:b/>
                <w:bCs/>
                <w:szCs w:val="18"/>
                <w:rtl/>
              </w:rPr>
              <w:t>617 319</w:t>
            </w:r>
          </w:p>
        </w:tc>
        <w:tc>
          <w:tcPr>
            <w:tcW w:w="900" w:type="dxa"/>
            <w:tcBorders>
              <w:top w:val="nil"/>
              <w:bottom w:val="single" w:sz="4" w:space="0" w:color="auto"/>
            </w:tcBorders>
          </w:tcPr>
          <w:p w:rsidR="007E50CD" w:rsidRDefault="007E50CD">
            <w:pPr>
              <w:spacing w:before="0" w:after="0" w:line="220" w:lineRule="exact"/>
              <w:jc w:val="both"/>
              <w:rPr>
                <w:rFonts w:hint="cs"/>
                <w:b/>
                <w:bCs/>
                <w:szCs w:val="18"/>
              </w:rPr>
            </w:pPr>
            <w:r>
              <w:rPr>
                <w:rFonts w:hint="cs"/>
                <w:b/>
                <w:bCs/>
                <w:szCs w:val="18"/>
                <w:rtl/>
              </w:rPr>
              <w:t>250 265</w:t>
            </w:r>
          </w:p>
        </w:tc>
        <w:tc>
          <w:tcPr>
            <w:tcW w:w="900" w:type="dxa"/>
            <w:tcBorders>
              <w:top w:val="nil"/>
              <w:bottom w:val="single" w:sz="4" w:space="0" w:color="auto"/>
            </w:tcBorders>
          </w:tcPr>
          <w:p w:rsidR="007E50CD" w:rsidRDefault="007E50CD">
            <w:pPr>
              <w:spacing w:before="0" w:after="0" w:line="220" w:lineRule="exact"/>
              <w:jc w:val="both"/>
              <w:rPr>
                <w:rFonts w:hint="cs"/>
                <w:b/>
                <w:bCs/>
                <w:szCs w:val="18"/>
              </w:rPr>
            </w:pPr>
            <w:r>
              <w:rPr>
                <w:rFonts w:hint="cs"/>
                <w:b/>
                <w:bCs/>
                <w:szCs w:val="18"/>
                <w:rtl/>
              </w:rPr>
              <w:t>751 53</w:t>
            </w:r>
          </w:p>
        </w:tc>
        <w:tc>
          <w:tcPr>
            <w:tcW w:w="900" w:type="dxa"/>
            <w:tcBorders>
              <w:top w:val="nil"/>
              <w:bottom w:val="single" w:sz="4" w:space="0" w:color="auto"/>
            </w:tcBorders>
          </w:tcPr>
          <w:p w:rsidR="007E50CD" w:rsidRDefault="007E50CD">
            <w:pPr>
              <w:spacing w:before="0" w:after="0" w:line="220" w:lineRule="exact"/>
              <w:jc w:val="both"/>
              <w:rPr>
                <w:rFonts w:hint="cs"/>
                <w:b/>
                <w:bCs/>
                <w:szCs w:val="18"/>
              </w:rPr>
            </w:pPr>
            <w:r>
              <w:rPr>
                <w:rFonts w:hint="cs"/>
                <w:b/>
                <w:bCs/>
                <w:szCs w:val="18"/>
                <w:rtl/>
              </w:rPr>
              <w:t>616</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Pr>
            </w:pPr>
          </w:p>
        </w:tc>
        <w:tc>
          <w:tcPr>
            <w:tcW w:w="655" w:type="dxa"/>
            <w:tcBorders>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bottom w:val="nil"/>
            </w:tcBorders>
          </w:tcPr>
          <w:p w:rsidR="007E50CD" w:rsidRDefault="007E50CD">
            <w:pPr>
              <w:spacing w:before="0" w:after="0" w:line="220" w:lineRule="exact"/>
              <w:jc w:val="both"/>
              <w:rPr>
                <w:rFonts w:hint="cs"/>
                <w:szCs w:val="18"/>
              </w:rPr>
            </w:pPr>
            <w:r>
              <w:rPr>
                <w:rFonts w:hint="cs"/>
                <w:szCs w:val="18"/>
                <w:rtl/>
              </w:rPr>
              <w:t>901 30</w:t>
            </w:r>
          </w:p>
        </w:tc>
        <w:tc>
          <w:tcPr>
            <w:tcW w:w="918" w:type="dxa"/>
            <w:tcBorders>
              <w:bottom w:val="nil"/>
            </w:tcBorders>
          </w:tcPr>
          <w:p w:rsidR="007E50CD" w:rsidRDefault="007E50CD">
            <w:pPr>
              <w:spacing w:before="0" w:after="0" w:line="220" w:lineRule="exact"/>
              <w:jc w:val="both"/>
              <w:rPr>
                <w:rFonts w:hint="cs"/>
                <w:szCs w:val="18"/>
              </w:rPr>
            </w:pPr>
            <w:r>
              <w:rPr>
                <w:rFonts w:hint="cs"/>
                <w:szCs w:val="18"/>
                <w:rtl/>
              </w:rPr>
              <w:t>754 8</w:t>
            </w:r>
          </w:p>
        </w:tc>
        <w:tc>
          <w:tcPr>
            <w:tcW w:w="823" w:type="dxa"/>
            <w:tcBorders>
              <w:bottom w:val="nil"/>
            </w:tcBorders>
          </w:tcPr>
          <w:p w:rsidR="007E50CD" w:rsidRDefault="007E50CD">
            <w:pPr>
              <w:spacing w:before="0" w:after="0" w:line="220" w:lineRule="exact"/>
              <w:jc w:val="both"/>
              <w:rPr>
                <w:rFonts w:hint="cs"/>
                <w:szCs w:val="18"/>
              </w:rPr>
            </w:pPr>
            <w:r>
              <w:rPr>
                <w:rFonts w:hint="cs"/>
                <w:szCs w:val="18"/>
                <w:rtl/>
              </w:rPr>
              <w:t>643 1</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504 20</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493 27</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581 7</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061 1</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851 18</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Pr>
            </w:pPr>
            <w:r>
              <w:rPr>
                <w:rFonts w:hint="cs"/>
                <w:szCs w:val="18"/>
                <w:rtl/>
              </w:rPr>
              <w:t>حتى سن 19 من العمر</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015 29</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895 21</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813 3</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307 3</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839 25</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839 19</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927 2</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073 3</w:t>
            </w:r>
          </w:p>
        </w:tc>
      </w:tr>
      <w:tr w:rsidR="007E50CD" w:rsidTr="007E50CD">
        <w:tblPrEx>
          <w:tblCellMar>
            <w:top w:w="0" w:type="dxa"/>
            <w:bottom w:w="0" w:type="dxa"/>
          </w:tblCellMar>
        </w:tblPrEx>
        <w:trPr>
          <w:jc w:val="center"/>
        </w:trPr>
        <w:tc>
          <w:tcPr>
            <w:tcW w:w="1737" w:type="dxa"/>
            <w:tcBorders>
              <w:top w:val="nil"/>
              <w:bottom w:val="single" w:sz="4" w:space="0" w:color="auto"/>
            </w:tcBorders>
          </w:tcPr>
          <w:p w:rsidR="007E50CD" w:rsidRDefault="007E50CD">
            <w:pPr>
              <w:spacing w:before="0" w:after="0" w:line="220" w:lineRule="exact"/>
              <w:jc w:val="both"/>
              <w:rPr>
                <w:rFonts w:hint="cs"/>
                <w:szCs w:val="18"/>
              </w:rPr>
            </w:pPr>
          </w:p>
        </w:tc>
        <w:tc>
          <w:tcPr>
            <w:tcW w:w="655"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760 24</w:t>
            </w:r>
          </w:p>
        </w:tc>
        <w:tc>
          <w:tcPr>
            <w:tcW w:w="918"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802 20</w:t>
            </w:r>
          </w:p>
        </w:tc>
        <w:tc>
          <w:tcPr>
            <w:tcW w:w="823"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892 3</w:t>
            </w:r>
          </w:p>
        </w:tc>
        <w:tc>
          <w:tcPr>
            <w:tcW w:w="900"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66</w:t>
            </w:r>
          </w:p>
        </w:tc>
        <w:tc>
          <w:tcPr>
            <w:tcW w:w="900"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987 21</w:t>
            </w:r>
          </w:p>
        </w:tc>
        <w:tc>
          <w:tcPr>
            <w:tcW w:w="900"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840 18</w:t>
            </w:r>
          </w:p>
        </w:tc>
        <w:tc>
          <w:tcPr>
            <w:tcW w:w="900"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085 3</w:t>
            </w:r>
          </w:p>
        </w:tc>
        <w:tc>
          <w:tcPr>
            <w:tcW w:w="900"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62</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Pr>
            </w:pPr>
          </w:p>
        </w:tc>
        <w:tc>
          <w:tcPr>
            <w:tcW w:w="655" w:type="dxa"/>
            <w:tcBorders>
              <w:top w:val="single" w:sz="4" w:space="0" w:color="auto"/>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top w:val="single" w:sz="4" w:space="0" w:color="auto"/>
              <w:bottom w:val="nil"/>
            </w:tcBorders>
          </w:tcPr>
          <w:p w:rsidR="007E50CD" w:rsidRDefault="007E50CD">
            <w:pPr>
              <w:spacing w:before="0" w:after="0" w:line="220" w:lineRule="exact"/>
              <w:jc w:val="both"/>
              <w:rPr>
                <w:rFonts w:hint="cs"/>
                <w:szCs w:val="18"/>
              </w:rPr>
            </w:pPr>
            <w:r>
              <w:rPr>
                <w:rFonts w:hint="cs"/>
                <w:szCs w:val="18"/>
                <w:rtl/>
              </w:rPr>
              <w:t>691 73</w:t>
            </w:r>
          </w:p>
        </w:tc>
        <w:tc>
          <w:tcPr>
            <w:tcW w:w="918" w:type="dxa"/>
            <w:tcBorders>
              <w:top w:val="single" w:sz="4" w:space="0" w:color="auto"/>
              <w:bottom w:val="nil"/>
            </w:tcBorders>
          </w:tcPr>
          <w:p w:rsidR="007E50CD" w:rsidRDefault="007E50CD">
            <w:pPr>
              <w:spacing w:before="0" w:after="0" w:line="220" w:lineRule="exact"/>
              <w:jc w:val="both"/>
              <w:rPr>
                <w:rFonts w:hint="cs"/>
                <w:szCs w:val="18"/>
              </w:rPr>
            </w:pPr>
            <w:r>
              <w:rPr>
                <w:rFonts w:hint="cs"/>
                <w:szCs w:val="18"/>
                <w:rtl/>
              </w:rPr>
              <w:t>818 18</w:t>
            </w:r>
          </w:p>
        </w:tc>
        <w:tc>
          <w:tcPr>
            <w:tcW w:w="823" w:type="dxa"/>
            <w:tcBorders>
              <w:top w:val="single" w:sz="4" w:space="0" w:color="auto"/>
              <w:bottom w:val="nil"/>
            </w:tcBorders>
          </w:tcPr>
          <w:p w:rsidR="007E50CD" w:rsidRDefault="007E50CD">
            <w:pPr>
              <w:spacing w:before="0" w:after="0" w:line="220" w:lineRule="exact"/>
              <w:jc w:val="both"/>
              <w:rPr>
                <w:rFonts w:hint="cs"/>
                <w:szCs w:val="18"/>
              </w:rPr>
            </w:pPr>
            <w:r>
              <w:rPr>
                <w:rFonts w:hint="cs"/>
                <w:szCs w:val="18"/>
                <w:rtl/>
              </w:rPr>
              <w:t>054 4</w:t>
            </w:r>
          </w:p>
        </w:tc>
        <w:tc>
          <w:tcPr>
            <w:tcW w:w="900" w:type="dxa"/>
            <w:tcBorders>
              <w:top w:val="single" w:sz="4" w:space="0" w:color="auto"/>
              <w:bottom w:val="nil"/>
            </w:tcBorders>
          </w:tcPr>
          <w:p w:rsidR="007E50CD" w:rsidRDefault="007E50CD">
            <w:pPr>
              <w:spacing w:before="0" w:after="0" w:line="220" w:lineRule="exact"/>
              <w:jc w:val="both"/>
              <w:rPr>
                <w:rFonts w:hint="cs"/>
                <w:szCs w:val="18"/>
              </w:rPr>
            </w:pPr>
            <w:r>
              <w:rPr>
                <w:rFonts w:hint="cs"/>
                <w:szCs w:val="18"/>
                <w:rtl/>
              </w:rPr>
              <w:t>819 50</w:t>
            </w:r>
          </w:p>
        </w:tc>
        <w:tc>
          <w:tcPr>
            <w:tcW w:w="900" w:type="dxa"/>
            <w:tcBorders>
              <w:top w:val="single" w:sz="4" w:space="0" w:color="auto"/>
              <w:bottom w:val="nil"/>
            </w:tcBorders>
          </w:tcPr>
          <w:p w:rsidR="007E50CD" w:rsidRDefault="007E50CD">
            <w:pPr>
              <w:spacing w:before="0" w:after="0" w:line="220" w:lineRule="exact"/>
              <w:jc w:val="both"/>
              <w:rPr>
                <w:rFonts w:hint="cs"/>
                <w:szCs w:val="18"/>
              </w:rPr>
            </w:pPr>
            <w:r>
              <w:rPr>
                <w:rFonts w:hint="cs"/>
                <w:szCs w:val="18"/>
                <w:rtl/>
              </w:rPr>
              <w:t>969 63</w:t>
            </w:r>
          </w:p>
        </w:tc>
        <w:tc>
          <w:tcPr>
            <w:tcW w:w="900" w:type="dxa"/>
            <w:tcBorders>
              <w:top w:val="single" w:sz="4" w:space="0" w:color="auto"/>
              <w:bottom w:val="nil"/>
            </w:tcBorders>
          </w:tcPr>
          <w:p w:rsidR="007E50CD" w:rsidRDefault="007E50CD">
            <w:pPr>
              <w:spacing w:before="0" w:after="0" w:line="220" w:lineRule="exact"/>
              <w:jc w:val="both"/>
              <w:rPr>
                <w:rFonts w:hint="cs"/>
                <w:szCs w:val="18"/>
              </w:rPr>
            </w:pPr>
            <w:r>
              <w:rPr>
                <w:rFonts w:hint="cs"/>
                <w:szCs w:val="18"/>
                <w:rtl/>
              </w:rPr>
              <w:t>847 15</w:t>
            </w:r>
          </w:p>
        </w:tc>
        <w:tc>
          <w:tcPr>
            <w:tcW w:w="900" w:type="dxa"/>
            <w:tcBorders>
              <w:top w:val="single" w:sz="4" w:space="0" w:color="auto"/>
              <w:bottom w:val="nil"/>
            </w:tcBorders>
          </w:tcPr>
          <w:p w:rsidR="007E50CD" w:rsidRDefault="007E50CD">
            <w:pPr>
              <w:spacing w:before="0" w:after="0" w:line="220" w:lineRule="exact"/>
              <w:jc w:val="both"/>
              <w:rPr>
                <w:rFonts w:hint="cs"/>
                <w:szCs w:val="18"/>
              </w:rPr>
            </w:pPr>
            <w:r>
              <w:rPr>
                <w:rFonts w:hint="cs"/>
                <w:szCs w:val="18"/>
                <w:rtl/>
              </w:rPr>
              <w:t>934 1</w:t>
            </w:r>
          </w:p>
        </w:tc>
        <w:tc>
          <w:tcPr>
            <w:tcW w:w="900" w:type="dxa"/>
            <w:tcBorders>
              <w:top w:val="single" w:sz="4" w:space="0" w:color="auto"/>
              <w:bottom w:val="nil"/>
            </w:tcBorders>
          </w:tcPr>
          <w:p w:rsidR="007E50CD" w:rsidRDefault="007E50CD">
            <w:pPr>
              <w:spacing w:before="0" w:after="0" w:line="220" w:lineRule="exact"/>
              <w:jc w:val="both"/>
              <w:rPr>
                <w:rFonts w:hint="cs"/>
                <w:szCs w:val="18"/>
              </w:rPr>
            </w:pPr>
            <w:r>
              <w:rPr>
                <w:rFonts w:hint="cs"/>
                <w:szCs w:val="18"/>
                <w:rtl/>
              </w:rPr>
              <w:t>188 46</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Pr>
            </w:pPr>
            <w:r>
              <w:rPr>
                <w:rFonts w:hint="cs"/>
                <w:szCs w:val="18"/>
                <w:rtl/>
              </w:rPr>
              <w:t>بين 20 و24 عاماً</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343 74</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808 55</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186 10</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349 8</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881 64</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272 50</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943 6</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666 7</w:t>
            </w:r>
          </w:p>
        </w:tc>
      </w:tr>
      <w:tr w:rsidR="007E50CD" w:rsidTr="007E50CD">
        <w:tblPrEx>
          <w:tblCellMar>
            <w:top w:w="0" w:type="dxa"/>
            <w:bottom w:w="0" w:type="dxa"/>
          </w:tblCellMar>
        </w:tblPrEx>
        <w:trPr>
          <w:jc w:val="center"/>
        </w:trPr>
        <w:tc>
          <w:tcPr>
            <w:tcW w:w="1737" w:type="dxa"/>
            <w:tcBorders>
              <w:top w:val="nil"/>
              <w:bottom w:val="single" w:sz="4" w:space="0" w:color="auto"/>
            </w:tcBorders>
          </w:tcPr>
          <w:p w:rsidR="007E50CD" w:rsidRDefault="007E50CD">
            <w:pPr>
              <w:spacing w:before="0" w:after="0" w:line="220" w:lineRule="exact"/>
              <w:jc w:val="both"/>
              <w:rPr>
                <w:rFonts w:hint="cs"/>
                <w:szCs w:val="18"/>
              </w:rPr>
            </w:pPr>
          </w:p>
        </w:tc>
        <w:tc>
          <w:tcPr>
            <w:tcW w:w="655"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tcBorders>
          </w:tcPr>
          <w:p w:rsidR="007E50CD" w:rsidRDefault="007E50CD">
            <w:pPr>
              <w:spacing w:before="0" w:after="0" w:line="220" w:lineRule="exact"/>
              <w:jc w:val="both"/>
              <w:rPr>
                <w:rFonts w:hint="cs"/>
                <w:szCs w:val="18"/>
              </w:rPr>
            </w:pPr>
            <w:r>
              <w:rPr>
                <w:rFonts w:hint="cs"/>
                <w:szCs w:val="18"/>
                <w:rtl/>
              </w:rPr>
              <w:t>889 69</w:t>
            </w:r>
          </w:p>
        </w:tc>
        <w:tc>
          <w:tcPr>
            <w:tcW w:w="918" w:type="dxa"/>
            <w:tcBorders>
              <w:top w:val="nil"/>
            </w:tcBorders>
          </w:tcPr>
          <w:p w:rsidR="007E50CD" w:rsidRDefault="007E50CD">
            <w:pPr>
              <w:spacing w:before="0" w:after="0" w:line="220" w:lineRule="exact"/>
              <w:jc w:val="both"/>
              <w:rPr>
                <w:rFonts w:hint="cs"/>
                <w:szCs w:val="18"/>
              </w:rPr>
            </w:pPr>
            <w:r>
              <w:rPr>
                <w:rFonts w:hint="cs"/>
                <w:szCs w:val="18"/>
                <w:rtl/>
              </w:rPr>
              <w:t>642 58</w:t>
            </w:r>
          </w:p>
        </w:tc>
        <w:tc>
          <w:tcPr>
            <w:tcW w:w="823" w:type="dxa"/>
            <w:tcBorders>
              <w:top w:val="nil"/>
            </w:tcBorders>
          </w:tcPr>
          <w:p w:rsidR="007E50CD" w:rsidRDefault="007E50CD">
            <w:pPr>
              <w:spacing w:before="0" w:after="0" w:line="220" w:lineRule="exact"/>
              <w:jc w:val="both"/>
              <w:rPr>
                <w:rFonts w:hint="cs"/>
                <w:szCs w:val="18"/>
              </w:rPr>
            </w:pPr>
            <w:r>
              <w:rPr>
                <w:rFonts w:hint="cs"/>
                <w:szCs w:val="18"/>
                <w:rtl/>
              </w:rPr>
              <w:t>094 11</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153</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728 60</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496 52</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088 8</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144</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Pr>
            </w:pPr>
          </w:p>
        </w:tc>
        <w:tc>
          <w:tcPr>
            <w:tcW w:w="655" w:type="dxa"/>
            <w:tcBorders>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bottom w:val="nil"/>
            </w:tcBorders>
          </w:tcPr>
          <w:p w:rsidR="007E50CD" w:rsidRDefault="007E50CD">
            <w:pPr>
              <w:spacing w:before="0" w:after="0" w:line="220" w:lineRule="exact"/>
              <w:jc w:val="both"/>
              <w:rPr>
                <w:rFonts w:hint="cs"/>
                <w:szCs w:val="18"/>
              </w:rPr>
            </w:pPr>
            <w:r>
              <w:rPr>
                <w:rFonts w:hint="cs"/>
                <w:szCs w:val="18"/>
                <w:rtl/>
              </w:rPr>
              <w:t>500 69</w:t>
            </w:r>
          </w:p>
        </w:tc>
        <w:tc>
          <w:tcPr>
            <w:tcW w:w="918" w:type="dxa"/>
            <w:tcBorders>
              <w:bottom w:val="nil"/>
            </w:tcBorders>
          </w:tcPr>
          <w:p w:rsidR="007E50CD" w:rsidRDefault="007E50CD">
            <w:pPr>
              <w:spacing w:before="0" w:after="0" w:line="220" w:lineRule="exact"/>
              <w:jc w:val="both"/>
              <w:rPr>
                <w:rFonts w:hint="cs"/>
                <w:szCs w:val="18"/>
              </w:rPr>
            </w:pPr>
            <w:r>
              <w:rPr>
                <w:rFonts w:hint="cs"/>
                <w:szCs w:val="18"/>
                <w:rtl/>
              </w:rPr>
              <w:t>726 18</w:t>
            </w:r>
          </w:p>
        </w:tc>
        <w:tc>
          <w:tcPr>
            <w:tcW w:w="823" w:type="dxa"/>
            <w:tcBorders>
              <w:bottom w:val="nil"/>
            </w:tcBorders>
          </w:tcPr>
          <w:p w:rsidR="007E50CD" w:rsidRDefault="007E50CD">
            <w:pPr>
              <w:spacing w:before="0" w:after="0" w:line="220" w:lineRule="exact"/>
              <w:jc w:val="both"/>
              <w:rPr>
                <w:rFonts w:hint="cs"/>
                <w:szCs w:val="18"/>
              </w:rPr>
            </w:pPr>
            <w:r>
              <w:rPr>
                <w:rFonts w:hint="cs"/>
                <w:szCs w:val="18"/>
                <w:rtl/>
              </w:rPr>
              <w:t>854 4</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920 45</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511 58</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443 15</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158 2</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910 40</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Pr>
            </w:pPr>
            <w:r>
              <w:rPr>
                <w:rFonts w:hint="cs"/>
                <w:szCs w:val="18"/>
                <w:rtl/>
              </w:rPr>
              <w:t xml:space="preserve">  بين 25 و29 عاماً</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973 70</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935 51</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417 11</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621 7</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477 60</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972 45</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579 7</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926 6</w:t>
            </w:r>
          </w:p>
        </w:tc>
      </w:tr>
      <w:tr w:rsidR="007E50CD" w:rsidTr="007E50CD">
        <w:tblPrEx>
          <w:tblCellMar>
            <w:top w:w="0" w:type="dxa"/>
            <w:bottom w:w="0" w:type="dxa"/>
          </w:tblCellMar>
        </w:tblPrEx>
        <w:trPr>
          <w:jc w:val="center"/>
        </w:trPr>
        <w:tc>
          <w:tcPr>
            <w:tcW w:w="1737" w:type="dxa"/>
            <w:tcBorders>
              <w:top w:val="nil"/>
              <w:bottom w:val="single" w:sz="4" w:space="0" w:color="auto"/>
            </w:tcBorders>
          </w:tcPr>
          <w:p w:rsidR="007E50CD" w:rsidRDefault="007E50CD">
            <w:pPr>
              <w:spacing w:before="0" w:after="0" w:line="220" w:lineRule="exact"/>
              <w:jc w:val="both"/>
              <w:rPr>
                <w:rFonts w:hint="cs"/>
                <w:szCs w:val="18"/>
              </w:rPr>
            </w:pPr>
          </w:p>
        </w:tc>
        <w:tc>
          <w:tcPr>
            <w:tcW w:w="655"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tcBorders>
          </w:tcPr>
          <w:p w:rsidR="007E50CD" w:rsidRDefault="007E50CD">
            <w:pPr>
              <w:spacing w:before="0" w:after="0" w:line="220" w:lineRule="exact"/>
              <w:jc w:val="both"/>
              <w:rPr>
                <w:rFonts w:hint="cs"/>
                <w:szCs w:val="18"/>
              </w:rPr>
            </w:pPr>
            <w:r>
              <w:rPr>
                <w:rFonts w:hint="cs"/>
                <w:szCs w:val="18"/>
                <w:rtl/>
              </w:rPr>
              <w:t>198 66</w:t>
            </w:r>
          </w:p>
        </w:tc>
        <w:tc>
          <w:tcPr>
            <w:tcW w:w="918" w:type="dxa"/>
            <w:tcBorders>
              <w:top w:val="nil"/>
            </w:tcBorders>
          </w:tcPr>
          <w:p w:rsidR="007E50CD" w:rsidRDefault="007E50CD">
            <w:pPr>
              <w:spacing w:before="0" w:after="0" w:line="220" w:lineRule="exact"/>
              <w:jc w:val="both"/>
              <w:rPr>
                <w:rFonts w:hint="cs"/>
                <w:szCs w:val="18"/>
              </w:rPr>
            </w:pPr>
            <w:r>
              <w:rPr>
                <w:rFonts w:hint="cs"/>
                <w:szCs w:val="18"/>
                <w:rtl/>
              </w:rPr>
              <w:t>137 54</w:t>
            </w:r>
          </w:p>
        </w:tc>
        <w:tc>
          <w:tcPr>
            <w:tcW w:w="823" w:type="dxa"/>
            <w:tcBorders>
              <w:top w:val="nil"/>
            </w:tcBorders>
          </w:tcPr>
          <w:p w:rsidR="007E50CD" w:rsidRDefault="007E50CD">
            <w:pPr>
              <w:spacing w:before="0" w:after="0" w:line="220" w:lineRule="exact"/>
              <w:jc w:val="both"/>
              <w:rPr>
                <w:rFonts w:hint="cs"/>
                <w:szCs w:val="18"/>
              </w:rPr>
            </w:pPr>
            <w:r>
              <w:rPr>
                <w:rFonts w:hint="cs"/>
                <w:szCs w:val="18"/>
                <w:rtl/>
              </w:rPr>
              <w:t>943 11</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118</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502 56</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945 47</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444 8</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113</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Pr>
            </w:pPr>
          </w:p>
        </w:tc>
        <w:tc>
          <w:tcPr>
            <w:tcW w:w="655" w:type="dxa"/>
            <w:tcBorders>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bottom w:val="nil"/>
            </w:tcBorders>
          </w:tcPr>
          <w:p w:rsidR="007E50CD" w:rsidRDefault="007E50CD">
            <w:pPr>
              <w:spacing w:before="0" w:after="0" w:line="220" w:lineRule="exact"/>
              <w:jc w:val="both"/>
              <w:rPr>
                <w:rFonts w:hint="cs"/>
                <w:szCs w:val="18"/>
              </w:rPr>
            </w:pPr>
            <w:r>
              <w:rPr>
                <w:rFonts w:hint="cs"/>
                <w:szCs w:val="18"/>
                <w:rtl/>
              </w:rPr>
              <w:t>664 63</w:t>
            </w:r>
          </w:p>
        </w:tc>
        <w:tc>
          <w:tcPr>
            <w:tcW w:w="918" w:type="dxa"/>
            <w:tcBorders>
              <w:bottom w:val="nil"/>
            </w:tcBorders>
          </w:tcPr>
          <w:p w:rsidR="007E50CD" w:rsidRDefault="007E50CD">
            <w:pPr>
              <w:spacing w:before="0" w:after="0" w:line="220" w:lineRule="exact"/>
              <w:jc w:val="both"/>
              <w:rPr>
                <w:rFonts w:hint="cs"/>
                <w:szCs w:val="18"/>
              </w:rPr>
            </w:pPr>
            <w:r>
              <w:rPr>
                <w:rFonts w:hint="cs"/>
                <w:szCs w:val="18"/>
                <w:rtl/>
              </w:rPr>
              <w:t>886 17</w:t>
            </w:r>
          </w:p>
        </w:tc>
        <w:tc>
          <w:tcPr>
            <w:tcW w:w="823" w:type="dxa"/>
            <w:tcBorders>
              <w:bottom w:val="nil"/>
            </w:tcBorders>
          </w:tcPr>
          <w:p w:rsidR="007E50CD" w:rsidRDefault="007E50CD">
            <w:pPr>
              <w:spacing w:before="0" w:after="0" w:line="220" w:lineRule="exact"/>
              <w:jc w:val="both"/>
              <w:rPr>
                <w:rFonts w:hint="cs"/>
                <w:szCs w:val="18"/>
              </w:rPr>
            </w:pPr>
            <w:r>
              <w:rPr>
                <w:rFonts w:hint="cs"/>
                <w:szCs w:val="18"/>
                <w:rtl/>
              </w:rPr>
              <w:t>070 5</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708 40</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236 52</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670 14</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247 2</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319 35</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Pr>
            </w:pPr>
            <w:r>
              <w:rPr>
                <w:rFonts w:hint="cs"/>
                <w:szCs w:val="18"/>
                <w:rtl/>
              </w:rPr>
              <w:t xml:space="preserve">  بين 30 و34 عاماً</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379 64</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128 46</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696 11</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555 6</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756 53</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081 40</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774 7</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901 5</w:t>
            </w:r>
          </w:p>
        </w:tc>
      </w:tr>
      <w:tr w:rsidR="007E50CD" w:rsidTr="007E50CD">
        <w:tblPrEx>
          <w:tblCellMar>
            <w:top w:w="0" w:type="dxa"/>
            <w:bottom w:w="0" w:type="dxa"/>
          </w:tblCellMar>
        </w:tblPrEx>
        <w:trPr>
          <w:jc w:val="center"/>
        </w:trPr>
        <w:tc>
          <w:tcPr>
            <w:tcW w:w="1737" w:type="dxa"/>
            <w:tcBorders>
              <w:top w:val="nil"/>
              <w:bottom w:val="single" w:sz="4" w:space="0" w:color="auto"/>
            </w:tcBorders>
          </w:tcPr>
          <w:p w:rsidR="007E50CD" w:rsidRDefault="007E50CD">
            <w:pPr>
              <w:spacing w:before="0" w:after="0" w:line="220" w:lineRule="exact"/>
              <w:jc w:val="both"/>
              <w:rPr>
                <w:rFonts w:hint="cs"/>
                <w:szCs w:val="18"/>
              </w:rPr>
            </w:pPr>
          </w:p>
        </w:tc>
        <w:tc>
          <w:tcPr>
            <w:tcW w:w="655"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tcBorders>
          </w:tcPr>
          <w:p w:rsidR="007E50CD" w:rsidRDefault="007E50CD">
            <w:pPr>
              <w:spacing w:before="0" w:after="0" w:line="220" w:lineRule="exact"/>
              <w:jc w:val="both"/>
              <w:rPr>
                <w:rFonts w:hint="cs"/>
                <w:szCs w:val="18"/>
              </w:rPr>
            </w:pPr>
            <w:r>
              <w:rPr>
                <w:rFonts w:hint="cs"/>
                <w:szCs w:val="18"/>
                <w:rtl/>
              </w:rPr>
              <w:t>881 59</w:t>
            </w:r>
          </w:p>
        </w:tc>
        <w:tc>
          <w:tcPr>
            <w:tcW w:w="918" w:type="dxa"/>
            <w:tcBorders>
              <w:top w:val="nil"/>
            </w:tcBorders>
          </w:tcPr>
          <w:p w:rsidR="007E50CD" w:rsidRDefault="007E50CD">
            <w:pPr>
              <w:spacing w:before="0" w:after="0" w:line="220" w:lineRule="exact"/>
              <w:jc w:val="both"/>
              <w:rPr>
                <w:rFonts w:hint="cs"/>
                <w:szCs w:val="18"/>
              </w:rPr>
            </w:pPr>
            <w:r>
              <w:rPr>
                <w:rFonts w:hint="cs"/>
                <w:szCs w:val="18"/>
                <w:rtl/>
              </w:rPr>
              <w:t>502 47</w:t>
            </w:r>
          </w:p>
        </w:tc>
        <w:tc>
          <w:tcPr>
            <w:tcW w:w="823" w:type="dxa"/>
            <w:tcBorders>
              <w:top w:val="nil"/>
            </w:tcBorders>
          </w:tcPr>
          <w:p w:rsidR="007E50CD" w:rsidRDefault="007E50CD">
            <w:pPr>
              <w:spacing w:before="0" w:after="0" w:line="220" w:lineRule="exact"/>
              <w:jc w:val="both"/>
              <w:rPr>
                <w:rFonts w:hint="cs"/>
                <w:szCs w:val="18"/>
              </w:rPr>
            </w:pPr>
            <w:r>
              <w:rPr>
                <w:rFonts w:hint="cs"/>
                <w:szCs w:val="18"/>
                <w:rtl/>
              </w:rPr>
              <w:t>270 12</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109</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508 50</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729 41</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678 8</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101</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Pr>
            </w:pPr>
          </w:p>
        </w:tc>
        <w:tc>
          <w:tcPr>
            <w:tcW w:w="655" w:type="dxa"/>
            <w:tcBorders>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bottom w:val="nil"/>
            </w:tcBorders>
          </w:tcPr>
          <w:p w:rsidR="007E50CD" w:rsidRDefault="007E50CD">
            <w:pPr>
              <w:spacing w:before="0" w:after="0" w:line="220" w:lineRule="exact"/>
              <w:jc w:val="both"/>
              <w:rPr>
                <w:rFonts w:hint="cs"/>
                <w:szCs w:val="18"/>
              </w:rPr>
            </w:pPr>
            <w:r>
              <w:rPr>
                <w:rFonts w:hint="cs"/>
                <w:szCs w:val="18"/>
                <w:rtl/>
              </w:rPr>
              <w:t>950 54</w:t>
            </w:r>
          </w:p>
        </w:tc>
        <w:tc>
          <w:tcPr>
            <w:tcW w:w="918" w:type="dxa"/>
            <w:tcBorders>
              <w:bottom w:val="nil"/>
            </w:tcBorders>
          </w:tcPr>
          <w:p w:rsidR="007E50CD" w:rsidRDefault="007E50CD">
            <w:pPr>
              <w:spacing w:before="0" w:after="0" w:line="220" w:lineRule="exact"/>
              <w:jc w:val="both"/>
              <w:rPr>
                <w:rFonts w:hint="cs"/>
                <w:szCs w:val="18"/>
              </w:rPr>
            </w:pPr>
            <w:r>
              <w:rPr>
                <w:rFonts w:hint="cs"/>
                <w:szCs w:val="18"/>
                <w:rtl/>
              </w:rPr>
              <w:t>866 15</w:t>
            </w:r>
          </w:p>
        </w:tc>
        <w:tc>
          <w:tcPr>
            <w:tcW w:w="823" w:type="dxa"/>
            <w:tcBorders>
              <w:bottom w:val="nil"/>
            </w:tcBorders>
          </w:tcPr>
          <w:p w:rsidR="007E50CD" w:rsidRDefault="007E50CD">
            <w:pPr>
              <w:spacing w:before="0" w:after="0" w:line="220" w:lineRule="exact"/>
              <w:jc w:val="both"/>
              <w:rPr>
                <w:rFonts w:hint="cs"/>
                <w:szCs w:val="18"/>
              </w:rPr>
            </w:pPr>
            <w:r>
              <w:rPr>
                <w:rFonts w:hint="cs"/>
                <w:szCs w:val="18"/>
                <w:rtl/>
              </w:rPr>
              <w:t>239 5</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845 33</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807 43</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028 13</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373 2</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406 28</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Pr>
            </w:pPr>
            <w:r>
              <w:rPr>
                <w:rFonts w:hint="cs"/>
                <w:szCs w:val="18"/>
                <w:rtl/>
              </w:rPr>
              <w:t xml:space="preserve">  بين 35 و39 عاما</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177 55</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549 38</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478 11</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240 5</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007 45</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904 32</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510 7</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593 4</w:t>
            </w:r>
          </w:p>
        </w:tc>
      </w:tr>
      <w:tr w:rsidR="007E50CD" w:rsidTr="007E50CD">
        <w:tblPrEx>
          <w:tblCellMar>
            <w:top w:w="0" w:type="dxa"/>
            <w:bottom w:w="0" w:type="dxa"/>
          </w:tblCellMar>
        </w:tblPrEx>
        <w:trPr>
          <w:jc w:val="center"/>
        </w:trPr>
        <w:tc>
          <w:tcPr>
            <w:tcW w:w="1737" w:type="dxa"/>
            <w:tcBorders>
              <w:top w:val="nil"/>
              <w:bottom w:val="single" w:sz="4" w:space="0" w:color="auto"/>
            </w:tcBorders>
          </w:tcPr>
          <w:p w:rsidR="007E50CD" w:rsidRDefault="007E50CD">
            <w:pPr>
              <w:spacing w:before="0" w:after="0" w:line="220" w:lineRule="exact"/>
              <w:jc w:val="both"/>
              <w:rPr>
                <w:rFonts w:hint="cs"/>
                <w:szCs w:val="18"/>
              </w:rPr>
            </w:pPr>
          </w:p>
        </w:tc>
        <w:tc>
          <w:tcPr>
            <w:tcW w:w="655"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tcBorders>
          </w:tcPr>
          <w:p w:rsidR="007E50CD" w:rsidRDefault="007E50CD">
            <w:pPr>
              <w:spacing w:before="0" w:after="0" w:line="220" w:lineRule="exact"/>
              <w:jc w:val="both"/>
              <w:rPr>
                <w:rFonts w:hint="cs"/>
                <w:szCs w:val="18"/>
              </w:rPr>
            </w:pPr>
            <w:r>
              <w:rPr>
                <w:rFonts w:hint="cs"/>
                <w:szCs w:val="18"/>
                <w:rtl/>
              </w:rPr>
              <w:t>690 51</w:t>
            </w:r>
          </w:p>
        </w:tc>
        <w:tc>
          <w:tcPr>
            <w:tcW w:w="918" w:type="dxa"/>
            <w:tcBorders>
              <w:top w:val="nil"/>
            </w:tcBorders>
          </w:tcPr>
          <w:p w:rsidR="007E50CD" w:rsidRDefault="007E50CD">
            <w:pPr>
              <w:spacing w:before="0" w:after="0" w:line="220" w:lineRule="exact"/>
              <w:jc w:val="both"/>
              <w:rPr>
                <w:rFonts w:hint="cs"/>
                <w:szCs w:val="18"/>
              </w:rPr>
            </w:pPr>
            <w:r>
              <w:rPr>
                <w:rFonts w:hint="cs"/>
                <w:szCs w:val="18"/>
                <w:rtl/>
              </w:rPr>
              <w:t>933 39</w:t>
            </w:r>
          </w:p>
        </w:tc>
        <w:tc>
          <w:tcPr>
            <w:tcW w:w="823" w:type="dxa"/>
            <w:tcBorders>
              <w:top w:val="nil"/>
            </w:tcBorders>
          </w:tcPr>
          <w:p w:rsidR="007E50CD" w:rsidRDefault="007E50CD">
            <w:pPr>
              <w:spacing w:before="0" w:after="0" w:line="220" w:lineRule="exact"/>
              <w:jc w:val="both"/>
              <w:rPr>
                <w:rFonts w:hint="cs"/>
                <w:szCs w:val="18"/>
              </w:rPr>
            </w:pPr>
            <w:r>
              <w:rPr>
                <w:rFonts w:hint="cs"/>
                <w:szCs w:val="18"/>
                <w:rtl/>
              </w:rPr>
              <w:t>686 11</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71</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027 43</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658 34</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304 8</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65</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Pr>
            </w:pPr>
          </w:p>
        </w:tc>
        <w:tc>
          <w:tcPr>
            <w:tcW w:w="655" w:type="dxa"/>
            <w:tcBorders>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bottom w:val="nil"/>
            </w:tcBorders>
          </w:tcPr>
          <w:p w:rsidR="007E50CD" w:rsidRDefault="007E50CD">
            <w:pPr>
              <w:spacing w:before="0" w:after="0" w:line="220" w:lineRule="exact"/>
              <w:jc w:val="both"/>
              <w:rPr>
                <w:rFonts w:hint="cs"/>
                <w:szCs w:val="18"/>
              </w:rPr>
            </w:pPr>
            <w:r>
              <w:rPr>
                <w:rFonts w:hint="cs"/>
                <w:szCs w:val="18"/>
                <w:rtl/>
              </w:rPr>
              <w:t>45 172</w:t>
            </w:r>
          </w:p>
        </w:tc>
        <w:tc>
          <w:tcPr>
            <w:tcW w:w="918" w:type="dxa"/>
            <w:tcBorders>
              <w:bottom w:val="nil"/>
            </w:tcBorders>
          </w:tcPr>
          <w:p w:rsidR="007E50CD" w:rsidRDefault="007E50CD">
            <w:pPr>
              <w:spacing w:before="0" w:after="0" w:line="220" w:lineRule="exact"/>
              <w:jc w:val="both"/>
              <w:rPr>
                <w:rFonts w:hint="cs"/>
                <w:szCs w:val="18"/>
              </w:rPr>
            </w:pPr>
            <w:r>
              <w:rPr>
                <w:rFonts w:hint="cs"/>
                <w:szCs w:val="18"/>
                <w:rtl/>
              </w:rPr>
              <w:t>469 13</w:t>
            </w:r>
          </w:p>
        </w:tc>
        <w:tc>
          <w:tcPr>
            <w:tcW w:w="823" w:type="dxa"/>
            <w:tcBorders>
              <w:bottom w:val="nil"/>
            </w:tcBorders>
          </w:tcPr>
          <w:p w:rsidR="007E50CD" w:rsidRDefault="007E50CD">
            <w:pPr>
              <w:spacing w:before="0" w:after="0" w:line="220" w:lineRule="exact"/>
              <w:jc w:val="both"/>
              <w:rPr>
                <w:rFonts w:hint="cs"/>
                <w:szCs w:val="18"/>
              </w:rPr>
            </w:pPr>
            <w:r>
              <w:rPr>
                <w:rFonts w:hint="cs"/>
                <w:szCs w:val="18"/>
                <w:rtl/>
              </w:rPr>
              <w:t>315 4</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388 27</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195 35</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108 11</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065 2</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022 22</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Pr>
            </w:pPr>
            <w:r>
              <w:rPr>
                <w:rFonts w:hint="cs"/>
                <w:szCs w:val="18"/>
                <w:rtl/>
              </w:rPr>
              <w:t xml:space="preserve">  بين 40 و44 عاما</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571 44</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971 30</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462 9</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138 4</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644 35</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941 25</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165 6</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538 3</w:t>
            </w:r>
          </w:p>
        </w:tc>
      </w:tr>
      <w:tr w:rsidR="007E50CD" w:rsidTr="007E50CD">
        <w:tblPrEx>
          <w:tblCellMar>
            <w:top w:w="0" w:type="dxa"/>
            <w:bottom w:w="0" w:type="dxa"/>
          </w:tblCellMar>
        </w:tblPrEx>
        <w:trPr>
          <w:jc w:val="center"/>
        </w:trPr>
        <w:tc>
          <w:tcPr>
            <w:tcW w:w="1737" w:type="dxa"/>
            <w:tcBorders>
              <w:top w:val="nil"/>
              <w:bottom w:val="single" w:sz="4" w:space="0" w:color="auto"/>
            </w:tcBorders>
          </w:tcPr>
          <w:p w:rsidR="007E50CD" w:rsidRDefault="007E50CD">
            <w:pPr>
              <w:spacing w:before="0" w:after="0" w:line="220" w:lineRule="exact"/>
              <w:jc w:val="both"/>
              <w:rPr>
                <w:rFonts w:hint="cs"/>
                <w:szCs w:val="18"/>
              </w:rPr>
            </w:pPr>
          </w:p>
        </w:tc>
        <w:tc>
          <w:tcPr>
            <w:tcW w:w="655"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tcBorders>
          </w:tcPr>
          <w:p w:rsidR="007E50CD" w:rsidRDefault="007E50CD">
            <w:pPr>
              <w:spacing w:before="0" w:after="0" w:line="220" w:lineRule="exact"/>
              <w:jc w:val="both"/>
              <w:rPr>
                <w:rFonts w:hint="cs"/>
                <w:szCs w:val="18"/>
              </w:rPr>
            </w:pPr>
            <w:r>
              <w:rPr>
                <w:rFonts w:hint="cs"/>
                <w:szCs w:val="18"/>
                <w:rtl/>
              </w:rPr>
              <w:t>976 41</w:t>
            </w:r>
          </w:p>
        </w:tc>
        <w:tc>
          <w:tcPr>
            <w:tcW w:w="918" w:type="dxa"/>
            <w:tcBorders>
              <w:top w:val="nil"/>
            </w:tcBorders>
          </w:tcPr>
          <w:p w:rsidR="007E50CD" w:rsidRDefault="007E50CD">
            <w:pPr>
              <w:spacing w:before="0" w:after="0" w:line="220" w:lineRule="exact"/>
              <w:jc w:val="both"/>
              <w:rPr>
                <w:rFonts w:hint="cs"/>
                <w:szCs w:val="18"/>
              </w:rPr>
            </w:pPr>
            <w:r>
              <w:rPr>
                <w:rFonts w:hint="cs"/>
                <w:szCs w:val="18"/>
                <w:rtl/>
              </w:rPr>
              <w:t>939 31</w:t>
            </w:r>
          </w:p>
        </w:tc>
        <w:tc>
          <w:tcPr>
            <w:tcW w:w="823" w:type="dxa"/>
            <w:tcBorders>
              <w:top w:val="nil"/>
            </w:tcBorders>
          </w:tcPr>
          <w:p w:rsidR="007E50CD" w:rsidRDefault="007E50CD">
            <w:pPr>
              <w:spacing w:before="0" w:after="0" w:line="220" w:lineRule="exact"/>
              <w:jc w:val="both"/>
              <w:rPr>
                <w:rFonts w:hint="cs"/>
                <w:szCs w:val="18"/>
              </w:rPr>
            </w:pPr>
            <w:r>
              <w:rPr>
                <w:rFonts w:hint="cs"/>
                <w:szCs w:val="18"/>
                <w:rtl/>
              </w:rPr>
              <w:t>978 9</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59</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193 34</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148 27</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988 6</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57</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Pr>
            </w:pPr>
          </w:p>
        </w:tc>
        <w:tc>
          <w:tcPr>
            <w:tcW w:w="655" w:type="dxa"/>
            <w:tcBorders>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bottom w:val="nil"/>
            </w:tcBorders>
          </w:tcPr>
          <w:p w:rsidR="007E50CD" w:rsidRDefault="007E50CD">
            <w:pPr>
              <w:spacing w:before="0" w:after="0" w:line="220" w:lineRule="exact"/>
              <w:jc w:val="both"/>
              <w:rPr>
                <w:rFonts w:hint="cs"/>
                <w:szCs w:val="18"/>
              </w:rPr>
            </w:pPr>
            <w:r>
              <w:rPr>
                <w:rFonts w:hint="cs"/>
                <w:szCs w:val="18"/>
                <w:rtl/>
              </w:rPr>
              <w:t>513 30</w:t>
            </w:r>
          </w:p>
        </w:tc>
        <w:tc>
          <w:tcPr>
            <w:tcW w:w="918" w:type="dxa"/>
            <w:tcBorders>
              <w:bottom w:val="nil"/>
            </w:tcBorders>
          </w:tcPr>
          <w:p w:rsidR="007E50CD" w:rsidRDefault="007E50CD">
            <w:pPr>
              <w:spacing w:before="0" w:after="0" w:line="220" w:lineRule="exact"/>
              <w:jc w:val="both"/>
              <w:rPr>
                <w:rFonts w:hint="cs"/>
                <w:szCs w:val="18"/>
              </w:rPr>
            </w:pPr>
            <w:r>
              <w:rPr>
                <w:rFonts w:hint="cs"/>
                <w:szCs w:val="18"/>
                <w:rtl/>
              </w:rPr>
              <w:t>220 9</w:t>
            </w:r>
          </w:p>
        </w:tc>
        <w:tc>
          <w:tcPr>
            <w:tcW w:w="823" w:type="dxa"/>
            <w:tcBorders>
              <w:bottom w:val="nil"/>
            </w:tcBorders>
          </w:tcPr>
          <w:p w:rsidR="007E50CD" w:rsidRDefault="007E50CD">
            <w:pPr>
              <w:spacing w:before="0" w:after="0" w:line="220" w:lineRule="exact"/>
              <w:jc w:val="both"/>
              <w:rPr>
                <w:rFonts w:hint="cs"/>
                <w:szCs w:val="18"/>
              </w:rPr>
            </w:pPr>
            <w:r>
              <w:rPr>
                <w:rFonts w:hint="cs"/>
                <w:szCs w:val="18"/>
                <w:rtl/>
              </w:rPr>
              <w:t>903 2</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390 18</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762 23</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762 7</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552 1</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448 14</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Pr>
            </w:pPr>
            <w:r>
              <w:rPr>
                <w:rFonts w:hint="cs"/>
                <w:szCs w:val="18"/>
                <w:rtl/>
              </w:rPr>
              <w:t xml:space="preserve">  بين 45 و49 عاما</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966 29</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957 20</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185 6</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824 2</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051 24</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428 17</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207 4</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416 2</w:t>
            </w:r>
          </w:p>
        </w:tc>
      </w:tr>
      <w:tr w:rsidR="007E50CD" w:rsidTr="007E50CD">
        <w:tblPrEx>
          <w:tblCellMar>
            <w:top w:w="0" w:type="dxa"/>
            <w:bottom w:w="0" w:type="dxa"/>
          </w:tblCellMar>
        </w:tblPrEx>
        <w:trPr>
          <w:jc w:val="center"/>
        </w:trPr>
        <w:tc>
          <w:tcPr>
            <w:tcW w:w="1737" w:type="dxa"/>
            <w:tcBorders>
              <w:top w:val="nil"/>
              <w:bottom w:val="single" w:sz="4" w:space="0" w:color="auto"/>
            </w:tcBorders>
          </w:tcPr>
          <w:p w:rsidR="007E50CD" w:rsidRDefault="007E50CD">
            <w:pPr>
              <w:spacing w:before="0" w:after="0" w:line="220" w:lineRule="exact"/>
              <w:jc w:val="both"/>
              <w:rPr>
                <w:rFonts w:hint="cs"/>
                <w:szCs w:val="18"/>
              </w:rPr>
            </w:pPr>
          </w:p>
        </w:tc>
        <w:tc>
          <w:tcPr>
            <w:tcW w:w="655" w:type="dxa"/>
            <w:tcBorders>
              <w:top w:val="nil"/>
              <w:bottom w:val="single" w:sz="4" w:space="0" w:color="auto"/>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tcBorders>
          </w:tcPr>
          <w:p w:rsidR="007E50CD" w:rsidRDefault="007E50CD">
            <w:pPr>
              <w:spacing w:before="0" w:after="0" w:line="220" w:lineRule="exact"/>
              <w:jc w:val="both"/>
              <w:rPr>
                <w:rFonts w:hint="cs"/>
                <w:szCs w:val="18"/>
              </w:rPr>
            </w:pPr>
            <w:r>
              <w:rPr>
                <w:rFonts w:hint="cs"/>
                <w:szCs w:val="18"/>
                <w:rtl/>
              </w:rPr>
              <w:t>107 28</w:t>
            </w:r>
          </w:p>
        </w:tc>
        <w:tc>
          <w:tcPr>
            <w:tcW w:w="918" w:type="dxa"/>
            <w:tcBorders>
              <w:top w:val="nil"/>
            </w:tcBorders>
          </w:tcPr>
          <w:p w:rsidR="007E50CD" w:rsidRDefault="007E50CD">
            <w:pPr>
              <w:spacing w:before="0" w:after="0" w:line="220" w:lineRule="exact"/>
              <w:jc w:val="both"/>
              <w:rPr>
                <w:rFonts w:hint="cs"/>
                <w:szCs w:val="18"/>
              </w:rPr>
            </w:pPr>
            <w:r>
              <w:rPr>
                <w:rFonts w:hint="cs"/>
                <w:szCs w:val="18"/>
                <w:rtl/>
              </w:rPr>
              <w:t>494 21</w:t>
            </w:r>
          </w:p>
        </w:tc>
        <w:tc>
          <w:tcPr>
            <w:tcW w:w="823" w:type="dxa"/>
            <w:tcBorders>
              <w:top w:val="nil"/>
            </w:tcBorders>
          </w:tcPr>
          <w:p w:rsidR="007E50CD" w:rsidRDefault="007E50CD">
            <w:pPr>
              <w:spacing w:before="0" w:after="0" w:line="220" w:lineRule="exact"/>
              <w:jc w:val="both"/>
              <w:rPr>
                <w:rFonts w:hint="cs"/>
                <w:szCs w:val="18"/>
              </w:rPr>
            </w:pPr>
            <w:r>
              <w:rPr>
                <w:rFonts w:hint="cs"/>
                <w:szCs w:val="18"/>
                <w:rtl/>
              </w:rPr>
              <w:t>582 6</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31</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894 22</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215 18</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650 4</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29</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Pr>
            </w:pPr>
          </w:p>
        </w:tc>
        <w:tc>
          <w:tcPr>
            <w:tcW w:w="655" w:type="dxa"/>
            <w:tcBorders>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bottom w:val="nil"/>
            </w:tcBorders>
          </w:tcPr>
          <w:p w:rsidR="007E50CD" w:rsidRDefault="007E50CD">
            <w:pPr>
              <w:spacing w:before="0" w:after="0" w:line="220" w:lineRule="exact"/>
              <w:jc w:val="both"/>
              <w:rPr>
                <w:rFonts w:hint="cs"/>
                <w:szCs w:val="18"/>
              </w:rPr>
            </w:pPr>
            <w:r>
              <w:rPr>
                <w:rFonts w:hint="cs"/>
                <w:szCs w:val="18"/>
                <w:rtl/>
              </w:rPr>
              <w:t>500 17</w:t>
            </w:r>
          </w:p>
        </w:tc>
        <w:tc>
          <w:tcPr>
            <w:tcW w:w="918" w:type="dxa"/>
            <w:tcBorders>
              <w:bottom w:val="nil"/>
            </w:tcBorders>
          </w:tcPr>
          <w:p w:rsidR="007E50CD" w:rsidRDefault="007E50CD">
            <w:pPr>
              <w:spacing w:before="0" w:after="0" w:line="220" w:lineRule="exact"/>
              <w:jc w:val="both"/>
              <w:rPr>
                <w:rFonts w:hint="cs"/>
                <w:szCs w:val="18"/>
              </w:rPr>
            </w:pPr>
            <w:r>
              <w:rPr>
                <w:rFonts w:hint="cs"/>
                <w:szCs w:val="18"/>
                <w:rtl/>
              </w:rPr>
              <w:t>616 5</w:t>
            </w:r>
          </w:p>
        </w:tc>
        <w:tc>
          <w:tcPr>
            <w:tcW w:w="823" w:type="dxa"/>
            <w:tcBorders>
              <w:bottom w:val="nil"/>
            </w:tcBorders>
          </w:tcPr>
          <w:p w:rsidR="007E50CD" w:rsidRDefault="007E50CD">
            <w:pPr>
              <w:spacing w:before="0" w:after="0" w:line="220" w:lineRule="exact"/>
              <w:jc w:val="both"/>
              <w:rPr>
                <w:rFonts w:hint="cs"/>
                <w:szCs w:val="18"/>
              </w:rPr>
            </w:pPr>
            <w:r>
              <w:rPr>
                <w:rFonts w:hint="cs"/>
                <w:szCs w:val="18"/>
                <w:rtl/>
              </w:rPr>
              <w:t>652 1</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232 10</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010 14</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831 4</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035 1</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144 8</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Pr>
            </w:pPr>
            <w:r>
              <w:rPr>
                <w:rFonts w:hint="cs"/>
                <w:szCs w:val="18"/>
                <w:rtl/>
              </w:rPr>
              <w:t xml:space="preserve">  بين 50 و54 عاما</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276 17</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189 12</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518 3</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569 1</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103 14</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286 10</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491 2</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326 1</w:t>
            </w:r>
          </w:p>
        </w:tc>
      </w:tr>
      <w:tr w:rsidR="007E50CD" w:rsidTr="007E50CD">
        <w:tblPrEx>
          <w:tblCellMar>
            <w:top w:w="0" w:type="dxa"/>
            <w:bottom w:w="0" w:type="dxa"/>
          </w:tblCellMar>
        </w:tblPrEx>
        <w:trPr>
          <w:jc w:val="center"/>
        </w:trPr>
        <w:tc>
          <w:tcPr>
            <w:tcW w:w="1737" w:type="dxa"/>
            <w:tcBorders>
              <w:top w:val="nil"/>
            </w:tcBorders>
          </w:tcPr>
          <w:p w:rsidR="007E50CD" w:rsidRDefault="007E50CD">
            <w:pPr>
              <w:spacing w:before="0" w:after="0" w:line="220" w:lineRule="exact"/>
              <w:jc w:val="both"/>
              <w:rPr>
                <w:rFonts w:hint="cs"/>
                <w:szCs w:val="18"/>
              </w:rPr>
            </w:pPr>
          </w:p>
        </w:tc>
        <w:tc>
          <w:tcPr>
            <w:tcW w:w="655" w:type="dxa"/>
            <w:tcBorders>
              <w:top w:val="nil"/>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tcBorders>
          </w:tcPr>
          <w:p w:rsidR="007E50CD" w:rsidRDefault="007E50CD">
            <w:pPr>
              <w:spacing w:before="0" w:after="0" w:line="220" w:lineRule="exact"/>
              <w:jc w:val="both"/>
              <w:rPr>
                <w:rFonts w:hint="cs"/>
                <w:szCs w:val="18"/>
              </w:rPr>
            </w:pPr>
            <w:r>
              <w:rPr>
                <w:rFonts w:hint="cs"/>
                <w:szCs w:val="18"/>
                <w:rtl/>
              </w:rPr>
              <w:t>973 15</w:t>
            </w:r>
          </w:p>
        </w:tc>
        <w:tc>
          <w:tcPr>
            <w:tcW w:w="918" w:type="dxa"/>
            <w:tcBorders>
              <w:top w:val="nil"/>
            </w:tcBorders>
          </w:tcPr>
          <w:p w:rsidR="007E50CD" w:rsidRDefault="007E50CD">
            <w:pPr>
              <w:spacing w:before="0" w:after="0" w:line="220" w:lineRule="exact"/>
              <w:jc w:val="both"/>
              <w:rPr>
                <w:rFonts w:hint="cs"/>
                <w:szCs w:val="18"/>
              </w:rPr>
            </w:pPr>
            <w:r>
              <w:rPr>
                <w:rFonts w:hint="cs"/>
                <w:szCs w:val="18"/>
                <w:rtl/>
              </w:rPr>
              <w:t>090 12</w:t>
            </w:r>
          </w:p>
        </w:tc>
        <w:tc>
          <w:tcPr>
            <w:tcW w:w="823" w:type="dxa"/>
            <w:tcBorders>
              <w:top w:val="nil"/>
            </w:tcBorders>
          </w:tcPr>
          <w:p w:rsidR="007E50CD" w:rsidRDefault="007E50CD">
            <w:pPr>
              <w:spacing w:before="0" w:after="0" w:line="220" w:lineRule="exact"/>
              <w:jc w:val="both"/>
              <w:rPr>
                <w:rFonts w:hint="cs"/>
                <w:szCs w:val="18"/>
              </w:rPr>
            </w:pPr>
            <w:r>
              <w:rPr>
                <w:rFonts w:hint="cs"/>
                <w:szCs w:val="18"/>
                <w:rtl/>
              </w:rPr>
              <w:t>861 3</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22</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215 13</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298 10</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895 2</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22</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Pr>
            </w:pPr>
          </w:p>
        </w:tc>
        <w:tc>
          <w:tcPr>
            <w:tcW w:w="655" w:type="dxa"/>
            <w:tcBorders>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bottom w:val="nil"/>
            </w:tcBorders>
          </w:tcPr>
          <w:p w:rsidR="007E50CD" w:rsidRDefault="007E50CD">
            <w:pPr>
              <w:spacing w:before="0" w:after="0" w:line="220" w:lineRule="exact"/>
              <w:jc w:val="both"/>
              <w:rPr>
                <w:rFonts w:hint="cs"/>
                <w:szCs w:val="18"/>
              </w:rPr>
            </w:pPr>
            <w:r>
              <w:rPr>
                <w:rFonts w:hint="cs"/>
                <w:szCs w:val="18"/>
                <w:rtl/>
              </w:rPr>
              <w:t>298 9</w:t>
            </w:r>
          </w:p>
        </w:tc>
        <w:tc>
          <w:tcPr>
            <w:tcW w:w="918" w:type="dxa"/>
            <w:tcBorders>
              <w:bottom w:val="nil"/>
            </w:tcBorders>
          </w:tcPr>
          <w:p w:rsidR="007E50CD" w:rsidRDefault="007E50CD">
            <w:pPr>
              <w:spacing w:before="0" w:after="0" w:line="220" w:lineRule="exact"/>
              <w:jc w:val="both"/>
              <w:rPr>
                <w:rFonts w:hint="cs"/>
                <w:szCs w:val="18"/>
              </w:rPr>
            </w:pPr>
            <w:r>
              <w:rPr>
                <w:rFonts w:hint="cs"/>
                <w:szCs w:val="18"/>
                <w:rtl/>
              </w:rPr>
              <w:t>260 3</w:t>
            </w:r>
          </w:p>
        </w:tc>
        <w:tc>
          <w:tcPr>
            <w:tcW w:w="823" w:type="dxa"/>
            <w:tcBorders>
              <w:bottom w:val="nil"/>
            </w:tcBorders>
          </w:tcPr>
          <w:p w:rsidR="007E50CD" w:rsidRDefault="007E50CD">
            <w:pPr>
              <w:spacing w:before="0" w:after="0" w:line="220" w:lineRule="exact"/>
              <w:jc w:val="both"/>
              <w:rPr>
                <w:rFonts w:hint="cs"/>
                <w:szCs w:val="18"/>
              </w:rPr>
            </w:pPr>
            <w:r>
              <w:rPr>
                <w:rFonts w:hint="cs"/>
                <w:szCs w:val="18"/>
                <w:rtl/>
              </w:rPr>
              <w:t>732</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306 5</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489 7</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827 2</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437</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225 4</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Pr>
            </w:pPr>
            <w:r>
              <w:rPr>
                <w:rFonts w:hint="cs"/>
                <w:szCs w:val="18"/>
                <w:rtl/>
              </w:rPr>
              <w:t xml:space="preserve">  بين 55 و59 عاما</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266 9</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817 6</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622 1</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827</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636 7</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783 5</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153 1</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700</w:t>
            </w:r>
          </w:p>
        </w:tc>
      </w:tr>
      <w:tr w:rsidR="007E50CD" w:rsidTr="007E50CD">
        <w:tblPrEx>
          <w:tblCellMar>
            <w:top w:w="0" w:type="dxa"/>
            <w:bottom w:w="0" w:type="dxa"/>
          </w:tblCellMar>
        </w:tblPrEx>
        <w:trPr>
          <w:jc w:val="center"/>
        </w:trPr>
        <w:tc>
          <w:tcPr>
            <w:tcW w:w="1737" w:type="dxa"/>
            <w:tcBorders>
              <w:top w:val="nil"/>
            </w:tcBorders>
          </w:tcPr>
          <w:p w:rsidR="007E50CD" w:rsidRDefault="007E50CD">
            <w:pPr>
              <w:spacing w:before="0" w:after="0" w:line="220" w:lineRule="exact"/>
              <w:jc w:val="both"/>
              <w:rPr>
                <w:rFonts w:hint="cs"/>
                <w:szCs w:val="18"/>
              </w:rPr>
            </w:pPr>
          </w:p>
        </w:tc>
        <w:tc>
          <w:tcPr>
            <w:tcW w:w="655" w:type="dxa"/>
            <w:tcBorders>
              <w:top w:val="nil"/>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tcBorders>
          </w:tcPr>
          <w:p w:rsidR="007E50CD" w:rsidRDefault="007E50CD">
            <w:pPr>
              <w:spacing w:before="0" w:after="0" w:line="220" w:lineRule="exact"/>
              <w:jc w:val="both"/>
              <w:rPr>
                <w:rFonts w:hint="cs"/>
                <w:szCs w:val="18"/>
              </w:rPr>
            </w:pPr>
            <w:r>
              <w:rPr>
                <w:rFonts w:hint="cs"/>
                <w:szCs w:val="18"/>
                <w:rtl/>
              </w:rPr>
              <w:t>483 8</w:t>
            </w:r>
          </w:p>
        </w:tc>
        <w:tc>
          <w:tcPr>
            <w:tcW w:w="918" w:type="dxa"/>
            <w:tcBorders>
              <w:top w:val="nil"/>
            </w:tcBorders>
          </w:tcPr>
          <w:p w:rsidR="007E50CD" w:rsidRDefault="007E50CD">
            <w:pPr>
              <w:spacing w:before="0" w:after="0" w:line="220" w:lineRule="exact"/>
              <w:jc w:val="both"/>
              <w:rPr>
                <w:rFonts w:hint="cs"/>
                <w:szCs w:val="18"/>
              </w:rPr>
            </w:pPr>
            <w:r>
              <w:rPr>
                <w:rFonts w:hint="cs"/>
                <w:szCs w:val="18"/>
                <w:rtl/>
              </w:rPr>
              <w:t>678 6</w:t>
            </w:r>
          </w:p>
        </w:tc>
        <w:tc>
          <w:tcPr>
            <w:tcW w:w="823" w:type="dxa"/>
            <w:tcBorders>
              <w:top w:val="nil"/>
            </w:tcBorders>
          </w:tcPr>
          <w:p w:rsidR="007E50CD" w:rsidRDefault="007E50CD">
            <w:pPr>
              <w:spacing w:before="0" w:after="0" w:line="220" w:lineRule="exact"/>
              <w:jc w:val="both"/>
              <w:rPr>
                <w:rFonts w:hint="cs"/>
                <w:szCs w:val="18"/>
              </w:rPr>
            </w:pPr>
            <w:r>
              <w:rPr>
                <w:rFonts w:hint="cs"/>
                <w:szCs w:val="18"/>
                <w:rtl/>
              </w:rPr>
              <w:t>794 1</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11</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098 7</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769 5</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319 1</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10</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Pr>
            </w:pPr>
          </w:p>
        </w:tc>
        <w:tc>
          <w:tcPr>
            <w:tcW w:w="655" w:type="dxa"/>
            <w:tcBorders>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bottom w:val="nil"/>
            </w:tcBorders>
          </w:tcPr>
          <w:p w:rsidR="007E50CD" w:rsidRDefault="007E50CD">
            <w:pPr>
              <w:spacing w:before="0" w:after="0" w:line="220" w:lineRule="exact"/>
              <w:jc w:val="both"/>
              <w:rPr>
                <w:rFonts w:hint="cs"/>
                <w:szCs w:val="18"/>
              </w:rPr>
            </w:pPr>
            <w:r>
              <w:rPr>
                <w:rFonts w:hint="cs"/>
                <w:szCs w:val="18"/>
                <w:rtl/>
              </w:rPr>
              <w:t>850 3</w:t>
            </w:r>
          </w:p>
        </w:tc>
        <w:tc>
          <w:tcPr>
            <w:tcW w:w="918" w:type="dxa"/>
            <w:tcBorders>
              <w:bottom w:val="nil"/>
            </w:tcBorders>
          </w:tcPr>
          <w:p w:rsidR="007E50CD" w:rsidRDefault="007E50CD">
            <w:pPr>
              <w:spacing w:before="0" w:after="0" w:line="220" w:lineRule="exact"/>
              <w:jc w:val="both"/>
              <w:rPr>
                <w:rFonts w:hint="cs"/>
                <w:szCs w:val="18"/>
              </w:rPr>
            </w:pPr>
            <w:r>
              <w:rPr>
                <w:rFonts w:hint="cs"/>
                <w:szCs w:val="18"/>
                <w:rtl/>
              </w:rPr>
              <w:t>288 1</w:t>
            </w:r>
          </w:p>
        </w:tc>
        <w:tc>
          <w:tcPr>
            <w:tcW w:w="823" w:type="dxa"/>
            <w:tcBorders>
              <w:bottom w:val="nil"/>
            </w:tcBorders>
          </w:tcPr>
          <w:p w:rsidR="007E50CD" w:rsidRDefault="007E50CD">
            <w:pPr>
              <w:spacing w:before="0" w:after="0" w:line="220" w:lineRule="exact"/>
              <w:jc w:val="both"/>
              <w:rPr>
                <w:rFonts w:hint="cs"/>
                <w:szCs w:val="18"/>
              </w:rPr>
            </w:pPr>
            <w:r>
              <w:rPr>
                <w:rFonts w:hint="cs"/>
                <w:szCs w:val="18"/>
                <w:rtl/>
              </w:rPr>
              <w:t>125</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437 2</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107 3</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076 1</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77</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954 1</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Pr>
            </w:pPr>
            <w:r>
              <w:rPr>
                <w:rFonts w:hint="cs"/>
                <w:szCs w:val="18"/>
                <w:rtl/>
              </w:rPr>
              <w:t xml:space="preserve">  بين 60 و64 عاما</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528 3</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781 2</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401</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346</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901 2</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326 2</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293</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282</w:t>
            </w:r>
          </w:p>
        </w:tc>
      </w:tr>
      <w:tr w:rsidR="007E50CD" w:rsidTr="007E50CD">
        <w:tblPrEx>
          <w:tblCellMar>
            <w:top w:w="0" w:type="dxa"/>
            <w:bottom w:w="0" w:type="dxa"/>
          </w:tblCellMar>
        </w:tblPrEx>
        <w:trPr>
          <w:jc w:val="center"/>
        </w:trPr>
        <w:tc>
          <w:tcPr>
            <w:tcW w:w="1737" w:type="dxa"/>
            <w:tcBorders>
              <w:top w:val="nil"/>
            </w:tcBorders>
          </w:tcPr>
          <w:p w:rsidR="007E50CD" w:rsidRDefault="007E50CD">
            <w:pPr>
              <w:spacing w:before="0" w:after="0" w:line="220" w:lineRule="exact"/>
              <w:jc w:val="both"/>
              <w:rPr>
                <w:rFonts w:hint="cs"/>
                <w:szCs w:val="18"/>
              </w:rPr>
            </w:pPr>
          </w:p>
        </w:tc>
        <w:tc>
          <w:tcPr>
            <w:tcW w:w="655" w:type="dxa"/>
            <w:tcBorders>
              <w:top w:val="nil"/>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tcBorders>
          </w:tcPr>
          <w:p w:rsidR="007E50CD" w:rsidRDefault="007E50CD">
            <w:pPr>
              <w:spacing w:before="0" w:after="0" w:line="220" w:lineRule="exact"/>
              <w:jc w:val="both"/>
              <w:rPr>
                <w:rFonts w:hint="cs"/>
                <w:szCs w:val="18"/>
              </w:rPr>
            </w:pPr>
            <w:r>
              <w:rPr>
                <w:rFonts w:hint="cs"/>
                <w:szCs w:val="18"/>
                <w:rtl/>
              </w:rPr>
              <w:t>392 3</w:t>
            </w:r>
          </w:p>
        </w:tc>
        <w:tc>
          <w:tcPr>
            <w:tcW w:w="918" w:type="dxa"/>
            <w:tcBorders>
              <w:top w:val="nil"/>
            </w:tcBorders>
          </w:tcPr>
          <w:p w:rsidR="007E50CD" w:rsidRDefault="007E50CD">
            <w:pPr>
              <w:spacing w:before="0" w:after="0" w:line="220" w:lineRule="exact"/>
              <w:jc w:val="both"/>
              <w:rPr>
                <w:rFonts w:hint="cs"/>
                <w:szCs w:val="18"/>
              </w:rPr>
            </w:pPr>
            <w:r>
              <w:rPr>
                <w:rFonts w:hint="cs"/>
                <w:szCs w:val="18"/>
                <w:rtl/>
              </w:rPr>
              <w:t>906 2</w:t>
            </w:r>
          </w:p>
        </w:tc>
        <w:tc>
          <w:tcPr>
            <w:tcW w:w="823" w:type="dxa"/>
            <w:tcBorders>
              <w:top w:val="nil"/>
            </w:tcBorders>
          </w:tcPr>
          <w:p w:rsidR="007E50CD" w:rsidRDefault="007E50CD">
            <w:pPr>
              <w:spacing w:before="0" w:after="0" w:line="220" w:lineRule="exact"/>
              <w:jc w:val="both"/>
              <w:rPr>
                <w:rFonts w:hint="cs"/>
                <w:szCs w:val="18"/>
              </w:rPr>
            </w:pPr>
            <w:r>
              <w:rPr>
                <w:rFonts w:hint="cs"/>
                <w:szCs w:val="18"/>
                <w:rtl/>
              </w:rPr>
              <w:t>479</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7</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825 2</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462 2</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358</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5</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Pr>
            </w:pPr>
          </w:p>
        </w:tc>
        <w:tc>
          <w:tcPr>
            <w:tcW w:w="655" w:type="dxa"/>
            <w:tcBorders>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bottom w:val="nil"/>
            </w:tcBorders>
          </w:tcPr>
          <w:p w:rsidR="007E50CD" w:rsidRDefault="007E50CD">
            <w:pPr>
              <w:spacing w:before="0" w:after="0" w:line="220" w:lineRule="exact"/>
              <w:jc w:val="both"/>
              <w:rPr>
                <w:rFonts w:hint="cs"/>
                <w:szCs w:val="18"/>
              </w:rPr>
            </w:pPr>
            <w:r>
              <w:rPr>
                <w:rFonts w:hint="cs"/>
                <w:szCs w:val="18"/>
                <w:rtl/>
              </w:rPr>
              <w:t>079 1</w:t>
            </w:r>
          </w:p>
        </w:tc>
        <w:tc>
          <w:tcPr>
            <w:tcW w:w="918" w:type="dxa"/>
            <w:tcBorders>
              <w:bottom w:val="nil"/>
            </w:tcBorders>
          </w:tcPr>
          <w:p w:rsidR="007E50CD" w:rsidRDefault="007E50CD">
            <w:pPr>
              <w:spacing w:before="0" w:after="0" w:line="220" w:lineRule="exact"/>
              <w:jc w:val="both"/>
              <w:rPr>
                <w:rFonts w:hint="cs"/>
                <w:szCs w:val="18"/>
              </w:rPr>
            </w:pPr>
            <w:r>
              <w:rPr>
                <w:rFonts w:hint="cs"/>
                <w:szCs w:val="18"/>
                <w:rtl/>
              </w:rPr>
              <w:t>187</w:t>
            </w:r>
          </w:p>
        </w:tc>
        <w:tc>
          <w:tcPr>
            <w:tcW w:w="823" w:type="dxa"/>
            <w:tcBorders>
              <w:bottom w:val="nil"/>
            </w:tcBorders>
          </w:tcPr>
          <w:p w:rsidR="007E50CD" w:rsidRDefault="007E50CD">
            <w:pPr>
              <w:spacing w:before="0" w:after="0" w:line="220" w:lineRule="exact"/>
              <w:jc w:val="both"/>
              <w:rPr>
                <w:rFonts w:hint="cs"/>
                <w:szCs w:val="18"/>
              </w:rPr>
            </w:pPr>
            <w:r>
              <w:rPr>
                <w:rFonts w:hint="cs"/>
                <w:szCs w:val="18"/>
                <w:rtl/>
              </w:rPr>
              <w:t>21</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871</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852</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155</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13</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684</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Pr>
            </w:pPr>
            <w:r>
              <w:rPr>
                <w:rFonts w:hint="cs"/>
                <w:szCs w:val="18"/>
                <w:rtl/>
              </w:rPr>
              <w:t xml:space="preserve">  بين 65 و69 عاما</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943</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738</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96</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109</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784</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631</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60</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93</w:t>
            </w:r>
          </w:p>
        </w:tc>
      </w:tr>
      <w:tr w:rsidR="007E50CD" w:rsidTr="007E50CD">
        <w:tblPrEx>
          <w:tblCellMar>
            <w:top w:w="0" w:type="dxa"/>
            <w:bottom w:w="0" w:type="dxa"/>
          </w:tblCellMar>
        </w:tblPrEx>
        <w:trPr>
          <w:jc w:val="center"/>
        </w:trPr>
        <w:tc>
          <w:tcPr>
            <w:tcW w:w="1737" w:type="dxa"/>
            <w:tcBorders>
              <w:top w:val="nil"/>
            </w:tcBorders>
          </w:tcPr>
          <w:p w:rsidR="007E50CD" w:rsidRDefault="007E50CD">
            <w:pPr>
              <w:spacing w:before="0" w:after="0" w:line="220" w:lineRule="exact"/>
              <w:jc w:val="both"/>
              <w:rPr>
                <w:rFonts w:hint="cs"/>
                <w:szCs w:val="18"/>
                <w:rtl/>
              </w:rPr>
            </w:pPr>
          </w:p>
        </w:tc>
        <w:tc>
          <w:tcPr>
            <w:tcW w:w="655" w:type="dxa"/>
            <w:tcBorders>
              <w:top w:val="nil"/>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tcBorders>
          </w:tcPr>
          <w:p w:rsidR="007E50CD" w:rsidRDefault="007E50CD">
            <w:pPr>
              <w:spacing w:before="0" w:after="0" w:line="220" w:lineRule="exact"/>
              <w:jc w:val="both"/>
              <w:rPr>
                <w:rFonts w:hint="cs"/>
                <w:szCs w:val="18"/>
              </w:rPr>
            </w:pPr>
            <w:r>
              <w:rPr>
                <w:rFonts w:hint="cs"/>
                <w:szCs w:val="18"/>
                <w:rtl/>
              </w:rPr>
              <w:t>833</w:t>
            </w:r>
          </w:p>
        </w:tc>
        <w:tc>
          <w:tcPr>
            <w:tcW w:w="918" w:type="dxa"/>
            <w:tcBorders>
              <w:top w:val="nil"/>
            </w:tcBorders>
          </w:tcPr>
          <w:p w:rsidR="007E50CD" w:rsidRDefault="007E50CD">
            <w:pPr>
              <w:spacing w:before="0" w:after="0" w:line="220" w:lineRule="exact"/>
              <w:jc w:val="both"/>
              <w:rPr>
                <w:rFonts w:hint="cs"/>
                <w:szCs w:val="18"/>
              </w:rPr>
            </w:pPr>
            <w:r>
              <w:rPr>
                <w:rFonts w:hint="cs"/>
                <w:szCs w:val="18"/>
                <w:rtl/>
              </w:rPr>
              <w:t>718</w:t>
            </w:r>
          </w:p>
        </w:tc>
        <w:tc>
          <w:tcPr>
            <w:tcW w:w="823" w:type="dxa"/>
            <w:tcBorders>
              <w:top w:val="nil"/>
            </w:tcBorders>
          </w:tcPr>
          <w:p w:rsidR="007E50CD" w:rsidRDefault="007E50CD">
            <w:pPr>
              <w:spacing w:before="0" w:after="0" w:line="220" w:lineRule="exact"/>
              <w:jc w:val="both"/>
              <w:rPr>
                <w:rFonts w:hint="cs"/>
                <w:szCs w:val="18"/>
              </w:rPr>
            </w:pPr>
            <w:r>
              <w:rPr>
                <w:rFonts w:hint="cs"/>
                <w:szCs w:val="18"/>
                <w:rtl/>
              </w:rPr>
              <w:t>115</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705</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612</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93</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tl/>
              </w:rPr>
            </w:pPr>
          </w:p>
        </w:tc>
        <w:tc>
          <w:tcPr>
            <w:tcW w:w="655" w:type="dxa"/>
            <w:tcBorders>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bottom w:val="nil"/>
            </w:tcBorders>
          </w:tcPr>
          <w:p w:rsidR="007E50CD" w:rsidRDefault="007E50CD">
            <w:pPr>
              <w:spacing w:before="0" w:after="0" w:line="220" w:lineRule="exact"/>
              <w:jc w:val="both"/>
              <w:rPr>
                <w:rFonts w:hint="cs"/>
                <w:szCs w:val="18"/>
              </w:rPr>
            </w:pPr>
            <w:r>
              <w:rPr>
                <w:rFonts w:hint="cs"/>
                <w:szCs w:val="18"/>
                <w:rtl/>
              </w:rPr>
              <w:t>346</w:t>
            </w:r>
          </w:p>
        </w:tc>
        <w:tc>
          <w:tcPr>
            <w:tcW w:w="918" w:type="dxa"/>
            <w:tcBorders>
              <w:bottom w:val="nil"/>
            </w:tcBorders>
          </w:tcPr>
          <w:p w:rsidR="007E50CD" w:rsidRDefault="007E50CD">
            <w:pPr>
              <w:spacing w:before="0" w:after="0" w:line="220" w:lineRule="exact"/>
              <w:jc w:val="both"/>
              <w:rPr>
                <w:rFonts w:hint="cs"/>
                <w:szCs w:val="18"/>
              </w:rPr>
            </w:pPr>
            <w:r>
              <w:rPr>
                <w:rFonts w:hint="cs"/>
                <w:szCs w:val="18"/>
                <w:rtl/>
              </w:rPr>
              <w:t>29</w:t>
            </w:r>
          </w:p>
        </w:tc>
        <w:tc>
          <w:tcPr>
            <w:tcW w:w="823" w:type="dxa"/>
            <w:tcBorders>
              <w:bottom w:val="nil"/>
            </w:tcBorders>
          </w:tcPr>
          <w:p w:rsidR="007E50CD" w:rsidRDefault="007E50CD">
            <w:pPr>
              <w:spacing w:before="0" w:after="0" w:line="220" w:lineRule="exact"/>
              <w:jc w:val="both"/>
              <w:rPr>
                <w:rFonts w:hint="cs"/>
                <w:szCs w:val="18"/>
              </w:rPr>
            </w:pPr>
            <w:r>
              <w:rPr>
                <w:rFonts w:hint="cs"/>
                <w:szCs w:val="18"/>
                <w:rtl/>
              </w:rPr>
              <w:t>4</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313</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277</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25</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1</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251</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tl/>
              </w:rPr>
            </w:pPr>
            <w:r>
              <w:rPr>
                <w:rFonts w:hint="cs"/>
                <w:szCs w:val="18"/>
                <w:rtl/>
              </w:rPr>
              <w:t xml:space="preserve">  سن 70 فما فوق</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310</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224</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32</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54</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272</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203</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23</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46</w:t>
            </w:r>
          </w:p>
        </w:tc>
      </w:tr>
      <w:tr w:rsidR="007E50CD" w:rsidTr="007E50CD">
        <w:tblPrEx>
          <w:tblCellMar>
            <w:top w:w="0" w:type="dxa"/>
            <w:bottom w:w="0" w:type="dxa"/>
          </w:tblCellMar>
        </w:tblPrEx>
        <w:trPr>
          <w:jc w:val="center"/>
        </w:trPr>
        <w:tc>
          <w:tcPr>
            <w:tcW w:w="1737" w:type="dxa"/>
            <w:tcBorders>
              <w:top w:val="nil"/>
            </w:tcBorders>
          </w:tcPr>
          <w:p w:rsidR="007E50CD" w:rsidRDefault="007E50CD">
            <w:pPr>
              <w:spacing w:before="0" w:after="0" w:line="220" w:lineRule="exact"/>
              <w:jc w:val="both"/>
              <w:rPr>
                <w:rFonts w:hint="cs"/>
                <w:szCs w:val="18"/>
                <w:rtl/>
              </w:rPr>
            </w:pPr>
          </w:p>
        </w:tc>
        <w:tc>
          <w:tcPr>
            <w:tcW w:w="655" w:type="dxa"/>
            <w:tcBorders>
              <w:top w:val="nil"/>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tcBorders>
          </w:tcPr>
          <w:p w:rsidR="007E50CD" w:rsidRDefault="007E50CD">
            <w:pPr>
              <w:spacing w:before="0" w:after="0" w:line="220" w:lineRule="exact"/>
              <w:jc w:val="both"/>
              <w:rPr>
                <w:rFonts w:hint="cs"/>
                <w:szCs w:val="18"/>
              </w:rPr>
            </w:pPr>
            <w:r>
              <w:rPr>
                <w:rFonts w:hint="cs"/>
                <w:szCs w:val="18"/>
                <w:rtl/>
              </w:rPr>
              <w:t>289</w:t>
            </w:r>
          </w:p>
        </w:tc>
        <w:tc>
          <w:tcPr>
            <w:tcW w:w="918" w:type="dxa"/>
            <w:tcBorders>
              <w:top w:val="nil"/>
            </w:tcBorders>
          </w:tcPr>
          <w:p w:rsidR="007E50CD" w:rsidRDefault="007E50CD">
            <w:pPr>
              <w:spacing w:before="0" w:after="0" w:line="220" w:lineRule="exact"/>
              <w:jc w:val="both"/>
              <w:rPr>
                <w:rFonts w:hint="cs"/>
                <w:szCs w:val="18"/>
              </w:rPr>
            </w:pPr>
            <w:r>
              <w:rPr>
                <w:rFonts w:hint="cs"/>
                <w:szCs w:val="18"/>
                <w:rtl/>
              </w:rPr>
              <w:t>243</w:t>
            </w:r>
          </w:p>
        </w:tc>
        <w:tc>
          <w:tcPr>
            <w:tcW w:w="823" w:type="dxa"/>
            <w:tcBorders>
              <w:top w:val="nil"/>
            </w:tcBorders>
          </w:tcPr>
          <w:p w:rsidR="007E50CD" w:rsidRDefault="007E50CD">
            <w:pPr>
              <w:spacing w:before="0" w:after="0" w:line="220" w:lineRule="exact"/>
              <w:jc w:val="both"/>
              <w:rPr>
                <w:rFonts w:hint="cs"/>
                <w:szCs w:val="18"/>
              </w:rPr>
            </w:pPr>
            <w:r>
              <w:rPr>
                <w:rFonts w:hint="cs"/>
                <w:szCs w:val="18"/>
                <w:rtl/>
              </w:rPr>
              <w:t>45</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1</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238</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205</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32</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1</w:t>
            </w:r>
          </w:p>
        </w:tc>
      </w:tr>
      <w:tr w:rsidR="007E50CD" w:rsidTr="007E50CD">
        <w:tblPrEx>
          <w:tblCellMar>
            <w:top w:w="0" w:type="dxa"/>
            <w:bottom w:w="0" w:type="dxa"/>
          </w:tblCellMar>
        </w:tblPrEx>
        <w:trPr>
          <w:jc w:val="center"/>
        </w:trPr>
        <w:tc>
          <w:tcPr>
            <w:tcW w:w="1737" w:type="dxa"/>
            <w:tcBorders>
              <w:bottom w:val="nil"/>
            </w:tcBorders>
          </w:tcPr>
          <w:p w:rsidR="007E50CD" w:rsidRDefault="007E50CD">
            <w:pPr>
              <w:spacing w:before="0" w:after="0" w:line="220" w:lineRule="exact"/>
              <w:jc w:val="both"/>
              <w:rPr>
                <w:rFonts w:hint="cs"/>
                <w:szCs w:val="18"/>
                <w:rtl/>
              </w:rPr>
            </w:pPr>
          </w:p>
        </w:tc>
        <w:tc>
          <w:tcPr>
            <w:tcW w:w="655" w:type="dxa"/>
            <w:tcBorders>
              <w:bottom w:val="nil"/>
            </w:tcBorders>
          </w:tcPr>
          <w:p w:rsidR="007E50CD" w:rsidRDefault="007E50CD">
            <w:pPr>
              <w:spacing w:before="0" w:after="0" w:line="220" w:lineRule="exact"/>
              <w:jc w:val="both"/>
              <w:rPr>
                <w:rFonts w:hint="cs"/>
                <w:szCs w:val="18"/>
              </w:rPr>
            </w:pPr>
            <w:r>
              <w:rPr>
                <w:rFonts w:hint="cs"/>
                <w:szCs w:val="18"/>
                <w:rtl/>
              </w:rPr>
              <w:t>1997</w:t>
            </w:r>
          </w:p>
        </w:tc>
        <w:tc>
          <w:tcPr>
            <w:tcW w:w="920" w:type="dxa"/>
            <w:tcBorders>
              <w:bottom w:val="nil"/>
            </w:tcBorders>
          </w:tcPr>
          <w:p w:rsidR="007E50CD" w:rsidRDefault="007E50CD">
            <w:pPr>
              <w:spacing w:before="0" w:after="0" w:line="220" w:lineRule="exact"/>
              <w:jc w:val="both"/>
              <w:rPr>
                <w:rFonts w:hint="cs"/>
                <w:szCs w:val="18"/>
              </w:rPr>
            </w:pPr>
            <w:r>
              <w:rPr>
                <w:rFonts w:hint="cs"/>
                <w:szCs w:val="18"/>
                <w:rtl/>
              </w:rPr>
              <w:t>879 20</w:t>
            </w:r>
          </w:p>
        </w:tc>
        <w:tc>
          <w:tcPr>
            <w:tcW w:w="918" w:type="dxa"/>
            <w:tcBorders>
              <w:bottom w:val="nil"/>
            </w:tcBorders>
          </w:tcPr>
          <w:p w:rsidR="007E50CD" w:rsidRDefault="007E50CD">
            <w:pPr>
              <w:spacing w:before="0" w:after="0" w:line="220" w:lineRule="exact"/>
              <w:jc w:val="both"/>
              <w:rPr>
                <w:rFonts w:hint="cs"/>
                <w:szCs w:val="18"/>
              </w:rPr>
            </w:pPr>
            <w:r>
              <w:rPr>
                <w:rFonts w:hint="cs"/>
                <w:szCs w:val="18"/>
                <w:rtl/>
              </w:rPr>
              <w:t>230 5</w:t>
            </w:r>
          </w:p>
        </w:tc>
        <w:tc>
          <w:tcPr>
            <w:tcW w:w="823" w:type="dxa"/>
            <w:tcBorders>
              <w:bottom w:val="nil"/>
            </w:tcBorders>
          </w:tcPr>
          <w:p w:rsidR="007E50CD" w:rsidRDefault="007E50CD">
            <w:pPr>
              <w:spacing w:before="0" w:after="0" w:line="220" w:lineRule="exact"/>
              <w:jc w:val="both"/>
              <w:rPr>
                <w:rFonts w:hint="cs"/>
                <w:szCs w:val="18"/>
              </w:rPr>
            </w:pPr>
            <w:r>
              <w:rPr>
                <w:rFonts w:hint="cs"/>
                <w:szCs w:val="18"/>
                <w:rtl/>
              </w:rPr>
              <w:t>788 1</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861 13</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774 16</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252 4</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761</w:t>
            </w:r>
          </w:p>
        </w:tc>
        <w:tc>
          <w:tcPr>
            <w:tcW w:w="900" w:type="dxa"/>
            <w:tcBorders>
              <w:bottom w:val="nil"/>
            </w:tcBorders>
          </w:tcPr>
          <w:p w:rsidR="007E50CD" w:rsidRDefault="007E50CD">
            <w:pPr>
              <w:spacing w:before="0" w:after="0" w:line="220" w:lineRule="exact"/>
              <w:jc w:val="both"/>
              <w:rPr>
                <w:rFonts w:hint="cs"/>
                <w:szCs w:val="18"/>
              </w:rPr>
            </w:pPr>
            <w:r>
              <w:rPr>
                <w:rFonts w:hint="cs"/>
                <w:szCs w:val="18"/>
                <w:rtl/>
              </w:rPr>
              <w:t>761 11</w:t>
            </w:r>
          </w:p>
        </w:tc>
      </w:tr>
      <w:tr w:rsidR="007E50CD" w:rsidTr="007E50CD">
        <w:tblPrEx>
          <w:tblCellMar>
            <w:top w:w="0" w:type="dxa"/>
            <w:bottom w:w="0" w:type="dxa"/>
          </w:tblCellMar>
        </w:tblPrEx>
        <w:trPr>
          <w:jc w:val="center"/>
        </w:trPr>
        <w:tc>
          <w:tcPr>
            <w:tcW w:w="1737" w:type="dxa"/>
            <w:tcBorders>
              <w:top w:val="nil"/>
              <w:bottom w:val="nil"/>
            </w:tcBorders>
          </w:tcPr>
          <w:p w:rsidR="007E50CD" w:rsidRDefault="007E50CD">
            <w:pPr>
              <w:spacing w:before="0" w:after="0" w:line="220" w:lineRule="exact"/>
              <w:jc w:val="both"/>
              <w:rPr>
                <w:rFonts w:hint="cs"/>
                <w:szCs w:val="18"/>
                <w:rtl/>
              </w:rPr>
            </w:pPr>
            <w:r>
              <w:rPr>
                <w:rFonts w:hint="cs"/>
                <w:szCs w:val="18"/>
                <w:rtl/>
              </w:rPr>
              <w:t>مجهولة</w:t>
            </w:r>
          </w:p>
        </w:tc>
        <w:tc>
          <w:tcPr>
            <w:tcW w:w="655" w:type="dxa"/>
            <w:tcBorders>
              <w:top w:val="nil"/>
              <w:bottom w:val="nil"/>
            </w:tcBorders>
          </w:tcPr>
          <w:p w:rsidR="007E50CD" w:rsidRDefault="007E50CD">
            <w:pPr>
              <w:spacing w:before="0" w:after="0" w:line="220" w:lineRule="exact"/>
              <w:jc w:val="both"/>
              <w:rPr>
                <w:rFonts w:hint="cs"/>
                <w:szCs w:val="18"/>
              </w:rPr>
            </w:pPr>
            <w:r>
              <w:rPr>
                <w:rFonts w:hint="cs"/>
                <w:szCs w:val="18"/>
                <w:rtl/>
              </w:rPr>
              <w:t>1998</w:t>
            </w:r>
          </w:p>
        </w:tc>
        <w:tc>
          <w:tcPr>
            <w:tcW w:w="920" w:type="dxa"/>
            <w:tcBorders>
              <w:top w:val="nil"/>
              <w:bottom w:val="nil"/>
            </w:tcBorders>
          </w:tcPr>
          <w:p w:rsidR="007E50CD" w:rsidRDefault="007E50CD">
            <w:pPr>
              <w:spacing w:before="0" w:after="0" w:line="220" w:lineRule="exact"/>
              <w:jc w:val="both"/>
              <w:rPr>
                <w:rFonts w:hint="cs"/>
                <w:szCs w:val="18"/>
              </w:rPr>
            </w:pPr>
            <w:r>
              <w:rPr>
                <w:rFonts w:hint="cs"/>
                <w:szCs w:val="18"/>
                <w:rtl/>
              </w:rPr>
              <w:t>594 14</w:t>
            </w:r>
          </w:p>
        </w:tc>
        <w:tc>
          <w:tcPr>
            <w:tcW w:w="918" w:type="dxa"/>
            <w:tcBorders>
              <w:top w:val="nil"/>
              <w:bottom w:val="nil"/>
            </w:tcBorders>
          </w:tcPr>
          <w:p w:rsidR="007E50CD" w:rsidRDefault="007E50CD">
            <w:pPr>
              <w:spacing w:before="0" w:after="0" w:line="220" w:lineRule="exact"/>
              <w:jc w:val="both"/>
              <w:rPr>
                <w:rFonts w:hint="cs"/>
                <w:szCs w:val="18"/>
              </w:rPr>
            </w:pPr>
            <w:r>
              <w:rPr>
                <w:rFonts w:hint="cs"/>
                <w:szCs w:val="18"/>
                <w:rtl/>
              </w:rPr>
              <w:t>497 9</w:t>
            </w:r>
          </w:p>
        </w:tc>
        <w:tc>
          <w:tcPr>
            <w:tcW w:w="823" w:type="dxa"/>
            <w:tcBorders>
              <w:top w:val="nil"/>
              <w:bottom w:val="nil"/>
            </w:tcBorders>
          </w:tcPr>
          <w:p w:rsidR="007E50CD" w:rsidRDefault="007E50CD">
            <w:pPr>
              <w:spacing w:before="0" w:after="0" w:line="220" w:lineRule="exact"/>
              <w:jc w:val="both"/>
              <w:rPr>
                <w:rFonts w:hint="cs"/>
                <w:szCs w:val="18"/>
              </w:rPr>
            </w:pPr>
            <w:r>
              <w:rPr>
                <w:rFonts w:hint="cs"/>
                <w:szCs w:val="18"/>
                <w:rtl/>
              </w:rPr>
              <w:t>236 2</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861 2</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387 12</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386 8</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488 1</w:t>
            </w:r>
          </w:p>
        </w:tc>
        <w:tc>
          <w:tcPr>
            <w:tcW w:w="900" w:type="dxa"/>
            <w:tcBorders>
              <w:top w:val="nil"/>
              <w:bottom w:val="nil"/>
            </w:tcBorders>
          </w:tcPr>
          <w:p w:rsidR="007E50CD" w:rsidRDefault="007E50CD">
            <w:pPr>
              <w:spacing w:before="0" w:after="0" w:line="220" w:lineRule="exact"/>
              <w:jc w:val="both"/>
              <w:rPr>
                <w:rFonts w:hint="cs"/>
                <w:szCs w:val="18"/>
              </w:rPr>
            </w:pPr>
            <w:r>
              <w:rPr>
                <w:rFonts w:hint="cs"/>
                <w:szCs w:val="18"/>
                <w:rtl/>
              </w:rPr>
              <w:t>513 2</w:t>
            </w:r>
          </w:p>
        </w:tc>
      </w:tr>
      <w:tr w:rsidR="007E50CD" w:rsidTr="007E50CD">
        <w:tblPrEx>
          <w:tblCellMar>
            <w:top w:w="0" w:type="dxa"/>
            <w:bottom w:w="0" w:type="dxa"/>
          </w:tblCellMar>
        </w:tblPrEx>
        <w:trPr>
          <w:jc w:val="center"/>
        </w:trPr>
        <w:tc>
          <w:tcPr>
            <w:tcW w:w="1737" w:type="dxa"/>
            <w:tcBorders>
              <w:top w:val="nil"/>
            </w:tcBorders>
          </w:tcPr>
          <w:p w:rsidR="007E50CD" w:rsidRDefault="007E50CD">
            <w:pPr>
              <w:spacing w:before="0" w:after="0" w:line="220" w:lineRule="exact"/>
              <w:jc w:val="both"/>
              <w:rPr>
                <w:szCs w:val="18"/>
                <w:rtl/>
              </w:rPr>
            </w:pPr>
          </w:p>
        </w:tc>
        <w:tc>
          <w:tcPr>
            <w:tcW w:w="655" w:type="dxa"/>
            <w:tcBorders>
              <w:top w:val="nil"/>
            </w:tcBorders>
          </w:tcPr>
          <w:p w:rsidR="007E50CD" w:rsidRDefault="007E50CD">
            <w:pPr>
              <w:spacing w:before="0" w:after="0" w:line="220" w:lineRule="exact"/>
              <w:jc w:val="both"/>
              <w:rPr>
                <w:rFonts w:hint="cs"/>
                <w:szCs w:val="18"/>
              </w:rPr>
            </w:pPr>
            <w:r>
              <w:rPr>
                <w:rFonts w:hint="cs"/>
                <w:szCs w:val="18"/>
                <w:rtl/>
              </w:rPr>
              <w:t>1999</w:t>
            </w:r>
          </w:p>
        </w:tc>
        <w:tc>
          <w:tcPr>
            <w:tcW w:w="920" w:type="dxa"/>
            <w:tcBorders>
              <w:top w:val="nil"/>
            </w:tcBorders>
          </w:tcPr>
          <w:p w:rsidR="007E50CD" w:rsidRDefault="007E50CD">
            <w:pPr>
              <w:spacing w:before="0" w:after="0" w:line="220" w:lineRule="exact"/>
              <w:jc w:val="both"/>
              <w:rPr>
                <w:rFonts w:hint="cs"/>
                <w:szCs w:val="18"/>
              </w:rPr>
            </w:pPr>
            <w:r>
              <w:rPr>
                <w:rFonts w:hint="cs"/>
                <w:szCs w:val="18"/>
                <w:rtl/>
              </w:rPr>
              <w:t>894 6</w:t>
            </w:r>
          </w:p>
        </w:tc>
        <w:tc>
          <w:tcPr>
            <w:tcW w:w="918" w:type="dxa"/>
            <w:tcBorders>
              <w:top w:val="nil"/>
            </w:tcBorders>
          </w:tcPr>
          <w:p w:rsidR="007E50CD" w:rsidRDefault="007E50CD">
            <w:pPr>
              <w:spacing w:before="0" w:after="0" w:line="220" w:lineRule="exact"/>
              <w:jc w:val="both"/>
              <w:rPr>
                <w:rFonts w:hint="cs"/>
                <w:szCs w:val="18"/>
              </w:rPr>
            </w:pPr>
            <w:r>
              <w:rPr>
                <w:rFonts w:hint="cs"/>
                <w:szCs w:val="18"/>
                <w:rtl/>
              </w:rPr>
              <w:t>600 5</w:t>
            </w:r>
          </w:p>
        </w:tc>
        <w:tc>
          <w:tcPr>
            <w:tcW w:w="823" w:type="dxa"/>
            <w:tcBorders>
              <w:top w:val="nil"/>
            </w:tcBorders>
          </w:tcPr>
          <w:p w:rsidR="007E50CD" w:rsidRDefault="007E50CD">
            <w:pPr>
              <w:spacing w:before="0" w:after="0" w:line="220" w:lineRule="exact"/>
              <w:jc w:val="both"/>
              <w:rPr>
                <w:rFonts w:hint="cs"/>
                <w:szCs w:val="18"/>
              </w:rPr>
            </w:pPr>
            <w:r>
              <w:rPr>
                <w:rFonts w:hint="cs"/>
                <w:szCs w:val="18"/>
                <w:rtl/>
              </w:rPr>
              <w:t>287 1</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7</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697 5</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873 4</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817</w:t>
            </w:r>
          </w:p>
        </w:tc>
        <w:tc>
          <w:tcPr>
            <w:tcW w:w="900" w:type="dxa"/>
            <w:tcBorders>
              <w:top w:val="nil"/>
            </w:tcBorders>
          </w:tcPr>
          <w:p w:rsidR="007E50CD" w:rsidRDefault="007E50CD">
            <w:pPr>
              <w:spacing w:before="0" w:after="0" w:line="220" w:lineRule="exact"/>
              <w:jc w:val="both"/>
              <w:rPr>
                <w:rFonts w:hint="cs"/>
                <w:szCs w:val="18"/>
              </w:rPr>
            </w:pPr>
            <w:r>
              <w:rPr>
                <w:rFonts w:hint="cs"/>
                <w:szCs w:val="18"/>
                <w:rtl/>
              </w:rPr>
              <w:t>7</w:t>
            </w:r>
          </w:p>
        </w:tc>
      </w:tr>
    </w:tbl>
    <w:p w:rsidR="00000000" w:rsidRDefault="007E50CD">
      <w:pPr>
        <w:spacing w:before="120" w:after="0"/>
        <w:jc w:val="both"/>
        <w:rPr>
          <w:rFonts w:hint="cs"/>
          <w:szCs w:val="22"/>
          <w:rtl/>
        </w:rPr>
      </w:pPr>
      <w:r>
        <w:rPr>
          <w:rFonts w:hint="cs"/>
          <w:sz w:val="28"/>
          <w:szCs w:val="26"/>
          <w:u w:val="single"/>
          <w:rtl/>
        </w:rPr>
        <w:t>المصدر</w:t>
      </w:r>
      <w:r>
        <w:rPr>
          <w:rFonts w:hint="cs"/>
          <w:sz w:val="28"/>
          <w:szCs w:val="26"/>
          <w:rtl/>
        </w:rPr>
        <w:t>:</w:t>
      </w:r>
      <w:r>
        <w:rPr>
          <w:rFonts w:hint="cs"/>
          <w:szCs w:val="22"/>
          <w:rtl/>
        </w:rPr>
        <w:t xml:space="preserve">  </w:t>
      </w:r>
      <w:r>
        <w:rPr>
          <w:sz w:val="18"/>
          <w:szCs w:val="18"/>
        </w:rPr>
        <w:t>DATAPREV, CAT</w:t>
      </w:r>
      <w:r>
        <w:rPr>
          <w:rFonts w:hint="cs"/>
          <w:szCs w:val="22"/>
          <w:rtl/>
        </w:rPr>
        <w:t xml:space="preserve"> </w:t>
      </w:r>
    </w:p>
    <w:p w:rsidR="00000000" w:rsidRDefault="007E50CD">
      <w:pPr>
        <w:spacing w:before="0" w:after="120" w:line="280" w:lineRule="exact"/>
        <w:jc w:val="both"/>
        <w:rPr>
          <w:rFonts w:hint="cs"/>
          <w:sz w:val="28"/>
          <w:szCs w:val="26"/>
          <w:rtl/>
        </w:rPr>
      </w:pPr>
      <w:r>
        <w:rPr>
          <w:rFonts w:hint="cs"/>
          <w:sz w:val="28"/>
          <w:szCs w:val="26"/>
          <w:rtl/>
        </w:rPr>
        <w:tab/>
        <w:t>ترجى الإحاطة علماً بأن هذه البيانات غير كاملة وخاضعة للتصحيح</w:t>
      </w:r>
    </w:p>
    <w:p w:rsidR="00000000" w:rsidRDefault="007E50CD">
      <w:pPr>
        <w:spacing w:before="0" w:after="0" w:line="280" w:lineRule="exact"/>
        <w:jc w:val="both"/>
        <w:rPr>
          <w:rFonts w:hint="cs"/>
          <w:sz w:val="28"/>
          <w:szCs w:val="26"/>
          <w:rtl/>
        </w:rPr>
      </w:pPr>
      <w:r>
        <w:rPr>
          <w:rFonts w:hint="cs"/>
          <w:sz w:val="28"/>
          <w:szCs w:val="26"/>
          <w:rtl/>
        </w:rPr>
        <w:tab/>
        <w:t>*</w:t>
      </w:r>
      <w:r>
        <w:rPr>
          <w:rFonts w:hint="cs"/>
          <w:sz w:val="28"/>
          <w:szCs w:val="26"/>
          <w:rtl/>
        </w:rPr>
        <w:tab/>
        <w:t>في عام 1997 بدأت المتغيرات الجنسانية تدرج في البيانات المقدمة من مختلف الوحدات إلى قاعدة البيانات المركزية عن طريق شبكة  الإبلاغ بالحوادث الواقعة في مكان ا</w:t>
      </w:r>
      <w:r>
        <w:rPr>
          <w:rFonts w:hint="cs"/>
          <w:sz w:val="28"/>
          <w:szCs w:val="26"/>
          <w:rtl/>
        </w:rPr>
        <w:t>لعمل. وعند قيام وحدات أخرى باعتماد هذه الإجراءات سيسجل انخفاض تدريجي مستمر في عدد الحالات المصنفة حسب الجنس والمدرجة في بند الحالات المجهولة.</w:t>
      </w:r>
    </w:p>
    <w:p w:rsidR="00000000" w:rsidRDefault="007E50CD">
      <w:pPr>
        <w:spacing w:before="0" w:after="0" w:line="280" w:lineRule="exact"/>
        <w:jc w:val="both"/>
        <w:rPr>
          <w:rFonts w:hint="cs"/>
          <w:sz w:val="24"/>
          <w:szCs w:val="26"/>
          <w:rtl/>
        </w:rPr>
      </w:pPr>
    </w:p>
    <w:p w:rsidR="00000000" w:rsidRDefault="007E50CD">
      <w:pPr>
        <w:spacing w:before="0" w:after="120" w:line="360" w:lineRule="exact"/>
        <w:jc w:val="center"/>
        <w:rPr>
          <w:rFonts w:hint="cs"/>
          <w:b/>
          <w:bCs/>
          <w:sz w:val="30"/>
          <w:szCs w:val="28"/>
          <w:rtl/>
        </w:rPr>
      </w:pPr>
      <w:r>
        <w:rPr>
          <w:rFonts w:hint="cs"/>
          <w:b/>
          <w:bCs/>
          <w:sz w:val="30"/>
          <w:szCs w:val="28"/>
          <w:rtl/>
        </w:rPr>
        <w:t>الجدول 31</w:t>
      </w:r>
    </w:p>
    <w:p w:rsidR="00000000" w:rsidRDefault="007E50CD">
      <w:pPr>
        <w:spacing w:before="0" w:after="120" w:line="360" w:lineRule="exact"/>
        <w:jc w:val="center"/>
        <w:rPr>
          <w:rFonts w:hint="cs"/>
          <w:b/>
          <w:bCs/>
          <w:sz w:val="30"/>
          <w:szCs w:val="28"/>
          <w:u w:val="single"/>
          <w:rtl/>
        </w:rPr>
      </w:pPr>
      <w:r>
        <w:rPr>
          <w:rFonts w:hint="cs"/>
          <w:b/>
          <w:bCs/>
          <w:sz w:val="30"/>
          <w:szCs w:val="28"/>
          <w:rtl/>
        </w:rPr>
        <w:t>عدد الحوادث الشهرية الواقعة في مكان العمل والتي تمت تسويتها، مصنفة حسب النتائج -   1997/1999</w:t>
      </w:r>
      <w:r>
        <w:rPr>
          <w:rFonts w:hint="cs"/>
          <w:b/>
          <w:bCs/>
          <w:sz w:val="30"/>
          <w:szCs w:val="28"/>
          <w:u w:val="single"/>
          <w:rtl/>
        </w:rPr>
        <w:t xml:space="preserve"> </w:t>
      </w:r>
    </w:p>
    <w:tbl>
      <w:tblPr>
        <w:bidiVisual/>
        <w:tblW w:w="0" w:type="auto"/>
        <w:jc w:val="center"/>
        <w:tblInd w:w="-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1"/>
        <w:gridCol w:w="720"/>
        <w:gridCol w:w="1080"/>
        <w:gridCol w:w="900"/>
        <w:gridCol w:w="1080"/>
        <w:gridCol w:w="1266"/>
        <w:gridCol w:w="1254"/>
        <w:gridCol w:w="900"/>
        <w:gridCol w:w="720"/>
        <w:gridCol w:w="17"/>
      </w:tblGrid>
      <w:tr w:rsidR="007E50CD" w:rsidTr="007E50CD">
        <w:tblPrEx>
          <w:tblCellMar>
            <w:top w:w="0" w:type="dxa"/>
            <w:bottom w:w="0" w:type="dxa"/>
          </w:tblCellMar>
        </w:tblPrEx>
        <w:trPr>
          <w:gridAfter w:val="1"/>
          <w:cantSplit/>
          <w:jc w:val="center"/>
        </w:trPr>
        <w:tc>
          <w:tcPr>
            <w:tcW w:w="1451" w:type="dxa"/>
            <w:tcBorders>
              <w:bottom w:val="nil"/>
              <w:right w:val="single" w:sz="4" w:space="0" w:color="auto"/>
            </w:tcBorders>
          </w:tcPr>
          <w:p w:rsidR="007E50CD" w:rsidRDefault="007E50CD">
            <w:pPr>
              <w:spacing w:before="0" w:after="0" w:line="220" w:lineRule="exact"/>
              <w:jc w:val="both"/>
              <w:rPr>
                <w:szCs w:val="20"/>
              </w:rPr>
            </w:pPr>
          </w:p>
        </w:tc>
        <w:tc>
          <w:tcPr>
            <w:tcW w:w="720" w:type="dxa"/>
            <w:tcBorders>
              <w:left w:val="single" w:sz="4" w:space="0" w:color="auto"/>
              <w:bottom w:val="nil"/>
              <w:right w:val="single" w:sz="4" w:space="0" w:color="auto"/>
            </w:tcBorders>
          </w:tcPr>
          <w:p w:rsidR="007E50CD" w:rsidRDefault="007E50CD">
            <w:pPr>
              <w:spacing w:before="0" w:after="0" w:line="220" w:lineRule="exact"/>
              <w:jc w:val="both"/>
              <w:rPr>
                <w:szCs w:val="20"/>
              </w:rPr>
            </w:pPr>
          </w:p>
        </w:tc>
        <w:tc>
          <w:tcPr>
            <w:tcW w:w="7200" w:type="dxa"/>
            <w:gridSpan w:val="7"/>
            <w:tcBorders>
              <w:left w:val="single" w:sz="4" w:space="0" w:color="auto"/>
            </w:tcBorders>
          </w:tcPr>
          <w:p w:rsidR="007E50CD" w:rsidRDefault="007E50CD">
            <w:pPr>
              <w:spacing w:before="0" w:after="0" w:line="220" w:lineRule="exact"/>
              <w:jc w:val="center"/>
              <w:rPr>
                <w:szCs w:val="20"/>
              </w:rPr>
            </w:pPr>
            <w:r>
              <w:rPr>
                <w:rFonts w:hint="cs"/>
                <w:szCs w:val="20"/>
                <w:rtl/>
              </w:rPr>
              <w:t>عدد الحوادث الواقعة في مكان العمل والتي تمت تسويتها</w:t>
            </w:r>
          </w:p>
        </w:tc>
      </w:tr>
      <w:tr w:rsidR="007E50CD" w:rsidTr="007E50CD">
        <w:tblPrEx>
          <w:tblCellMar>
            <w:top w:w="0" w:type="dxa"/>
            <w:bottom w:w="0" w:type="dxa"/>
          </w:tblCellMar>
        </w:tblPrEx>
        <w:trPr>
          <w:gridAfter w:val="1"/>
          <w:cantSplit/>
          <w:jc w:val="center"/>
        </w:trPr>
        <w:tc>
          <w:tcPr>
            <w:tcW w:w="1451" w:type="dxa"/>
            <w:tcBorders>
              <w:top w:val="nil"/>
              <w:bottom w:val="nil"/>
            </w:tcBorders>
          </w:tcPr>
          <w:p w:rsidR="007E50CD" w:rsidRDefault="007E50CD">
            <w:pPr>
              <w:spacing w:before="0" w:after="0" w:line="220" w:lineRule="exact"/>
              <w:jc w:val="both"/>
              <w:rPr>
                <w:szCs w:val="20"/>
              </w:rPr>
            </w:pPr>
          </w:p>
        </w:tc>
        <w:tc>
          <w:tcPr>
            <w:tcW w:w="720" w:type="dxa"/>
            <w:tcBorders>
              <w:top w:val="nil"/>
              <w:bottom w:val="nil"/>
            </w:tcBorders>
          </w:tcPr>
          <w:p w:rsidR="007E50CD" w:rsidRDefault="007E50CD">
            <w:pPr>
              <w:spacing w:before="0" w:after="0" w:line="220" w:lineRule="exact"/>
              <w:jc w:val="both"/>
              <w:rPr>
                <w:szCs w:val="20"/>
              </w:rPr>
            </w:pPr>
          </w:p>
        </w:tc>
        <w:tc>
          <w:tcPr>
            <w:tcW w:w="1080" w:type="dxa"/>
            <w:tcBorders>
              <w:bottom w:val="nil"/>
            </w:tcBorders>
          </w:tcPr>
          <w:p w:rsidR="007E50CD" w:rsidRDefault="007E50CD">
            <w:pPr>
              <w:spacing w:before="0" w:after="0" w:line="220" w:lineRule="exact"/>
              <w:jc w:val="both"/>
              <w:rPr>
                <w:szCs w:val="20"/>
              </w:rPr>
            </w:pPr>
          </w:p>
        </w:tc>
        <w:tc>
          <w:tcPr>
            <w:tcW w:w="6120" w:type="dxa"/>
            <w:gridSpan w:val="6"/>
          </w:tcPr>
          <w:p w:rsidR="007E50CD" w:rsidRDefault="007E50CD">
            <w:pPr>
              <w:spacing w:before="0" w:after="0" w:line="220" w:lineRule="exact"/>
              <w:jc w:val="center"/>
              <w:rPr>
                <w:rFonts w:hint="cs"/>
                <w:szCs w:val="20"/>
              </w:rPr>
            </w:pPr>
            <w:r>
              <w:rPr>
                <w:rFonts w:hint="cs"/>
                <w:szCs w:val="20"/>
                <w:rtl/>
              </w:rPr>
              <w:t>النتائج</w:t>
            </w:r>
          </w:p>
        </w:tc>
      </w:tr>
      <w:tr w:rsidR="007E50CD" w:rsidTr="007E50CD">
        <w:tblPrEx>
          <w:tblCellMar>
            <w:top w:w="0" w:type="dxa"/>
            <w:bottom w:w="0" w:type="dxa"/>
          </w:tblCellMar>
        </w:tblPrEx>
        <w:trPr>
          <w:gridAfter w:val="1"/>
          <w:cantSplit/>
          <w:jc w:val="center"/>
        </w:trPr>
        <w:tc>
          <w:tcPr>
            <w:tcW w:w="1451" w:type="dxa"/>
            <w:tcBorders>
              <w:top w:val="nil"/>
              <w:bottom w:val="nil"/>
            </w:tcBorders>
          </w:tcPr>
          <w:p w:rsidR="007E50CD" w:rsidRDefault="007E50CD">
            <w:pPr>
              <w:spacing w:before="0" w:after="0" w:line="220" w:lineRule="exact"/>
              <w:jc w:val="both"/>
              <w:rPr>
                <w:szCs w:val="20"/>
              </w:rPr>
            </w:pPr>
          </w:p>
        </w:tc>
        <w:tc>
          <w:tcPr>
            <w:tcW w:w="720" w:type="dxa"/>
            <w:tcBorders>
              <w:top w:val="nil"/>
              <w:bottom w:val="nil"/>
            </w:tcBorders>
          </w:tcPr>
          <w:p w:rsidR="007E50CD" w:rsidRDefault="007E50CD">
            <w:pPr>
              <w:spacing w:before="0" w:after="0" w:line="220" w:lineRule="exact"/>
              <w:jc w:val="both"/>
              <w:rPr>
                <w:szCs w:val="20"/>
              </w:rPr>
            </w:pPr>
          </w:p>
        </w:tc>
        <w:tc>
          <w:tcPr>
            <w:tcW w:w="1080" w:type="dxa"/>
            <w:tcBorders>
              <w:top w:val="nil"/>
              <w:bottom w:val="nil"/>
            </w:tcBorders>
          </w:tcPr>
          <w:p w:rsidR="007E50CD" w:rsidRDefault="007E50CD">
            <w:pPr>
              <w:spacing w:before="0" w:after="0" w:line="220" w:lineRule="exact"/>
              <w:jc w:val="both"/>
              <w:rPr>
                <w:szCs w:val="20"/>
              </w:rPr>
            </w:pPr>
          </w:p>
        </w:tc>
        <w:tc>
          <w:tcPr>
            <w:tcW w:w="900" w:type="dxa"/>
            <w:tcBorders>
              <w:top w:val="single" w:sz="4" w:space="0" w:color="auto"/>
              <w:bottom w:val="nil"/>
            </w:tcBorders>
          </w:tcPr>
          <w:p w:rsidR="007E50CD" w:rsidRDefault="007E50CD">
            <w:pPr>
              <w:spacing w:before="0" w:after="0" w:line="220" w:lineRule="exact"/>
              <w:jc w:val="center"/>
              <w:rPr>
                <w:rFonts w:hint="cs"/>
                <w:szCs w:val="20"/>
              </w:rPr>
            </w:pPr>
            <w:r>
              <w:rPr>
                <w:rFonts w:hint="cs"/>
                <w:szCs w:val="20"/>
                <w:rtl/>
              </w:rPr>
              <w:t>عنايـة</w:t>
            </w:r>
          </w:p>
        </w:tc>
        <w:tc>
          <w:tcPr>
            <w:tcW w:w="3600" w:type="dxa"/>
            <w:gridSpan w:val="3"/>
            <w:tcBorders>
              <w:top w:val="single" w:sz="4" w:space="0" w:color="auto"/>
            </w:tcBorders>
          </w:tcPr>
          <w:p w:rsidR="007E50CD" w:rsidRDefault="007E50CD">
            <w:pPr>
              <w:spacing w:before="0" w:after="0" w:line="220" w:lineRule="exact"/>
              <w:jc w:val="center"/>
              <w:rPr>
                <w:rFonts w:hint="cs"/>
                <w:szCs w:val="20"/>
              </w:rPr>
            </w:pPr>
            <w:r>
              <w:rPr>
                <w:rFonts w:hint="cs"/>
                <w:szCs w:val="20"/>
                <w:rtl/>
              </w:rPr>
              <w:t>الإصابة بعجز مؤقت</w:t>
            </w:r>
          </w:p>
        </w:tc>
        <w:tc>
          <w:tcPr>
            <w:tcW w:w="900" w:type="dxa"/>
            <w:tcBorders>
              <w:top w:val="single" w:sz="4" w:space="0" w:color="auto"/>
              <w:bottom w:val="nil"/>
            </w:tcBorders>
          </w:tcPr>
          <w:p w:rsidR="007E50CD" w:rsidRDefault="007E50CD">
            <w:pPr>
              <w:spacing w:before="0" w:after="0" w:line="220" w:lineRule="exact"/>
              <w:jc w:val="center"/>
              <w:rPr>
                <w:rFonts w:hint="cs"/>
                <w:szCs w:val="20"/>
              </w:rPr>
            </w:pPr>
            <w:r>
              <w:rPr>
                <w:rFonts w:hint="cs"/>
                <w:szCs w:val="20"/>
                <w:rtl/>
              </w:rPr>
              <w:t>الإصابة</w:t>
            </w:r>
          </w:p>
        </w:tc>
        <w:tc>
          <w:tcPr>
            <w:tcW w:w="720" w:type="dxa"/>
            <w:tcBorders>
              <w:bottom w:val="nil"/>
            </w:tcBorders>
          </w:tcPr>
          <w:p w:rsidR="007E50CD" w:rsidRDefault="007E50CD">
            <w:pPr>
              <w:spacing w:before="0" w:after="0" w:line="220" w:lineRule="exact"/>
              <w:jc w:val="both"/>
              <w:rPr>
                <w:szCs w:val="20"/>
              </w:rPr>
            </w:pP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الشهر</w:t>
            </w:r>
          </w:p>
        </w:tc>
        <w:tc>
          <w:tcPr>
            <w:tcW w:w="72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السنة</w:t>
            </w:r>
          </w:p>
        </w:tc>
        <w:tc>
          <w:tcPr>
            <w:tcW w:w="1080" w:type="dxa"/>
            <w:tcBorders>
              <w:top w:val="nil"/>
              <w:bottom w:val="single" w:sz="4" w:space="0" w:color="auto"/>
            </w:tcBorders>
          </w:tcPr>
          <w:p w:rsidR="007E50CD" w:rsidRDefault="007E50CD">
            <w:pPr>
              <w:spacing w:before="0" w:after="0" w:line="220" w:lineRule="exact"/>
              <w:jc w:val="center"/>
              <w:rPr>
                <w:rFonts w:hint="cs"/>
                <w:szCs w:val="20"/>
              </w:rPr>
            </w:pPr>
            <w:r>
              <w:rPr>
                <w:rFonts w:hint="cs"/>
                <w:szCs w:val="20"/>
                <w:rtl/>
              </w:rPr>
              <w:t>المجموع</w:t>
            </w:r>
          </w:p>
        </w:tc>
        <w:tc>
          <w:tcPr>
            <w:tcW w:w="900" w:type="dxa"/>
            <w:tcBorders>
              <w:top w:val="nil"/>
              <w:bottom w:val="single" w:sz="4" w:space="0" w:color="auto"/>
            </w:tcBorders>
          </w:tcPr>
          <w:p w:rsidR="007E50CD" w:rsidRDefault="007E50CD">
            <w:pPr>
              <w:spacing w:before="0" w:after="0" w:line="220" w:lineRule="exact"/>
              <w:jc w:val="center"/>
              <w:rPr>
                <w:rFonts w:hint="cs"/>
                <w:szCs w:val="20"/>
              </w:rPr>
            </w:pPr>
            <w:r>
              <w:rPr>
                <w:rFonts w:hint="cs"/>
                <w:szCs w:val="20"/>
                <w:rtl/>
              </w:rPr>
              <w:t>طبيـة</w:t>
            </w:r>
          </w:p>
        </w:tc>
        <w:tc>
          <w:tcPr>
            <w:tcW w:w="1080" w:type="dxa"/>
            <w:tcBorders>
              <w:bottom w:val="single" w:sz="4" w:space="0" w:color="auto"/>
            </w:tcBorders>
          </w:tcPr>
          <w:p w:rsidR="007E50CD" w:rsidRDefault="007E50CD">
            <w:pPr>
              <w:spacing w:before="0" w:after="0" w:line="220" w:lineRule="exact"/>
              <w:jc w:val="center"/>
              <w:rPr>
                <w:rFonts w:hint="cs"/>
                <w:szCs w:val="20"/>
              </w:rPr>
            </w:pPr>
            <w:r>
              <w:rPr>
                <w:rFonts w:hint="cs"/>
                <w:szCs w:val="20"/>
                <w:rtl/>
              </w:rPr>
              <w:t>المجموع</w:t>
            </w:r>
          </w:p>
        </w:tc>
        <w:tc>
          <w:tcPr>
            <w:tcW w:w="1266" w:type="dxa"/>
            <w:tcBorders>
              <w:bottom w:val="single" w:sz="4" w:space="0" w:color="auto"/>
            </w:tcBorders>
          </w:tcPr>
          <w:p w:rsidR="007E50CD" w:rsidRDefault="007E50CD">
            <w:pPr>
              <w:spacing w:before="0" w:after="0" w:line="220" w:lineRule="exact"/>
              <w:jc w:val="left"/>
              <w:rPr>
                <w:rFonts w:hint="cs"/>
                <w:szCs w:val="20"/>
              </w:rPr>
            </w:pPr>
            <w:r>
              <w:rPr>
                <w:rFonts w:hint="cs"/>
                <w:szCs w:val="20"/>
                <w:rtl/>
              </w:rPr>
              <w:t>أقل من 15 يوماً</w:t>
            </w:r>
          </w:p>
        </w:tc>
        <w:tc>
          <w:tcPr>
            <w:tcW w:w="1254" w:type="dxa"/>
            <w:tcBorders>
              <w:bottom w:val="single" w:sz="4" w:space="0" w:color="auto"/>
            </w:tcBorders>
          </w:tcPr>
          <w:p w:rsidR="007E50CD" w:rsidRDefault="007E50CD">
            <w:pPr>
              <w:spacing w:before="0" w:after="0" w:line="220" w:lineRule="exact"/>
              <w:jc w:val="left"/>
              <w:rPr>
                <w:rFonts w:hint="cs"/>
                <w:szCs w:val="20"/>
              </w:rPr>
            </w:pPr>
            <w:r>
              <w:rPr>
                <w:rFonts w:hint="cs"/>
                <w:szCs w:val="20"/>
                <w:rtl/>
              </w:rPr>
              <w:t>أكثر من 15 يوماً</w:t>
            </w:r>
          </w:p>
        </w:tc>
        <w:tc>
          <w:tcPr>
            <w:tcW w:w="900" w:type="dxa"/>
            <w:tcBorders>
              <w:top w:val="nil"/>
              <w:bottom w:val="single" w:sz="4" w:space="0" w:color="auto"/>
            </w:tcBorders>
          </w:tcPr>
          <w:p w:rsidR="007E50CD" w:rsidRDefault="007E50CD">
            <w:pPr>
              <w:spacing w:before="0" w:after="0" w:line="220" w:lineRule="exact"/>
              <w:jc w:val="center"/>
              <w:rPr>
                <w:rFonts w:hint="cs"/>
                <w:szCs w:val="20"/>
              </w:rPr>
            </w:pPr>
            <w:r>
              <w:rPr>
                <w:rFonts w:hint="cs"/>
                <w:szCs w:val="20"/>
                <w:rtl/>
              </w:rPr>
              <w:t>بعجز دائم</w:t>
            </w:r>
          </w:p>
        </w:tc>
        <w:tc>
          <w:tcPr>
            <w:tcW w:w="737" w:type="dxa"/>
            <w:gridSpan w:val="2"/>
            <w:tcBorders>
              <w:top w:val="nil"/>
              <w:bottom w:val="single" w:sz="4" w:space="0" w:color="auto"/>
            </w:tcBorders>
          </w:tcPr>
          <w:p w:rsidR="007E50CD" w:rsidRDefault="007E50CD">
            <w:pPr>
              <w:spacing w:before="0" w:after="0" w:line="220" w:lineRule="exact"/>
              <w:jc w:val="center"/>
              <w:rPr>
                <w:rFonts w:hint="cs"/>
                <w:szCs w:val="20"/>
              </w:rPr>
            </w:pPr>
            <w:r>
              <w:rPr>
                <w:rFonts w:hint="cs"/>
                <w:szCs w:val="20"/>
                <w:rtl/>
              </w:rPr>
              <w:t>الوفاة</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20" w:lineRule="exact"/>
              <w:jc w:val="both"/>
              <w:rPr>
                <w:rFonts w:hint="cs"/>
                <w:b/>
                <w:bCs/>
                <w:szCs w:val="20"/>
              </w:rPr>
            </w:pPr>
          </w:p>
        </w:tc>
        <w:tc>
          <w:tcPr>
            <w:tcW w:w="720" w:type="dxa"/>
            <w:tcBorders>
              <w:top w:val="single" w:sz="4" w:space="0" w:color="auto"/>
              <w:bottom w:val="nil"/>
            </w:tcBorders>
          </w:tcPr>
          <w:p w:rsidR="007E50CD" w:rsidRDefault="007E50CD">
            <w:pPr>
              <w:spacing w:before="0" w:after="0" w:line="220" w:lineRule="exact"/>
              <w:jc w:val="both"/>
              <w:rPr>
                <w:rFonts w:hint="cs"/>
                <w:b/>
                <w:bCs/>
                <w:szCs w:val="20"/>
              </w:rPr>
            </w:pPr>
            <w:r>
              <w:rPr>
                <w:rFonts w:hint="cs"/>
                <w:b/>
                <w:bCs/>
                <w:szCs w:val="20"/>
                <w:rtl/>
              </w:rPr>
              <w:t>1997</w:t>
            </w:r>
          </w:p>
        </w:tc>
        <w:tc>
          <w:tcPr>
            <w:tcW w:w="1080" w:type="dxa"/>
            <w:tcBorders>
              <w:bottom w:val="nil"/>
            </w:tcBorders>
          </w:tcPr>
          <w:p w:rsidR="007E50CD" w:rsidRDefault="007E50CD">
            <w:pPr>
              <w:spacing w:before="0" w:after="0" w:line="220" w:lineRule="exact"/>
              <w:jc w:val="both"/>
              <w:rPr>
                <w:rFonts w:hint="cs"/>
                <w:b/>
                <w:bCs/>
                <w:szCs w:val="20"/>
              </w:rPr>
            </w:pPr>
            <w:r>
              <w:rPr>
                <w:rFonts w:hint="cs"/>
                <w:b/>
                <w:bCs/>
                <w:szCs w:val="20"/>
                <w:rtl/>
              </w:rPr>
              <w:t>281 440</w:t>
            </w:r>
          </w:p>
        </w:tc>
        <w:tc>
          <w:tcPr>
            <w:tcW w:w="900" w:type="dxa"/>
            <w:tcBorders>
              <w:bottom w:val="nil"/>
            </w:tcBorders>
          </w:tcPr>
          <w:p w:rsidR="007E50CD" w:rsidRDefault="007E50CD">
            <w:pPr>
              <w:spacing w:before="0" w:after="0" w:line="220" w:lineRule="exact"/>
              <w:jc w:val="both"/>
              <w:rPr>
                <w:rFonts w:hint="cs"/>
                <w:b/>
                <w:bCs/>
                <w:szCs w:val="20"/>
              </w:rPr>
            </w:pPr>
            <w:r>
              <w:rPr>
                <w:rFonts w:hint="cs"/>
                <w:b/>
                <w:bCs/>
                <w:szCs w:val="20"/>
                <w:rtl/>
              </w:rPr>
              <w:t>431 56</w:t>
            </w:r>
          </w:p>
        </w:tc>
        <w:tc>
          <w:tcPr>
            <w:tcW w:w="1080" w:type="dxa"/>
            <w:tcBorders>
              <w:bottom w:val="nil"/>
            </w:tcBorders>
          </w:tcPr>
          <w:p w:rsidR="007E50CD" w:rsidRDefault="007E50CD">
            <w:pPr>
              <w:spacing w:before="0" w:after="0" w:line="220" w:lineRule="exact"/>
              <w:jc w:val="both"/>
              <w:rPr>
                <w:rFonts w:hint="cs"/>
                <w:b/>
                <w:bCs/>
                <w:szCs w:val="20"/>
              </w:rPr>
            </w:pPr>
            <w:r>
              <w:rPr>
                <w:rFonts w:hint="cs"/>
                <w:b/>
                <w:bCs/>
                <w:szCs w:val="20"/>
                <w:rtl/>
              </w:rPr>
              <w:t>712 362</w:t>
            </w:r>
          </w:p>
        </w:tc>
        <w:tc>
          <w:tcPr>
            <w:tcW w:w="1266" w:type="dxa"/>
            <w:tcBorders>
              <w:bottom w:val="nil"/>
            </w:tcBorders>
          </w:tcPr>
          <w:p w:rsidR="007E50CD" w:rsidRDefault="007E50CD">
            <w:pPr>
              <w:spacing w:before="0" w:after="0" w:line="220" w:lineRule="exact"/>
              <w:jc w:val="both"/>
              <w:rPr>
                <w:rFonts w:hint="cs"/>
                <w:b/>
                <w:bCs/>
                <w:szCs w:val="20"/>
              </w:rPr>
            </w:pPr>
            <w:r>
              <w:rPr>
                <w:rFonts w:hint="cs"/>
                <w:b/>
                <w:bCs/>
                <w:szCs w:val="20"/>
                <w:rtl/>
              </w:rPr>
              <w:t>608 206</w:t>
            </w:r>
          </w:p>
        </w:tc>
        <w:tc>
          <w:tcPr>
            <w:tcW w:w="1254" w:type="dxa"/>
            <w:tcBorders>
              <w:bottom w:val="nil"/>
            </w:tcBorders>
          </w:tcPr>
          <w:p w:rsidR="007E50CD" w:rsidRDefault="007E50CD">
            <w:pPr>
              <w:spacing w:before="0" w:after="0" w:line="220" w:lineRule="exact"/>
              <w:jc w:val="both"/>
              <w:rPr>
                <w:rFonts w:hint="cs"/>
                <w:b/>
                <w:bCs/>
                <w:szCs w:val="20"/>
              </w:rPr>
            </w:pPr>
            <w:r>
              <w:rPr>
                <w:rFonts w:hint="cs"/>
                <w:b/>
                <w:bCs/>
                <w:szCs w:val="20"/>
                <w:rtl/>
              </w:rPr>
              <w:t>104 156</w:t>
            </w:r>
          </w:p>
        </w:tc>
        <w:tc>
          <w:tcPr>
            <w:tcW w:w="900" w:type="dxa"/>
            <w:tcBorders>
              <w:bottom w:val="nil"/>
            </w:tcBorders>
          </w:tcPr>
          <w:p w:rsidR="007E50CD" w:rsidRDefault="007E50CD">
            <w:pPr>
              <w:spacing w:before="0" w:after="0" w:line="220" w:lineRule="exact"/>
              <w:jc w:val="both"/>
              <w:rPr>
                <w:rFonts w:hint="cs"/>
                <w:b/>
                <w:bCs/>
                <w:szCs w:val="20"/>
              </w:rPr>
            </w:pPr>
            <w:r>
              <w:rPr>
                <w:rFonts w:hint="cs"/>
                <w:b/>
                <w:bCs/>
                <w:szCs w:val="20"/>
                <w:rtl/>
              </w:rPr>
              <w:t>669 17</w:t>
            </w:r>
          </w:p>
        </w:tc>
        <w:tc>
          <w:tcPr>
            <w:tcW w:w="737" w:type="dxa"/>
            <w:gridSpan w:val="2"/>
            <w:tcBorders>
              <w:bottom w:val="nil"/>
            </w:tcBorders>
          </w:tcPr>
          <w:p w:rsidR="007E50CD" w:rsidRDefault="007E50CD">
            <w:pPr>
              <w:spacing w:before="0" w:after="0" w:line="220" w:lineRule="exact"/>
              <w:jc w:val="both"/>
              <w:rPr>
                <w:rFonts w:hint="cs"/>
                <w:b/>
                <w:bCs/>
                <w:szCs w:val="20"/>
              </w:rPr>
            </w:pPr>
            <w:r>
              <w:rPr>
                <w:rFonts w:hint="cs"/>
                <w:b/>
                <w:bCs/>
                <w:szCs w:val="20"/>
                <w:rtl/>
              </w:rPr>
              <w:t>469 3</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المجموع</w:t>
            </w:r>
          </w:p>
        </w:tc>
        <w:tc>
          <w:tcPr>
            <w:tcW w:w="720"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1998</w:t>
            </w:r>
          </w:p>
        </w:tc>
        <w:tc>
          <w:tcPr>
            <w:tcW w:w="1080"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987 408</w:t>
            </w:r>
          </w:p>
        </w:tc>
        <w:tc>
          <w:tcPr>
            <w:tcW w:w="900"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686 55</w:t>
            </w:r>
          </w:p>
        </w:tc>
        <w:tc>
          <w:tcPr>
            <w:tcW w:w="1080"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234 333</w:t>
            </w:r>
          </w:p>
        </w:tc>
        <w:tc>
          <w:tcPr>
            <w:tcW w:w="1266"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221 188</w:t>
            </w:r>
          </w:p>
        </w:tc>
        <w:tc>
          <w:tcPr>
            <w:tcW w:w="1254"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013 145</w:t>
            </w:r>
          </w:p>
        </w:tc>
        <w:tc>
          <w:tcPr>
            <w:tcW w:w="900" w:type="dxa"/>
            <w:tcBorders>
              <w:top w:val="nil"/>
              <w:bottom w:val="nil"/>
            </w:tcBorders>
          </w:tcPr>
          <w:p w:rsidR="007E50CD" w:rsidRDefault="007E50CD">
            <w:pPr>
              <w:spacing w:before="0" w:after="0" w:line="220" w:lineRule="exact"/>
              <w:jc w:val="both"/>
              <w:rPr>
                <w:rFonts w:hint="cs"/>
                <w:b/>
                <w:bCs/>
                <w:szCs w:val="20"/>
              </w:rPr>
            </w:pPr>
            <w:r>
              <w:rPr>
                <w:rFonts w:hint="cs"/>
                <w:b/>
                <w:bCs/>
                <w:szCs w:val="20"/>
                <w:rtl/>
              </w:rPr>
              <w:t>923 15</w:t>
            </w:r>
          </w:p>
        </w:tc>
        <w:tc>
          <w:tcPr>
            <w:tcW w:w="737" w:type="dxa"/>
            <w:gridSpan w:val="2"/>
            <w:tcBorders>
              <w:top w:val="nil"/>
              <w:bottom w:val="nil"/>
            </w:tcBorders>
          </w:tcPr>
          <w:p w:rsidR="007E50CD" w:rsidRDefault="007E50CD">
            <w:pPr>
              <w:spacing w:before="0" w:after="0" w:line="220" w:lineRule="exact"/>
              <w:jc w:val="both"/>
              <w:rPr>
                <w:rFonts w:hint="cs"/>
                <w:b/>
                <w:bCs/>
                <w:szCs w:val="20"/>
              </w:rPr>
            </w:pPr>
            <w:r>
              <w:rPr>
                <w:rFonts w:hint="cs"/>
                <w:b/>
                <w:bCs/>
                <w:szCs w:val="20"/>
                <w:rtl/>
              </w:rPr>
              <w:t>144 4</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20" w:lineRule="exact"/>
              <w:jc w:val="both"/>
              <w:rPr>
                <w:rFonts w:hint="cs"/>
                <w:b/>
                <w:bCs/>
                <w:szCs w:val="20"/>
              </w:rPr>
            </w:pPr>
          </w:p>
        </w:tc>
        <w:tc>
          <w:tcPr>
            <w:tcW w:w="720"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1999</w:t>
            </w:r>
          </w:p>
        </w:tc>
        <w:tc>
          <w:tcPr>
            <w:tcW w:w="1080"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946 393</w:t>
            </w:r>
          </w:p>
        </w:tc>
        <w:tc>
          <w:tcPr>
            <w:tcW w:w="900"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948 48</w:t>
            </w:r>
          </w:p>
        </w:tc>
        <w:tc>
          <w:tcPr>
            <w:tcW w:w="1080"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728 324</w:t>
            </w:r>
          </w:p>
        </w:tc>
        <w:tc>
          <w:tcPr>
            <w:tcW w:w="1266"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211 187</w:t>
            </w:r>
          </w:p>
        </w:tc>
        <w:tc>
          <w:tcPr>
            <w:tcW w:w="1254"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517 137</w:t>
            </w:r>
          </w:p>
        </w:tc>
        <w:tc>
          <w:tcPr>
            <w:tcW w:w="900" w:type="dxa"/>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347 16</w:t>
            </w:r>
          </w:p>
        </w:tc>
        <w:tc>
          <w:tcPr>
            <w:tcW w:w="737" w:type="dxa"/>
            <w:gridSpan w:val="2"/>
            <w:tcBorders>
              <w:top w:val="nil"/>
              <w:bottom w:val="single" w:sz="4" w:space="0" w:color="auto"/>
            </w:tcBorders>
          </w:tcPr>
          <w:p w:rsidR="007E50CD" w:rsidRDefault="007E50CD">
            <w:pPr>
              <w:spacing w:before="0" w:after="0" w:line="220" w:lineRule="exact"/>
              <w:jc w:val="both"/>
              <w:rPr>
                <w:rFonts w:hint="cs"/>
                <w:b/>
                <w:bCs/>
                <w:szCs w:val="20"/>
              </w:rPr>
            </w:pPr>
            <w:r>
              <w:rPr>
                <w:rFonts w:hint="cs"/>
                <w:b/>
                <w:bCs/>
                <w:szCs w:val="20"/>
                <w:rtl/>
              </w:rPr>
              <w:t>923 3</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20" w:lineRule="exact"/>
              <w:jc w:val="both"/>
              <w:rPr>
                <w:rFonts w:hint="cs"/>
                <w:szCs w:val="20"/>
              </w:rPr>
            </w:pPr>
          </w:p>
        </w:tc>
        <w:tc>
          <w:tcPr>
            <w:tcW w:w="720"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875 33</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667 4</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408 27</w:t>
            </w:r>
          </w:p>
        </w:tc>
        <w:tc>
          <w:tcPr>
            <w:tcW w:w="1266" w:type="dxa"/>
            <w:tcBorders>
              <w:bottom w:val="nil"/>
            </w:tcBorders>
          </w:tcPr>
          <w:p w:rsidR="007E50CD" w:rsidRDefault="007E50CD">
            <w:pPr>
              <w:spacing w:before="0" w:after="0" w:line="220" w:lineRule="exact"/>
              <w:jc w:val="both"/>
              <w:rPr>
                <w:rFonts w:hint="cs"/>
                <w:szCs w:val="20"/>
              </w:rPr>
            </w:pPr>
            <w:r>
              <w:rPr>
                <w:rFonts w:hint="cs"/>
                <w:szCs w:val="20"/>
                <w:rtl/>
              </w:rPr>
              <w:t>918 15</w:t>
            </w:r>
          </w:p>
        </w:tc>
        <w:tc>
          <w:tcPr>
            <w:tcW w:w="1254" w:type="dxa"/>
            <w:tcBorders>
              <w:bottom w:val="nil"/>
            </w:tcBorders>
          </w:tcPr>
          <w:p w:rsidR="007E50CD" w:rsidRDefault="007E50CD">
            <w:pPr>
              <w:spacing w:before="0" w:after="0" w:line="220" w:lineRule="exact"/>
              <w:jc w:val="both"/>
              <w:rPr>
                <w:rFonts w:hint="cs"/>
                <w:szCs w:val="20"/>
              </w:rPr>
            </w:pPr>
            <w:r>
              <w:rPr>
                <w:rFonts w:hint="cs"/>
                <w:szCs w:val="20"/>
                <w:rtl/>
              </w:rPr>
              <w:t>490 11</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462 1</w:t>
            </w:r>
          </w:p>
        </w:tc>
        <w:tc>
          <w:tcPr>
            <w:tcW w:w="737" w:type="dxa"/>
            <w:gridSpan w:val="2"/>
            <w:tcBorders>
              <w:bottom w:val="nil"/>
            </w:tcBorders>
          </w:tcPr>
          <w:p w:rsidR="007E50CD" w:rsidRDefault="007E50CD">
            <w:pPr>
              <w:spacing w:before="0" w:after="0" w:line="220" w:lineRule="exact"/>
              <w:jc w:val="both"/>
              <w:rPr>
                <w:rFonts w:hint="cs"/>
                <w:szCs w:val="20"/>
              </w:rPr>
            </w:pPr>
            <w:r>
              <w:rPr>
                <w:rFonts w:hint="cs"/>
                <w:szCs w:val="20"/>
                <w:rtl/>
              </w:rPr>
              <w:t>338</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كانون الثاني/يناير </w:t>
            </w:r>
          </w:p>
        </w:tc>
        <w:tc>
          <w:tcPr>
            <w:tcW w:w="720"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949 31</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276 4</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018 26</w:t>
            </w:r>
          </w:p>
        </w:tc>
        <w:tc>
          <w:tcPr>
            <w:tcW w:w="1266" w:type="dxa"/>
            <w:tcBorders>
              <w:top w:val="nil"/>
              <w:bottom w:val="nil"/>
            </w:tcBorders>
          </w:tcPr>
          <w:p w:rsidR="007E50CD" w:rsidRDefault="007E50CD">
            <w:pPr>
              <w:spacing w:before="0" w:after="0" w:line="220" w:lineRule="exact"/>
              <w:jc w:val="both"/>
              <w:rPr>
                <w:rFonts w:hint="cs"/>
                <w:szCs w:val="20"/>
              </w:rPr>
            </w:pPr>
            <w:r>
              <w:rPr>
                <w:rFonts w:hint="cs"/>
                <w:szCs w:val="20"/>
                <w:rtl/>
              </w:rPr>
              <w:t>150 14</w:t>
            </w:r>
          </w:p>
        </w:tc>
        <w:tc>
          <w:tcPr>
            <w:tcW w:w="1254" w:type="dxa"/>
            <w:tcBorders>
              <w:top w:val="nil"/>
              <w:bottom w:val="nil"/>
            </w:tcBorders>
          </w:tcPr>
          <w:p w:rsidR="007E50CD" w:rsidRDefault="007E50CD">
            <w:pPr>
              <w:spacing w:before="0" w:after="0" w:line="220" w:lineRule="exact"/>
              <w:jc w:val="both"/>
              <w:rPr>
                <w:rFonts w:hint="cs"/>
                <w:szCs w:val="20"/>
              </w:rPr>
            </w:pPr>
            <w:r>
              <w:rPr>
                <w:rFonts w:hint="cs"/>
                <w:szCs w:val="20"/>
                <w:rtl/>
              </w:rPr>
              <w:t>868 11</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332 1</w:t>
            </w:r>
          </w:p>
        </w:tc>
        <w:tc>
          <w:tcPr>
            <w:tcW w:w="737" w:type="dxa"/>
            <w:gridSpan w:val="2"/>
            <w:tcBorders>
              <w:top w:val="nil"/>
              <w:bottom w:val="nil"/>
            </w:tcBorders>
          </w:tcPr>
          <w:p w:rsidR="007E50CD" w:rsidRDefault="007E50CD">
            <w:pPr>
              <w:spacing w:before="0" w:after="0" w:line="220" w:lineRule="exact"/>
              <w:jc w:val="both"/>
              <w:rPr>
                <w:rFonts w:hint="cs"/>
                <w:szCs w:val="20"/>
              </w:rPr>
            </w:pPr>
            <w:r>
              <w:rPr>
                <w:rFonts w:hint="cs"/>
                <w:szCs w:val="20"/>
                <w:rtl/>
              </w:rPr>
              <w:t>323</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20" w:lineRule="exact"/>
              <w:jc w:val="both"/>
              <w:rPr>
                <w:rFonts w:hint="cs"/>
                <w:szCs w:val="20"/>
              </w:rPr>
            </w:pPr>
          </w:p>
        </w:tc>
        <w:tc>
          <w:tcPr>
            <w:tcW w:w="72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108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940 28</w:t>
            </w:r>
          </w:p>
        </w:tc>
        <w:tc>
          <w:tcPr>
            <w:tcW w:w="90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172 3</w:t>
            </w:r>
          </w:p>
        </w:tc>
        <w:tc>
          <w:tcPr>
            <w:tcW w:w="108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957 23</w:t>
            </w:r>
          </w:p>
        </w:tc>
        <w:tc>
          <w:tcPr>
            <w:tcW w:w="1266"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245 13</w:t>
            </w:r>
          </w:p>
        </w:tc>
        <w:tc>
          <w:tcPr>
            <w:tcW w:w="1254"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712 10</w:t>
            </w:r>
          </w:p>
        </w:tc>
        <w:tc>
          <w:tcPr>
            <w:tcW w:w="90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467 1</w:t>
            </w:r>
          </w:p>
        </w:tc>
        <w:tc>
          <w:tcPr>
            <w:tcW w:w="737" w:type="dxa"/>
            <w:gridSpan w:val="2"/>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344</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20" w:lineRule="exact"/>
              <w:jc w:val="both"/>
              <w:rPr>
                <w:rFonts w:hint="cs"/>
                <w:szCs w:val="20"/>
              </w:rPr>
            </w:pPr>
          </w:p>
        </w:tc>
        <w:tc>
          <w:tcPr>
            <w:tcW w:w="720"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1997</w:t>
            </w:r>
          </w:p>
        </w:tc>
        <w:tc>
          <w:tcPr>
            <w:tcW w:w="1080"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741 30</w:t>
            </w:r>
          </w:p>
        </w:tc>
        <w:tc>
          <w:tcPr>
            <w:tcW w:w="900"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668 3</w:t>
            </w:r>
          </w:p>
        </w:tc>
        <w:tc>
          <w:tcPr>
            <w:tcW w:w="1080"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587 25</w:t>
            </w:r>
          </w:p>
        </w:tc>
        <w:tc>
          <w:tcPr>
            <w:tcW w:w="1266"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231 14</w:t>
            </w:r>
          </w:p>
        </w:tc>
        <w:tc>
          <w:tcPr>
            <w:tcW w:w="1254"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356 11</w:t>
            </w:r>
          </w:p>
        </w:tc>
        <w:tc>
          <w:tcPr>
            <w:tcW w:w="900" w:type="dxa"/>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200 1</w:t>
            </w:r>
          </w:p>
        </w:tc>
        <w:tc>
          <w:tcPr>
            <w:tcW w:w="737" w:type="dxa"/>
            <w:gridSpan w:val="2"/>
            <w:tcBorders>
              <w:top w:val="single" w:sz="4" w:space="0" w:color="auto"/>
              <w:bottom w:val="nil"/>
            </w:tcBorders>
          </w:tcPr>
          <w:p w:rsidR="007E50CD" w:rsidRDefault="007E50CD">
            <w:pPr>
              <w:spacing w:before="0" w:after="0" w:line="220" w:lineRule="exact"/>
              <w:jc w:val="both"/>
              <w:rPr>
                <w:rFonts w:hint="cs"/>
                <w:szCs w:val="20"/>
              </w:rPr>
            </w:pPr>
            <w:r>
              <w:rPr>
                <w:rFonts w:hint="cs"/>
                <w:szCs w:val="20"/>
                <w:rtl/>
              </w:rPr>
              <w:t>286</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شباط/فبراير </w:t>
            </w:r>
          </w:p>
        </w:tc>
        <w:tc>
          <w:tcPr>
            <w:tcW w:w="720"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434 29</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563 3</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469 24</w:t>
            </w:r>
          </w:p>
        </w:tc>
        <w:tc>
          <w:tcPr>
            <w:tcW w:w="1266" w:type="dxa"/>
            <w:tcBorders>
              <w:top w:val="nil"/>
              <w:bottom w:val="nil"/>
            </w:tcBorders>
          </w:tcPr>
          <w:p w:rsidR="007E50CD" w:rsidRDefault="007E50CD">
            <w:pPr>
              <w:spacing w:before="0" w:after="0" w:line="220" w:lineRule="exact"/>
              <w:jc w:val="both"/>
              <w:rPr>
                <w:rFonts w:hint="cs"/>
                <w:szCs w:val="20"/>
              </w:rPr>
            </w:pPr>
            <w:r>
              <w:rPr>
                <w:rFonts w:hint="cs"/>
                <w:szCs w:val="20"/>
                <w:rtl/>
              </w:rPr>
              <w:t>603 13</w:t>
            </w:r>
          </w:p>
        </w:tc>
        <w:tc>
          <w:tcPr>
            <w:tcW w:w="1254" w:type="dxa"/>
            <w:tcBorders>
              <w:top w:val="nil"/>
              <w:bottom w:val="nil"/>
            </w:tcBorders>
          </w:tcPr>
          <w:p w:rsidR="007E50CD" w:rsidRDefault="007E50CD">
            <w:pPr>
              <w:spacing w:before="0" w:after="0" w:line="220" w:lineRule="exact"/>
              <w:jc w:val="both"/>
              <w:rPr>
                <w:rFonts w:hint="cs"/>
                <w:szCs w:val="20"/>
              </w:rPr>
            </w:pPr>
            <w:r>
              <w:rPr>
                <w:rFonts w:hint="cs"/>
                <w:szCs w:val="20"/>
                <w:rtl/>
              </w:rPr>
              <w:t>866 10</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110 1</w:t>
            </w:r>
          </w:p>
        </w:tc>
        <w:tc>
          <w:tcPr>
            <w:tcW w:w="737" w:type="dxa"/>
            <w:gridSpan w:val="2"/>
            <w:tcBorders>
              <w:top w:val="nil"/>
              <w:bottom w:val="nil"/>
            </w:tcBorders>
          </w:tcPr>
          <w:p w:rsidR="007E50CD" w:rsidRDefault="007E50CD">
            <w:pPr>
              <w:spacing w:before="0" w:after="0" w:line="220" w:lineRule="exact"/>
              <w:jc w:val="both"/>
              <w:rPr>
                <w:rFonts w:hint="cs"/>
                <w:szCs w:val="20"/>
              </w:rPr>
            </w:pPr>
            <w:r>
              <w:rPr>
                <w:rFonts w:hint="cs"/>
                <w:szCs w:val="20"/>
                <w:rtl/>
              </w:rPr>
              <w:t>292</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20" w:lineRule="exact"/>
              <w:jc w:val="both"/>
              <w:rPr>
                <w:rFonts w:hint="cs"/>
                <w:szCs w:val="20"/>
              </w:rPr>
            </w:pPr>
          </w:p>
        </w:tc>
        <w:tc>
          <w:tcPr>
            <w:tcW w:w="72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753 30</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355 3</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855 25</w:t>
            </w:r>
          </w:p>
        </w:tc>
        <w:tc>
          <w:tcPr>
            <w:tcW w:w="1266" w:type="dxa"/>
            <w:tcBorders>
              <w:top w:val="nil"/>
            </w:tcBorders>
          </w:tcPr>
          <w:p w:rsidR="007E50CD" w:rsidRDefault="007E50CD">
            <w:pPr>
              <w:spacing w:before="0" w:after="0" w:line="220" w:lineRule="exact"/>
              <w:jc w:val="both"/>
              <w:rPr>
                <w:rFonts w:hint="cs"/>
                <w:szCs w:val="20"/>
              </w:rPr>
            </w:pPr>
            <w:r>
              <w:rPr>
                <w:rFonts w:hint="cs"/>
                <w:szCs w:val="20"/>
                <w:rtl/>
              </w:rPr>
              <w:t>749 15</w:t>
            </w:r>
          </w:p>
        </w:tc>
        <w:tc>
          <w:tcPr>
            <w:tcW w:w="1254" w:type="dxa"/>
            <w:tcBorders>
              <w:top w:val="nil"/>
            </w:tcBorders>
          </w:tcPr>
          <w:p w:rsidR="007E50CD" w:rsidRDefault="007E50CD">
            <w:pPr>
              <w:spacing w:before="0" w:after="0" w:line="220" w:lineRule="exact"/>
              <w:jc w:val="both"/>
              <w:rPr>
                <w:rFonts w:hint="cs"/>
                <w:szCs w:val="20"/>
              </w:rPr>
            </w:pPr>
            <w:r>
              <w:rPr>
                <w:rFonts w:hint="cs"/>
                <w:szCs w:val="20"/>
                <w:rtl/>
              </w:rPr>
              <w:t>106 10</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191 1</w:t>
            </w:r>
          </w:p>
        </w:tc>
        <w:tc>
          <w:tcPr>
            <w:tcW w:w="737" w:type="dxa"/>
            <w:gridSpan w:val="2"/>
            <w:tcBorders>
              <w:top w:val="nil"/>
            </w:tcBorders>
          </w:tcPr>
          <w:p w:rsidR="007E50CD" w:rsidRDefault="007E50CD">
            <w:pPr>
              <w:spacing w:before="0" w:after="0" w:line="220" w:lineRule="exact"/>
              <w:jc w:val="both"/>
              <w:rPr>
                <w:rFonts w:hint="cs"/>
                <w:szCs w:val="20"/>
              </w:rPr>
            </w:pPr>
            <w:r>
              <w:rPr>
                <w:rFonts w:hint="cs"/>
                <w:szCs w:val="20"/>
                <w:rtl/>
              </w:rPr>
              <w:t>352</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20" w:lineRule="exact"/>
              <w:jc w:val="both"/>
              <w:rPr>
                <w:rFonts w:hint="cs"/>
                <w:szCs w:val="20"/>
              </w:rPr>
            </w:pPr>
          </w:p>
        </w:tc>
        <w:tc>
          <w:tcPr>
            <w:tcW w:w="720"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230 36</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885 3</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608 30</w:t>
            </w:r>
          </w:p>
        </w:tc>
        <w:tc>
          <w:tcPr>
            <w:tcW w:w="1266" w:type="dxa"/>
            <w:tcBorders>
              <w:bottom w:val="nil"/>
            </w:tcBorders>
          </w:tcPr>
          <w:p w:rsidR="007E50CD" w:rsidRDefault="007E50CD">
            <w:pPr>
              <w:spacing w:before="0" w:after="0" w:line="220" w:lineRule="exact"/>
              <w:jc w:val="both"/>
              <w:rPr>
                <w:rFonts w:hint="cs"/>
                <w:szCs w:val="20"/>
              </w:rPr>
            </w:pPr>
            <w:r>
              <w:rPr>
                <w:rFonts w:hint="cs"/>
                <w:szCs w:val="20"/>
                <w:rtl/>
              </w:rPr>
              <w:t>669 16</w:t>
            </w:r>
          </w:p>
        </w:tc>
        <w:tc>
          <w:tcPr>
            <w:tcW w:w="1254" w:type="dxa"/>
            <w:tcBorders>
              <w:bottom w:val="nil"/>
            </w:tcBorders>
          </w:tcPr>
          <w:p w:rsidR="007E50CD" w:rsidRDefault="007E50CD">
            <w:pPr>
              <w:spacing w:before="0" w:after="0" w:line="220" w:lineRule="exact"/>
              <w:jc w:val="both"/>
              <w:rPr>
                <w:rFonts w:hint="cs"/>
                <w:szCs w:val="20"/>
              </w:rPr>
            </w:pPr>
            <w:r>
              <w:rPr>
                <w:rFonts w:hint="cs"/>
                <w:szCs w:val="20"/>
                <w:rtl/>
              </w:rPr>
              <w:t>939 13</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409 1</w:t>
            </w:r>
          </w:p>
        </w:tc>
        <w:tc>
          <w:tcPr>
            <w:tcW w:w="737" w:type="dxa"/>
            <w:gridSpan w:val="2"/>
            <w:tcBorders>
              <w:bottom w:val="nil"/>
            </w:tcBorders>
          </w:tcPr>
          <w:p w:rsidR="007E50CD" w:rsidRDefault="007E50CD">
            <w:pPr>
              <w:spacing w:before="0" w:after="0" w:line="220" w:lineRule="exact"/>
              <w:jc w:val="both"/>
              <w:rPr>
                <w:rFonts w:hint="cs"/>
                <w:szCs w:val="20"/>
              </w:rPr>
            </w:pPr>
            <w:r>
              <w:rPr>
                <w:rFonts w:hint="cs"/>
                <w:szCs w:val="20"/>
                <w:rtl/>
              </w:rPr>
              <w:t>328</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آذار/مارس </w:t>
            </w:r>
          </w:p>
        </w:tc>
        <w:tc>
          <w:tcPr>
            <w:tcW w:w="720"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876 36</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091 4</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105 31</w:t>
            </w:r>
          </w:p>
        </w:tc>
        <w:tc>
          <w:tcPr>
            <w:tcW w:w="1266" w:type="dxa"/>
            <w:tcBorders>
              <w:top w:val="nil"/>
              <w:bottom w:val="nil"/>
            </w:tcBorders>
          </w:tcPr>
          <w:p w:rsidR="007E50CD" w:rsidRDefault="007E50CD">
            <w:pPr>
              <w:spacing w:before="0" w:after="0" w:line="220" w:lineRule="exact"/>
              <w:jc w:val="both"/>
              <w:rPr>
                <w:rFonts w:hint="cs"/>
                <w:szCs w:val="20"/>
              </w:rPr>
            </w:pPr>
            <w:r>
              <w:rPr>
                <w:rFonts w:hint="cs"/>
                <w:szCs w:val="20"/>
                <w:rtl/>
              </w:rPr>
              <w:t>933 17</w:t>
            </w:r>
          </w:p>
        </w:tc>
        <w:tc>
          <w:tcPr>
            <w:tcW w:w="1254" w:type="dxa"/>
            <w:tcBorders>
              <w:top w:val="nil"/>
              <w:bottom w:val="nil"/>
            </w:tcBorders>
          </w:tcPr>
          <w:p w:rsidR="007E50CD" w:rsidRDefault="007E50CD">
            <w:pPr>
              <w:spacing w:before="0" w:after="0" w:line="220" w:lineRule="exact"/>
              <w:jc w:val="both"/>
              <w:rPr>
                <w:rFonts w:hint="cs"/>
                <w:szCs w:val="20"/>
              </w:rPr>
            </w:pPr>
            <w:r>
              <w:rPr>
                <w:rFonts w:hint="cs"/>
                <w:szCs w:val="20"/>
                <w:rtl/>
              </w:rPr>
              <w:t>172 13</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302 1</w:t>
            </w:r>
          </w:p>
        </w:tc>
        <w:tc>
          <w:tcPr>
            <w:tcW w:w="737" w:type="dxa"/>
            <w:gridSpan w:val="2"/>
            <w:tcBorders>
              <w:top w:val="nil"/>
              <w:bottom w:val="nil"/>
            </w:tcBorders>
          </w:tcPr>
          <w:p w:rsidR="007E50CD" w:rsidRDefault="007E50CD">
            <w:pPr>
              <w:spacing w:before="0" w:after="0" w:line="220" w:lineRule="exact"/>
              <w:jc w:val="both"/>
              <w:rPr>
                <w:rFonts w:hint="cs"/>
                <w:szCs w:val="20"/>
              </w:rPr>
            </w:pPr>
            <w:r>
              <w:rPr>
                <w:rFonts w:hint="cs"/>
                <w:szCs w:val="20"/>
                <w:rtl/>
              </w:rPr>
              <w:t>378</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20" w:lineRule="exact"/>
              <w:jc w:val="both"/>
              <w:rPr>
                <w:rFonts w:hint="cs"/>
                <w:szCs w:val="20"/>
              </w:rPr>
            </w:pPr>
          </w:p>
        </w:tc>
        <w:tc>
          <w:tcPr>
            <w:tcW w:w="72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815 35</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589 4</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551 29</w:t>
            </w:r>
          </w:p>
        </w:tc>
        <w:tc>
          <w:tcPr>
            <w:tcW w:w="1266" w:type="dxa"/>
            <w:tcBorders>
              <w:top w:val="nil"/>
            </w:tcBorders>
          </w:tcPr>
          <w:p w:rsidR="007E50CD" w:rsidRDefault="007E50CD">
            <w:pPr>
              <w:spacing w:before="0" w:after="0" w:line="220" w:lineRule="exact"/>
              <w:jc w:val="both"/>
              <w:rPr>
                <w:rFonts w:hint="cs"/>
                <w:szCs w:val="20"/>
              </w:rPr>
            </w:pPr>
            <w:r>
              <w:rPr>
                <w:rFonts w:hint="cs"/>
                <w:szCs w:val="20"/>
                <w:rtl/>
              </w:rPr>
              <w:t>018 17</w:t>
            </w:r>
          </w:p>
        </w:tc>
        <w:tc>
          <w:tcPr>
            <w:tcW w:w="1254" w:type="dxa"/>
            <w:tcBorders>
              <w:top w:val="nil"/>
            </w:tcBorders>
          </w:tcPr>
          <w:p w:rsidR="007E50CD" w:rsidRDefault="007E50CD">
            <w:pPr>
              <w:spacing w:before="0" w:after="0" w:line="220" w:lineRule="exact"/>
              <w:jc w:val="both"/>
              <w:rPr>
                <w:rFonts w:hint="cs"/>
                <w:szCs w:val="20"/>
              </w:rPr>
            </w:pPr>
            <w:r>
              <w:rPr>
                <w:rFonts w:hint="cs"/>
                <w:szCs w:val="20"/>
                <w:rtl/>
              </w:rPr>
              <w:t>533 12</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350 1</w:t>
            </w:r>
          </w:p>
        </w:tc>
        <w:tc>
          <w:tcPr>
            <w:tcW w:w="737" w:type="dxa"/>
            <w:gridSpan w:val="2"/>
            <w:tcBorders>
              <w:top w:val="nil"/>
            </w:tcBorders>
          </w:tcPr>
          <w:p w:rsidR="007E50CD" w:rsidRDefault="007E50CD">
            <w:pPr>
              <w:spacing w:before="0" w:after="0" w:line="220" w:lineRule="exact"/>
              <w:jc w:val="both"/>
              <w:rPr>
                <w:rFonts w:hint="cs"/>
                <w:szCs w:val="20"/>
              </w:rPr>
            </w:pPr>
            <w:r>
              <w:rPr>
                <w:rFonts w:hint="cs"/>
                <w:szCs w:val="20"/>
                <w:rtl/>
              </w:rPr>
              <w:t>325</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20" w:lineRule="exact"/>
              <w:jc w:val="both"/>
              <w:rPr>
                <w:rFonts w:hint="cs"/>
                <w:szCs w:val="20"/>
              </w:rPr>
            </w:pPr>
          </w:p>
        </w:tc>
        <w:tc>
          <w:tcPr>
            <w:tcW w:w="720"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964 38</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929 5</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168 31</w:t>
            </w:r>
          </w:p>
        </w:tc>
        <w:tc>
          <w:tcPr>
            <w:tcW w:w="1266" w:type="dxa"/>
            <w:tcBorders>
              <w:bottom w:val="nil"/>
            </w:tcBorders>
          </w:tcPr>
          <w:p w:rsidR="007E50CD" w:rsidRDefault="007E50CD">
            <w:pPr>
              <w:spacing w:before="0" w:after="0" w:line="220" w:lineRule="exact"/>
              <w:jc w:val="both"/>
              <w:rPr>
                <w:rFonts w:hint="cs"/>
                <w:szCs w:val="20"/>
              </w:rPr>
            </w:pPr>
            <w:r>
              <w:rPr>
                <w:rFonts w:hint="cs"/>
                <w:szCs w:val="20"/>
                <w:rtl/>
              </w:rPr>
              <w:t>785 17</w:t>
            </w:r>
          </w:p>
        </w:tc>
        <w:tc>
          <w:tcPr>
            <w:tcW w:w="1254" w:type="dxa"/>
            <w:tcBorders>
              <w:bottom w:val="nil"/>
            </w:tcBorders>
          </w:tcPr>
          <w:p w:rsidR="007E50CD" w:rsidRDefault="007E50CD">
            <w:pPr>
              <w:spacing w:before="0" w:after="0" w:line="220" w:lineRule="exact"/>
              <w:jc w:val="both"/>
              <w:rPr>
                <w:rFonts w:hint="cs"/>
                <w:szCs w:val="20"/>
              </w:rPr>
            </w:pPr>
            <w:r>
              <w:rPr>
                <w:rFonts w:hint="cs"/>
                <w:szCs w:val="20"/>
                <w:rtl/>
              </w:rPr>
              <w:t>383 13</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546 1</w:t>
            </w:r>
          </w:p>
        </w:tc>
        <w:tc>
          <w:tcPr>
            <w:tcW w:w="737" w:type="dxa"/>
            <w:gridSpan w:val="2"/>
            <w:tcBorders>
              <w:bottom w:val="nil"/>
            </w:tcBorders>
          </w:tcPr>
          <w:p w:rsidR="007E50CD" w:rsidRDefault="007E50CD">
            <w:pPr>
              <w:spacing w:before="0" w:after="0" w:line="220" w:lineRule="exact"/>
              <w:jc w:val="both"/>
              <w:rPr>
                <w:rFonts w:hint="cs"/>
                <w:szCs w:val="20"/>
              </w:rPr>
            </w:pPr>
            <w:r>
              <w:rPr>
                <w:rFonts w:hint="cs"/>
                <w:szCs w:val="20"/>
                <w:rtl/>
              </w:rPr>
              <w:t>321</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نيسان/أبريل </w:t>
            </w:r>
          </w:p>
        </w:tc>
        <w:tc>
          <w:tcPr>
            <w:tcW w:w="720"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865 33</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202 4</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041 28</w:t>
            </w:r>
          </w:p>
        </w:tc>
        <w:tc>
          <w:tcPr>
            <w:tcW w:w="1266" w:type="dxa"/>
            <w:tcBorders>
              <w:top w:val="nil"/>
              <w:bottom w:val="nil"/>
            </w:tcBorders>
          </w:tcPr>
          <w:p w:rsidR="007E50CD" w:rsidRDefault="007E50CD">
            <w:pPr>
              <w:spacing w:before="0" w:after="0" w:line="220" w:lineRule="exact"/>
              <w:jc w:val="both"/>
              <w:rPr>
                <w:rFonts w:hint="cs"/>
                <w:szCs w:val="20"/>
              </w:rPr>
            </w:pPr>
            <w:r>
              <w:rPr>
                <w:rFonts w:hint="cs"/>
                <w:szCs w:val="20"/>
                <w:rtl/>
              </w:rPr>
              <w:t>053 16</w:t>
            </w:r>
          </w:p>
        </w:tc>
        <w:tc>
          <w:tcPr>
            <w:tcW w:w="1254" w:type="dxa"/>
            <w:tcBorders>
              <w:top w:val="nil"/>
              <w:bottom w:val="nil"/>
            </w:tcBorders>
          </w:tcPr>
          <w:p w:rsidR="007E50CD" w:rsidRDefault="007E50CD">
            <w:pPr>
              <w:spacing w:before="0" w:after="0" w:line="220" w:lineRule="exact"/>
              <w:jc w:val="both"/>
              <w:rPr>
                <w:rFonts w:hint="cs"/>
                <w:szCs w:val="20"/>
              </w:rPr>
            </w:pPr>
            <w:r>
              <w:rPr>
                <w:rFonts w:hint="cs"/>
                <w:szCs w:val="20"/>
                <w:rtl/>
              </w:rPr>
              <w:t>988 11</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396 1</w:t>
            </w:r>
          </w:p>
        </w:tc>
        <w:tc>
          <w:tcPr>
            <w:tcW w:w="737" w:type="dxa"/>
            <w:gridSpan w:val="2"/>
            <w:tcBorders>
              <w:top w:val="nil"/>
              <w:bottom w:val="nil"/>
            </w:tcBorders>
          </w:tcPr>
          <w:p w:rsidR="007E50CD" w:rsidRDefault="007E50CD">
            <w:pPr>
              <w:spacing w:before="0" w:after="0" w:line="220" w:lineRule="exact"/>
              <w:jc w:val="both"/>
              <w:rPr>
                <w:rFonts w:hint="cs"/>
                <w:szCs w:val="20"/>
              </w:rPr>
            </w:pPr>
            <w:r>
              <w:rPr>
                <w:rFonts w:hint="cs"/>
                <w:szCs w:val="20"/>
                <w:rtl/>
              </w:rPr>
              <w:t>326</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20" w:lineRule="exact"/>
              <w:jc w:val="both"/>
              <w:rPr>
                <w:rFonts w:hint="cs"/>
                <w:szCs w:val="20"/>
              </w:rPr>
            </w:pPr>
          </w:p>
        </w:tc>
        <w:tc>
          <w:tcPr>
            <w:tcW w:w="72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737 30</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617 3</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465 25</w:t>
            </w:r>
          </w:p>
        </w:tc>
        <w:tc>
          <w:tcPr>
            <w:tcW w:w="1266" w:type="dxa"/>
            <w:tcBorders>
              <w:top w:val="nil"/>
            </w:tcBorders>
          </w:tcPr>
          <w:p w:rsidR="007E50CD" w:rsidRDefault="007E50CD">
            <w:pPr>
              <w:spacing w:before="0" w:after="0" w:line="220" w:lineRule="exact"/>
              <w:jc w:val="both"/>
              <w:rPr>
                <w:rFonts w:hint="cs"/>
                <w:szCs w:val="20"/>
              </w:rPr>
            </w:pPr>
            <w:r>
              <w:rPr>
                <w:rFonts w:hint="cs"/>
                <w:szCs w:val="20"/>
                <w:rtl/>
              </w:rPr>
              <w:t>450 14</w:t>
            </w:r>
          </w:p>
        </w:tc>
        <w:tc>
          <w:tcPr>
            <w:tcW w:w="1254" w:type="dxa"/>
            <w:tcBorders>
              <w:top w:val="nil"/>
            </w:tcBorders>
          </w:tcPr>
          <w:p w:rsidR="007E50CD" w:rsidRDefault="007E50CD">
            <w:pPr>
              <w:spacing w:before="0" w:after="0" w:line="220" w:lineRule="exact"/>
              <w:jc w:val="both"/>
              <w:rPr>
                <w:rFonts w:hint="cs"/>
                <w:szCs w:val="20"/>
              </w:rPr>
            </w:pPr>
            <w:r>
              <w:rPr>
                <w:rFonts w:hint="cs"/>
                <w:szCs w:val="20"/>
                <w:rtl/>
              </w:rPr>
              <w:t>015 11</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322 1</w:t>
            </w:r>
          </w:p>
        </w:tc>
        <w:tc>
          <w:tcPr>
            <w:tcW w:w="737" w:type="dxa"/>
            <w:gridSpan w:val="2"/>
            <w:tcBorders>
              <w:top w:val="nil"/>
            </w:tcBorders>
          </w:tcPr>
          <w:p w:rsidR="007E50CD" w:rsidRDefault="007E50CD">
            <w:pPr>
              <w:spacing w:before="0" w:after="0" w:line="220" w:lineRule="exact"/>
              <w:jc w:val="both"/>
              <w:rPr>
                <w:rFonts w:hint="cs"/>
                <w:szCs w:val="20"/>
              </w:rPr>
            </w:pPr>
            <w:r>
              <w:rPr>
                <w:rFonts w:hint="cs"/>
                <w:szCs w:val="20"/>
                <w:rtl/>
              </w:rPr>
              <w:t>333</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20" w:lineRule="exact"/>
              <w:jc w:val="both"/>
              <w:rPr>
                <w:rFonts w:hint="cs"/>
                <w:szCs w:val="20"/>
              </w:rPr>
            </w:pPr>
          </w:p>
        </w:tc>
        <w:tc>
          <w:tcPr>
            <w:tcW w:w="720"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899 36</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144 5</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983 29</w:t>
            </w:r>
          </w:p>
        </w:tc>
        <w:tc>
          <w:tcPr>
            <w:tcW w:w="1266" w:type="dxa"/>
            <w:tcBorders>
              <w:bottom w:val="nil"/>
            </w:tcBorders>
          </w:tcPr>
          <w:p w:rsidR="007E50CD" w:rsidRDefault="007E50CD">
            <w:pPr>
              <w:spacing w:before="0" w:after="0" w:line="220" w:lineRule="exact"/>
              <w:jc w:val="both"/>
              <w:rPr>
                <w:rFonts w:hint="cs"/>
                <w:szCs w:val="20"/>
              </w:rPr>
            </w:pPr>
            <w:r>
              <w:rPr>
                <w:rFonts w:hint="cs"/>
                <w:szCs w:val="20"/>
                <w:rtl/>
              </w:rPr>
              <w:t>590 16</w:t>
            </w:r>
          </w:p>
        </w:tc>
        <w:tc>
          <w:tcPr>
            <w:tcW w:w="1254" w:type="dxa"/>
            <w:tcBorders>
              <w:bottom w:val="nil"/>
            </w:tcBorders>
          </w:tcPr>
          <w:p w:rsidR="007E50CD" w:rsidRDefault="007E50CD">
            <w:pPr>
              <w:spacing w:before="0" w:after="0" w:line="220" w:lineRule="exact"/>
              <w:jc w:val="both"/>
              <w:rPr>
                <w:rFonts w:hint="cs"/>
                <w:szCs w:val="20"/>
              </w:rPr>
            </w:pPr>
            <w:r>
              <w:rPr>
                <w:rFonts w:hint="cs"/>
                <w:szCs w:val="20"/>
                <w:rtl/>
              </w:rPr>
              <w:t>393 13</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465 1</w:t>
            </w:r>
          </w:p>
        </w:tc>
        <w:tc>
          <w:tcPr>
            <w:tcW w:w="737" w:type="dxa"/>
            <w:gridSpan w:val="2"/>
            <w:tcBorders>
              <w:bottom w:val="nil"/>
            </w:tcBorders>
          </w:tcPr>
          <w:p w:rsidR="007E50CD" w:rsidRDefault="007E50CD">
            <w:pPr>
              <w:spacing w:before="0" w:after="0" w:line="220" w:lineRule="exact"/>
              <w:jc w:val="both"/>
              <w:rPr>
                <w:rFonts w:hint="cs"/>
                <w:szCs w:val="20"/>
              </w:rPr>
            </w:pPr>
            <w:r>
              <w:rPr>
                <w:rFonts w:hint="cs"/>
                <w:szCs w:val="20"/>
                <w:rtl/>
              </w:rPr>
              <w:t>307</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أيار/مايو </w:t>
            </w:r>
          </w:p>
        </w:tc>
        <w:tc>
          <w:tcPr>
            <w:tcW w:w="720"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793 37</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873 8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079 27</w:t>
            </w:r>
          </w:p>
        </w:tc>
        <w:tc>
          <w:tcPr>
            <w:tcW w:w="1266" w:type="dxa"/>
            <w:tcBorders>
              <w:top w:val="nil"/>
              <w:bottom w:val="nil"/>
            </w:tcBorders>
          </w:tcPr>
          <w:p w:rsidR="007E50CD" w:rsidRDefault="007E50CD">
            <w:pPr>
              <w:spacing w:before="0" w:after="0" w:line="220" w:lineRule="exact"/>
              <w:jc w:val="both"/>
              <w:rPr>
                <w:rFonts w:hint="cs"/>
                <w:szCs w:val="20"/>
              </w:rPr>
            </w:pPr>
            <w:r>
              <w:rPr>
                <w:rFonts w:hint="cs"/>
                <w:szCs w:val="20"/>
                <w:rtl/>
              </w:rPr>
              <w:t>772 14</w:t>
            </w:r>
          </w:p>
        </w:tc>
        <w:tc>
          <w:tcPr>
            <w:tcW w:w="1254" w:type="dxa"/>
            <w:tcBorders>
              <w:top w:val="nil"/>
              <w:bottom w:val="nil"/>
            </w:tcBorders>
          </w:tcPr>
          <w:p w:rsidR="007E50CD" w:rsidRDefault="007E50CD">
            <w:pPr>
              <w:spacing w:before="0" w:after="0" w:line="220" w:lineRule="exact"/>
              <w:jc w:val="both"/>
              <w:rPr>
                <w:rFonts w:hint="cs"/>
                <w:szCs w:val="20"/>
              </w:rPr>
            </w:pPr>
            <w:r>
              <w:rPr>
                <w:rFonts w:hint="cs"/>
                <w:szCs w:val="20"/>
                <w:rtl/>
              </w:rPr>
              <w:t>307 12</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461 1</w:t>
            </w:r>
          </w:p>
        </w:tc>
        <w:tc>
          <w:tcPr>
            <w:tcW w:w="737" w:type="dxa"/>
            <w:gridSpan w:val="2"/>
            <w:tcBorders>
              <w:top w:val="nil"/>
              <w:bottom w:val="nil"/>
            </w:tcBorders>
          </w:tcPr>
          <w:p w:rsidR="007E50CD" w:rsidRDefault="007E50CD">
            <w:pPr>
              <w:spacing w:before="0" w:after="0" w:line="220" w:lineRule="exact"/>
              <w:jc w:val="both"/>
              <w:rPr>
                <w:rFonts w:hint="cs"/>
                <w:szCs w:val="20"/>
              </w:rPr>
            </w:pPr>
            <w:r>
              <w:rPr>
                <w:rFonts w:hint="cs"/>
                <w:szCs w:val="20"/>
                <w:rtl/>
              </w:rPr>
              <w:t>380</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20" w:lineRule="exact"/>
              <w:jc w:val="both"/>
              <w:rPr>
                <w:rFonts w:hint="cs"/>
                <w:szCs w:val="20"/>
              </w:rPr>
            </w:pPr>
          </w:p>
        </w:tc>
        <w:tc>
          <w:tcPr>
            <w:tcW w:w="72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901 34</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607 4</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432 28</w:t>
            </w:r>
          </w:p>
        </w:tc>
        <w:tc>
          <w:tcPr>
            <w:tcW w:w="1266" w:type="dxa"/>
            <w:tcBorders>
              <w:top w:val="nil"/>
            </w:tcBorders>
          </w:tcPr>
          <w:p w:rsidR="007E50CD" w:rsidRDefault="007E50CD">
            <w:pPr>
              <w:spacing w:before="0" w:after="0" w:line="220" w:lineRule="exact"/>
              <w:jc w:val="both"/>
              <w:rPr>
                <w:rFonts w:hint="cs"/>
                <w:szCs w:val="20"/>
              </w:rPr>
            </w:pPr>
            <w:r>
              <w:rPr>
                <w:rFonts w:hint="cs"/>
                <w:szCs w:val="20"/>
                <w:rtl/>
              </w:rPr>
              <w:t>386 16</w:t>
            </w:r>
          </w:p>
        </w:tc>
        <w:tc>
          <w:tcPr>
            <w:tcW w:w="1254" w:type="dxa"/>
            <w:tcBorders>
              <w:top w:val="nil"/>
            </w:tcBorders>
          </w:tcPr>
          <w:p w:rsidR="007E50CD" w:rsidRDefault="007E50CD">
            <w:pPr>
              <w:spacing w:before="0" w:after="0" w:line="220" w:lineRule="exact"/>
              <w:jc w:val="both"/>
              <w:rPr>
                <w:rFonts w:hint="cs"/>
                <w:szCs w:val="20"/>
              </w:rPr>
            </w:pPr>
            <w:r>
              <w:rPr>
                <w:rFonts w:hint="cs"/>
                <w:szCs w:val="20"/>
                <w:rtl/>
              </w:rPr>
              <w:t>046 12</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503 1</w:t>
            </w:r>
          </w:p>
        </w:tc>
        <w:tc>
          <w:tcPr>
            <w:tcW w:w="737" w:type="dxa"/>
            <w:gridSpan w:val="2"/>
            <w:tcBorders>
              <w:top w:val="nil"/>
            </w:tcBorders>
          </w:tcPr>
          <w:p w:rsidR="007E50CD" w:rsidRDefault="007E50CD">
            <w:pPr>
              <w:spacing w:before="0" w:after="0" w:line="220" w:lineRule="exact"/>
              <w:jc w:val="both"/>
              <w:rPr>
                <w:rFonts w:hint="cs"/>
                <w:szCs w:val="20"/>
              </w:rPr>
            </w:pPr>
            <w:r>
              <w:rPr>
                <w:rFonts w:hint="cs"/>
                <w:szCs w:val="20"/>
                <w:rtl/>
              </w:rPr>
              <w:t>359</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20" w:lineRule="exact"/>
              <w:jc w:val="both"/>
              <w:rPr>
                <w:rFonts w:hint="cs"/>
                <w:szCs w:val="20"/>
              </w:rPr>
            </w:pPr>
          </w:p>
        </w:tc>
        <w:tc>
          <w:tcPr>
            <w:tcW w:w="720"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540 37</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700 4</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066 31</w:t>
            </w:r>
          </w:p>
        </w:tc>
        <w:tc>
          <w:tcPr>
            <w:tcW w:w="1266" w:type="dxa"/>
            <w:tcBorders>
              <w:bottom w:val="nil"/>
            </w:tcBorders>
          </w:tcPr>
          <w:p w:rsidR="007E50CD" w:rsidRDefault="007E50CD">
            <w:pPr>
              <w:spacing w:before="0" w:after="0" w:line="220" w:lineRule="exact"/>
              <w:jc w:val="both"/>
              <w:rPr>
                <w:rFonts w:hint="cs"/>
                <w:szCs w:val="20"/>
              </w:rPr>
            </w:pPr>
            <w:r>
              <w:rPr>
                <w:rFonts w:hint="cs"/>
                <w:szCs w:val="20"/>
                <w:rtl/>
              </w:rPr>
              <w:t>486 18</w:t>
            </w:r>
          </w:p>
        </w:tc>
        <w:tc>
          <w:tcPr>
            <w:tcW w:w="1254" w:type="dxa"/>
            <w:tcBorders>
              <w:bottom w:val="nil"/>
            </w:tcBorders>
          </w:tcPr>
          <w:p w:rsidR="007E50CD" w:rsidRDefault="007E50CD">
            <w:pPr>
              <w:spacing w:before="0" w:after="0" w:line="220" w:lineRule="exact"/>
              <w:jc w:val="both"/>
              <w:rPr>
                <w:rFonts w:hint="cs"/>
                <w:szCs w:val="20"/>
              </w:rPr>
            </w:pPr>
            <w:r>
              <w:rPr>
                <w:rFonts w:hint="cs"/>
                <w:szCs w:val="20"/>
                <w:rtl/>
              </w:rPr>
              <w:t>580 12</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464 1</w:t>
            </w:r>
          </w:p>
        </w:tc>
        <w:tc>
          <w:tcPr>
            <w:tcW w:w="737" w:type="dxa"/>
            <w:gridSpan w:val="2"/>
            <w:tcBorders>
              <w:bottom w:val="nil"/>
            </w:tcBorders>
          </w:tcPr>
          <w:p w:rsidR="007E50CD" w:rsidRDefault="007E50CD">
            <w:pPr>
              <w:spacing w:before="0" w:after="0" w:line="220" w:lineRule="exact"/>
              <w:jc w:val="both"/>
              <w:rPr>
                <w:rFonts w:hint="cs"/>
                <w:szCs w:val="20"/>
              </w:rPr>
            </w:pPr>
            <w:r>
              <w:rPr>
                <w:rFonts w:hint="cs"/>
                <w:szCs w:val="20"/>
                <w:rtl/>
              </w:rPr>
              <w:t>310</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حزيران/يونيه </w:t>
            </w:r>
          </w:p>
        </w:tc>
        <w:tc>
          <w:tcPr>
            <w:tcW w:w="720"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197 34</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493 4</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649 27</w:t>
            </w:r>
          </w:p>
        </w:tc>
        <w:tc>
          <w:tcPr>
            <w:tcW w:w="1266" w:type="dxa"/>
            <w:tcBorders>
              <w:top w:val="nil"/>
              <w:bottom w:val="nil"/>
            </w:tcBorders>
          </w:tcPr>
          <w:p w:rsidR="007E50CD" w:rsidRDefault="007E50CD">
            <w:pPr>
              <w:spacing w:before="0" w:after="0" w:line="220" w:lineRule="exact"/>
              <w:jc w:val="both"/>
              <w:rPr>
                <w:rFonts w:hint="cs"/>
                <w:szCs w:val="20"/>
              </w:rPr>
            </w:pPr>
            <w:r>
              <w:rPr>
                <w:rFonts w:hint="cs"/>
                <w:szCs w:val="20"/>
                <w:rtl/>
              </w:rPr>
              <w:t>501 15</w:t>
            </w:r>
          </w:p>
        </w:tc>
        <w:tc>
          <w:tcPr>
            <w:tcW w:w="1254" w:type="dxa"/>
            <w:tcBorders>
              <w:top w:val="nil"/>
              <w:bottom w:val="nil"/>
            </w:tcBorders>
          </w:tcPr>
          <w:p w:rsidR="007E50CD" w:rsidRDefault="007E50CD">
            <w:pPr>
              <w:spacing w:before="0" w:after="0" w:line="220" w:lineRule="exact"/>
              <w:jc w:val="both"/>
              <w:rPr>
                <w:rFonts w:hint="cs"/>
                <w:szCs w:val="20"/>
              </w:rPr>
            </w:pPr>
            <w:r>
              <w:rPr>
                <w:rFonts w:hint="cs"/>
                <w:szCs w:val="20"/>
                <w:rtl/>
              </w:rPr>
              <w:t>148 12</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693 1</w:t>
            </w:r>
          </w:p>
        </w:tc>
        <w:tc>
          <w:tcPr>
            <w:tcW w:w="737" w:type="dxa"/>
            <w:gridSpan w:val="2"/>
            <w:tcBorders>
              <w:top w:val="nil"/>
              <w:bottom w:val="nil"/>
            </w:tcBorders>
          </w:tcPr>
          <w:p w:rsidR="007E50CD" w:rsidRDefault="007E50CD">
            <w:pPr>
              <w:spacing w:before="0" w:after="0" w:line="220" w:lineRule="exact"/>
              <w:jc w:val="both"/>
              <w:rPr>
                <w:rFonts w:hint="cs"/>
                <w:szCs w:val="20"/>
              </w:rPr>
            </w:pPr>
            <w:r>
              <w:rPr>
                <w:rFonts w:hint="cs"/>
                <w:szCs w:val="20"/>
                <w:rtl/>
              </w:rPr>
              <w:t>362</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20" w:lineRule="exact"/>
              <w:jc w:val="both"/>
              <w:rPr>
                <w:rFonts w:hint="cs"/>
                <w:szCs w:val="20"/>
              </w:rPr>
            </w:pPr>
          </w:p>
        </w:tc>
        <w:tc>
          <w:tcPr>
            <w:tcW w:w="72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561 34</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853 3</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849 28</w:t>
            </w:r>
          </w:p>
        </w:tc>
        <w:tc>
          <w:tcPr>
            <w:tcW w:w="1266" w:type="dxa"/>
            <w:tcBorders>
              <w:top w:val="nil"/>
            </w:tcBorders>
          </w:tcPr>
          <w:p w:rsidR="007E50CD" w:rsidRDefault="007E50CD">
            <w:pPr>
              <w:spacing w:before="0" w:after="0" w:line="220" w:lineRule="exact"/>
              <w:jc w:val="both"/>
              <w:rPr>
                <w:rFonts w:hint="cs"/>
                <w:szCs w:val="20"/>
              </w:rPr>
            </w:pPr>
            <w:r>
              <w:rPr>
                <w:rFonts w:hint="cs"/>
                <w:szCs w:val="20"/>
                <w:rtl/>
              </w:rPr>
              <w:t>096 17</w:t>
            </w:r>
          </w:p>
        </w:tc>
        <w:tc>
          <w:tcPr>
            <w:tcW w:w="1254" w:type="dxa"/>
            <w:tcBorders>
              <w:top w:val="nil"/>
            </w:tcBorders>
          </w:tcPr>
          <w:p w:rsidR="007E50CD" w:rsidRDefault="007E50CD">
            <w:pPr>
              <w:spacing w:before="0" w:after="0" w:line="220" w:lineRule="exact"/>
              <w:jc w:val="both"/>
              <w:rPr>
                <w:rFonts w:hint="cs"/>
                <w:szCs w:val="20"/>
              </w:rPr>
            </w:pPr>
            <w:r>
              <w:rPr>
                <w:rFonts w:hint="cs"/>
                <w:szCs w:val="20"/>
                <w:rtl/>
              </w:rPr>
              <w:t>753 11</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542 1</w:t>
            </w:r>
          </w:p>
        </w:tc>
        <w:tc>
          <w:tcPr>
            <w:tcW w:w="737" w:type="dxa"/>
            <w:gridSpan w:val="2"/>
            <w:tcBorders>
              <w:top w:val="nil"/>
            </w:tcBorders>
          </w:tcPr>
          <w:p w:rsidR="007E50CD" w:rsidRDefault="007E50CD">
            <w:pPr>
              <w:spacing w:before="0" w:after="0" w:line="220" w:lineRule="exact"/>
              <w:jc w:val="both"/>
              <w:rPr>
                <w:rFonts w:hint="cs"/>
                <w:szCs w:val="20"/>
              </w:rPr>
            </w:pPr>
            <w:r>
              <w:rPr>
                <w:rFonts w:hint="cs"/>
                <w:szCs w:val="20"/>
                <w:rtl/>
              </w:rPr>
              <w:t>317</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20" w:lineRule="exact"/>
              <w:jc w:val="both"/>
              <w:rPr>
                <w:rFonts w:hint="cs"/>
                <w:szCs w:val="20"/>
              </w:rPr>
            </w:pPr>
          </w:p>
        </w:tc>
        <w:tc>
          <w:tcPr>
            <w:tcW w:w="720"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853 37</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943 4</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895 30</w:t>
            </w:r>
          </w:p>
        </w:tc>
        <w:tc>
          <w:tcPr>
            <w:tcW w:w="1266" w:type="dxa"/>
            <w:tcBorders>
              <w:bottom w:val="nil"/>
            </w:tcBorders>
          </w:tcPr>
          <w:p w:rsidR="007E50CD" w:rsidRDefault="007E50CD">
            <w:pPr>
              <w:spacing w:before="0" w:after="0" w:line="220" w:lineRule="exact"/>
              <w:jc w:val="both"/>
              <w:rPr>
                <w:rFonts w:hint="cs"/>
                <w:szCs w:val="20"/>
              </w:rPr>
            </w:pPr>
            <w:r>
              <w:rPr>
                <w:rFonts w:hint="cs"/>
                <w:szCs w:val="20"/>
                <w:rtl/>
              </w:rPr>
              <w:t>183 17</w:t>
            </w:r>
          </w:p>
        </w:tc>
        <w:tc>
          <w:tcPr>
            <w:tcW w:w="1254" w:type="dxa"/>
            <w:tcBorders>
              <w:bottom w:val="nil"/>
            </w:tcBorders>
          </w:tcPr>
          <w:p w:rsidR="007E50CD" w:rsidRDefault="007E50CD">
            <w:pPr>
              <w:spacing w:before="0" w:after="0" w:line="220" w:lineRule="exact"/>
              <w:jc w:val="both"/>
              <w:rPr>
                <w:rFonts w:hint="cs"/>
                <w:szCs w:val="20"/>
              </w:rPr>
            </w:pPr>
            <w:r>
              <w:rPr>
                <w:rFonts w:hint="cs"/>
                <w:szCs w:val="20"/>
                <w:rtl/>
              </w:rPr>
              <w:t>712 13</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705 1</w:t>
            </w:r>
          </w:p>
        </w:tc>
        <w:tc>
          <w:tcPr>
            <w:tcW w:w="737" w:type="dxa"/>
            <w:gridSpan w:val="2"/>
            <w:tcBorders>
              <w:bottom w:val="nil"/>
            </w:tcBorders>
          </w:tcPr>
          <w:p w:rsidR="007E50CD" w:rsidRDefault="007E50CD">
            <w:pPr>
              <w:spacing w:before="0" w:after="0" w:line="220" w:lineRule="exact"/>
              <w:jc w:val="both"/>
              <w:rPr>
                <w:rFonts w:hint="cs"/>
                <w:szCs w:val="20"/>
              </w:rPr>
            </w:pPr>
            <w:r>
              <w:rPr>
                <w:rFonts w:hint="cs"/>
                <w:szCs w:val="20"/>
                <w:rtl/>
              </w:rPr>
              <w:t>310</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تموز/يوليه </w:t>
            </w:r>
          </w:p>
        </w:tc>
        <w:tc>
          <w:tcPr>
            <w:tcW w:w="720"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375 36</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394 4</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294 30</w:t>
            </w:r>
          </w:p>
        </w:tc>
        <w:tc>
          <w:tcPr>
            <w:tcW w:w="1266" w:type="dxa"/>
            <w:tcBorders>
              <w:top w:val="nil"/>
              <w:bottom w:val="nil"/>
            </w:tcBorders>
          </w:tcPr>
          <w:p w:rsidR="007E50CD" w:rsidRDefault="007E50CD">
            <w:pPr>
              <w:spacing w:before="0" w:after="0" w:line="220" w:lineRule="exact"/>
              <w:jc w:val="both"/>
              <w:rPr>
                <w:rFonts w:hint="cs"/>
                <w:szCs w:val="20"/>
              </w:rPr>
            </w:pPr>
            <w:r>
              <w:rPr>
                <w:rFonts w:hint="cs"/>
                <w:szCs w:val="20"/>
                <w:rtl/>
              </w:rPr>
              <w:t>435 17</w:t>
            </w:r>
          </w:p>
        </w:tc>
        <w:tc>
          <w:tcPr>
            <w:tcW w:w="1254" w:type="dxa"/>
            <w:tcBorders>
              <w:top w:val="nil"/>
              <w:bottom w:val="nil"/>
            </w:tcBorders>
          </w:tcPr>
          <w:p w:rsidR="007E50CD" w:rsidRDefault="007E50CD">
            <w:pPr>
              <w:spacing w:before="0" w:after="0" w:line="220" w:lineRule="exact"/>
              <w:jc w:val="both"/>
              <w:rPr>
                <w:rFonts w:hint="cs"/>
                <w:szCs w:val="20"/>
              </w:rPr>
            </w:pPr>
            <w:r>
              <w:rPr>
                <w:rFonts w:hint="cs"/>
                <w:szCs w:val="20"/>
                <w:rtl/>
              </w:rPr>
              <w:t>859 12</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314 1</w:t>
            </w:r>
          </w:p>
        </w:tc>
        <w:tc>
          <w:tcPr>
            <w:tcW w:w="737" w:type="dxa"/>
            <w:gridSpan w:val="2"/>
            <w:tcBorders>
              <w:top w:val="nil"/>
              <w:bottom w:val="nil"/>
            </w:tcBorders>
          </w:tcPr>
          <w:p w:rsidR="007E50CD" w:rsidRDefault="007E50CD">
            <w:pPr>
              <w:spacing w:before="0" w:after="0" w:line="220" w:lineRule="exact"/>
              <w:jc w:val="both"/>
              <w:rPr>
                <w:rFonts w:hint="cs"/>
                <w:szCs w:val="20"/>
              </w:rPr>
            </w:pPr>
            <w:r>
              <w:rPr>
                <w:rFonts w:hint="cs"/>
                <w:szCs w:val="20"/>
                <w:rtl/>
              </w:rPr>
              <w:t>373</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20" w:lineRule="exact"/>
              <w:jc w:val="both"/>
              <w:rPr>
                <w:rFonts w:hint="cs"/>
                <w:szCs w:val="20"/>
              </w:rPr>
            </w:pPr>
          </w:p>
        </w:tc>
        <w:tc>
          <w:tcPr>
            <w:tcW w:w="720" w:type="dxa"/>
            <w:tcBorders>
              <w:top w:val="nil"/>
              <w:bottom w:val="single" w:sz="4" w:space="0" w:color="auto"/>
            </w:tcBorders>
          </w:tcPr>
          <w:p w:rsidR="007E50CD" w:rsidRDefault="007E50CD">
            <w:pPr>
              <w:spacing w:before="0" w:after="0" w:line="22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278 35</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000 5</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486 28</w:t>
            </w:r>
          </w:p>
        </w:tc>
        <w:tc>
          <w:tcPr>
            <w:tcW w:w="1266" w:type="dxa"/>
            <w:tcBorders>
              <w:top w:val="nil"/>
            </w:tcBorders>
          </w:tcPr>
          <w:p w:rsidR="007E50CD" w:rsidRDefault="007E50CD">
            <w:pPr>
              <w:spacing w:before="0" w:after="0" w:line="220" w:lineRule="exact"/>
              <w:jc w:val="both"/>
              <w:rPr>
                <w:rFonts w:hint="cs"/>
                <w:szCs w:val="20"/>
              </w:rPr>
            </w:pPr>
            <w:r>
              <w:rPr>
                <w:rFonts w:hint="cs"/>
                <w:szCs w:val="20"/>
                <w:rtl/>
              </w:rPr>
              <w:t>392 16</w:t>
            </w:r>
          </w:p>
        </w:tc>
        <w:tc>
          <w:tcPr>
            <w:tcW w:w="1254" w:type="dxa"/>
            <w:tcBorders>
              <w:top w:val="nil"/>
            </w:tcBorders>
          </w:tcPr>
          <w:p w:rsidR="007E50CD" w:rsidRDefault="007E50CD">
            <w:pPr>
              <w:spacing w:before="0" w:after="0" w:line="220" w:lineRule="exact"/>
              <w:jc w:val="both"/>
              <w:rPr>
                <w:rFonts w:hint="cs"/>
                <w:szCs w:val="20"/>
              </w:rPr>
            </w:pPr>
            <w:r>
              <w:rPr>
                <w:rFonts w:hint="cs"/>
                <w:szCs w:val="20"/>
                <w:rtl/>
              </w:rPr>
              <w:t>094 12</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439 1</w:t>
            </w:r>
          </w:p>
        </w:tc>
        <w:tc>
          <w:tcPr>
            <w:tcW w:w="737" w:type="dxa"/>
            <w:gridSpan w:val="2"/>
            <w:tcBorders>
              <w:top w:val="nil"/>
            </w:tcBorders>
          </w:tcPr>
          <w:p w:rsidR="007E50CD" w:rsidRDefault="007E50CD">
            <w:pPr>
              <w:spacing w:before="0" w:after="0" w:line="220" w:lineRule="exact"/>
              <w:jc w:val="both"/>
              <w:rPr>
                <w:rFonts w:hint="cs"/>
                <w:szCs w:val="20"/>
              </w:rPr>
            </w:pPr>
            <w:r>
              <w:rPr>
                <w:rFonts w:hint="cs"/>
                <w:szCs w:val="20"/>
                <w:rtl/>
              </w:rPr>
              <w:t>353</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20" w:lineRule="exact"/>
              <w:jc w:val="both"/>
              <w:rPr>
                <w:rFonts w:hint="cs"/>
                <w:szCs w:val="20"/>
              </w:rPr>
            </w:pPr>
          </w:p>
        </w:tc>
        <w:tc>
          <w:tcPr>
            <w:tcW w:w="720"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194 37</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200 4</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081 31</w:t>
            </w:r>
          </w:p>
        </w:tc>
        <w:tc>
          <w:tcPr>
            <w:tcW w:w="1266" w:type="dxa"/>
            <w:tcBorders>
              <w:bottom w:val="nil"/>
            </w:tcBorders>
          </w:tcPr>
          <w:p w:rsidR="007E50CD" w:rsidRDefault="007E50CD">
            <w:pPr>
              <w:spacing w:before="0" w:after="0" w:line="220" w:lineRule="exact"/>
              <w:jc w:val="both"/>
              <w:rPr>
                <w:rFonts w:hint="cs"/>
                <w:szCs w:val="20"/>
              </w:rPr>
            </w:pPr>
            <w:r>
              <w:rPr>
                <w:rFonts w:hint="cs"/>
                <w:szCs w:val="20"/>
                <w:rtl/>
              </w:rPr>
              <w:t>364 17</w:t>
            </w:r>
          </w:p>
        </w:tc>
        <w:tc>
          <w:tcPr>
            <w:tcW w:w="1254" w:type="dxa"/>
            <w:tcBorders>
              <w:bottom w:val="nil"/>
            </w:tcBorders>
          </w:tcPr>
          <w:p w:rsidR="007E50CD" w:rsidRDefault="007E50CD">
            <w:pPr>
              <w:spacing w:before="0" w:after="0" w:line="220" w:lineRule="exact"/>
              <w:jc w:val="both"/>
              <w:rPr>
                <w:rFonts w:hint="cs"/>
                <w:szCs w:val="20"/>
              </w:rPr>
            </w:pPr>
            <w:r>
              <w:rPr>
                <w:rFonts w:hint="cs"/>
                <w:szCs w:val="20"/>
                <w:rtl/>
              </w:rPr>
              <w:t>717 13</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605 1</w:t>
            </w:r>
          </w:p>
        </w:tc>
        <w:tc>
          <w:tcPr>
            <w:tcW w:w="737" w:type="dxa"/>
            <w:gridSpan w:val="2"/>
            <w:tcBorders>
              <w:bottom w:val="nil"/>
            </w:tcBorders>
          </w:tcPr>
          <w:p w:rsidR="007E50CD" w:rsidRDefault="007E50CD">
            <w:pPr>
              <w:spacing w:before="0" w:after="0" w:line="220" w:lineRule="exact"/>
              <w:jc w:val="both"/>
              <w:rPr>
                <w:rFonts w:hint="cs"/>
                <w:szCs w:val="20"/>
              </w:rPr>
            </w:pPr>
            <w:r>
              <w:rPr>
                <w:rFonts w:hint="cs"/>
                <w:szCs w:val="20"/>
                <w:rtl/>
              </w:rPr>
              <w:t>308</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آب/أغسطس </w:t>
            </w:r>
          </w:p>
        </w:tc>
        <w:tc>
          <w:tcPr>
            <w:tcW w:w="720"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100 35</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330 5</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066 28</w:t>
            </w:r>
          </w:p>
        </w:tc>
        <w:tc>
          <w:tcPr>
            <w:tcW w:w="1266" w:type="dxa"/>
            <w:tcBorders>
              <w:top w:val="nil"/>
              <w:bottom w:val="nil"/>
            </w:tcBorders>
          </w:tcPr>
          <w:p w:rsidR="007E50CD" w:rsidRDefault="007E50CD">
            <w:pPr>
              <w:spacing w:before="0" w:after="0" w:line="220" w:lineRule="exact"/>
              <w:jc w:val="both"/>
              <w:rPr>
                <w:rFonts w:hint="cs"/>
                <w:szCs w:val="20"/>
              </w:rPr>
            </w:pPr>
            <w:r>
              <w:rPr>
                <w:rFonts w:hint="cs"/>
                <w:szCs w:val="20"/>
                <w:rtl/>
              </w:rPr>
              <w:t>061 15</w:t>
            </w:r>
          </w:p>
        </w:tc>
        <w:tc>
          <w:tcPr>
            <w:tcW w:w="1254" w:type="dxa"/>
            <w:tcBorders>
              <w:top w:val="nil"/>
              <w:bottom w:val="nil"/>
            </w:tcBorders>
          </w:tcPr>
          <w:p w:rsidR="007E50CD" w:rsidRDefault="007E50CD">
            <w:pPr>
              <w:spacing w:before="0" w:after="0" w:line="220" w:lineRule="exact"/>
              <w:jc w:val="both"/>
              <w:rPr>
                <w:rFonts w:hint="cs"/>
                <w:szCs w:val="20"/>
              </w:rPr>
            </w:pPr>
            <w:r>
              <w:rPr>
                <w:rFonts w:hint="cs"/>
                <w:szCs w:val="20"/>
                <w:rtl/>
              </w:rPr>
              <w:t>005 13</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341 1</w:t>
            </w:r>
          </w:p>
        </w:tc>
        <w:tc>
          <w:tcPr>
            <w:tcW w:w="737" w:type="dxa"/>
            <w:gridSpan w:val="2"/>
            <w:tcBorders>
              <w:top w:val="nil"/>
              <w:bottom w:val="nil"/>
            </w:tcBorders>
          </w:tcPr>
          <w:p w:rsidR="007E50CD" w:rsidRDefault="007E50CD">
            <w:pPr>
              <w:spacing w:before="0" w:after="0" w:line="220" w:lineRule="exact"/>
              <w:jc w:val="both"/>
              <w:rPr>
                <w:rFonts w:hint="cs"/>
                <w:szCs w:val="20"/>
              </w:rPr>
            </w:pPr>
            <w:r>
              <w:rPr>
                <w:rFonts w:hint="cs"/>
                <w:szCs w:val="20"/>
                <w:rtl/>
              </w:rPr>
              <w:t>363</w:t>
            </w:r>
          </w:p>
        </w:tc>
      </w:tr>
      <w:tr w:rsidR="007E50CD" w:rsidTr="007E50CD">
        <w:tblPrEx>
          <w:tblCellMar>
            <w:top w:w="0" w:type="dxa"/>
            <w:bottom w:w="0" w:type="dxa"/>
          </w:tblCellMar>
        </w:tblPrEx>
        <w:trPr>
          <w:jc w:val="center"/>
        </w:trPr>
        <w:tc>
          <w:tcPr>
            <w:tcW w:w="1451" w:type="dxa"/>
            <w:tcBorders>
              <w:top w:val="nil"/>
            </w:tcBorders>
          </w:tcPr>
          <w:p w:rsidR="007E50CD" w:rsidRDefault="007E50CD">
            <w:pPr>
              <w:spacing w:before="0" w:after="0" w:line="220" w:lineRule="exact"/>
              <w:jc w:val="both"/>
              <w:rPr>
                <w:rFonts w:hint="cs"/>
                <w:szCs w:val="20"/>
              </w:rPr>
            </w:pPr>
          </w:p>
        </w:tc>
        <w:tc>
          <w:tcPr>
            <w:tcW w:w="720" w:type="dxa"/>
            <w:tcBorders>
              <w:top w:val="nil"/>
            </w:tcBorders>
          </w:tcPr>
          <w:p w:rsidR="007E50CD" w:rsidRDefault="007E50CD">
            <w:pPr>
              <w:spacing w:before="0" w:after="0" w:line="22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388 35</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375 4</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342 29</w:t>
            </w:r>
          </w:p>
        </w:tc>
        <w:tc>
          <w:tcPr>
            <w:tcW w:w="1266" w:type="dxa"/>
            <w:tcBorders>
              <w:top w:val="nil"/>
            </w:tcBorders>
          </w:tcPr>
          <w:p w:rsidR="007E50CD" w:rsidRDefault="007E50CD">
            <w:pPr>
              <w:spacing w:before="0" w:after="0" w:line="220" w:lineRule="exact"/>
              <w:jc w:val="both"/>
              <w:rPr>
                <w:rFonts w:hint="cs"/>
                <w:szCs w:val="20"/>
              </w:rPr>
            </w:pPr>
            <w:r>
              <w:rPr>
                <w:rFonts w:hint="cs"/>
                <w:szCs w:val="20"/>
                <w:rtl/>
              </w:rPr>
              <w:t>814 16</w:t>
            </w:r>
          </w:p>
        </w:tc>
        <w:tc>
          <w:tcPr>
            <w:tcW w:w="1254" w:type="dxa"/>
            <w:tcBorders>
              <w:top w:val="nil"/>
            </w:tcBorders>
          </w:tcPr>
          <w:p w:rsidR="007E50CD" w:rsidRDefault="007E50CD">
            <w:pPr>
              <w:spacing w:before="0" w:after="0" w:line="220" w:lineRule="exact"/>
              <w:jc w:val="both"/>
              <w:rPr>
                <w:rFonts w:hint="cs"/>
                <w:szCs w:val="20"/>
              </w:rPr>
            </w:pPr>
            <w:r>
              <w:rPr>
                <w:rFonts w:hint="cs"/>
                <w:szCs w:val="20"/>
                <w:rtl/>
              </w:rPr>
              <w:t>528 12</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336 1</w:t>
            </w:r>
          </w:p>
        </w:tc>
        <w:tc>
          <w:tcPr>
            <w:tcW w:w="737" w:type="dxa"/>
            <w:gridSpan w:val="2"/>
            <w:tcBorders>
              <w:top w:val="nil"/>
            </w:tcBorders>
          </w:tcPr>
          <w:p w:rsidR="007E50CD" w:rsidRDefault="007E50CD">
            <w:pPr>
              <w:spacing w:before="0" w:after="0" w:line="220" w:lineRule="exact"/>
              <w:jc w:val="both"/>
              <w:rPr>
                <w:rFonts w:hint="cs"/>
                <w:szCs w:val="20"/>
              </w:rPr>
            </w:pPr>
            <w:r>
              <w:rPr>
                <w:rFonts w:hint="cs"/>
                <w:szCs w:val="20"/>
                <w:rtl/>
              </w:rPr>
              <w:t>335</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20" w:lineRule="exact"/>
              <w:jc w:val="both"/>
              <w:rPr>
                <w:rFonts w:hint="cs"/>
                <w:szCs w:val="20"/>
              </w:rPr>
            </w:pPr>
          </w:p>
        </w:tc>
        <w:tc>
          <w:tcPr>
            <w:tcW w:w="720"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893 39</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902 5</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254 32</w:t>
            </w:r>
          </w:p>
        </w:tc>
        <w:tc>
          <w:tcPr>
            <w:tcW w:w="1266" w:type="dxa"/>
            <w:tcBorders>
              <w:bottom w:val="nil"/>
            </w:tcBorders>
          </w:tcPr>
          <w:p w:rsidR="007E50CD" w:rsidRDefault="007E50CD">
            <w:pPr>
              <w:spacing w:before="0" w:after="0" w:line="220" w:lineRule="exact"/>
              <w:jc w:val="both"/>
              <w:rPr>
                <w:rFonts w:hint="cs"/>
                <w:szCs w:val="20"/>
              </w:rPr>
            </w:pPr>
            <w:r>
              <w:rPr>
                <w:rFonts w:hint="cs"/>
                <w:szCs w:val="20"/>
                <w:rtl/>
              </w:rPr>
              <w:t>189 19</w:t>
            </w:r>
          </w:p>
        </w:tc>
        <w:tc>
          <w:tcPr>
            <w:tcW w:w="1254" w:type="dxa"/>
            <w:tcBorders>
              <w:bottom w:val="nil"/>
            </w:tcBorders>
          </w:tcPr>
          <w:p w:rsidR="007E50CD" w:rsidRDefault="007E50CD">
            <w:pPr>
              <w:spacing w:before="0" w:after="0" w:line="220" w:lineRule="exact"/>
              <w:jc w:val="both"/>
              <w:rPr>
                <w:rFonts w:hint="cs"/>
                <w:szCs w:val="20"/>
              </w:rPr>
            </w:pPr>
            <w:r>
              <w:rPr>
                <w:rFonts w:hint="cs"/>
                <w:szCs w:val="20"/>
                <w:rtl/>
              </w:rPr>
              <w:t>065 13</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496 1</w:t>
            </w:r>
          </w:p>
        </w:tc>
        <w:tc>
          <w:tcPr>
            <w:tcW w:w="737" w:type="dxa"/>
            <w:gridSpan w:val="2"/>
            <w:tcBorders>
              <w:bottom w:val="nil"/>
            </w:tcBorders>
          </w:tcPr>
          <w:p w:rsidR="007E50CD" w:rsidRDefault="007E50CD">
            <w:pPr>
              <w:spacing w:before="0" w:after="0" w:line="220" w:lineRule="exact"/>
              <w:jc w:val="both"/>
              <w:rPr>
                <w:rFonts w:hint="cs"/>
                <w:szCs w:val="20"/>
              </w:rPr>
            </w:pPr>
            <w:r>
              <w:rPr>
                <w:rFonts w:hint="cs"/>
                <w:szCs w:val="20"/>
                <w:rtl/>
              </w:rPr>
              <w:t>241</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أيلول/سبتمبر </w:t>
            </w:r>
          </w:p>
        </w:tc>
        <w:tc>
          <w:tcPr>
            <w:tcW w:w="720"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997 33</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395 4</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023 28</w:t>
            </w:r>
          </w:p>
        </w:tc>
        <w:tc>
          <w:tcPr>
            <w:tcW w:w="1266" w:type="dxa"/>
            <w:tcBorders>
              <w:top w:val="nil"/>
              <w:bottom w:val="nil"/>
            </w:tcBorders>
          </w:tcPr>
          <w:p w:rsidR="007E50CD" w:rsidRDefault="007E50CD">
            <w:pPr>
              <w:spacing w:before="0" w:after="0" w:line="220" w:lineRule="exact"/>
              <w:jc w:val="both"/>
              <w:rPr>
                <w:rFonts w:hint="cs"/>
                <w:szCs w:val="20"/>
              </w:rPr>
            </w:pPr>
            <w:r>
              <w:rPr>
                <w:rFonts w:hint="cs"/>
                <w:szCs w:val="20"/>
                <w:rtl/>
              </w:rPr>
              <w:t>716 15</w:t>
            </w:r>
          </w:p>
        </w:tc>
        <w:tc>
          <w:tcPr>
            <w:tcW w:w="1254" w:type="dxa"/>
            <w:tcBorders>
              <w:top w:val="nil"/>
              <w:bottom w:val="nil"/>
            </w:tcBorders>
          </w:tcPr>
          <w:p w:rsidR="007E50CD" w:rsidRDefault="007E50CD">
            <w:pPr>
              <w:spacing w:before="0" w:after="0" w:line="220" w:lineRule="exact"/>
              <w:jc w:val="both"/>
              <w:rPr>
                <w:rFonts w:hint="cs"/>
                <w:szCs w:val="20"/>
              </w:rPr>
            </w:pPr>
            <w:r>
              <w:rPr>
                <w:rFonts w:hint="cs"/>
                <w:szCs w:val="20"/>
                <w:rtl/>
              </w:rPr>
              <w:t>307 12</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235 1</w:t>
            </w:r>
          </w:p>
        </w:tc>
        <w:tc>
          <w:tcPr>
            <w:tcW w:w="737" w:type="dxa"/>
            <w:gridSpan w:val="2"/>
            <w:tcBorders>
              <w:top w:val="nil"/>
              <w:bottom w:val="nil"/>
            </w:tcBorders>
          </w:tcPr>
          <w:p w:rsidR="007E50CD" w:rsidRDefault="007E50CD">
            <w:pPr>
              <w:spacing w:before="0" w:after="0" w:line="220" w:lineRule="exact"/>
              <w:jc w:val="both"/>
              <w:rPr>
                <w:rFonts w:hint="cs"/>
                <w:szCs w:val="20"/>
              </w:rPr>
            </w:pPr>
            <w:r>
              <w:rPr>
                <w:rFonts w:hint="cs"/>
                <w:szCs w:val="20"/>
                <w:rtl/>
              </w:rPr>
              <w:t>344</w:t>
            </w:r>
          </w:p>
        </w:tc>
      </w:tr>
      <w:tr w:rsidR="007E50CD" w:rsidTr="007E50CD">
        <w:tblPrEx>
          <w:tblCellMar>
            <w:top w:w="0" w:type="dxa"/>
            <w:bottom w:w="0" w:type="dxa"/>
          </w:tblCellMar>
        </w:tblPrEx>
        <w:trPr>
          <w:jc w:val="center"/>
        </w:trPr>
        <w:tc>
          <w:tcPr>
            <w:tcW w:w="1451" w:type="dxa"/>
            <w:tcBorders>
              <w:top w:val="nil"/>
            </w:tcBorders>
          </w:tcPr>
          <w:p w:rsidR="007E50CD" w:rsidRDefault="007E50CD">
            <w:pPr>
              <w:spacing w:before="0" w:after="0" w:line="220" w:lineRule="exact"/>
              <w:jc w:val="both"/>
              <w:rPr>
                <w:rFonts w:hint="cs"/>
                <w:szCs w:val="20"/>
              </w:rPr>
            </w:pPr>
          </w:p>
        </w:tc>
        <w:tc>
          <w:tcPr>
            <w:tcW w:w="720" w:type="dxa"/>
            <w:tcBorders>
              <w:top w:val="nil"/>
            </w:tcBorders>
          </w:tcPr>
          <w:p w:rsidR="007E50CD" w:rsidRDefault="007E50CD">
            <w:pPr>
              <w:spacing w:before="0" w:after="0" w:line="22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269 35</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650 4</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927 28</w:t>
            </w:r>
          </w:p>
        </w:tc>
        <w:tc>
          <w:tcPr>
            <w:tcW w:w="1266" w:type="dxa"/>
            <w:tcBorders>
              <w:top w:val="nil"/>
            </w:tcBorders>
          </w:tcPr>
          <w:p w:rsidR="007E50CD" w:rsidRDefault="007E50CD">
            <w:pPr>
              <w:spacing w:before="0" w:after="0" w:line="220" w:lineRule="exact"/>
              <w:jc w:val="both"/>
              <w:rPr>
                <w:rFonts w:hint="cs"/>
                <w:szCs w:val="20"/>
              </w:rPr>
            </w:pPr>
            <w:r>
              <w:rPr>
                <w:rFonts w:hint="cs"/>
                <w:szCs w:val="20"/>
                <w:rtl/>
              </w:rPr>
              <w:t>250 17</w:t>
            </w:r>
          </w:p>
        </w:tc>
        <w:tc>
          <w:tcPr>
            <w:tcW w:w="1254" w:type="dxa"/>
            <w:tcBorders>
              <w:top w:val="nil"/>
            </w:tcBorders>
          </w:tcPr>
          <w:p w:rsidR="007E50CD" w:rsidRDefault="007E50CD">
            <w:pPr>
              <w:spacing w:before="0" w:after="0" w:line="220" w:lineRule="exact"/>
              <w:jc w:val="both"/>
              <w:rPr>
                <w:rFonts w:hint="cs"/>
                <w:szCs w:val="20"/>
              </w:rPr>
            </w:pPr>
            <w:r>
              <w:rPr>
                <w:rFonts w:hint="cs"/>
                <w:szCs w:val="20"/>
                <w:rtl/>
              </w:rPr>
              <w:t>677 11</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363 1</w:t>
            </w:r>
          </w:p>
        </w:tc>
        <w:tc>
          <w:tcPr>
            <w:tcW w:w="737" w:type="dxa"/>
            <w:gridSpan w:val="2"/>
            <w:tcBorders>
              <w:top w:val="nil"/>
            </w:tcBorders>
          </w:tcPr>
          <w:p w:rsidR="007E50CD" w:rsidRDefault="007E50CD">
            <w:pPr>
              <w:spacing w:before="0" w:after="0" w:line="220" w:lineRule="exact"/>
              <w:jc w:val="both"/>
              <w:rPr>
                <w:rFonts w:hint="cs"/>
                <w:szCs w:val="20"/>
              </w:rPr>
            </w:pPr>
            <w:r>
              <w:rPr>
                <w:rFonts w:hint="cs"/>
                <w:szCs w:val="20"/>
                <w:rtl/>
              </w:rPr>
              <w:t>329</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20" w:lineRule="exact"/>
              <w:jc w:val="both"/>
              <w:rPr>
                <w:rFonts w:hint="cs"/>
                <w:szCs w:val="20"/>
              </w:rPr>
            </w:pPr>
          </w:p>
        </w:tc>
        <w:tc>
          <w:tcPr>
            <w:tcW w:w="720"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979 40</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046 5</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142 34</w:t>
            </w:r>
          </w:p>
        </w:tc>
        <w:tc>
          <w:tcPr>
            <w:tcW w:w="1266" w:type="dxa"/>
            <w:tcBorders>
              <w:bottom w:val="nil"/>
            </w:tcBorders>
          </w:tcPr>
          <w:p w:rsidR="007E50CD" w:rsidRDefault="007E50CD">
            <w:pPr>
              <w:spacing w:before="0" w:after="0" w:line="220" w:lineRule="exact"/>
              <w:jc w:val="both"/>
              <w:rPr>
                <w:rFonts w:hint="cs"/>
                <w:szCs w:val="20"/>
              </w:rPr>
            </w:pPr>
            <w:r>
              <w:rPr>
                <w:rFonts w:hint="cs"/>
                <w:szCs w:val="20"/>
                <w:rtl/>
              </w:rPr>
              <w:t>016 20</w:t>
            </w:r>
          </w:p>
        </w:tc>
        <w:tc>
          <w:tcPr>
            <w:tcW w:w="1254" w:type="dxa"/>
            <w:tcBorders>
              <w:bottom w:val="nil"/>
            </w:tcBorders>
          </w:tcPr>
          <w:p w:rsidR="007E50CD" w:rsidRDefault="007E50CD">
            <w:pPr>
              <w:spacing w:before="0" w:after="0" w:line="220" w:lineRule="exact"/>
              <w:jc w:val="both"/>
              <w:rPr>
                <w:rFonts w:hint="cs"/>
                <w:szCs w:val="20"/>
              </w:rPr>
            </w:pPr>
            <w:r>
              <w:rPr>
                <w:rFonts w:hint="cs"/>
                <w:szCs w:val="20"/>
                <w:rtl/>
              </w:rPr>
              <w:t>126 14</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569 1</w:t>
            </w:r>
          </w:p>
        </w:tc>
        <w:tc>
          <w:tcPr>
            <w:tcW w:w="737" w:type="dxa"/>
            <w:gridSpan w:val="2"/>
            <w:tcBorders>
              <w:bottom w:val="nil"/>
            </w:tcBorders>
          </w:tcPr>
          <w:p w:rsidR="007E50CD" w:rsidRDefault="007E50CD">
            <w:pPr>
              <w:spacing w:before="0" w:after="0" w:line="220" w:lineRule="exact"/>
              <w:jc w:val="both"/>
              <w:rPr>
                <w:rFonts w:hint="cs"/>
                <w:szCs w:val="20"/>
              </w:rPr>
            </w:pPr>
            <w:r>
              <w:rPr>
                <w:rFonts w:hint="cs"/>
                <w:szCs w:val="20"/>
                <w:rtl/>
              </w:rPr>
              <w:t>222</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تشرين الأول/أكتوبر </w:t>
            </w:r>
          </w:p>
        </w:tc>
        <w:tc>
          <w:tcPr>
            <w:tcW w:w="720"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115 36</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836 4</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578 29</w:t>
            </w:r>
          </w:p>
        </w:tc>
        <w:tc>
          <w:tcPr>
            <w:tcW w:w="1266" w:type="dxa"/>
            <w:tcBorders>
              <w:top w:val="nil"/>
              <w:bottom w:val="nil"/>
            </w:tcBorders>
          </w:tcPr>
          <w:p w:rsidR="007E50CD" w:rsidRDefault="007E50CD">
            <w:pPr>
              <w:spacing w:before="0" w:after="0" w:line="220" w:lineRule="exact"/>
              <w:jc w:val="both"/>
              <w:rPr>
                <w:rFonts w:hint="cs"/>
                <w:szCs w:val="20"/>
              </w:rPr>
            </w:pPr>
            <w:r>
              <w:rPr>
                <w:rFonts w:hint="cs"/>
                <w:szCs w:val="20"/>
                <w:rtl/>
              </w:rPr>
              <w:t>291 17</w:t>
            </w:r>
          </w:p>
        </w:tc>
        <w:tc>
          <w:tcPr>
            <w:tcW w:w="1254" w:type="dxa"/>
            <w:tcBorders>
              <w:top w:val="nil"/>
              <w:bottom w:val="nil"/>
            </w:tcBorders>
          </w:tcPr>
          <w:p w:rsidR="007E50CD" w:rsidRDefault="007E50CD">
            <w:pPr>
              <w:spacing w:before="0" w:after="0" w:line="220" w:lineRule="exact"/>
              <w:jc w:val="both"/>
              <w:rPr>
                <w:rFonts w:hint="cs"/>
                <w:szCs w:val="20"/>
              </w:rPr>
            </w:pPr>
            <w:r>
              <w:rPr>
                <w:rFonts w:hint="cs"/>
                <w:szCs w:val="20"/>
                <w:rtl/>
              </w:rPr>
              <w:t>287 12</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331 1</w:t>
            </w:r>
          </w:p>
        </w:tc>
        <w:tc>
          <w:tcPr>
            <w:tcW w:w="737" w:type="dxa"/>
            <w:gridSpan w:val="2"/>
            <w:tcBorders>
              <w:top w:val="nil"/>
              <w:bottom w:val="nil"/>
            </w:tcBorders>
          </w:tcPr>
          <w:p w:rsidR="007E50CD" w:rsidRDefault="007E50CD">
            <w:pPr>
              <w:spacing w:before="0" w:after="0" w:line="220" w:lineRule="exact"/>
              <w:jc w:val="both"/>
              <w:rPr>
                <w:rFonts w:hint="cs"/>
                <w:szCs w:val="20"/>
              </w:rPr>
            </w:pPr>
            <w:r>
              <w:rPr>
                <w:rFonts w:hint="cs"/>
                <w:szCs w:val="20"/>
                <w:rtl/>
              </w:rPr>
              <w:t>370</w:t>
            </w:r>
          </w:p>
        </w:tc>
      </w:tr>
      <w:tr w:rsidR="007E50CD" w:rsidTr="007E50CD">
        <w:tblPrEx>
          <w:tblCellMar>
            <w:top w:w="0" w:type="dxa"/>
            <w:bottom w:w="0" w:type="dxa"/>
          </w:tblCellMar>
        </w:tblPrEx>
        <w:trPr>
          <w:jc w:val="center"/>
        </w:trPr>
        <w:tc>
          <w:tcPr>
            <w:tcW w:w="1451" w:type="dxa"/>
            <w:tcBorders>
              <w:top w:val="nil"/>
            </w:tcBorders>
          </w:tcPr>
          <w:p w:rsidR="007E50CD" w:rsidRDefault="007E50CD">
            <w:pPr>
              <w:spacing w:before="0" w:after="0" w:line="220" w:lineRule="exact"/>
              <w:jc w:val="both"/>
              <w:rPr>
                <w:rFonts w:hint="cs"/>
                <w:szCs w:val="20"/>
              </w:rPr>
            </w:pPr>
          </w:p>
        </w:tc>
        <w:tc>
          <w:tcPr>
            <w:tcW w:w="720" w:type="dxa"/>
            <w:tcBorders>
              <w:top w:val="nil"/>
            </w:tcBorders>
          </w:tcPr>
          <w:p w:rsidR="007E50CD" w:rsidRDefault="007E50CD">
            <w:pPr>
              <w:spacing w:before="0" w:after="0" w:line="22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259 32</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233 4</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369 26</w:t>
            </w:r>
          </w:p>
        </w:tc>
        <w:tc>
          <w:tcPr>
            <w:tcW w:w="1266" w:type="dxa"/>
            <w:tcBorders>
              <w:top w:val="nil"/>
            </w:tcBorders>
          </w:tcPr>
          <w:p w:rsidR="007E50CD" w:rsidRDefault="007E50CD">
            <w:pPr>
              <w:spacing w:before="0" w:after="0" w:line="220" w:lineRule="exact"/>
              <w:jc w:val="both"/>
              <w:rPr>
                <w:rFonts w:hint="cs"/>
                <w:szCs w:val="20"/>
              </w:rPr>
            </w:pPr>
            <w:r>
              <w:rPr>
                <w:rFonts w:hint="cs"/>
                <w:szCs w:val="20"/>
                <w:rtl/>
              </w:rPr>
              <w:t>920 14</w:t>
            </w:r>
          </w:p>
        </w:tc>
        <w:tc>
          <w:tcPr>
            <w:tcW w:w="1254" w:type="dxa"/>
            <w:tcBorders>
              <w:top w:val="nil"/>
            </w:tcBorders>
          </w:tcPr>
          <w:p w:rsidR="007E50CD" w:rsidRDefault="007E50CD">
            <w:pPr>
              <w:spacing w:before="0" w:after="0" w:line="220" w:lineRule="exact"/>
              <w:jc w:val="both"/>
              <w:rPr>
                <w:rFonts w:hint="cs"/>
                <w:szCs w:val="20"/>
              </w:rPr>
            </w:pPr>
            <w:r>
              <w:rPr>
                <w:rFonts w:hint="cs"/>
                <w:szCs w:val="20"/>
                <w:rtl/>
              </w:rPr>
              <w:t>449 11</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337 1</w:t>
            </w:r>
          </w:p>
        </w:tc>
        <w:tc>
          <w:tcPr>
            <w:tcW w:w="737" w:type="dxa"/>
            <w:gridSpan w:val="2"/>
            <w:tcBorders>
              <w:top w:val="nil"/>
            </w:tcBorders>
          </w:tcPr>
          <w:p w:rsidR="007E50CD" w:rsidRDefault="007E50CD">
            <w:pPr>
              <w:spacing w:before="0" w:after="0" w:line="220" w:lineRule="exact"/>
              <w:jc w:val="both"/>
              <w:rPr>
                <w:rFonts w:hint="cs"/>
                <w:szCs w:val="20"/>
              </w:rPr>
            </w:pPr>
            <w:r>
              <w:rPr>
                <w:rFonts w:hint="cs"/>
                <w:szCs w:val="20"/>
                <w:rtl/>
              </w:rPr>
              <w:t>320</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20" w:lineRule="exact"/>
              <w:jc w:val="both"/>
              <w:rPr>
                <w:rFonts w:hint="cs"/>
                <w:szCs w:val="20"/>
              </w:rPr>
            </w:pPr>
          </w:p>
        </w:tc>
        <w:tc>
          <w:tcPr>
            <w:tcW w:w="720"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240 37</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387 4</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097 31</w:t>
            </w:r>
          </w:p>
        </w:tc>
        <w:tc>
          <w:tcPr>
            <w:tcW w:w="1266" w:type="dxa"/>
            <w:tcBorders>
              <w:bottom w:val="nil"/>
            </w:tcBorders>
          </w:tcPr>
          <w:p w:rsidR="007E50CD" w:rsidRDefault="007E50CD">
            <w:pPr>
              <w:spacing w:before="0" w:after="0" w:line="220" w:lineRule="exact"/>
              <w:jc w:val="both"/>
              <w:rPr>
                <w:rFonts w:hint="cs"/>
                <w:szCs w:val="20"/>
              </w:rPr>
            </w:pPr>
            <w:r>
              <w:rPr>
                <w:rFonts w:hint="cs"/>
                <w:szCs w:val="20"/>
                <w:rtl/>
              </w:rPr>
              <w:t>916 17</w:t>
            </w:r>
          </w:p>
        </w:tc>
        <w:tc>
          <w:tcPr>
            <w:tcW w:w="1254" w:type="dxa"/>
            <w:tcBorders>
              <w:bottom w:val="nil"/>
            </w:tcBorders>
          </w:tcPr>
          <w:p w:rsidR="007E50CD" w:rsidRDefault="007E50CD">
            <w:pPr>
              <w:spacing w:before="0" w:after="0" w:line="220" w:lineRule="exact"/>
              <w:jc w:val="both"/>
              <w:rPr>
                <w:rFonts w:hint="cs"/>
                <w:szCs w:val="20"/>
              </w:rPr>
            </w:pPr>
            <w:r>
              <w:rPr>
                <w:rFonts w:hint="cs"/>
                <w:szCs w:val="20"/>
                <w:rtl/>
              </w:rPr>
              <w:t>181 13</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500 1</w:t>
            </w:r>
          </w:p>
        </w:tc>
        <w:tc>
          <w:tcPr>
            <w:tcW w:w="737" w:type="dxa"/>
            <w:gridSpan w:val="2"/>
            <w:tcBorders>
              <w:bottom w:val="nil"/>
            </w:tcBorders>
          </w:tcPr>
          <w:p w:rsidR="007E50CD" w:rsidRDefault="007E50CD">
            <w:pPr>
              <w:spacing w:before="0" w:after="0" w:line="220" w:lineRule="exact"/>
              <w:jc w:val="both"/>
              <w:rPr>
                <w:rFonts w:hint="cs"/>
                <w:szCs w:val="20"/>
              </w:rPr>
            </w:pPr>
            <w:r>
              <w:rPr>
                <w:rFonts w:hint="cs"/>
                <w:szCs w:val="20"/>
                <w:rtl/>
              </w:rPr>
              <w:t>256</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szCs w:val="20"/>
              </w:rPr>
            </w:pPr>
            <w:r>
              <w:rPr>
                <w:rFonts w:hint="cs"/>
                <w:szCs w:val="20"/>
                <w:rtl/>
              </w:rPr>
              <w:t xml:space="preserve">تشرين الثاني/نوفمبر </w:t>
            </w:r>
          </w:p>
        </w:tc>
        <w:tc>
          <w:tcPr>
            <w:tcW w:w="720"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687 33</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916 3</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225 28</w:t>
            </w:r>
          </w:p>
        </w:tc>
        <w:tc>
          <w:tcPr>
            <w:tcW w:w="1266" w:type="dxa"/>
            <w:tcBorders>
              <w:top w:val="nil"/>
              <w:bottom w:val="nil"/>
            </w:tcBorders>
          </w:tcPr>
          <w:p w:rsidR="007E50CD" w:rsidRDefault="007E50CD">
            <w:pPr>
              <w:spacing w:before="0" w:after="0" w:line="220" w:lineRule="exact"/>
              <w:jc w:val="both"/>
              <w:rPr>
                <w:rFonts w:hint="cs"/>
                <w:szCs w:val="20"/>
              </w:rPr>
            </w:pPr>
            <w:r>
              <w:rPr>
                <w:rFonts w:hint="cs"/>
                <w:szCs w:val="20"/>
                <w:rtl/>
              </w:rPr>
              <w:t>393 16</w:t>
            </w:r>
          </w:p>
        </w:tc>
        <w:tc>
          <w:tcPr>
            <w:tcW w:w="1254" w:type="dxa"/>
            <w:tcBorders>
              <w:top w:val="nil"/>
              <w:bottom w:val="nil"/>
            </w:tcBorders>
          </w:tcPr>
          <w:p w:rsidR="007E50CD" w:rsidRDefault="007E50CD">
            <w:pPr>
              <w:spacing w:before="0" w:after="0" w:line="220" w:lineRule="exact"/>
              <w:jc w:val="both"/>
              <w:rPr>
                <w:rFonts w:hint="cs"/>
                <w:szCs w:val="20"/>
              </w:rPr>
            </w:pPr>
            <w:r>
              <w:rPr>
                <w:rFonts w:hint="cs"/>
                <w:szCs w:val="20"/>
                <w:rtl/>
              </w:rPr>
              <w:t>832 11</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212 1</w:t>
            </w:r>
          </w:p>
        </w:tc>
        <w:tc>
          <w:tcPr>
            <w:tcW w:w="737" w:type="dxa"/>
            <w:gridSpan w:val="2"/>
            <w:tcBorders>
              <w:top w:val="nil"/>
              <w:bottom w:val="nil"/>
            </w:tcBorders>
          </w:tcPr>
          <w:p w:rsidR="007E50CD" w:rsidRDefault="007E50CD">
            <w:pPr>
              <w:spacing w:before="0" w:after="0" w:line="220" w:lineRule="exact"/>
              <w:jc w:val="both"/>
              <w:rPr>
                <w:rFonts w:hint="cs"/>
                <w:szCs w:val="20"/>
              </w:rPr>
            </w:pPr>
            <w:r>
              <w:rPr>
                <w:rFonts w:hint="cs"/>
                <w:szCs w:val="20"/>
                <w:rtl/>
              </w:rPr>
              <w:t>334</w:t>
            </w:r>
          </w:p>
        </w:tc>
      </w:tr>
      <w:tr w:rsidR="007E50CD" w:rsidTr="007E50CD">
        <w:tblPrEx>
          <w:tblCellMar>
            <w:top w:w="0" w:type="dxa"/>
            <w:bottom w:w="0" w:type="dxa"/>
          </w:tblCellMar>
        </w:tblPrEx>
        <w:trPr>
          <w:jc w:val="center"/>
        </w:trPr>
        <w:tc>
          <w:tcPr>
            <w:tcW w:w="1451" w:type="dxa"/>
            <w:tcBorders>
              <w:top w:val="nil"/>
            </w:tcBorders>
          </w:tcPr>
          <w:p w:rsidR="007E50CD" w:rsidRDefault="007E50CD">
            <w:pPr>
              <w:spacing w:before="0" w:after="0" w:line="220" w:lineRule="exact"/>
              <w:jc w:val="both"/>
              <w:rPr>
                <w:rFonts w:hint="cs"/>
                <w:szCs w:val="20"/>
                <w:rtl/>
              </w:rPr>
            </w:pPr>
          </w:p>
        </w:tc>
        <w:tc>
          <w:tcPr>
            <w:tcW w:w="720" w:type="dxa"/>
            <w:tcBorders>
              <w:top w:val="nil"/>
            </w:tcBorders>
          </w:tcPr>
          <w:p w:rsidR="007E50CD" w:rsidRDefault="007E50CD">
            <w:pPr>
              <w:spacing w:before="0" w:after="0" w:line="22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159 31</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120 4</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545 25</w:t>
            </w:r>
          </w:p>
        </w:tc>
        <w:tc>
          <w:tcPr>
            <w:tcW w:w="1266" w:type="dxa"/>
            <w:tcBorders>
              <w:top w:val="nil"/>
            </w:tcBorders>
          </w:tcPr>
          <w:p w:rsidR="007E50CD" w:rsidRDefault="007E50CD">
            <w:pPr>
              <w:spacing w:before="0" w:after="0" w:line="220" w:lineRule="exact"/>
              <w:jc w:val="both"/>
              <w:rPr>
                <w:rFonts w:hint="cs"/>
                <w:szCs w:val="20"/>
              </w:rPr>
            </w:pPr>
            <w:r>
              <w:rPr>
                <w:rFonts w:hint="cs"/>
                <w:szCs w:val="20"/>
                <w:rtl/>
              </w:rPr>
              <w:t>484 14</w:t>
            </w:r>
          </w:p>
        </w:tc>
        <w:tc>
          <w:tcPr>
            <w:tcW w:w="1254" w:type="dxa"/>
            <w:tcBorders>
              <w:top w:val="nil"/>
            </w:tcBorders>
          </w:tcPr>
          <w:p w:rsidR="007E50CD" w:rsidRDefault="007E50CD">
            <w:pPr>
              <w:spacing w:before="0" w:after="0" w:line="220" w:lineRule="exact"/>
              <w:jc w:val="both"/>
              <w:rPr>
                <w:rFonts w:hint="cs"/>
                <w:szCs w:val="20"/>
              </w:rPr>
            </w:pPr>
            <w:r>
              <w:rPr>
                <w:rFonts w:hint="cs"/>
                <w:szCs w:val="20"/>
                <w:rtl/>
              </w:rPr>
              <w:t>061 11</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228 1</w:t>
            </w:r>
          </w:p>
        </w:tc>
        <w:tc>
          <w:tcPr>
            <w:tcW w:w="737" w:type="dxa"/>
            <w:gridSpan w:val="2"/>
            <w:tcBorders>
              <w:top w:val="nil"/>
            </w:tcBorders>
          </w:tcPr>
          <w:p w:rsidR="007E50CD" w:rsidRDefault="007E50CD">
            <w:pPr>
              <w:spacing w:before="0" w:after="0" w:line="220" w:lineRule="exact"/>
              <w:jc w:val="both"/>
              <w:rPr>
                <w:rFonts w:hint="cs"/>
                <w:szCs w:val="20"/>
              </w:rPr>
            </w:pPr>
            <w:r>
              <w:rPr>
                <w:rFonts w:hint="cs"/>
                <w:szCs w:val="20"/>
                <w:rtl/>
              </w:rPr>
              <w:t>266</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20" w:lineRule="exact"/>
              <w:jc w:val="both"/>
              <w:rPr>
                <w:rFonts w:hint="cs"/>
                <w:szCs w:val="20"/>
                <w:rtl/>
              </w:rPr>
            </w:pPr>
          </w:p>
        </w:tc>
        <w:tc>
          <w:tcPr>
            <w:tcW w:w="720" w:type="dxa"/>
            <w:tcBorders>
              <w:bottom w:val="nil"/>
            </w:tcBorders>
          </w:tcPr>
          <w:p w:rsidR="007E50CD" w:rsidRDefault="007E50CD">
            <w:pPr>
              <w:spacing w:before="0" w:after="0" w:line="22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873 32</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960 3</w:t>
            </w:r>
          </w:p>
        </w:tc>
        <w:tc>
          <w:tcPr>
            <w:tcW w:w="1080" w:type="dxa"/>
            <w:tcBorders>
              <w:bottom w:val="nil"/>
            </w:tcBorders>
          </w:tcPr>
          <w:p w:rsidR="007E50CD" w:rsidRDefault="007E50CD">
            <w:pPr>
              <w:spacing w:before="0" w:after="0" w:line="220" w:lineRule="exact"/>
              <w:jc w:val="both"/>
              <w:rPr>
                <w:rFonts w:hint="cs"/>
                <w:szCs w:val="20"/>
              </w:rPr>
            </w:pPr>
            <w:r>
              <w:rPr>
                <w:rFonts w:hint="cs"/>
                <w:szCs w:val="20"/>
                <w:rtl/>
              </w:rPr>
              <w:t>423 27</w:t>
            </w:r>
          </w:p>
        </w:tc>
        <w:tc>
          <w:tcPr>
            <w:tcW w:w="1266" w:type="dxa"/>
            <w:tcBorders>
              <w:bottom w:val="nil"/>
            </w:tcBorders>
          </w:tcPr>
          <w:p w:rsidR="007E50CD" w:rsidRDefault="007E50CD">
            <w:pPr>
              <w:spacing w:before="0" w:after="0" w:line="220" w:lineRule="exact"/>
              <w:jc w:val="both"/>
              <w:rPr>
                <w:rFonts w:hint="cs"/>
                <w:szCs w:val="20"/>
              </w:rPr>
            </w:pPr>
            <w:r>
              <w:rPr>
                <w:rFonts w:hint="cs"/>
                <w:szCs w:val="20"/>
                <w:rtl/>
              </w:rPr>
              <w:t>261 15</w:t>
            </w:r>
          </w:p>
        </w:tc>
        <w:tc>
          <w:tcPr>
            <w:tcW w:w="1254" w:type="dxa"/>
            <w:tcBorders>
              <w:bottom w:val="nil"/>
            </w:tcBorders>
          </w:tcPr>
          <w:p w:rsidR="007E50CD" w:rsidRDefault="007E50CD">
            <w:pPr>
              <w:spacing w:before="0" w:after="0" w:line="220" w:lineRule="exact"/>
              <w:jc w:val="both"/>
              <w:rPr>
                <w:rFonts w:hint="cs"/>
                <w:szCs w:val="20"/>
              </w:rPr>
            </w:pPr>
            <w:r>
              <w:rPr>
                <w:rFonts w:hint="cs"/>
                <w:szCs w:val="20"/>
                <w:rtl/>
              </w:rPr>
              <w:t>162 12</w:t>
            </w:r>
          </w:p>
        </w:tc>
        <w:tc>
          <w:tcPr>
            <w:tcW w:w="900" w:type="dxa"/>
            <w:tcBorders>
              <w:bottom w:val="nil"/>
            </w:tcBorders>
          </w:tcPr>
          <w:p w:rsidR="007E50CD" w:rsidRDefault="007E50CD">
            <w:pPr>
              <w:spacing w:before="0" w:after="0" w:line="220" w:lineRule="exact"/>
              <w:jc w:val="both"/>
              <w:rPr>
                <w:rFonts w:hint="cs"/>
                <w:szCs w:val="20"/>
              </w:rPr>
            </w:pPr>
            <w:r>
              <w:rPr>
                <w:rFonts w:hint="cs"/>
                <w:szCs w:val="20"/>
                <w:rtl/>
              </w:rPr>
              <w:t>248 1</w:t>
            </w:r>
          </w:p>
        </w:tc>
        <w:tc>
          <w:tcPr>
            <w:tcW w:w="737" w:type="dxa"/>
            <w:gridSpan w:val="2"/>
            <w:tcBorders>
              <w:bottom w:val="nil"/>
            </w:tcBorders>
          </w:tcPr>
          <w:p w:rsidR="007E50CD" w:rsidRDefault="007E50CD">
            <w:pPr>
              <w:spacing w:before="0" w:after="0" w:line="220" w:lineRule="exact"/>
              <w:jc w:val="both"/>
              <w:rPr>
                <w:rFonts w:hint="cs"/>
                <w:szCs w:val="20"/>
              </w:rPr>
            </w:pPr>
            <w:r>
              <w:rPr>
                <w:rFonts w:hint="cs"/>
                <w:szCs w:val="20"/>
                <w:rtl/>
              </w:rPr>
              <w:t>242</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20" w:lineRule="exact"/>
              <w:jc w:val="both"/>
              <w:rPr>
                <w:rFonts w:hint="cs"/>
                <w:szCs w:val="20"/>
                <w:rtl/>
              </w:rPr>
            </w:pPr>
            <w:r>
              <w:rPr>
                <w:rFonts w:hint="cs"/>
                <w:szCs w:val="20"/>
                <w:rtl/>
              </w:rPr>
              <w:t xml:space="preserve">كانون الأول/ديسمبر </w:t>
            </w:r>
          </w:p>
        </w:tc>
        <w:tc>
          <w:tcPr>
            <w:tcW w:w="720" w:type="dxa"/>
            <w:tcBorders>
              <w:top w:val="nil"/>
              <w:bottom w:val="nil"/>
            </w:tcBorders>
          </w:tcPr>
          <w:p w:rsidR="007E50CD" w:rsidRDefault="007E50CD">
            <w:pPr>
              <w:spacing w:before="0" w:after="0" w:line="22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599 29</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317 3</w:t>
            </w:r>
          </w:p>
        </w:tc>
        <w:tc>
          <w:tcPr>
            <w:tcW w:w="1080" w:type="dxa"/>
            <w:tcBorders>
              <w:top w:val="nil"/>
              <w:bottom w:val="nil"/>
            </w:tcBorders>
          </w:tcPr>
          <w:p w:rsidR="007E50CD" w:rsidRDefault="007E50CD">
            <w:pPr>
              <w:spacing w:before="0" w:after="0" w:line="220" w:lineRule="exact"/>
              <w:jc w:val="both"/>
              <w:rPr>
                <w:rFonts w:hint="cs"/>
                <w:szCs w:val="20"/>
              </w:rPr>
            </w:pPr>
            <w:r>
              <w:rPr>
                <w:rFonts w:hint="cs"/>
                <w:szCs w:val="20"/>
                <w:rtl/>
              </w:rPr>
              <w:t>687 24</w:t>
            </w:r>
          </w:p>
        </w:tc>
        <w:tc>
          <w:tcPr>
            <w:tcW w:w="1266" w:type="dxa"/>
            <w:tcBorders>
              <w:top w:val="nil"/>
              <w:bottom w:val="nil"/>
            </w:tcBorders>
          </w:tcPr>
          <w:p w:rsidR="007E50CD" w:rsidRDefault="007E50CD">
            <w:pPr>
              <w:spacing w:before="0" w:after="0" w:line="220" w:lineRule="exact"/>
              <w:jc w:val="both"/>
              <w:rPr>
                <w:rFonts w:hint="cs"/>
                <w:szCs w:val="20"/>
              </w:rPr>
            </w:pPr>
            <w:r>
              <w:rPr>
                <w:rFonts w:hint="cs"/>
                <w:szCs w:val="20"/>
                <w:rtl/>
              </w:rPr>
              <w:t>313 14</w:t>
            </w:r>
          </w:p>
        </w:tc>
        <w:tc>
          <w:tcPr>
            <w:tcW w:w="1254" w:type="dxa"/>
            <w:tcBorders>
              <w:top w:val="nil"/>
              <w:bottom w:val="nil"/>
            </w:tcBorders>
          </w:tcPr>
          <w:p w:rsidR="007E50CD" w:rsidRDefault="007E50CD">
            <w:pPr>
              <w:spacing w:before="0" w:after="0" w:line="220" w:lineRule="exact"/>
              <w:jc w:val="both"/>
              <w:rPr>
                <w:rFonts w:hint="cs"/>
                <w:szCs w:val="20"/>
              </w:rPr>
            </w:pPr>
            <w:r>
              <w:rPr>
                <w:rFonts w:hint="cs"/>
                <w:szCs w:val="20"/>
                <w:rtl/>
              </w:rPr>
              <w:t>374 10</w:t>
            </w:r>
          </w:p>
        </w:tc>
        <w:tc>
          <w:tcPr>
            <w:tcW w:w="900" w:type="dxa"/>
            <w:tcBorders>
              <w:top w:val="nil"/>
              <w:bottom w:val="nil"/>
            </w:tcBorders>
          </w:tcPr>
          <w:p w:rsidR="007E50CD" w:rsidRDefault="007E50CD">
            <w:pPr>
              <w:spacing w:before="0" w:after="0" w:line="220" w:lineRule="exact"/>
              <w:jc w:val="both"/>
              <w:rPr>
                <w:rFonts w:hint="cs"/>
                <w:szCs w:val="20"/>
              </w:rPr>
            </w:pPr>
            <w:r>
              <w:rPr>
                <w:rFonts w:hint="cs"/>
                <w:szCs w:val="20"/>
                <w:rtl/>
              </w:rPr>
              <w:t>296 1</w:t>
            </w:r>
          </w:p>
        </w:tc>
        <w:tc>
          <w:tcPr>
            <w:tcW w:w="737" w:type="dxa"/>
            <w:gridSpan w:val="2"/>
            <w:tcBorders>
              <w:top w:val="nil"/>
              <w:bottom w:val="nil"/>
            </w:tcBorders>
          </w:tcPr>
          <w:p w:rsidR="007E50CD" w:rsidRDefault="007E50CD">
            <w:pPr>
              <w:spacing w:before="0" w:after="0" w:line="220" w:lineRule="exact"/>
              <w:jc w:val="both"/>
              <w:rPr>
                <w:rFonts w:hint="cs"/>
                <w:szCs w:val="20"/>
              </w:rPr>
            </w:pPr>
            <w:r>
              <w:rPr>
                <w:rFonts w:hint="cs"/>
                <w:szCs w:val="20"/>
                <w:rtl/>
              </w:rPr>
              <w:t>299</w:t>
            </w:r>
          </w:p>
        </w:tc>
      </w:tr>
      <w:tr w:rsidR="007E50CD" w:rsidTr="007E50CD">
        <w:tblPrEx>
          <w:tblCellMar>
            <w:top w:w="0" w:type="dxa"/>
            <w:bottom w:w="0" w:type="dxa"/>
          </w:tblCellMar>
        </w:tblPrEx>
        <w:trPr>
          <w:jc w:val="center"/>
        </w:trPr>
        <w:tc>
          <w:tcPr>
            <w:tcW w:w="1451" w:type="dxa"/>
            <w:tcBorders>
              <w:top w:val="nil"/>
            </w:tcBorders>
          </w:tcPr>
          <w:p w:rsidR="007E50CD" w:rsidRDefault="007E50CD">
            <w:pPr>
              <w:spacing w:before="0" w:after="0" w:line="220" w:lineRule="exact"/>
              <w:jc w:val="both"/>
              <w:rPr>
                <w:rFonts w:hint="cs"/>
                <w:szCs w:val="20"/>
                <w:rtl/>
              </w:rPr>
            </w:pPr>
          </w:p>
        </w:tc>
        <w:tc>
          <w:tcPr>
            <w:tcW w:w="720" w:type="dxa"/>
            <w:tcBorders>
              <w:top w:val="nil"/>
            </w:tcBorders>
          </w:tcPr>
          <w:p w:rsidR="007E50CD" w:rsidRDefault="007E50CD">
            <w:pPr>
              <w:spacing w:before="0" w:after="0" w:line="22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886 28</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377 3</w:t>
            </w:r>
          </w:p>
        </w:tc>
        <w:tc>
          <w:tcPr>
            <w:tcW w:w="1080" w:type="dxa"/>
            <w:tcBorders>
              <w:top w:val="nil"/>
            </w:tcBorders>
          </w:tcPr>
          <w:p w:rsidR="007E50CD" w:rsidRDefault="007E50CD">
            <w:pPr>
              <w:spacing w:before="0" w:after="0" w:line="220" w:lineRule="exact"/>
              <w:jc w:val="both"/>
              <w:rPr>
                <w:rFonts w:hint="cs"/>
                <w:szCs w:val="20"/>
              </w:rPr>
            </w:pPr>
            <w:r>
              <w:rPr>
                <w:rFonts w:hint="cs"/>
                <w:szCs w:val="20"/>
                <w:rtl/>
              </w:rPr>
              <w:t>950 23</w:t>
            </w:r>
          </w:p>
        </w:tc>
        <w:tc>
          <w:tcPr>
            <w:tcW w:w="1266" w:type="dxa"/>
            <w:tcBorders>
              <w:top w:val="nil"/>
            </w:tcBorders>
          </w:tcPr>
          <w:p w:rsidR="007E50CD" w:rsidRDefault="007E50CD">
            <w:pPr>
              <w:spacing w:before="0" w:after="0" w:line="220" w:lineRule="exact"/>
              <w:jc w:val="both"/>
              <w:rPr>
                <w:rFonts w:hint="cs"/>
                <w:szCs w:val="20"/>
              </w:rPr>
            </w:pPr>
            <w:r>
              <w:rPr>
                <w:rFonts w:hint="cs"/>
                <w:szCs w:val="20"/>
                <w:rtl/>
              </w:rPr>
              <w:t>407 13</w:t>
            </w:r>
          </w:p>
        </w:tc>
        <w:tc>
          <w:tcPr>
            <w:tcW w:w="1254" w:type="dxa"/>
            <w:tcBorders>
              <w:top w:val="nil"/>
            </w:tcBorders>
          </w:tcPr>
          <w:p w:rsidR="007E50CD" w:rsidRDefault="007E50CD">
            <w:pPr>
              <w:spacing w:before="0" w:after="0" w:line="220" w:lineRule="exact"/>
              <w:jc w:val="both"/>
              <w:rPr>
                <w:rFonts w:hint="cs"/>
                <w:szCs w:val="20"/>
              </w:rPr>
            </w:pPr>
            <w:r>
              <w:rPr>
                <w:rFonts w:hint="cs"/>
                <w:szCs w:val="20"/>
                <w:rtl/>
              </w:rPr>
              <w:t>543 10</w:t>
            </w:r>
          </w:p>
        </w:tc>
        <w:tc>
          <w:tcPr>
            <w:tcW w:w="900" w:type="dxa"/>
            <w:tcBorders>
              <w:top w:val="nil"/>
            </w:tcBorders>
          </w:tcPr>
          <w:p w:rsidR="007E50CD" w:rsidRDefault="007E50CD">
            <w:pPr>
              <w:spacing w:before="0" w:after="0" w:line="220" w:lineRule="exact"/>
              <w:jc w:val="both"/>
              <w:rPr>
                <w:rFonts w:hint="cs"/>
                <w:szCs w:val="20"/>
              </w:rPr>
            </w:pPr>
            <w:r>
              <w:rPr>
                <w:rFonts w:hint="cs"/>
                <w:szCs w:val="20"/>
                <w:rtl/>
              </w:rPr>
              <w:t>269 1</w:t>
            </w:r>
          </w:p>
        </w:tc>
        <w:tc>
          <w:tcPr>
            <w:tcW w:w="737" w:type="dxa"/>
            <w:gridSpan w:val="2"/>
            <w:tcBorders>
              <w:top w:val="nil"/>
            </w:tcBorders>
          </w:tcPr>
          <w:p w:rsidR="007E50CD" w:rsidRDefault="007E50CD">
            <w:pPr>
              <w:spacing w:before="0" w:after="0" w:line="220" w:lineRule="exact"/>
              <w:jc w:val="both"/>
              <w:rPr>
                <w:rFonts w:hint="cs"/>
                <w:szCs w:val="20"/>
              </w:rPr>
            </w:pPr>
            <w:r>
              <w:rPr>
                <w:rFonts w:hint="cs"/>
                <w:szCs w:val="20"/>
                <w:rtl/>
              </w:rPr>
              <w:t>290</w:t>
            </w:r>
          </w:p>
        </w:tc>
      </w:tr>
    </w:tbl>
    <w:p w:rsidR="00000000" w:rsidRDefault="007E50CD">
      <w:pPr>
        <w:spacing w:before="120" w:after="0"/>
        <w:jc w:val="both"/>
        <w:rPr>
          <w:rFonts w:hint="cs"/>
          <w:szCs w:val="22"/>
          <w:rtl/>
        </w:rPr>
      </w:pPr>
      <w:r>
        <w:rPr>
          <w:rFonts w:hint="cs"/>
          <w:sz w:val="28"/>
          <w:szCs w:val="26"/>
          <w:u w:val="single"/>
          <w:rtl/>
        </w:rPr>
        <w:t>المصدر</w:t>
      </w:r>
      <w:r>
        <w:rPr>
          <w:rFonts w:hint="cs"/>
          <w:szCs w:val="22"/>
          <w:rtl/>
        </w:rPr>
        <w:t xml:space="preserve">:  </w:t>
      </w:r>
      <w:r>
        <w:rPr>
          <w:sz w:val="18"/>
          <w:szCs w:val="18"/>
        </w:rPr>
        <w:t>DATAPREV, CAT</w:t>
      </w:r>
      <w:r>
        <w:rPr>
          <w:rFonts w:hint="cs"/>
          <w:sz w:val="16"/>
          <w:szCs w:val="18"/>
          <w:rtl/>
        </w:rPr>
        <w:t>.</w:t>
      </w:r>
    </w:p>
    <w:p w:rsidR="00000000" w:rsidRDefault="007E50CD">
      <w:pPr>
        <w:spacing w:before="0" w:after="0"/>
        <w:jc w:val="both"/>
        <w:rPr>
          <w:rFonts w:hint="cs"/>
          <w:sz w:val="28"/>
          <w:szCs w:val="26"/>
          <w:rtl/>
        </w:rPr>
      </w:pPr>
      <w:r>
        <w:rPr>
          <w:rFonts w:hint="cs"/>
          <w:sz w:val="28"/>
          <w:szCs w:val="26"/>
          <w:rtl/>
        </w:rPr>
        <w:tab/>
        <w:t>يرجى الإحاطة علماً بأن هذه البيانات غير كاملة وخاضعة للتصحيح.</w:t>
      </w:r>
    </w:p>
    <w:p w:rsidR="00000000" w:rsidRDefault="007E50CD">
      <w:pPr>
        <w:jc w:val="both"/>
        <w:rPr>
          <w:rFonts w:hint="cs"/>
          <w:szCs w:val="22"/>
          <w:u w:val="single"/>
          <w:rtl/>
        </w:rPr>
      </w:pPr>
    </w:p>
    <w:p w:rsidR="00000000" w:rsidRDefault="007E50CD">
      <w:pPr>
        <w:jc w:val="both"/>
        <w:rPr>
          <w:rFonts w:hint="cs"/>
          <w:szCs w:val="22"/>
          <w:u w:val="single"/>
          <w:rtl/>
        </w:rPr>
      </w:pPr>
    </w:p>
    <w:p w:rsidR="00000000" w:rsidRDefault="007E50CD">
      <w:pPr>
        <w:jc w:val="both"/>
        <w:rPr>
          <w:rFonts w:hint="cs"/>
          <w:szCs w:val="22"/>
          <w:u w:val="single"/>
          <w:rtl/>
        </w:rPr>
      </w:pPr>
    </w:p>
    <w:p w:rsidR="00000000" w:rsidRDefault="007E50CD">
      <w:pPr>
        <w:spacing w:before="0" w:after="120" w:line="380" w:lineRule="exact"/>
        <w:jc w:val="center"/>
        <w:rPr>
          <w:rFonts w:hint="cs"/>
          <w:b/>
          <w:bCs/>
          <w:sz w:val="28"/>
          <w:szCs w:val="26"/>
          <w:rtl/>
        </w:rPr>
      </w:pPr>
      <w:r>
        <w:rPr>
          <w:rFonts w:hint="cs"/>
          <w:b/>
          <w:bCs/>
          <w:sz w:val="28"/>
          <w:szCs w:val="26"/>
          <w:rtl/>
        </w:rPr>
        <w:t>الجدول 32</w:t>
      </w:r>
    </w:p>
    <w:p w:rsidR="00000000" w:rsidRDefault="007E50CD">
      <w:pPr>
        <w:spacing w:before="0" w:after="120" w:line="380" w:lineRule="exact"/>
        <w:jc w:val="center"/>
        <w:rPr>
          <w:rFonts w:hint="cs"/>
          <w:b/>
          <w:bCs/>
          <w:sz w:val="28"/>
          <w:szCs w:val="26"/>
          <w:rtl/>
        </w:rPr>
      </w:pPr>
      <w:r>
        <w:rPr>
          <w:rFonts w:hint="cs"/>
          <w:b/>
          <w:bCs/>
          <w:sz w:val="28"/>
          <w:szCs w:val="26"/>
          <w:rtl/>
        </w:rPr>
        <w:t>عدد الحوادث الواقعة في مكان العمل التي تمت تسويتها مصنفة حسب المنطقة الرئيسية والولاية - 199</w:t>
      </w:r>
      <w:r>
        <w:rPr>
          <w:rFonts w:hint="cs"/>
          <w:b/>
          <w:bCs/>
          <w:sz w:val="28"/>
          <w:szCs w:val="26"/>
          <w:rtl/>
        </w:rPr>
        <w:t xml:space="preserve">7/1999 </w:t>
      </w:r>
    </w:p>
    <w:tbl>
      <w:tblPr>
        <w:bidiVisual/>
        <w:tblW w:w="0" w:type="auto"/>
        <w:jc w:val="center"/>
        <w:tblInd w:w="-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1"/>
        <w:gridCol w:w="720"/>
        <w:gridCol w:w="1080"/>
        <w:gridCol w:w="900"/>
        <w:gridCol w:w="1080"/>
        <w:gridCol w:w="1266"/>
        <w:gridCol w:w="1254"/>
        <w:gridCol w:w="900"/>
        <w:gridCol w:w="720"/>
        <w:gridCol w:w="17"/>
      </w:tblGrid>
      <w:tr w:rsidR="007E50CD" w:rsidTr="007E50CD">
        <w:tblPrEx>
          <w:tblCellMar>
            <w:top w:w="0" w:type="dxa"/>
            <w:bottom w:w="0" w:type="dxa"/>
          </w:tblCellMar>
        </w:tblPrEx>
        <w:trPr>
          <w:gridAfter w:val="1"/>
          <w:cantSplit/>
          <w:tblHeader/>
          <w:jc w:val="center"/>
        </w:trPr>
        <w:tc>
          <w:tcPr>
            <w:tcW w:w="1451" w:type="dxa"/>
            <w:tcBorders>
              <w:bottom w:val="nil"/>
              <w:right w:val="single" w:sz="4" w:space="0" w:color="auto"/>
            </w:tcBorders>
          </w:tcPr>
          <w:p w:rsidR="007E50CD" w:rsidRDefault="007E50CD">
            <w:pPr>
              <w:spacing w:before="0" w:after="0" w:line="200" w:lineRule="exact"/>
              <w:jc w:val="both"/>
              <w:rPr>
                <w:szCs w:val="20"/>
              </w:rPr>
            </w:pPr>
          </w:p>
        </w:tc>
        <w:tc>
          <w:tcPr>
            <w:tcW w:w="720" w:type="dxa"/>
            <w:tcBorders>
              <w:left w:val="single" w:sz="4" w:space="0" w:color="auto"/>
              <w:bottom w:val="nil"/>
              <w:right w:val="single" w:sz="4" w:space="0" w:color="auto"/>
            </w:tcBorders>
          </w:tcPr>
          <w:p w:rsidR="007E50CD" w:rsidRDefault="007E50CD">
            <w:pPr>
              <w:spacing w:before="0" w:after="0" w:line="200" w:lineRule="exact"/>
              <w:jc w:val="both"/>
              <w:rPr>
                <w:szCs w:val="20"/>
              </w:rPr>
            </w:pPr>
          </w:p>
        </w:tc>
        <w:tc>
          <w:tcPr>
            <w:tcW w:w="7200" w:type="dxa"/>
            <w:gridSpan w:val="7"/>
            <w:tcBorders>
              <w:left w:val="single" w:sz="4" w:space="0" w:color="auto"/>
            </w:tcBorders>
          </w:tcPr>
          <w:p w:rsidR="007E50CD" w:rsidRDefault="007E50CD">
            <w:pPr>
              <w:spacing w:before="0" w:after="0" w:line="200" w:lineRule="exact"/>
              <w:jc w:val="center"/>
              <w:rPr>
                <w:szCs w:val="20"/>
              </w:rPr>
            </w:pPr>
            <w:r>
              <w:rPr>
                <w:rFonts w:hint="cs"/>
                <w:szCs w:val="20"/>
                <w:rtl/>
              </w:rPr>
              <w:t>عدد الحوادث الواقعة في مكان العمل والتي تمت تسويتها</w:t>
            </w:r>
          </w:p>
        </w:tc>
      </w:tr>
      <w:tr w:rsidR="007E50CD" w:rsidTr="007E50CD">
        <w:tblPrEx>
          <w:tblCellMar>
            <w:top w:w="0" w:type="dxa"/>
            <w:bottom w:w="0" w:type="dxa"/>
          </w:tblCellMar>
        </w:tblPrEx>
        <w:trPr>
          <w:gridAfter w:val="1"/>
          <w:cantSplit/>
          <w:tblHeader/>
          <w:jc w:val="center"/>
        </w:trPr>
        <w:tc>
          <w:tcPr>
            <w:tcW w:w="1451" w:type="dxa"/>
            <w:tcBorders>
              <w:top w:val="nil"/>
              <w:bottom w:val="nil"/>
            </w:tcBorders>
          </w:tcPr>
          <w:p w:rsidR="007E50CD" w:rsidRDefault="007E50CD">
            <w:pPr>
              <w:spacing w:before="0" w:after="0" w:line="200" w:lineRule="exact"/>
              <w:jc w:val="both"/>
              <w:rPr>
                <w:szCs w:val="20"/>
              </w:rPr>
            </w:pPr>
          </w:p>
        </w:tc>
        <w:tc>
          <w:tcPr>
            <w:tcW w:w="720" w:type="dxa"/>
            <w:tcBorders>
              <w:top w:val="nil"/>
              <w:bottom w:val="nil"/>
            </w:tcBorders>
          </w:tcPr>
          <w:p w:rsidR="007E50CD" w:rsidRDefault="007E50CD">
            <w:pPr>
              <w:spacing w:before="0" w:after="0" w:line="200" w:lineRule="exact"/>
              <w:jc w:val="both"/>
              <w:rPr>
                <w:szCs w:val="20"/>
              </w:rPr>
            </w:pPr>
          </w:p>
        </w:tc>
        <w:tc>
          <w:tcPr>
            <w:tcW w:w="1080" w:type="dxa"/>
            <w:tcBorders>
              <w:bottom w:val="nil"/>
            </w:tcBorders>
          </w:tcPr>
          <w:p w:rsidR="007E50CD" w:rsidRDefault="007E50CD">
            <w:pPr>
              <w:spacing w:before="0" w:after="0" w:line="200" w:lineRule="exact"/>
              <w:jc w:val="both"/>
              <w:rPr>
                <w:szCs w:val="20"/>
              </w:rPr>
            </w:pPr>
          </w:p>
        </w:tc>
        <w:tc>
          <w:tcPr>
            <w:tcW w:w="6120" w:type="dxa"/>
            <w:gridSpan w:val="6"/>
          </w:tcPr>
          <w:p w:rsidR="007E50CD" w:rsidRDefault="007E50CD">
            <w:pPr>
              <w:spacing w:before="0" w:after="0" w:line="200" w:lineRule="exact"/>
              <w:jc w:val="center"/>
              <w:rPr>
                <w:rFonts w:hint="cs"/>
                <w:szCs w:val="20"/>
              </w:rPr>
            </w:pPr>
            <w:r>
              <w:rPr>
                <w:rFonts w:hint="cs"/>
                <w:szCs w:val="20"/>
                <w:rtl/>
              </w:rPr>
              <w:t>النتائج</w:t>
            </w:r>
          </w:p>
        </w:tc>
      </w:tr>
      <w:tr w:rsidR="007E50CD" w:rsidTr="007E50CD">
        <w:tblPrEx>
          <w:tblCellMar>
            <w:top w:w="0" w:type="dxa"/>
            <w:bottom w:w="0" w:type="dxa"/>
          </w:tblCellMar>
        </w:tblPrEx>
        <w:trPr>
          <w:gridAfter w:val="1"/>
          <w:cantSplit/>
          <w:tblHeader/>
          <w:jc w:val="center"/>
        </w:trPr>
        <w:tc>
          <w:tcPr>
            <w:tcW w:w="1451" w:type="dxa"/>
            <w:tcBorders>
              <w:top w:val="nil"/>
              <w:bottom w:val="nil"/>
            </w:tcBorders>
          </w:tcPr>
          <w:p w:rsidR="007E50CD" w:rsidRDefault="007E50CD">
            <w:pPr>
              <w:spacing w:before="0" w:after="0" w:line="200" w:lineRule="exact"/>
              <w:jc w:val="both"/>
              <w:rPr>
                <w:szCs w:val="20"/>
              </w:rPr>
            </w:pPr>
          </w:p>
        </w:tc>
        <w:tc>
          <w:tcPr>
            <w:tcW w:w="720" w:type="dxa"/>
            <w:tcBorders>
              <w:top w:val="nil"/>
              <w:bottom w:val="nil"/>
            </w:tcBorders>
          </w:tcPr>
          <w:p w:rsidR="007E50CD" w:rsidRDefault="007E50CD">
            <w:pPr>
              <w:spacing w:before="0" w:after="0" w:line="200" w:lineRule="exact"/>
              <w:jc w:val="both"/>
              <w:rPr>
                <w:szCs w:val="20"/>
              </w:rPr>
            </w:pPr>
          </w:p>
        </w:tc>
        <w:tc>
          <w:tcPr>
            <w:tcW w:w="1080" w:type="dxa"/>
            <w:tcBorders>
              <w:top w:val="nil"/>
              <w:bottom w:val="nil"/>
            </w:tcBorders>
          </w:tcPr>
          <w:p w:rsidR="007E50CD" w:rsidRDefault="007E50CD">
            <w:pPr>
              <w:spacing w:before="0" w:after="0" w:line="200" w:lineRule="exact"/>
              <w:jc w:val="both"/>
              <w:rPr>
                <w:szCs w:val="20"/>
              </w:rPr>
            </w:pPr>
          </w:p>
        </w:tc>
        <w:tc>
          <w:tcPr>
            <w:tcW w:w="900" w:type="dxa"/>
            <w:tcBorders>
              <w:top w:val="single" w:sz="4" w:space="0" w:color="auto"/>
              <w:bottom w:val="nil"/>
            </w:tcBorders>
          </w:tcPr>
          <w:p w:rsidR="007E50CD" w:rsidRDefault="007E50CD">
            <w:pPr>
              <w:spacing w:before="0" w:after="0" w:line="200" w:lineRule="exact"/>
              <w:jc w:val="center"/>
              <w:rPr>
                <w:rFonts w:hint="cs"/>
                <w:szCs w:val="20"/>
              </w:rPr>
            </w:pPr>
            <w:r>
              <w:rPr>
                <w:rFonts w:hint="cs"/>
                <w:szCs w:val="20"/>
                <w:rtl/>
              </w:rPr>
              <w:t>عنايـة</w:t>
            </w:r>
          </w:p>
        </w:tc>
        <w:tc>
          <w:tcPr>
            <w:tcW w:w="3600" w:type="dxa"/>
            <w:gridSpan w:val="3"/>
            <w:tcBorders>
              <w:top w:val="single" w:sz="4" w:space="0" w:color="auto"/>
            </w:tcBorders>
          </w:tcPr>
          <w:p w:rsidR="007E50CD" w:rsidRDefault="007E50CD">
            <w:pPr>
              <w:spacing w:before="0" w:after="0" w:line="200" w:lineRule="exact"/>
              <w:jc w:val="center"/>
              <w:rPr>
                <w:rFonts w:hint="cs"/>
                <w:szCs w:val="20"/>
              </w:rPr>
            </w:pPr>
            <w:r>
              <w:rPr>
                <w:rFonts w:hint="cs"/>
                <w:szCs w:val="20"/>
                <w:rtl/>
              </w:rPr>
              <w:t>الإصابة بعجز مؤقت</w:t>
            </w:r>
          </w:p>
        </w:tc>
        <w:tc>
          <w:tcPr>
            <w:tcW w:w="900" w:type="dxa"/>
            <w:tcBorders>
              <w:top w:val="single" w:sz="4" w:space="0" w:color="auto"/>
              <w:bottom w:val="nil"/>
            </w:tcBorders>
          </w:tcPr>
          <w:p w:rsidR="007E50CD" w:rsidRDefault="007E50CD">
            <w:pPr>
              <w:spacing w:before="0" w:after="0" w:line="200" w:lineRule="exact"/>
              <w:jc w:val="center"/>
              <w:rPr>
                <w:rFonts w:hint="cs"/>
                <w:szCs w:val="20"/>
              </w:rPr>
            </w:pPr>
            <w:r>
              <w:rPr>
                <w:rFonts w:hint="cs"/>
                <w:szCs w:val="20"/>
                <w:rtl/>
              </w:rPr>
              <w:t>الإصابة</w:t>
            </w:r>
          </w:p>
        </w:tc>
        <w:tc>
          <w:tcPr>
            <w:tcW w:w="720" w:type="dxa"/>
            <w:tcBorders>
              <w:bottom w:val="nil"/>
            </w:tcBorders>
          </w:tcPr>
          <w:p w:rsidR="007E50CD" w:rsidRDefault="007E50CD">
            <w:pPr>
              <w:spacing w:before="0" w:after="0" w:line="200" w:lineRule="exact"/>
              <w:jc w:val="both"/>
              <w:rPr>
                <w:szCs w:val="20"/>
              </w:rPr>
            </w:pPr>
          </w:p>
        </w:tc>
      </w:tr>
      <w:tr w:rsidR="007E50CD" w:rsidTr="007E50CD">
        <w:tblPrEx>
          <w:tblCellMar>
            <w:top w:w="0" w:type="dxa"/>
            <w:bottom w:w="0" w:type="dxa"/>
          </w:tblCellMar>
        </w:tblPrEx>
        <w:trPr>
          <w:tblHeade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المناطق والولايات</w:t>
            </w:r>
          </w:p>
        </w:tc>
        <w:tc>
          <w:tcPr>
            <w:tcW w:w="72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السنة</w:t>
            </w:r>
          </w:p>
        </w:tc>
        <w:tc>
          <w:tcPr>
            <w:tcW w:w="1080" w:type="dxa"/>
            <w:tcBorders>
              <w:top w:val="nil"/>
              <w:bottom w:val="single" w:sz="4" w:space="0" w:color="auto"/>
            </w:tcBorders>
          </w:tcPr>
          <w:p w:rsidR="007E50CD" w:rsidRDefault="007E50CD">
            <w:pPr>
              <w:spacing w:before="0" w:after="0" w:line="200" w:lineRule="exact"/>
              <w:jc w:val="center"/>
              <w:rPr>
                <w:rFonts w:hint="cs"/>
                <w:szCs w:val="20"/>
              </w:rPr>
            </w:pPr>
            <w:r>
              <w:rPr>
                <w:rFonts w:hint="cs"/>
                <w:szCs w:val="20"/>
                <w:rtl/>
              </w:rPr>
              <w:t>المجموع</w:t>
            </w:r>
          </w:p>
        </w:tc>
        <w:tc>
          <w:tcPr>
            <w:tcW w:w="900" w:type="dxa"/>
            <w:tcBorders>
              <w:top w:val="nil"/>
              <w:bottom w:val="single" w:sz="4" w:space="0" w:color="auto"/>
            </w:tcBorders>
          </w:tcPr>
          <w:p w:rsidR="007E50CD" w:rsidRDefault="007E50CD">
            <w:pPr>
              <w:spacing w:before="0" w:after="0" w:line="200" w:lineRule="exact"/>
              <w:jc w:val="center"/>
              <w:rPr>
                <w:rFonts w:hint="cs"/>
                <w:szCs w:val="20"/>
              </w:rPr>
            </w:pPr>
            <w:r>
              <w:rPr>
                <w:rFonts w:hint="cs"/>
                <w:szCs w:val="20"/>
                <w:rtl/>
              </w:rPr>
              <w:t>طبيـة</w:t>
            </w:r>
          </w:p>
        </w:tc>
        <w:tc>
          <w:tcPr>
            <w:tcW w:w="1080" w:type="dxa"/>
            <w:tcBorders>
              <w:bottom w:val="single" w:sz="4" w:space="0" w:color="auto"/>
            </w:tcBorders>
          </w:tcPr>
          <w:p w:rsidR="007E50CD" w:rsidRDefault="007E50CD">
            <w:pPr>
              <w:spacing w:before="0" w:after="0" w:line="200" w:lineRule="exact"/>
              <w:jc w:val="center"/>
              <w:rPr>
                <w:rFonts w:hint="cs"/>
                <w:szCs w:val="20"/>
              </w:rPr>
            </w:pPr>
            <w:r>
              <w:rPr>
                <w:rFonts w:hint="cs"/>
                <w:szCs w:val="20"/>
                <w:rtl/>
              </w:rPr>
              <w:t>المجموع</w:t>
            </w:r>
          </w:p>
        </w:tc>
        <w:tc>
          <w:tcPr>
            <w:tcW w:w="1266" w:type="dxa"/>
            <w:tcBorders>
              <w:bottom w:val="single" w:sz="4" w:space="0" w:color="auto"/>
            </w:tcBorders>
          </w:tcPr>
          <w:p w:rsidR="007E50CD" w:rsidRDefault="007E50CD">
            <w:pPr>
              <w:spacing w:before="0" w:after="0" w:line="200" w:lineRule="exact"/>
              <w:jc w:val="left"/>
              <w:rPr>
                <w:rFonts w:hint="cs"/>
                <w:szCs w:val="20"/>
              </w:rPr>
            </w:pPr>
            <w:r>
              <w:rPr>
                <w:rFonts w:hint="cs"/>
                <w:szCs w:val="20"/>
                <w:rtl/>
              </w:rPr>
              <w:t>أقل من 15 يوماً</w:t>
            </w:r>
          </w:p>
        </w:tc>
        <w:tc>
          <w:tcPr>
            <w:tcW w:w="1254" w:type="dxa"/>
            <w:tcBorders>
              <w:bottom w:val="single" w:sz="4" w:space="0" w:color="auto"/>
            </w:tcBorders>
          </w:tcPr>
          <w:p w:rsidR="007E50CD" w:rsidRDefault="007E50CD">
            <w:pPr>
              <w:spacing w:before="0" w:after="0" w:line="200" w:lineRule="exact"/>
              <w:jc w:val="left"/>
              <w:rPr>
                <w:rFonts w:hint="cs"/>
                <w:szCs w:val="20"/>
              </w:rPr>
            </w:pPr>
            <w:r>
              <w:rPr>
                <w:rFonts w:hint="cs"/>
                <w:szCs w:val="20"/>
                <w:rtl/>
              </w:rPr>
              <w:t>أكثر من 15 يوماً</w:t>
            </w:r>
          </w:p>
        </w:tc>
        <w:tc>
          <w:tcPr>
            <w:tcW w:w="900" w:type="dxa"/>
            <w:tcBorders>
              <w:top w:val="nil"/>
              <w:bottom w:val="single" w:sz="4" w:space="0" w:color="auto"/>
            </w:tcBorders>
          </w:tcPr>
          <w:p w:rsidR="007E50CD" w:rsidRDefault="007E50CD">
            <w:pPr>
              <w:spacing w:before="0" w:after="0" w:line="200" w:lineRule="exact"/>
              <w:jc w:val="center"/>
              <w:rPr>
                <w:rFonts w:hint="cs"/>
                <w:szCs w:val="20"/>
              </w:rPr>
            </w:pPr>
            <w:r>
              <w:rPr>
                <w:rFonts w:hint="cs"/>
                <w:szCs w:val="20"/>
                <w:rtl/>
              </w:rPr>
              <w:t>بعجز دائم</w:t>
            </w:r>
          </w:p>
        </w:tc>
        <w:tc>
          <w:tcPr>
            <w:tcW w:w="737" w:type="dxa"/>
            <w:gridSpan w:val="2"/>
            <w:tcBorders>
              <w:top w:val="nil"/>
              <w:bottom w:val="single" w:sz="4" w:space="0" w:color="auto"/>
            </w:tcBorders>
          </w:tcPr>
          <w:p w:rsidR="007E50CD" w:rsidRDefault="007E50CD">
            <w:pPr>
              <w:spacing w:before="0" w:after="0" w:line="200" w:lineRule="exact"/>
              <w:jc w:val="center"/>
              <w:rPr>
                <w:rFonts w:hint="cs"/>
                <w:szCs w:val="20"/>
              </w:rPr>
            </w:pPr>
            <w:r>
              <w:rPr>
                <w:rFonts w:hint="cs"/>
                <w:szCs w:val="20"/>
                <w:rtl/>
              </w:rPr>
              <w:t>الوفاة</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b/>
                <w:bCs/>
                <w:szCs w:val="20"/>
              </w:rPr>
            </w:pPr>
          </w:p>
        </w:tc>
        <w:tc>
          <w:tcPr>
            <w:tcW w:w="72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1997</w:t>
            </w:r>
          </w:p>
        </w:tc>
        <w:tc>
          <w:tcPr>
            <w:tcW w:w="1080" w:type="dxa"/>
            <w:tcBorders>
              <w:bottom w:val="nil"/>
            </w:tcBorders>
          </w:tcPr>
          <w:p w:rsidR="007E50CD" w:rsidRDefault="007E50CD">
            <w:pPr>
              <w:spacing w:before="0" w:after="0" w:line="200" w:lineRule="exact"/>
              <w:jc w:val="both"/>
              <w:rPr>
                <w:rFonts w:hint="cs"/>
                <w:b/>
                <w:bCs/>
                <w:szCs w:val="20"/>
              </w:rPr>
            </w:pPr>
            <w:r>
              <w:rPr>
                <w:rFonts w:hint="cs"/>
                <w:b/>
                <w:bCs/>
                <w:szCs w:val="20"/>
                <w:rtl/>
              </w:rPr>
              <w:t>281 440</w:t>
            </w:r>
          </w:p>
        </w:tc>
        <w:tc>
          <w:tcPr>
            <w:tcW w:w="900" w:type="dxa"/>
            <w:tcBorders>
              <w:bottom w:val="nil"/>
            </w:tcBorders>
          </w:tcPr>
          <w:p w:rsidR="007E50CD" w:rsidRDefault="007E50CD">
            <w:pPr>
              <w:spacing w:before="0" w:after="0" w:line="200" w:lineRule="exact"/>
              <w:jc w:val="both"/>
              <w:rPr>
                <w:rFonts w:hint="cs"/>
                <w:b/>
                <w:bCs/>
                <w:szCs w:val="20"/>
              </w:rPr>
            </w:pPr>
            <w:r>
              <w:rPr>
                <w:rFonts w:hint="cs"/>
                <w:b/>
                <w:bCs/>
                <w:szCs w:val="20"/>
                <w:rtl/>
              </w:rPr>
              <w:t>431 56</w:t>
            </w:r>
          </w:p>
        </w:tc>
        <w:tc>
          <w:tcPr>
            <w:tcW w:w="1080" w:type="dxa"/>
            <w:tcBorders>
              <w:bottom w:val="nil"/>
            </w:tcBorders>
          </w:tcPr>
          <w:p w:rsidR="007E50CD" w:rsidRDefault="007E50CD">
            <w:pPr>
              <w:spacing w:before="0" w:after="0" w:line="200" w:lineRule="exact"/>
              <w:jc w:val="both"/>
              <w:rPr>
                <w:rFonts w:hint="cs"/>
                <w:b/>
                <w:bCs/>
                <w:szCs w:val="20"/>
              </w:rPr>
            </w:pPr>
            <w:r>
              <w:rPr>
                <w:rFonts w:hint="cs"/>
                <w:b/>
                <w:bCs/>
                <w:szCs w:val="20"/>
                <w:rtl/>
              </w:rPr>
              <w:t>712 362</w:t>
            </w:r>
          </w:p>
        </w:tc>
        <w:tc>
          <w:tcPr>
            <w:tcW w:w="1266" w:type="dxa"/>
            <w:tcBorders>
              <w:bottom w:val="nil"/>
            </w:tcBorders>
          </w:tcPr>
          <w:p w:rsidR="007E50CD" w:rsidRDefault="007E50CD">
            <w:pPr>
              <w:spacing w:before="0" w:after="0" w:line="200" w:lineRule="exact"/>
              <w:jc w:val="both"/>
              <w:rPr>
                <w:rFonts w:hint="cs"/>
                <w:b/>
                <w:bCs/>
                <w:szCs w:val="20"/>
              </w:rPr>
            </w:pPr>
            <w:r>
              <w:rPr>
                <w:rFonts w:hint="cs"/>
                <w:b/>
                <w:bCs/>
                <w:szCs w:val="20"/>
                <w:rtl/>
              </w:rPr>
              <w:t>608 206</w:t>
            </w:r>
          </w:p>
        </w:tc>
        <w:tc>
          <w:tcPr>
            <w:tcW w:w="1254" w:type="dxa"/>
            <w:tcBorders>
              <w:bottom w:val="nil"/>
            </w:tcBorders>
          </w:tcPr>
          <w:p w:rsidR="007E50CD" w:rsidRDefault="007E50CD">
            <w:pPr>
              <w:spacing w:before="0" w:after="0" w:line="200" w:lineRule="exact"/>
              <w:jc w:val="both"/>
              <w:rPr>
                <w:rFonts w:hint="cs"/>
                <w:b/>
                <w:bCs/>
                <w:szCs w:val="20"/>
              </w:rPr>
            </w:pPr>
            <w:r>
              <w:rPr>
                <w:rFonts w:hint="cs"/>
                <w:b/>
                <w:bCs/>
                <w:szCs w:val="20"/>
                <w:rtl/>
              </w:rPr>
              <w:t>104 156</w:t>
            </w:r>
          </w:p>
        </w:tc>
        <w:tc>
          <w:tcPr>
            <w:tcW w:w="900" w:type="dxa"/>
            <w:tcBorders>
              <w:bottom w:val="nil"/>
            </w:tcBorders>
          </w:tcPr>
          <w:p w:rsidR="007E50CD" w:rsidRDefault="007E50CD">
            <w:pPr>
              <w:spacing w:before="0" w:after="0" w:line="200" w:lineRule="exact"/>
              <w:jc w:val="both"/>
              <w:rPr>
                <w:rFonts w:hint="cs"/>
                <w:b/>
                <w:bCs/>
                <w:szCs w:val="20"/>
              </w:rPr>
            </w:pPr>
            <w:r>
              <w:rPr>
                <w:rFonts w:hint="cs"/>
                <w:b/>
                <w:bCs/>
                <w:szCs w:val="20"/>
                <w:rtl/>
              </w:rPr>
              <w:t>669 17</w:t>
            </w:r>
          </w:p>
        </w:tc>
        <w:tc>
          <w:tcPr>
            <w:tcW w:w="737" w:type="dxa"/>
            <w:gridSpan w:val="2"/>
            <w:tcBorders>
              <w:bottom w:val="nil"/>
            </w:tcBorders>
          </w:tcPr>
          <w:p w:rsidR="007E50CD" w:rsidRDefault="007E50CD">
            <w:pPr>
              <w:spacing w:before="0" w:after="0" w:line="200" w:lineRule="exact"/>
              <w:jc w:val="both"/>
              <w:rPr>
                <w:rFonts w:hint="cs"/>
                <w:b/>
                <w:bCs/>
                <w:szCs w:val="20"/>
              </w:rPr>
            </w:pPr>
            <w:r>
              <w:rPr>
                <w:rFonts w:hint="cs"/>
                <w:b/>
                <w:bCs/>
                <w:szCs w:val="20"/>
                <w:rtl/>
              </w:rPr>
              <w:t>469 3</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البرازيل</w:t>
            </w:r>
          </w:p>
        </w:tc>
        <w:tc>
          <w:tcPr>
            <w:tcW w:w="72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1998</w:t>
            </w:r>
          </w:p>
        </w:tc>
        <w:tc>
          <w:tcPr>
            <w:tcW w:w="108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987 408</w:t>
            </w:r>
          </w:p>
        </w:tc>
        <w:tc>
          <w:tcPr>
            <w:tcW w:w="90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686 55</w:t>
            </w:r>
          </w:p>
        </w:tc>
        <w:tc>
          <w:tcPr>
            <w:tcW w:w="108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234 333</w:t>
            </w:r>
          </w:p>
        </w:tc>
        <w:tc>
          <w:tcPr>
            <w:tcW w:w="1266"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221 188</w:t>
            </w:r>
          </w:p>
        </w:tc>
        <w:tc>
          <w:tcPr>
            <w:tcW w:w="1254"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013 145</w:t>
            </w:r>
          </w:p>
        </w:tc>
        <w:tc>
          <w:tcPr>
            <w:tcW w:w="90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923 15</w:t>
            </w:r>
          </w:p>
        </w:tc>
        <w:tc>
          <w:tcPr>
            <w:tcW w:w="737" w:type="dxa"/>
            <w:gridSpan w:val="2"/>
            <w:tcBorders>
              <w:top w:val="nil"/>
              <w:bottom w:val="nil"/>
            </w:tcBorders>
          </w:tcPr>
          <w:p w:rsidR="007E50CD" w:rsidRDefault="007E50CD">
            <w:pPr>
              <w:spacing w:before="0" w:after="0" w:line="200" w:lineRule="exact"/>
              <w:jc w:val="both"/>
              <w:rPr>
                <w:rFonts w:hint="cs"/>
                <w:b/>
                <w:bCs/>
                <w:szCs w:val="20"/>
              </w:rPr>
            </w:pPr>
            <w:r>
              <w:rPr>
                <w:rFonts w:hint="cs"/>
                <w:b/>
                <w:bCs/>
                <w:szCs w:val="20"/>
                <w:rtl/>
              </w:rPr>
              <w:t>144 4</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b/>
                <w:bCs/>
                <w:szCs w:val="20"/>
              </w:rPr>
            </w:pPr>
          </w:p>
        </w:tc>
        <w:tc>
          <w:tcPr>
            <w:tcW w:w="72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946 393</w:t>
            </w:r>
          </w:p>
        </w:tc>
        <w:tc>
          <w:tcPr>
            <w:tcW w:w="90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948 48</w:t>
            </w:r>
          </w:p>
        </w:tc>
        <w:tc>
          <w:tcPr>
            <w:tcW w:w="108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728 324</w:t>
            </w:r>
          </w:p>
        </w:tc>
        <w:tc>
          <w:tcPr>
            <w:tcW w:w="1266"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211 187</w:t>
            </w:r>
          </w:p>
        </w:tc>
        <w:tc>
          <w:tcPr>
            <w:tcW w:w="1254"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517 137</w:t>
            </w:r>
          </w:p>
        </w:tc>
        <w:tc>
          <w:tcPr>
            <w:tcW w:w="90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347 16</w:t>
            </w:r>
          </w:p>
        </w:tc>
        <w:tc>
          <w:tcPr>
            <w:tcW w:w="737" w:type="dxa"/>
            <w:gridSpan w:val="2"/>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923 3</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00" w:lineRule="exact"/>
              <w:jc w:val="both"/>
              <w:rPr>
                <w:rFonts w:hint="cs"/>
                <w:b/>
                <w:bCs/>
                <w:szCs w:val="20"/>
              </w:rPr>
            </w:pPr>
          </w:p>
        </w:tc>
        <w:tc>
          <w:tcPr>
            <w:tcW w:w="720" w:type="dxa"/>
            <w:tcBorders>
              <w:bottom w:val="nil"/>
            </w:tcBorders>
          </w:tcPr>
          <w:p w:rsidR="007E50CD" w:rsidRDefault="007E50CD">
            <w:pPr>
              <w:spacing w:before="0" w:after="0" w:line="200" w:lineRule="exact"/>
              <w:jc w:val="both"/>
              <w:rPr>
                <w:rFonts w:hint="cs"/>
                <w:b/>
                <w:bCs/>
                <w:szCs w:val="20"/>
              </w:rPr>
            </w:pPr>
            <w:r>
              <w:rPr>
                <w:rFonts w:hint="cs"/>
                <w:b/>
                <w:bCs/>
                <w:szCs w:val="20"/>
                <w:rtl/>
              </w:rPr>
              <w:t>1997</w:t>
            </w:r>
          </w:p>
        </w:tc>
        <w:tc>
          <w:tcPr>
            <w:tcW w:w="1080" w:type="dxa"/>
            <w:tcBorders>
              <w:bottom w:val="nil"/>
            </w:tcBorders>
          </w:tcPr>
          <w:p w:rsidR="007E50CD" w:rsidRDefault="007E50CD">
            <w:pPr>
              <w:spacing w:before="0" w:after="0" w:line="200" w:lineRule="exact"/>
              <w:jc w:val="both"/>
              <w:rPr>
                <w:rFonts w:hint="cs"/>
                <w:b/>
                <w:bCs/>
                <w:szCs w:val="20"/>
              </w:rPr>
            </w:pPr>
            <w:r>
              <w:rPr>
                <w:rFonts w:hint="cs"/>
                <w:b/>
                <w:bCs/>
                <w:szCs w:val="20"/>
                <w:rtl/>
              </w:rPr>
              <w:t>849 5</w:t>
            </w:r>
          </w:p>
        </w:tc>
        <w:tc>
          <w:tcPr>
            <w:tcW w:w="900" w:type="dxa"/>
            <w:tcBorders>
              <w:bottom w:val="nil"/>
            </w:tcBorders>
          </w:tcPr>
          <w:p w:rsidR="007E50CD" w:rsidRDefault="007E50CD">
            <w:pPr>
              <w:spacing w:before="0" w:after="0" w:line="200" w:lineRule="exact"/>
              <w:jc w:val="both"/>
              <w:rPr>
                <w:rFonts w:hint="cs"/>
                <w:b/>
                <w:bCs/>
                <w:szCs w:val="20"/>
              </w:rPr>
            </w:pPr>
            <w:r>
              <w:rPr>
                <w:rFonts w:hint="cs"/>
                <w:b/>
                <w:bCs/>
                <w:szCs w:val="20"/>
                <w:rtl/>
              </w:rPr>
              <w:t>601</w:t>
            </w:r>
          </w:p>
        </w:tc>
        <w:tc>
          <w:tcPr>
            <w:tcW w:w="1080" w:type="dxa"/>
            <w:tcBorders>
              <w:bottom w:val="nil"/>
            </w:tcBorders>
          </w:tcPr>
          <w:p w:rsidR="007E50CD" w:rsidRDefault="007E50CD">
            <w:pPr>
              <w:spacing w:before="0" w:after="0" w:line="200" w:lineRule="exact"/>
              <w:jc w:val="both"/>
              <w:rPr>
                <w:rFonts w:hint="cs"/>
                <w:b/>
                <w:bCs/>
                <w:szCs w:val="20"/>
              </w:rPr>
            </w:pPr>
            <w:r>
              <w:rPr>
                <w:rFonts w:hint="cs"/>
                <w:b/>
                <w:bCs/>
                <w:szCs w:val="20"/>
                <w:rtl/>
              </w:rPr>
              <w:t>623 4</w:t>
            </w:r>
          </w:p>
        </w:tc>
        <w:tc>
          <w:tcPr>
            <w:tcW w:w="1266" w:type="dxa"/>
            <w:tcBorders>
              <w:bottom w:val="nil"/>
            </w:tcBorders>
          </w:tcPr>
          <w:p w:rsidR="007E50CD" w:rsidRDefault="007E50CD">
            <w:pPr>
              <w:spacing w:before="0" w:after="0" w:line="200" w:lineRule="exact"/>
              <w:jc w:val="both"/>
              <w:rPr>
                <w:rFonts w:hint="cs"/>
                <w:b/>
                <w:bCs/>
                <w:szCs w:val="20"/>
              </w:rPr>
            </w:pPr>
            <w:r>
              <w:rPr>
                <w:rFonts w:hint="cs"/>
                <w:b/>
                <w:bCs/>
                <w:szCs w:val="20"/>
                <w:rtl/>
              </w:rPr>
              <w:t>234 1</w:t>
            </w:r>
          </w:p>
        </w:tc>
        <w:tc>
          <w:tcPr>
            <w:tcW w:w="1254" w:type="dxa"/>
            <w:tcBorders>
              <w:bottom w:val="nil"/>
            </w:tcBorders>
          </w:tcPr>
          <w:p w:rsidR="007E50CD" w:rsidRDefault="007E50CD">
            <w:pPr>
              <w:spacing w:before="0" w:after="0" w:line="200" w:lineRule="exact"/>
              <w:jc w:val="both"/>
              <w:rPr>
                <w:rFonts w:hint="cs"/>
                <w:b/>
                <w:bCs/>
                <w:szCs w:val="20"/>
              </w:rPr>
            </w:pPr>
            <w:r>
              <w:rPr>
                <w:rFonts w:hint="cs"/>
                <w:b/>
                <w:bCs/>
                <w:szCs w:val="20"/>
                <w:rtl/>
              </w:rPr>
              <w:t>389 3</w:t>
            </w:r>
          </w:p>
        </w:tc>
        <w:tc>
          <w:tcPr>
            <w:tcW w:w="900" w:type="dxa"/>
            <w:tcBorders>
              <w:bottom w:val="nil"/>
            </w:tcBorders>
          </w:tcPr>
          <w:p w:rsidR="007E50CD" w:rsidRDefault="007E50CD">
            <w:pPr>
              <w:spacing w:before="0" w:after="0" w:line="200" w:lineRule="exact"/>
              <w:jc w:val="both"/>
              <w:rPr>
                <w:rFonts w:hint="cs"/>
                <w:b/>
                <w:bCs/>
                <w:szCs w:val="20"/>
              </w:rPr>
            </w:pPr>
            <w:r>
              <w:rPr>
                <w:rFonts w:hint="cs"/>
                <w:b/>
                <w:bCs/>
                <w:szCs w:val="20"/>
                <w:rtl/>
              </w:rPr>
              <w:t>492</w:t>
            </w:r>
          </w:p>
        </w:tc>
        <w:tc>
          <w:tcPr>
            <w:tcW w:w="737" w:type="dxa"/>
            <w:gridSpan w:val="2"/>
            <w:tcBorders>
              <w:bottom w:val="nil"/>
            </w:tcBorders>
          </w:tcPr>
          <w:p w:rsidR="007E50CD" w:rsidRDefault="007E50CD">
            <w:pPr>
              <w:spacing w:before="0" w:after="0" w:line="200" w:lineRule="exact"/>
              <w:jc w:val="both"/>
              <w:rPr>
                <w:rFonts w:hint="cs"/>
                <w:b/>
                <w:bCs/>
                <w:szCs w:val="20"/>
              </w:rPr>
            </w:pPr>
            <w:r>
              <w:rPr>
                <w:rFonts w:hint="cs"/>
                <w:b/>
                <w:bCs/>
                <w:szCs w:val="20"/>
                <w:rtl/>
              </w:rPr>
              <w:t>133</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المنطقة الشمالية</w:t>
            </w:r>
          </w:p>
        </w:tc>
        <w:tc>
          <w:tcPr>
            <w:tcW w:w="72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1998</w:t>
            </w:r>
          </w:p>
        </w:tc>
        <w:tc>
          <w:tcPr>
            <w:tcW w:w="108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396 6</w:t>
            </w:r>
          </w:p>
        </w:tc>
        <w:tc>
          <w:tcPr>
            <w:tcW w:w="90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755</w:t>
            </w:r>
          </w:p>
        </w:tc>
        <w:tc>
          <w:tcPr>
            <w:tcW w:w="108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995 4</w:t>
            </w:r>
          </w:p>
        </w:tc>
        <w:tc>
          <w:tcPr>
            <w:tcW w:w="1266"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211 1</w:t>
            </w:r>
          </w:p>
        </w:tc>
        <w:tc>
          <w:tcPr>
            <w:tcW w:w="1254"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784 3</w:t>
            </w:r>
          </w:p>
        </w:tc>
        <w:tc>
          <w:tcPr>
            <w:tcW w:w="90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437</w:t>
            </w:r>
          </w:p>
        </w:tc>
        <w:tc>
          <w:tcPr>
            <w:tcW w:w="737" w:type="dxa"/>
            <w:gridSpan w:val="2"/>
            <w:tcBorders>
              <w:top w:val="nil"/>
              <w:bottom w:val="nil"/>
            </w:tcBorders>
          </w:tcPr>
          <w:p w:rsidR="007E50CD" w:rsidRDefault="007E50CD">
            <w:pPr>
              <w:spacing w:before="0" w:after="0" w:line="200" w:lineRule="exact"/>
              <w:jc w:val="both"/>
              <w:rPr>
                <w:rFonts w:hint="cs"/>
                <w:b/>
                <w:bCs/>
                <w:szCs w:val="20"/>
              </w:rPr>
            </w:pPr>
            <w:r>
              <w:rPr>
                <w:rFonts w:hint="cs"/>
                <w:b/>
                <w:bCs/>
                <w:szCs w:val="20"/>
                <w:rtl/>
              </w:rPr>
              <w:t>209</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b/>
                <w:bCs/>
                <w:szCs w:val="20"/>
              </w:rPr>
            </w:pPr>
          </w:p>
        </w:tc>
        <w:tc>
          <w:tcPr>
            <w:tcW w:w="72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007 7</w:t>
            </w:r>
          </w:p>
        </w:tc>
        <w:tc>
          <w:tcPr>
            <w:tcW w:w="90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088 1</w:t>
            </w:r>
          </w:p>
        </w:tc>
        <w:tc>
          <w:tcPr>
            <w:tcW w:w="108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269 5</w:t>
            </w:r>
          </w:p>
        </w:tc>
        <w:tc>
          <w:tcPr>
            <w:tcW w:w="1266"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481 1</w:t>
            </w:r>
          </w:p>
        </w:tc>
        <w:tc>
          <w:tcPr>
            <w:tcW w:w="1254"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788 3</w:t>
            </w:r>
          </w:p>
        </w:tc>
        <w:tc>
          <w:tcPr>
            <w:tcW w:w="90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464</w:t>
            </w:r>
          </w:p>
        </w:tc>
        <w:tc>
          <w:tcPr>
            <w:tcW w:w="737" w:type="dxa"/>
            <w:gridSpan w:val="2"/>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186</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00" w:lineRule="exact"/>
              <w:jc w:val="both"/>
              <w:rPr>
                <w:rFonts w:hint="cs"/>
                <w:szCs w:val="20"/>
              </w:rPr>
            </w:pPr>
          </w:p>
        </w:tc>
        <w:tc>
          <w:tcPr>
            <w:tcW w:w="72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060 1</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16</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939</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371</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568</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71</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34</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Pr>
            </w:pPr>
            <w:r>
              <w:rPr>
                <w:rFonts w:hint="cs"/>
                <w:szCs w:val="20"/>
                <w:rtl/>
              </w:rPr>
              <w:t>روندونيا</w:t>
            </w:r>
          </w:p>
        </w:tc>
        <w:tc>
          <w:tcPr>
            <w:tcW w:w="720" w:type="dxa"/>
            <w:tcBorders>
              <w:top w:val="nil"/>
              <w:bottom w:val="nil"/>
            </w:tcBorders>
          </w:tcPr>
          <w:p w:rsidR="007E50CD" w:rsidRDefault="007E50CD">
            <w:pPr>
              <w:spacing w:before="0" w:after="0" w:line="20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311 1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15</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160 1</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377</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783</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84</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52</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Pr>
            </w:pPr>
          </w:p>
        </w:tc>
        <w:tc>
          <w:tcPr>
            <w:tcW w:w="72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430 1</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26</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253 1</w:t>
            </w:r>
          </w:p>
        </w:tc>
        <w:tc>
          <w:tcPr>
            <w:tcW w:w="1266" w:type="dxa"/>
            <w:tcBorders>
              <w:top w:val="nil"/>
            </w:tcBorders>
          </w:tcPr>
          <w:p w:rsidR="007E50CD" w:rsidRDefault="007E50CD">
            <w:pPr>
              <w:spacing w:before="0" w:after="0" w:line="200" w:lineRule="exact"/>
              <w:jc w:val="both"/>
              <w:rPr>
                <w:rFonts w:hint="cs"/>
                <w:szCs w:val="20"/>
              </w:rPr>
            </w:pPr>
            <w:r>
              <w:rPr>
                <w:rFonts w:hint="cs"/>
                <w:szCs w:val="20"/>
                <w:rtl/>
              </w:rPr>
              <w:t>424</w:t>
            </w:r>
          </w:p>
        </w:tc>
        <w:tc>
          <w:tcPr>
            <w:tcW w:w="1254" w:type="dxa"/>
            <w:tcBorders>
              <w:top w:val="nil"/>
            </w:tcBorders>
          </w:tcPr>
          <w:p w:rsidR="007E50CD" w:rsidRDefault="007E50CD">
            <w:pPr>
              <w:spacing w:before="0" w:after="0" w:line="200" w:lineRule="exact"/>
              <w:jc w:val="both"/>
              <w:rPr>
                <w:rFonts w:hint="cs"/>
                <w:szCs w:val="20"/>
              </w:rPr>
            </w:pPr>
            <w:r>
              <w:rPr>
                <w:rFonts w:hint="cs"/>
                <w:szCs w:val="20"/>
                <w:rtl/>
              </w:rPr>
              <w:t>829</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118</w:t>
            </w:r>
          </w:p>
        </w:tc>
        <w:tc>
          <w:tcPr>
            <w:tcW w:w="737" w:type="dxa"/>
            <w:gridSpan w:val="2"/>
            <w:tcBorders>
              <w:top w:val="nil"/>
            </w:tcBorders>
          </w:tcPr>
          <w:p w:rsidR="007E50CD" w:rsidRDefault="007E50CD">
            <w:pPr>
              <w:spacing w:before="0" w:after="0" w:line="200" w:lineRule="exact"/>
              <w:jc w:val="both"/>
              <w:rPr>
                <w:rFonts w:hint="cs"/>
                <w:szCs w:val="20"/>
              </w:rPr>
            </w:pPr>
            <w:r>
              <w:rPr>
                <w:rFonts w:hint="cs"/>
                <w:szCs w:val="20"/>
                <w:rtl/>
              </w:rPr>
              <w:t>33</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00" w:lineRule="exact"/>
              <w:jc w:val="both"/>
              <w:rPr>
                <w:rFonts w:hint="cs"/>
                <w:szCs w:val="20"/>
              </w:rPr>
            </w:pPr>
          </w:p>
        </w:tc>
        <w:tc>
          <w:tcPr>
            <w:tcW w:w="720" w:type="dxa"/>
            <w:tcBorders>
              <w:bottom w:val="nil"/>
            </w:tcBorders>
          </w:tcPr>
          <w:p w:rsidR="007E50CD" w:rsidRDefault="007E50CD">
            <w:pPr>
              <w:spacing w:before="0" w:after="0" w:line="20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87</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2</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74</w:t>
            </w:r>
          </w:p>
        </w:tc>
        <w:tc>
          <w:tcPr>
            <w:tcW w:w="1266" w:type="dxa"/>
            <w:tcBorders>
              <w:bottom w:val="nil"/>
            </w:tcBorders>
          </w:tcPr>
          <w:p w:rsidR="007E50CD" w:rsidRDefault="007E50CD">
            <w:pPr>
              <w:spacing w:before="0" w:after="0" w:line="200" w:lineRule="exact"/>
              <w:jc w:val="both"/>
              <w:rPr>
                <w:rFonts w:hint="cs"/>
                <w:szCs w:val="20"/>
              </w:rPr>
            </w:pPr>
            <w:r>
              <w:rPr>
                <w:rFonts w:hint="cs"/>
                <w:szCs w:val="20"/>
                <w:rtl/>
              </w:rPr>
              <w:t>9</w:t>
            </w:r>
          </w:p>
        </w:tc>
        <w:tc>
          <w:tcPr>
            <w:tcW w:w="1254" w:type="dxa"/>
            <w:tcBorders>
              <w:bottom w:val="nil"/>
            </w:tcBorders>
          </w:tcPr>
          <w:p w:rsidR="007E50CD" w:rsidRDefault="007E50CD">
            <w:pPr>
              <w:spacing w:before="0" w:after="0" w:line="200" w:lineRule="exact"/>
              <w:jc w:val="both"/>
              <w:rPr>
                <w:rFonts w:hint="cs"/>
                <w:szCs w:val="20"/>
              </w:rPr>
            </w:pPr>
            <w:r>
              <w:rPr>
                <w:rFonts w:hint="cs"/>
                <w:szCs w:val="20"/>
                <w:rtl/>
              </w:rPr>
              <w:t>65</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7</w:t>
            </w:r>
          </w:p>
        </w:tc>
        <w:tc>
          <w:tcPr>
            <w:tcW w:w="737" w:type="dxa"/>
            <w:gridSpan w:val="2"/>
            <w:tcBorders>
              <w:bottom w:val="nil"/>
            </w:tcBorders>
          </w:tcPr>
          <w:p w:rsidR="007E50CD" w:rsidRDefault="007E50CD">
            <w:pPr>
              <w:spacing w:before="0" w:after="0" w:line="200" w:lineRule="exact"/>
              <w:jc w:val="both"/>
              <w:rPr>
                <w:rFonts w:hint="cs"/>
                <w:szCs w:val="20"/>
              </w:rPr>
            </w:pPr>
            <w:r>
              <w:rPr>
                <w:rFonts w:hint="cs"/>
                <w:szCs w:val="20"/>
                <w:rtl/>
              </w:rPr>
              <w:t>4</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Pr>
            </w:pPr>
            <w:r>
              <w:rPr>
                <w:rFonts w:hint="cs"/>
                <w:szCs w:val="20"/>
                <w:rtl/>
              </w:rPr>
              <w:t>أكر</w:t>
            </w:r>
          </w:p>
        </w:tc>
        <w:tc>
          <w:tcPr>
            <w:tcW w:w="720" w:type="dxa"/>
            <w:tcBorders>
              <w:top w:val="nil"/>
              <w:bottom w:val="nil"/>
            </w:tcBorders>
          </w:tcPr>
          <w:p w:rsidR="007E50CD" w:rsidRDefault="007E50CD">
            <w:pPr>
              <w:spacing w:before="0" w:after="0" w:line="20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85</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3</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72</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3</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69</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7</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3</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Pr>
            </w:pPr>
          </w:p>
        </w:tc>
        <w:tc>
          <w:tcPr>
            <w:tcW w:w="72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93</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66</w:t>
            </w:r>
          </w:p>
        </w:tc>
        <w:tc>
          <w:tcPr>
            <w:tcW w:w="1266" w:type="dxa"/>
            <w:tcBorders>
              <w:top w:val="nil"/>
            </w:tcBorders>
          </w:tcPr>
          <w:p w:rsidR="007E50CD" w:rsidRDefault="007E50CD">
            <w:pPr>
              <w:spacing w:before="0" w:after="0" w:line="200" w:lineRule="exact"/>
              <w:jc w:val="both"/>
              <w:rPr>
                <w:rFonts w:hint="cs"/>
                <w:szCs w:val="20"/>
              </w:rPr>
            </w:pPr>
            <w:r>
              <w:rPr>
                <w:rFonts w:hint="cs"/>
                <w:szCs w:val="20"/>
                <w:rtl/>
              </w:rPr>
              <w:t>6</w:t>
            </w:r>
          </w:p>
        </w:tc>
        <w:tc>
          <w:tcPr>
            <w:tcW w:w="1254" w:type="dxa"/>
            <w:tcBorders>
              <w:top w:val="nil"/>
            </w:tcBorders>
          </w:tcPr>
          <w:p w:rsidR="007E50CD" w:rsidRDefault="007E50CD">
            <w:pPr>
              <w:spacing w:before="0" w:after="0" w:line="200" w:lineRule="exact"/>
              <w:jc w:val="both"/>
              <w:rPr>
                <w:rFonts w:hint="cs"/>
                <w:szCs w:val="20"/>
              </w:rPr>
            </w:pPr>
            <w:r>
              <w:rPr>
                <w:rFonts w:hint="cs"/>
                <w:szCs w:val="20"/>
                <w:rtl/>
              </w:rPr>
              <w:t>60</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21</w:t>
            </w:r>
          </w:p>
        </w:tc>
        <w:tc>
          <w:tcPr>
            <w:tcW w:w="737" w:type="dxa"/>
            <w:gridSpan w:val="2"/>
            <w:tcBorders>
              <w:top w:val="nil"/>
            </w:tcBorders>
          </w:tcPr>
          <w:p w:rsidR="007E50CD" w:rsidRDefault="007E50CD">
            <w:pPr>
              <w:spacing w:before="0" w:after="0" w:line="200" w:lineRule="exact"/>
              <w:jc w:val="both"/>
              <w:rPr>
                <w:rFonts w:hint="cs"/>
                <w:szCs w:val="20"/>
              </w:rPr>
            </w:pPr>
            <w:r>
              <w:rPr>
                <w:rFonts w:hint="cs"/>
                <w:szCs w:val="20"/>
                <w:rtl/>
              </w:rPr>
              <w:t>6</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00" w:lineRule="exact"/>
              <w:jc w:val="both"/>
              <w:rPr>
                <w:rFonts w:hint="cs"/>
                <w:szCs w:val="20"/>
              </w:rPr>
            </w:pPr>
          </w:p>
        </w:tc>
        <w:tc>
          <w:tcPr>
            <w:tcW w:w="720" w:type="dxa"/>
            <w:tcBorders>
              <w:bottom w:val="nil"/>
            </w:tcBorders>
          </w:tcPr>
          <w:p w:rsidR="007E50CD" w:rsidRDefault="007E50CD">
            <w:pPr>
              <w:spacing w:before="0" w:after="0" w:line="20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062 1</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936</w:t>
            </w:r>
          </w:p>
        </w:tc>
        <w:tc>
          <w:tcPr>
            <w:tcW w:w="1266" w:type="dxa"/>
            <w:tcBorders>
              <w:bottom w:val="nil"/>
            </w:tcBorders>
          </w:tcPr>
          <w:p w:rsidR="007E50CD" w:rsidRDefault="007E50CD">
            <w:pPr>
              <w:spacing w:before="0" w:after="0" w:line="200" w:lineRule="exact"/>
              <w:jc w:val="both"/>
              <w:rPr>
                <w:rFonts w:hint="cs"/>
                <w:szCs w:val="20"/>
              </w:rPr>
            </w:pPr>
            <w:r>
              <w:rPr>
                <w:rFonts w:hint="cs"/>
                <w:szCs w:val="20"/>
                <w:rtl/>
              </w:rPr>
              <w:t>2</w:t>
            </w:r>
          </w:p>
        </w:tc>
        <w:tc>
          <w:tcPr>
            <w:tcW w:w="1254" w:type="dxa"/>
            <w:tcBorders>
              <w:bottom w:val="nil"/>
            </w:tcBorders>
          </w:tcPr>
          <w:p w:rsidR="007E50CD" w:rsidRDefault="007E50CD">
            <w:pPr>
              <w:spacing w:before="0" w:after="0" w:line="200" w:lineRule="exact"/>
              <w:jc w:val="both"/>
              <w:rPr>
                <w:rFonts w:hint="cs"/>
                <w:szCs w:val="20"/>
              </w:rPr>
            </w:pPr>
            <w:r>
              <w:rPr>
                <w:rFonts w:hint="cs"/>
                <w:szCs w:val="20"/>
                <w:rtl/>
              </w:rPr>
              <w:t>934</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108</w:t>
            </w:r>
          </w:p>
        </w:tc>
        <w:tc>
          <w:tcPr>
            <w:tcW w:w="737" w:type="dxa"/>
            <w:gridSpan w:val="2"/>
            <w:tcBorders>
              <w:bottom w:val="nil"/>
            </w:tcBorders>
          </w:tcPr>
          <w:p w:rsidR="007E50CD" w:rsidRDefault="007E50CD">
            <w:pPr>
              <w:spacing w:before="0" w:after="0" w:line="200" w:lineRule="exact"/>
              <w:jc w:val="both"/>
              <w:rPr>
                <w:rFonts w:hint="cs"/>
                <w:szCs w:val="20"/>
              </w:rPr>
            </w:pPr>
            <w:r>
              <w:rPr>
                <w:rFonts w:hint="cs"/>
                <w:szCs w:val="20"/>
                <w:rtl/>
              </w:rPr>
              <w:t>18</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Pr>
            </w:pPr>
            <w:r>
              <w:rPr>
                <w:rFonts w:hint="cs"/>
                <w:szCs w:val="20"/>
                <w:rtl/>
              </w:rPr>
              <w:t>أمازوناس</w:t>
            </w:r>
          </w:p>
        </w:tc>
        <w:tc>
          <w:tcPr>
            <w:tcW w:w="720" w:type="dxa"/>
            <w:tcBorders>
              <w:top w:val="nil"/>
              <w:bottom w:val="nil"/>
            </w:tcBorders>
          </w:tcPr>
          <w:p w:rsidR="007E50CD" w:rsidRDefault="007E50CD">
            <w:pPr>
              <w:spacing w:before="0" w:after="0" w:line="20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102 1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20</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009 1</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15</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994</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46</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27</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Pr>
            </w:pPr>
          </w:p>
        </w:tc>
        <w:tc>
          <w:tcPr>
            <w:tcW w:w="72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420 1</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201</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143 1</w:t>
            </w:r>
          </w:p>
        </w:tc>
        <w:tc>
          <w:tcPr>
            <w:tcW w:w="1266" w:type="dxa"/>
            <w:tcBorders>
              <w:top w:val="nil"/>
            </w:tcBorders>
          </w:tcPr>
          <w:p w:rsidR="007E50CD" w:rsidRDefault="007E50CD">
            <w:pPr>
              <w:spacing w:before="0" w:after="0" w:line="200" w:lineRule="exact"/>
              <w:jc w:val="both"/>
              <w:rPr>
                <w:rFonts w:hint="cs"/>
                <w:szCs w:val="20"/>
              </w:rPr>
            </w:pPr>
            <w:r>
              <w:rPr>
                <w:rFonts w:hint="cs"/>
                <w:szCs w:val="20"/>
                <w:rtl/>
              </w:rPr>
              <w:t>337</w:t>
            </w:r>
          </w:p>
        </w:tc>
        <w:tc>
          <w:tcPr>
            <w:tcW w:w="1254" w:type="dxa"/>
            <w:tcBorders>
              <w:top w:val="nil"/>
            </w:tcBorders>
          </w:tcPr>
          <w:p w:rsidR="007E50CD" w:rsidRDefault="007E50CD">
            <w:pPr>
              <w:spacing w:before="0" w:after="0" w:line="200" w:lineRule="exact"/>
              <w:jc w:val="both"/>
              <w:rPr>
                <w:rFonts w:hint="cs"/>
                <w:szCs w:val="20"/>
              </w:rPr>
            </w:pPr>
            <w:r>
              <w:rPr>
                <w:rFonts w:hint="cs"/>
                <w:szCs w:val="20"/>
                <w:rtl/>
              </w:rPr>
              <w:t>806</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61</w:t>
            </w:r>
          </w:p>
        </w:tc>
        <w:tc>
          <w:tcPr>
            <w:tcW w:w="737" w:type="dxa"/>
            <w:gridSpan w:val="2"/>
            <w:tcBorders>
              <w:top w:val="nil"/>
            </w:tcBorders>
          </w:tcPr>
          <w:p w:rsidR="007E50CD" w:rsidRDefault="007E50CD">
            <w:pPr>
              <w:spacing w:before="0" w:after="0" w:line="200" w:lineRule="exact"/>
              <w:jc w:val="both"/>
              <w:rPr>
                <w:rFonts w:hint="cs"/>
                <w:szCs w:val="20"/>
              </w:rPr>
            </w:pPr>
            <w:r>
              <w:rPr>
                <w:rFonts w:hint="cs"/>
                <w:szCs w:val="20"/>
                <w:rtl/>
              </w:rPr>
              <w:t>15</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00" w:lineRule="exact"/>
              <w:jc w:val="both"/>
              <w:rPr>
                <w:rFonts w:hint="cs"/>
                <w:szCs w:val="20"/>
              </w:rPr>
            </w:pPr>
          </w:p>
        </w:tc>
        <w:tc>
          <w:tcPr>
            <w:tcW w:w="720" w:type="dxa"/>
            <w:tcBorders>
              <w:bottom w:val="nil"/>
            </w:tcBorders>
          </w:tcPr>
          <w:p w:rsidR="007E50CD" w:rsidRDefault="007E50CD">
            <w:pPr>
              <w:spacing w:before="0" w:after="0" w:line="20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55</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35</w:t>
            </w:r>
          </w:p>
        </w:tc>
        <w:tc>
          <w:tcPr>
            <w:tcW w:w="1266" w:type="dxa"/>
            <w:tcBorders>
              <w:bottom w:val="nil"/>
            </w:tcBorders>
          </w:tcPr>
          <w:p w:rsidR="007E50CD" w:rsidRDefault="007E50CD">
            <w:pPr>
              <w:spacing w:before="0" w:after="0" w:line="200" w:lineRule="exact"/>
              <w:jc w:val="both"/>
              <w:rPr>
                <w:rFonts w:hint="cs"/>
                <w:szCs w:val="20"/>
              </w:rPr>
            </w:pPr>
            <w:r>
              <w:rPr>
                <w:rFonts w:hint="cs"/>
                <w:szCs w:val="20"/>
                <w:rtl/>
              </w:rPr>
              <w:t>-</w:t>
            </w:r>
          </w:p>
        </w:tc>
        <w:tc>
          <w:tcPr>
            <w:tcW w:w="1254" w:type="dxa"/>
            <w:tcBorders>
              <w:bottom w:val="nil"/>
            </w:tcBorders>
          </w:tcPr>
          <w:p w:rsidR="007E50CD" w:rsidRDefault="007E50CD">
            <w:pPr>
              <w:spacing w:before="0" w:after="0" w:line="200" w:lineRule="exact"/>
              <w:jc w:val="both"/>
              <w:rPr>
                <w:rFonts w:hint="cs"/>
                <w:szCs w:val="20"/>
              </w:rPr>
            </w:pPr>
            <w:r>
              <w:rPr>
                <w:rFonts w:hint="cs"/>
                <w:szCs w:val="20"/>
                <w:rtl/>
              </w:rPr>
              <w:t>35</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15</w:t>
            </w:r>
          </w:p>
        </w:tc>
        <w:tc>
          <w:tcPr>
            <w:tcW w:w="737" w:type="dxa"/>
            <w:gridSpan w:val="2"/>
            <w:tcBorders>
              <w:bottom w:val="nil"/>
            </w:tcBorders>
          </w:tcPr>
          <w:p w:rsidR="007E50CD" w:rsidRDefault="007E50CD">
            <w:pPr>
              <w:spacing w:before="0" w:after="0" w:line="200" w:lineRule="exact"/>
              <w:jc w:val="both"/>
              <w:rPr>
                <w:rFonts w:hint="cs"/>
                <w:szCs w:val="20"/>
              </w:rPr>
            </w:pPr>
            <w:r>
              <w:rPr>
                <w:rFonts w:hint="cs"/>
                <w:szCs w:val="20"/>
                <w:rtl/>
              </w:rPr>
              <w:t>5</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Pr>
            </w:pPr>
            <w:r>
              <w:rPr>
                <w:rFonts w:hint="cs"/>
                <w:szCs w:val="20"/>
                <w:rtl/>
              </w:rPr>
              <w:t>رورايما</w:t>
            </w:r>
          </w:p>
        </w:tc>
        <w:tc>
          <w:tcPr>
            <w:tcW w:w="720" w:type="dxa"/>
            <w:tcBorders>
              <w:top w:val="nil"/>
              <w:bottom w:val="nil"/>
            </w:tcBorders>
          </w:tcPr>
          <w:p w:rsidR="007E50CD" w:rsidRDefault="007E50CD">
            <w:pPr>
              <w:spacing w:before="0" w:after="0" w:line="20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62</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1</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45</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45</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9</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7</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Pr>
            </w:pPr>
          </w:p>
        </w:tc>
        <w:tc>
          <w:tcPr>
            <w:tcW w:w="72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71</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2</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45</w:t>
            </w:r>
          </w:p>
        </w:tc>
        <w:tc>
          <w:tcPr>
            <w:tcW w:w="1266" w:type="dxa"/>
            <w:tcBorders>
              <w:top w:val="nil"/>
            </w:tcBorders>
          </w:tcPr>
          <w:p w:rsidR="007E50CD" w:rsidRDefault="007E50CD">
            <w:pPr>
              <w:spacing w:before="0" w:after="0" w:line="200" w:lineRule="exact"/>
              <w:jc w:val="both"/>
              <w:rPr>
                <w:rFonts w:hint="cs"/>
                <w:szCs w:val="20"/>
              </w:rPr>
            </w:pPr>
            <w:r>
              <w:rPr>
                <w:rFonts w:hint="cs"/>
                <w:szCs w:val="20"/>
                <w:rtl/>
              </w:rPr>
              <w:t>-</w:t>
            </w:r>
          </w:p>
        </w:tc>
        <w:tc>
          <w:tcPr>
            <w:tcW w:w="1254" w:type="dxa"/>
            <w:tcBorders>
              <w:top w:val="nil"/>
            </w:tcBorders>
          </w:tcPr>
          <w:p w:rsidR="007E50CD" w:rsidRDefault="007E50CD">
            <w:pPr>
              <w:spacing w:before="0" w:after="0" w:line="200" w:lineRule="exact"/>
              <w:jc w:val="both"/>
              <w:rPr>
                <w:rFonts w:hint="cs"/>
                <w:szCs w:val="20"/>
              </w:rPr>
            </w:pPr>
            <w:r>
              <w:rPr>
                <w:rFonts w:hint="cs"/>
                <w:szCs w:val="20"/>
                <w:rtl/>
              </w:rPr>
              <w:t>45</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14</w:t>
            </w:r>
          </w:p>
        </w:tc>
        <w:tc>
          <w:tcPr>
            <w:tcW w:w="737" w:type="dxa"/>
            <w:gridSpan w:val="2"/>
            <w:tcBorders>
              <w:top w:val="nil"/>
            </w:tcBorders>
          </w:tcPr>
          <w:p w:rsidR="007E50CD" w:rsidRDefault="007E50CD">
            <w:pPr>
              <w:spacing w:before="0" w:after="0" w:line="200" w:lineRule="exact"/>
              <w:jc w:val="both"/>
              <w:rPr>
                <w:rFonts w:hint="cs"/>
                <w:szCs w:val="20"/>
              </w:rPr>
            </w:pPr>
            <w:r>
              <w:rPr>
                <w:rFonts w:hint="cs"/>
                <w:szCs w:val="20"/>
                <w:rtl/>
              </w:rPr>
              <w:t>10</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00" w:lineRule="exact"/>
              <w:jc w:val="both"/>
              <w:rPr>
                <w:rFonts w:hint="cs"/>
                <w:szCs w:val="20"/>
              </w:rPr>
            </w:pPr>
          </w:p>
        </w:tc>
        <w:tc>
          <w:tcPr>
            <w:tcW w:w="720" w:type="dxa"/>
            <w:tcBorders>
              <w:bottom w:val="nil"/>
            </w:tcBorders>
          </w:tcPr>
          <w:p w:rsidR="007E50CD" w:rsidRDefault="007E50CD">
            <w:pPr>
              <w:spacing w:before="0" w:after="0" w:line="20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127 3</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583</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229 2</w:t>
            </w:r>
          </w:p>
        </w:tc>
        <w:tc>
          <w:tcPr>
            <w:tcW w:w="1266" w:type="dxa"/>
            <w:tcBorders>
              <w:bottom w:val="nil"/>
            </w:tcBorders>
          </w:tcPr>
          <w:p w:rsidR="007E50CD" w:rsidRDefault="007E50CD">
            <w:pPr>
              <w:spacing w:before="0" w:after="0" w:line="200" w:lineRule="exact"/>
              <w:jc w:val="both"/>
              <w:rPr>
                <w:rFonts w:hint="cs"/>
                <w:szCs w:val="20"/>
              </w:rPr>
            </w:pPr>
            <w:r>
              <w:rPr>
                <w:rFonts w:hint="cs"/>
                <w:szCs w:val="20"/>
                <w:rtl/>
              </w:rPr>
              <w:t>698</w:t>
            </w:r>
          </w:p>
        </w:tc>
        <w:tc>
          <w:tcPr>
            <w:tcW w:w="1254" w:type="dxa"/>
            <w:tcBorders>
              <w:bottom w:val="nil"/>
            </w:tcBorders>
          </w:tcPr>
          <w:p w:rsidR="007E50CD" w:rsidRDefault="007E50CD">
            <w:pPr>
              <w:spacing w:before="0" w:after="0" w:line="200" w:lineRule="exact"/>
              <w:jc w:val="both"/>
              <w:rPr>
                <w:rFonts w:hint="cs"/>
                <w:szCs w:val="20"/>
              </w:rPr>
            </w:pPr>
            <w:r>
              <w:rPr>
                <w:rFonts w:hint="cs"/>
                <w:szCs w:val="20"/>
                <w:rtl/>
              </w:rPr>
              <w:t>531 1</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258</w:t>
            </w:r>
          </w:p>
        </w:tc>
        <w:tc>
          <w:tcPr>
            <w:tcW w:w="737" w:type="dxa"/>
            <w:gridSpan w:val="2"/>
            <w:tcBorders>
              <w:bottom w:val="nil"/>
            </w:tcBorders>
          </w:tcPr>
          <w:p w:rsidR="007E50CD" w:rsidRDefault="007E50CD">
            <w:pPr>
              <w:spacing w:before="0" w:after="0" w:line="200" w:lineRule="exact"/>
              <w:jc w:val="both"/>
              <w:rPr>
                <w:rFonts w:hint="cs"/>
                <w:szCs w:val="20"/>
              </w:rPr>
            </w:pPr>
            <w:r>
              <w:rPr>
                <w:rFonts w:hint="cs"/>
                <w:szCs w:val="20"/>
                <w:rtl/>
              </w:rPr>
              <w:t>57</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Pr>
            </w:pPr>
            <w:r>
              <w:rPr>
                <w:rFonts w:hint="cs"/>
                <w:szCs w:val="20"/>
                <w:rtl/>
              </w:rPr>
              <w:t>بارا</w:t>
            </w:r>
          </w:p>
        </w:tc>
        <w:tc>
          <w:tcPr>
            <w:tcW w:w="720" w:type="dxa"/>
            <w:tcBorders>
              <w:top w:val="nil"/>
              <w:bottom w:val="nil"/>
            </w:tcBorders>
          </w:tcPr>
          <w:p w:rsidR="007E50CD" w:rsidRDefault="007E50CD">
            <w:pPr>
              <w:spacing w:before="0" w:after="0" w:line="20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282 3</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712</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232 2</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646</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586 1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263</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75</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Pr>
            </w:pPr>
          </w:p>
        </w:tc>
        <w:tc>
          <w:tcPr>
            <w:tcW w:w="72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383 3</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780</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279 2</w:t>
            </w:r>
          </w:p>
        </w:tc>
        <w:tc>
          <w:tcPr>
            <w:tcW w:w="1266" w:type="dxa"/>
            <w:tcBorders>
              <w:top w:val="nil"/>
            </w:tcBorders>
          </w:tcPr>
          <w:p w:rsidR="007E50CD" w:rsidRDefault="007E50CD">
            <w:pPr>
              <w:spacing w:before="0" w:after="0" w:line="200" w:lineRule="exact"/>
              <w:jc w:val="both"/>
              <w:rPr>
                <w:rFonts w:hint="cs"/>
                <w:szCs w:val="20"/>
              </w:rPr>
            </w:pPr>
            <w:r>
              <w:rPr>
                <w:rFonts w:hint="cs"/>
                <w:szCs w:val="20"/>
                <w:rtl/>
              </w:rPr>
              <w:t>563</w:t>
            </w:r>
          </w:p>
        </w:tc>
        <w:tc>
          <w:tcPr>
            <w:tcW w:w="1254" w:type="dxa"/>
            <w:tcBorders>
              <w:top w:val="nil"/>
            </w:tcBorders>
          </w:tcPr>
          <w:p w:rsidR="007E50CD" w:rsidRDefault="007E50CD">
            <w:pPr>
              <w:spacing w:before="0" w:after="0" w:line="200" w:lineRule="exact"/>
              <w:jc w:val="both"/>
              <w:rPr>
                <w:rFonts w:hint="cs"/>
                <w:szCs w:val="20"/>
              </w:rPr>
            </w:pPr>
            <w:r>
              <w:rPr>
                <w:rFonts w:hint="cs"/>
                <w:szCs w:val="20"/>
                <w:rtl/>
              </w:rPr>
              <w:t>716 1</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220</w:t>
            </w:r>
          </w:p>
        </w:tc>
        <w:tc>
          <w:tcPr>
            <w:tcW w:w="737" w:type="dxa"/>
            <w:gridSpan w:val="2"/>
            <w:tcBorders>
              <w:top w:val="nil"/>
            </w:tcBorders>
          </w:tcPr>
          <w:p w:rsidR="007E50CD" w:rsidRDefault="007E50CD">
            <w:pPr>
              <w:spacing w:before="0" w:after="0" w:line="200" w:lineRule="exact"/>
              <w:jc w:val="both"/>
              <w:rPr>
                <w:rFonts w:hint="cs"/>
                <w:szCs w:val="20"/>
              </w:rPr>
            </w:pPr>
            <w:r>
              <w:rPr>
                <w:rFonts w:hint="cs"/>
                <w:szCs w:val="20"/>
                <w:rtl/>
              </w:rPr>
              <w:t>104</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00" w:lineRule="exact"/>
              <w:jc w:val="both"/>
              <w:rPr>
                <w:rFonts w:hint="cs"/>
                <w:szCs w:val="20"/>
              </w:rPr>
            </w:pPr>
          </w:p>
        </w:tc>
        <w:tc>
          <w:tcPr>
            <w:tcW w:w="720" w:type="dxa"/>
            <w:tcBorders>
              <w:bottom w:val="nil"/>
            </w:tcBorders>
          </w:tcPr>
          <w:p w:rsidR="007E50CD" w:rsidRDefault="007E50CD">
            <w:pPr>
              <w:spacing w:before="0" w:after="0" w:line="20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175</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164</w:t>
            </w:r>
          </w:p>
        </w:tc>
        <w:tc>
          <w:tcPr>
            <w:tcW w:w="1266" w:type="dxa"/>
            <w:tcBorders>
              <w:bottom w:val="nil"/>
            </w:tcBorders>
          </w:tcPr>
          <w:p w:rsidR="007E50CD" w:rsidRDefault="007E50CD">
            <w:pPr>
              <w:spacing w:before="0" w:after="0" w:line="200" w:lineRule="exact"/>
              <w:jc w:val="both"/>
              <w:rPr>
                <w:rFonts w:hint="cs"/>
                <w:szCs w:val="20"/>
              </w:rPr>
            </w:pPr>
            <w:r>
              <w:rPr>
                <w:rFonts w:hint="cs"/>
                <w:szCs w:val="20"/>
                <w:rtl/>
              </w:rPr>
              <w:t>95</w:t>
            </w:r>
          </w:p>
        </w:tc>
        <w:tc>
          <w:tcPr>
            <w:tcW w:w="1254" w:type="dxa"/>
            <w:tcBorders>
              <w:bottom w:val="nil"/>
            </w:tcBorders>
          </w:tcPr>
          <w:p w:rsidR="007E50CD" w:rsidRDefault="007E50CD">
            <w:pPr>
              <w:spacing w:before="0" w:after="0" w:line="200" w:lineRule="exact"/>
              <w:jc w:val="both"/>
              <w:rPr>
                <w:rFonts w:hint="cs"/>
                <w:szCs w:val="20"/>
              </w:rPr>
            </w:pPr>
            <w:r>
              <w:rPr>
                <w:rFonts w:hint="cs"/>
                <w:szCs w:val="20"/>
                <w:rtl/>
              </w:rPr>
              <w:t>69</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5</w:t>
            </w:r>
          </w:p>
        </w:tc>
        <w:tc>
          <w:tcPr>
            <w:tcW w:w="737" w:type="dxa"/>
            <w:gridSpan w:val="2"/>
            <w:tcBorders>
              <w:bottom w:val="nil"/>
            </w:tcBorders>
          </w:tcPr>
          <w:p w:rsidR="007E50CD" w:rsidRDefault="007E50CD">
            <w:pPr>
              <w:spacing w:before="0" w:after="0" w:line="200" w:lineRule="exact"/>
              <w:jc w:val="both"/>
              <w:rPr>
                <w:rFonts w:hint="cs"/>
                <w:szCs w:val="20"/>
              </w:rPr>
            </w:pPr>
            <w:r>
              <w:rPr>
                <w:rFonts w:hint="cs"/>
                <w:szCs w:val="20"/>
                <w:rtl/>
              </w:rPr>
              <w:t>6</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Pr>
            </w:pPr>
            <w:r>
              <w:rPr>
                <w:rFonts w:hint="cs"/>
                <w:szCs w:val="20"/>
                <w:rtl/>
              </w:rPr>
              <w:t>أمابا</w:t>
            </w:r>
          </w:p>
        </w:tc>
        <w:tc>
          <w:tcPr>
            <w:tcW w:w="720" w:type="dxa"/>
            <w:tcBorders>
              <w:top w:val="nil"/>
              <w:bottom w:val="nil"/>
            </w:tcBorders>
          </w:tcPr>
          <w:p w:rsidR="007E50CD" w:rsidRDefault="007E50CD">
            <w:pPr>
              <w:spacing w:before="0" w:after="0" w:line="20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133</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112</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46</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66</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10</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11</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Pr>
            </w:pPr>
          </w:p>
        </w:tc>
        <w:tc>
          <w:tcPr>
            <w:tcW w:w="72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104</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95</w:t>
            </w:r>
          </w:p>
        </w:tc>
        <w:tc>
          <w:tcPr>
            <w:tcW w:w="1266" w:type="dxa"/>
            <w:tcBorders>
              <w:top w:val="nil"/>
            </w:tcBorders>
          </w:tcPr>
          <w:p w:rsidR="007E50CD" w:rsidRDefault="007E50CD">
            <w:pPr>
              <w:spacing w:before="0" w:after="0" w:line="200" w:lineRule="exact"/>
              <w:jc w:val="both"/>
              <w:rPr>
                <w:rFonts w:hint="cs"/>
                <w:szCs w:val="20"/>
              </w:rPr>
            </w:pPr>
            <w:r>
              <w:rPr>
                <w:rFonts w:hint="cs"/>
                <w:szCs w:val="20"/>
                <w:rtl/>
              </w:rPr>
              <w:t>8</w:t>
            </w:r>
          </w:p>
        </w:tc>
        <w:tc>
          <w:tcPr>
            <w:tcW w:w="1254" w:type="dxa"/>
            <w:tcBorders>
              <w:top w:val="nil"/>
            </w:tcBorders>
          </w:tcPr>
          <w:p w:rsidR="007E50CD" w:rsidRDefault="007E50CD">
            <w:pPr>
              <w:spacing w:before="0" w:after="0" w:line="200" w:lineRule="exact"/>
              <w:jc w:val="both"/>
              <w:rPr>
                <w:rFonts w:hint="cs"/>
                <w:szCs w:val="20"/>
              </w:rPr>
            </w:pPr>
            <w:r>
              <w:rPr>
                <w:rFonts w:hint="cs"/>
                <w:szCs w:val="20"/>
                <w:rtl/>
              </w:rPr>
              <w:t>87</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3</w:t>
            </w:r>
          </w:p>
        </w:tc>
        <w:tc>
          <w:tcPr>
            <w:tcW w:w="737" w:type="dxa"/>
            <w:gridSpan w:val="2"/>
            <w:tcBorders>
              <w:top w:val="nil"/>
            </w:tcBorders>
          </w:tcPr>
          <w:p w:rsidR="007E50CD" w:rsidRDefault="007E50CD">
            <w:pPr>
              <w:spacing w:before="0" w:after="0" w:line="200" w:lineRule="exact"/>
              <w:jc w:val="both"/>
              <w:rPr>
                <w:rFonts w:hint="cs"/>
                <w:szCs w:val="20"/>
              </w:rPr>
            </w:pPr>
            <w:r>
              <w:rPr>
                <w:rFonts w:hint="cs"/>
                <w:szCs w:val="20"/>
                <w:rtl/>
              </w:rPr>
              <w:t>6</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00" w:lineRule="exact"/>
              <w:jc w:val="both"/>
              <w:rPr>
                <w:rFonts w:hint="cs"/>
                <w:szCs w:val="20"/>
              </w:rPr>
            </w:pPr>
          </w:p>
        </w:tc>
        <w:tc>
          <w:tcPr>
            <w:tcW w:w="720" w:type="dxa"/>
            <w:tcBorders>
              <w:bottom w:val="nil"/>
            </w:tcBorders>
          </w:tcPr>
          <w:p w:rsidR="007E50CD" w:rsidRDefault="007E50CD">
            <w:pPr>
              <w:spacing w:before="0" w:after="0" w:line="20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283</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246</w:t>
            </w:r>
          </w:p>
        </w:tc>
        <w:tc>
          <w:tcPr>
            <w:tcW w:w="1266" w:type="dxa"/>
            <w:tcBorders>
              <w:bottom w:val="nil"/>
            </w:tcBorders>
          </w:tcPr>
          <w:p w:rsidR="007E50CD" w:rsidRDefault="007E50CD">
            <w:pPr>
              <w:spacing w:before="0" w:after="0" w:line="200" w:lineRule="exact"/>
              <w:jc w:val="both"/>
              <w:rPr>
                <w:rFonts w:hint="cs"/>
                <w:szCs w:val="20"/>
              </w:rPr>
            </w:pPr>
            <w:r>
              <w:rPr>
                <w:rFonts w:hint="cs"/>
                <w:szCs w:val="20"/>
                <w:rtl/>
              </w:rPr>
              <w:t>59</w:t>
            </w:r>
          </w:p>
        </w:tc>
        <w:tc>
          <w:tcPr>
            <w:tcW w:w="1254" w:type="dxa"/>
            <w:tcBorders>
              <w:bottom w:val="nil"/>
            </w:tcBorders>
          </w:tcPr>
          <w:p w:rsidR="007E50CD" w:rsidRDefault="007E50CD">
            <w:pPr>
              <w:spacing w:before="0" w:after="0" w:line="200" w:lineRule="exact"/>
              <w:jc w:val="both"/>
              <w:rPr>
                <w:rFonts w:hint="cs"/>
                <w:szCs w:val="20"/>
              </w:rPr>
            </w:pPr>
            <w:r>
              <w:rPr>
                <w:rFonts w:hint="cs"/>
                <w:szCs w:val="20"/>
                <w:rtl/>
              </w:rPr>
              <w:t>187</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28</w:t>
            </w:r>
          </w:p>
        </w:tc>
        <w:tc>
          <w:tcPr>
            <w:tcW w:w="737" w:type="dxa"/>
            <w:gridSpan w:val="2"/>
            <w:tcBorders>
              <w:bottom w:val="nil"/>
            </w:tcBorders>
          </w:tcPr>
          <w:p w:rsidR="007E50CD" w:rsidRDefault="007E50CD">
            <w:pPr>
              <w:spacing w:before="0" w:after="0" w:line="200" w:lineRule="exact"/>
              <w:jc w:val="both"/>
              <w:rPr>
                <w:rFonts w:hint="cs"/>
                <w:szCs w:val="20"/>
              </w:rPr>
            </w:pPr>
            <w:r>
              <w:rPr>
                <w:rFonts w:hint="cs"/>
                <w:szCs w:val="20"/>
                <w:rtl/>
              </w:rPr>
              <w:t>9</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Pr>
            </w:pPr>
            <w:r>
              <w:rPr>
                <w:rFonts w:hint="cs"/>
                <w:szCs w:val="20"/>
                <w:rtl/>
              </w:rPr>
              <w:t>توكانتينز</w:t>
            </w:r>
          </w:p>
        </w:tc>
        <w:tc>
          <w:tcPr>
            <w:tcW w:w="720" w:type="dxa"/>
            <w:tcBorders>
              <w:top w:val="nil"/>
              <w:bottom w:val="nil"/>
            </w:tcBorders>
          </w:tcPr>
          <w:p w:rsidR="007E50CD" w:rsidRDefault="007E50CD">
            <w:pPr>
              <w:spacing w:before="0" w:after="0" w:line="20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421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4</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365</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124</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241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18</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34</w:t>
            </w:r>
          </w:p>
        </w:tc>
      </w:tr>
      <w:tr w:rsidR="007E50CD" w:rsidTr="007E50CD">
        <w:tblPrEx>
          <w:tblCellMar>
            <w:top w:w="0" w:type="dxa"/>
            <w:bottom w:w="0" w:type="dxa"/>
          </w:tblCellMar>
        </w:tblPrEx>
        <w:trPr>
          <w:jc w:val="center"/>
        </w:trPr>
        <w:tc>
          <w:tcPr>
            <w:tcW w:w="1451" w:type="dxa"/>
            <w:tcBorders>
              <w:top w:val="nil"/>
            </w:tcBorders>
          </w:tcPr>
          <w:p w:rsidR="007E50CD" w:rsidRDefault="007E50CD">
            <w:pPr>
              <w:spacing w:before="0" w:after="0" w:line="200" w:lineRule="exact"/>
              <w:jc w:val="both"/>
              <w:rPr>
                <w:rFonts w:hint="cs"/>
                <w:szCs w:val="20"/>
              </w:rPr>
            </w:pPr>
          </w:p>
        </w:tc>
        <w:tc>
          <w:tcPr>
            <w:tcW w:w="720" w:type="dxa"/>
            <w:tcBorders>
              <w:top w:val="nil"/>
            </w:tcBorders>
          </w:tcPr>
          <w:p w:rsidR="007E50CD" w:rsidRDefault="007E50CD">
            <w:pPr>
              <w:spacing w:before="0" w:after="0" w:line="20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506</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79</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388</w:t>
            </w:r>
          </w:p>
        </w:tc>
        <w:tc>
          <w:tcPr>
            <w:tcW w:w="1266" w:type="dxa"/>
            <w:tcBorders>
              <w:top w:val="nil"/>
            </w:tcBorders>
          </w:tcPr>
          <w:p w:rsidR="007E50CD" w:rsidRDefault="007E50CD">
            <w:pPr>
              <w:spacing w:before="0" w:after="0" w:line="200" w:lineRule="exact"/>
              <w:jc w:val="both"/>
              <w:rPr>
                <w:rFonts w:hint="cs"/>
                <w:szCs w:val="20"/>
              </w:rPr>
            </w:pPr>
            <w:r>
              <w:rPr>
                <w:rFonts w:hint="cs"/>
                <w:szCs w:val="20"/>
                <w:rtl/>
              </w:rPr>
              <w:t>143</w:t>
            </w:r>
          </w:p>
        </w:tc>
        <w:tc>
          <w:tcPr>
            <w:tcW w:w="1254" w:type="dxa"/>
            <w:tcBorders>
              <w:top w:val="nil"/>
            </w:tcBorders>
          </w:tcPr>
          <w:p w:rsidR="007E50CD" w:rsidRDefault="007E50CD">
            <w:pPr>
              <w:spacing w:before="0" w:after="0" w:line="200" w:lineRule="exact"/>
              <w:jc w:val="both"/>
              <w:rPr>
                <w:rFonts w:hint="cs"/>
                <w:szCs w:val="20"/>
              </w:rPr>
            </w:pPr>
            <w:r>
              <w:rPr>
                <w:rFonts w:hint="cs"/>
                <w:szCs w:val="20"/>
                <w:rtl/>
              </w:rPr>
              <w:t>245</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27</w:t>
            </w:r>
          </w:p>
        </w:tc>
        <w:tc>
          <w:tcPr>
            <w:tcW w:w="737" w:type="dxa"/>
            <w:gridSpan w:val="2"/>
            <w:tcBorders>
              <w:top w:val="nil"/>
            </w:tcBorders>
          </w:tcPr>
          <w:p w:rsidR="007E50CD" w:rsidRDefault="007E50CD">
            <w:pPr>
              <w:spacing w:before="0" w:after="0" w:line="200" w:lineRule="exact"/>
              <w:jc w:val="both"/>
              <w:rPr>
                <w:rFonts w:hint="cs"/>
                <w:szCs w:val="20"/>
              </w:rPr>
            </w:pPr>
            <w:r>
              <w:rPr>
                <w:rFonts w:hint="cs"/>
                <w:szCs w:val="20"/>
                <w:rtl/>
              </w:rPr>
              <w:t>12</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00" w:lineRule="exact"/>
              <w:jc w:val="both"/>
              <w:rPr>
                <w:rFonts w:hint="cs"/>
                <w:b/>
                <w:bCs/>
                <w:szCs w:val="20"/>
              </w:rPr>
            </w:pPr>
          </w:p>
        </w:tc>
        <w:tc>
          <w:tcPr>
            <w:tcW w:w="720" w:type="dxa"/>
            <w:tcBorders>
              <w:bottom w:val="nil"/>
            </w:tcBorders>
          </w:tcPr>
          <w:p w:rsidR="007E50CD" w:rsidRDefault="007E50CD">
            <w:pPr>
              <w:spacing w:before="0" w:after="0" w:line="200" w:lineRule="exact"/>
              <w:jc w:val="both"/>
              <w:rPr>
                <w:rFonts w:hint="cs"/>
                <w:b/>
                <w:bCs/>
                <w:szCs w:val="20"/>
              </w:rPr>
            </w:pPr>
            <w:r>
              <w:rPr>
                <w:rFonts w:hint="cs"/>
                <w:b/>
                <w:bCs/>
                <w:szCs w:val="20"/>
                <w:rtl/>
              </w:rPr>
              <w:t>1997</w:t>
            </w:r>
          </w:p>
        </w:tc>
        <w:tc>
          <w:tcPr>
            <w:tcW w:w="1080" w:type="dxa"/>
            <w:tcBorders>
              <w:bottom w:val="nil"/>
            </w:tcBorders>
          </w:tcPr>
          <w:p w:rsidR="007E50CD" w:rsidRDefault="007E50CD">
            <w:pPr>
              <w:spacing w:before="0" w:after="0" w:line="200" w:lineRule="exact"/>
              <w:jc w:val="both"/>
              <w:rPr>
                <w:rFonts w:hint="cs"/>
                <w:b/>
                <w:bCs/>
                <w:szCs w:val="20"/>
              </w:rPr>
            </w:pPr>
            <w:r>
              <w:rPr>
                <w:rFonts w:hint="cs"/>
                <w:b/>
                <w:bCs/>
                <w:szCs w:val="20"/>
                <w:rtl/>
              </w:rPr>
              <w:t>406 30</w:t>
            </w:r>
          </w:p>
        </w:tc>
        <w:tc>
          <w:tcPr>
            <w:tcW w:w="900" w:type="dxa"/>
            <w:tcBorders>
              <w:bottom w:val="nil"/>
            </w:tcBorders>
          </w:tcPr>
          <w:p w:rsidR="007E50CD" w:rsidRDefault="007E50CD">
            <w:pPr>
              <w:spacing w:before="0" w:after="0" w:line="200" w:lineRule="exact"/>
              <w:jc w:val="both"/>
              <w:rPr>
                <w:rFonts w:hint="cs"/>
                <w:b/>
                <w:bCs/>
                <w:szCs w:val="20"/>
              </w:rPr>
            </w:pPr>
            <w:r>
              <w:rPr>
                <w:rFonts w:hint="cs"/>
                <w:b/>
                <w:bCs/>
                <w:szCs w:val="20"/>
                <w:rtl/>
              </w:rPr>
              <w:t>191 3</w:t>
            </w:r>
          </w:p>
        </w:tc>
        <w:tc>
          <w:tcPr>
            <w:tcW w:w="1080" w:type="dxa"/>
            <w:tcBorders>
              <w:bottom w:val="nil"/>
            </w:tcBorders>
          </w:tcPr>
          <w:p w:rsidR="007E50CD" w:rsidRDefault="007E50CD">
            <w:pPr>
              <w:spacing w:before="0" w:after="0" w:line="200" w:lineRule="exact"/>
              <w:jc w:val="both"/>
              <w:rPr>
                <w:rFonts w:hint="cs"/>
                <w:b/>
                <w:bCs/>
                <w:szCs w:val="20"/>
              </w:rPr>
            </w:pPr>
            <w:r>
              <w:rPr>
                <w:rFonts w:hint="cs"/>
                <w:b/>
                <w:bCs/>
                <w:szCs w:val="20"/>
                <w:rtl/>
              </w:rPr>
              <w:t>503 24</w:t>
            </w:r>
          </w:p>
        </w:tc>
        <w:tc>
          <w:tcPr>
            <w:tcW w:w="1266" w:type="dxa"/>
            <w:tcBorders>
              <w:bottom w:val="nil"/>
            </w:tcBorders>
          </w:tcPr>
          <w:p w:rsidR="007E50CD" w:rsidRDefault="007E50CD">
            <w:pPr>
              <w:spacing w:before="0" w:after="0" w:line="200" w:lineRule="exact"/>
              <w:jc w:val="both"/>
              <w:rPr>
                <w:rFonts w:hint="cs"/>
                <w:b/>
                <w:bCs/>
                <w:szCs w:val="20"/>
              </w:rPr>
            </w:pPr>
            <w:r>
              <w:rPr>
                <w:rFonts w:hint="cs"/>
                <w:b/>
                <w:bCs/>
                <w:szCs w:val="20"/>
                <w:rtl/>
              </w:rPr>
              <w:t>896 9</w:t>
            </w:r>
          </w:p>
        </w:tc>
        <w:tc>
          <w:tcPr>
            <w:tcW w:w="1254" w:type="dxa"/>
            <w:tcBorders>
              <w:bottom w:val="nil"/>
            </w:tcBorders>
          </w:tcPr>
          <w:p w:rsidR="007E50CD" w:rsidRDefault="007E50CD">
            <w:pPr>
              <w:spacing w:before="0" w:after="0" w:line="200" w:lineRule="exact"/>
              <w:jc w:val="both"/>
              <w:rPr>
                <w:rFonts w:hint="cs"/>
                <w:b/>
                <w:bCs/>
                <w:szCs w:val="20"/>
              </w:rPr>
            </w:pPr>
            <w:r>
              <w:rPr>
                <w:rFonts w:hint="cs"/>
                <w:b/>
                <w:bCs/>
                <w:szCs w:val="20"/>
                <w:rtl/>
              </w:rPr>
              <w:t>607 14</w:t>
            </w:r>
          </w:p>
        </w:tc>
        <w:tc>
          <w:tcPr>
            <w:tcW w:w="900" w:type="dxa"/>
            <w:tcBorders>
              <w:bottom w:val="nil"/>
            </w:tcBorders>
          </w:tcPr>
          <w:p w:rsidR="007E50CD" w:rsidRDefault="007E50CD">
            <w:pPr>
              <w:spacing w:before="0" w:after="0" w:line="200" w:lineRule="exact"/>
              <w:jc w:val="both"/>
              <w:rPr>
                <w:rFonts w:hint="cs"/>
                <w:b/>
                <w:bCs/>
                <w:szCs w:val="20"/>
              </w:rPr>
            </w:pPr>
            <w:r>
              <w:rPr>
                <w:rFonts w:hint="cs"/>
                <w:b/>
                <w:bCs/>
                <w:szCs w:val="20"/>
                <w:rtl/>
              </w:rPr>
              <w:t>168 2</w:t>
            </w:r>
          </w:p>
        </w:tc>
        <w:tc>
          <w:tcPr>
            <w:tcW w:w="737" w:type="dxa"/>
            <w:gridSpan w:val="2"/>
            <w:tcBorders>
              <w:bottom w:val="nil"/>
            </w:tcBorders>
          </w:tcPr>
          <w:p w:rsidR="007E50CD" w:rsidRDefault="007E50CD">
            <w:pPr>
              <w:spacing w:before="0" w:after="0" w:line="200" w:lineRule="exact"/>
              <w:jc w:val="both"/>
              <w:rPr>
                <w:rFonts w:hint="cs"/>
                <w:b/>
                <w:bCs/>
                <w:szCs w:val="20"/>
              </w:rPr>
            </w:pPr>
            <w:r>
              <w:rPr>
                <w:rFonts w:hint="cs"/>
                <w:b/>
                <w:bCs/>
                <w:szCs w:val="20"/>
                <w:rtl/>
              </w:rPr>
              <w:t>544</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 xml:space="preserve">المنطقة الشمالية </w:t>
            </w:r>
          </w:p>
        </w:tc>
        <w:tc>
          <w:tcPr>
            <w:tcW w:w="72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1998</w:t>
            </w:r>
          </w:p>
        </w:tc>
        <w:tc>
          <w:tcPr>
            <w:tcW w:w="108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121 27</w:t>
            </w:r>
          </w:p>
        </w:tc>
        <w:tc>
          <w:tcPr>
            <w:tcW w:w="90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255 3</w:t>
            </w:r>
          </w:p>
        </w:tc>
        <w:tc>
          <w:tcPr>
            <w:tcW w:w="108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099 21</w:t>
            </w:r>
          </w:p>
        </w:tc>
        <w:tc>
          <w:tcPr>
            <w:tcW w:w="1266"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375 8</w:t>
            </w:r>
          </w:p>
        </w:tc>
        <w:tc>
          <w:tcPr>
            <w:tcW w:w="1254"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724 12</w:t>
            </w:r>
          </w:p>
        </w:tc>
        <w:tc>
          <w:tcPr>
            <w:tcW w:w="90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142 2</w:t>
            </w:r>
          </w:p>
        </w:tc>
        <w:tc>
          <w:tcPr>
            <w:tcW w:w="737" w:type="dxa"/>
            <w:gridSpan w:val="2"/>
            <w:tcBorders>
              <w:top w:val="nil"/>
              <w:bottom w:val="nil"/>
            </w:tcBorders>
          </w:tcPr>
          <w:p w:rsidR="007E50CD" w:rsidRDefault="007E50CD">
            <w:pPr>
              <w:spacing w:before="0" w:after="0" w:line="200" w:lineRule="exact"/>
              <w:jc w:val="both"/>
              <w:rPr>
                <w:rFonts w:hint="cs"/>
                <w:b/>
                <w:bCs/>
                <w:szCs w:val="20"/>
              </w:rPr>
            </w:pPr>
            <w:r>
              <w:rPr>
                <w:rFonts w:hint="cs"/>
                <w:b/>
                <w:bCs/>
                <w:szCs w:val="20"/>
                <w:rtl/>
              </w:rPr>
              <w:t>625</w:t>
            </w:r>
          </w:p>
        </w:tc>
      </w:tr>
      <w:tr w:rsidR="007E50CD" w:rsidTr="007E50CD">
        <w:tblPrEx>
          <w:tblCellMar>
            <w:top w:w="0" w:type="dxa"/>
            <w:bottom w:w="0" w:type="dxa"/>
          </w:tblCellMar>
        </w:tblPrEx>
        <w:trPr>
          <w:jc w:val="center"/>
        </w:trPr>
        <w:tc>
          <w:tcPr>
            <w:tcW w:w="1451" w:type="dxa"/>
            <w:tcBorders>
              <w:top w:val="nil"/>
            </w:tcBorders>
          </w:tcPr>
          <w:p w:rsidR="007E50CD" w:rsidRDefault="007E50CD">
            <w:pPr>
              <w:spacing w:before="0" w:after="0" w:line="200" w:lineRule="exact"/>
              <w:jc w:val="both"/>
              <w:rPr>
                <w:rFonts w:hint="cs"/>
                <w:b/>
                <w:bCs/>
                <w:szCs w:val="20"/>
              </w:rPr>
            </w:pPr>
            <w:r>
              <w:rPr>
                <w:rFonts w:hint="cs"/>
                <w:b/>
                <w:bCs/>
                <w:szCs w:val="20"/>
                <w:rtl/>
              </w:rPr>
              <w:t>الشرقية</w:t>
            </w:r>
          </w:p>
        </w:tc>
        <w:tc>
          <w:tcPr>
            <w:tcW w:w="720" w:type="dxa"/>
            <w:tcBorders>
              <w:top w:val="nil"/>
            </w:tcBorders>
          </w:tcPr>
          <w:p w:rsidR="007E50CD" w:rsidRDefault="007E50CD">
            <w:pPr>
              <w:spacing w:before="0" w:after="0" w:line="200" w:lineRule="exact"/>
              <w:jc w:val="both"/>
              <w:rPr>
                <w:rFonts w:hint="cs"/>
                <w:b/>
                <w:bCs/>
                <w:szCs w:val="20"/>
              </w:rPr>
            </w:pPr>
            <w:r>
              <w:rPr>
                <w:rFonts w:hint="cs"/>
                <w:b/>
                <w:bCs/>
                <w:szCs w:val="20"/>
                <w:rtl/>
              </w:rPr>
              <w:t>1999</w:t>
            </w:r>
          </w:p>
        </w:tc>
        <w:tc>
          <w:tcPr>
            <w:tcW w:w="1080" w:type="dxa"/>
            <w:tcBorders>
              <w:top w:val="nil"/>
            </w:tcBorders>
          </w:tcPr>
          <w:p w:rsidR="007E50CD" w:rsidRDefault="007E50CD">
            <w:pPr>
              <w:spacing w:before="0" w:after="0" w:line="200" w:lineRule="exact"/>
              <w:jc w:val="both"/>
              <w:rPr>
                <w:rFonts w:hint="cs"/>
                <w:b/>
                <w:bCs/>
                <w:szCs w:val="20"/>
              </w:rPr>
            </w:pPr>
            <w:r>
              <w:rPr>
                <w:rFonts w:hint="cs"/>
                <w:b/>
                <w:bCs/>
                <w:szCs w:val="20"/>
                <w:rtl/>
              </w:rPr>
              <w:t>231 25</w:t>
            </w:r>
          </w:p>
        </w:tc>
        <w:tc>
          <w:tcPr>
            <w:tcW w:w="900" w:type="dxa"/>
            <w:tcBorders>
              <w:top w:val="nil"/>
            </w:tcBorders>
          </w:tcPr>
          <w:p w:rsidR="007E50CD" w:rsidRDefault="007E50CD">
            <w:pPr>
              <w:spacing w:before="0" w:after="0" w:line="200" w:lineRule="exact"/>
              <w:jc w:val="both"/>
              <w:rPr>
                <w:rFonts w:hint="cs"/>
                <w:b/>
                <w:bCs/>
                <w:szCs w:val="20"/>
              </w:rPr>
            </w:pPr>
            <w:r>
              <w:rPr>
                <w:rFonts w:hint="cs"/>
                <w:b/>
                <w:bCs/>
                <w:szCs w:val="20"/>
                <w:rtl/>
              </w:rPr>
              <w:t>049 3</w:t>
            </w:r>
          </w:p>
        </w:tc>
        <w:tc>
          <w:tcPr>
            <w:tcW w:w="1080" w:type="dxa"/>
            <w:tcBorders>
              <w:top w:val="nil"/>
            </w:tcBorders>
          </w:tcPr>
          <w:p w:rsidR="007E50CD" w:rsidRDefault="007E50CD">
            <w:pPr>
              <w:spacing w:before="0" w:after="0" w:line="200" w:lineRule="exact"/>
              <w:jc w:val="both"/>
              <w:rPr>
                <w:rFonts w:hint="cs"/>
                <w:b/>
                <w:bCs/>
                <w:szCs w:val="20"/>
              </w:rPr>
            </w:pPr>
            <w:r>
              <w:rPr>
                <w:rFonts w:hint="cs"/>
                <w:b/>
                <w:bCs/>
                <w:szCs w:val="20"/>
                <w:rtl/>
              </w:rPr>
              <w:t>099 19</w:t>
            </w:r>
          </w:p>
        </w:tc>
        <w:tc>
          <w:tcPr>
            <w:tcW w:w="1266" w:type="dxa"/>
            <w:tcBorders>
              <w:top w:val="nil"/>
            </w:tcBorders>
          </w:tcPr>
          <w:p w:rsidR="007E50CD" w:rsidRDefault="007E50CD">
            <w:pPr>
              <w:spacing w:before="0" w:after="0" w:line="200" w:lineRule="exact"/>
              <w:jc w:val="both"/>
              <w:rPr>
                <w:rFonts w:hint="cs"/>
                <w:b/>
                <w:bCs/>
                <w:szCs w:val="20"/>
              </w:rPr>
            </w:pPr>
            <w:r>
              <w:rPr>
                <w:rFonts w:hint="cs"/>
                <w:b/>
                <w:bCs/>
                <w:szCs w:val="20"/>
                <w:rtl/>
              </w:rPr>
              <w:t>740 7</w:t>
            </w:r>
          </w:p>
        </w:tc>
        <w:tc>
          <w:tcPr>
            <w:tcW w:w="1254" w:type="dxa"/>
            <w:tcBorders>
              <w:top w:val="nil"/>
            </w:tcBorders>
          </w:tcPr>
          <w:p w:rsidR="007E50CD" w:rsidRDefault="007E50CD">
            <w:pPr>
              <w:spacing w:before="0" w:after="0" w:line="200" w:lineRule="exact"/>
              <w:jc w:val="both"/>
              <w:rPr>
                <w:rFonts w:hint="cs"/>
                <w:b/>
                <w:bCs/>
                <w:szCs w:val="20"/>
              </w:rPr>
            </w:pPr>
            <w:r>
              <w:rPr>
                <w:rFonts w:hint="cs"/>
                <w:b/>
                <w:bCs/>
                <w:szCs w:val="20"/>
                <w:rtl/>
              </w:rPr>
              <w:t>359 11</w:t>
            </w:r>
          </w:p>
        </w:tc>
        <w:tc>
          <w:tcPr>
            <w:tcW w:w="900" w:type="dxa"/>
            <w:tcBorders>
              <w:top w:val="nil"/>
            </w:tcBorders>
          </w:tcPr>
          <w:p w:rsidR="007E50CD" w:rsidRDefault="007E50CD">
            <w:pPr>
              <w:spacing w:before="0" w:after="0" w:line="200" w:lineRule="exact"/>
              <w:jc w:val="both"/>
              <w:rPr>
                <w:rFonts w:hint="cs"/>
                <w:b/>
                <w:bCs/>
                <w:szCs w:val="20"/>
              </w:rPr>
            </w:pPr>
            <w:r>
              <w:rPr>
                <w:rFonts w:hint="cs"/>
                <w:b/>
                <w:bCs/>
                <w:szCs w:val="20"/>
                <w:rtl/>
              </w:rPr>
              <w:t>533 2</w:t>
            </w:r>
          </w:p>
        </w:tc>
        <w:tc>
          <w:tcPr>
            <w:tcW w:w="737" w:type="dxa"/>
            <w:gridSpan w:val="2"/>
            <w:tcBorders>
              <w:top w:val="nil"/>
            </w:tcBorders>
          </w:tcPr>
          <w:p w:rsidR="007E50CD" w:rsidRDefault="007E50CD">
            <w:pPr>
              <w:spacing w:before="0" w:after="0" w:line="200" w:lineRule="exact"/>
              <w:jc w:val="both"/>
              <w:rPr>
                <w:rFonts w:hint="cs"/>
                <w:b/>
                <w:bCs/>
                <w:szCs w:val="20"/>
              </w:rPr>
            </w:pPr>
            <w:r>
              <w:rPr>
                <w:rFonts w:hint="cs"/>
                <w:b/>
                <w:bCs/>
                <w:szCs w:val="20"/>
                <w:rtl/>
              </w:rPr>
              <w:t>550</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00" w:lineRule="exact"/>
              <w:jc w:val="both"/>
              <w:rPr>
                <w:rFonts w:hint="cs"/>
                <w:szCs w:val="20"/>
              </w:rPr>
            </w:pPr>
          </w:p>
        </w:tc>
        <w:tc>
          <w:tcPr>
            <w:tcW w:w="720" w:type="dxa"/>
            <w:tcBorders>
              <w:bottom w:val="nil"/>
            </w:tcBorders>
          </w:tcPr>
          <w:p w:rsidR="007E50CD" w:rsidRDefault="007E50CD">
            <w:pPr>
              <w:spacing w:before="0" w:after="0" w:line="20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600</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9</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527</w:t>
            </w:r>
          </w:p>
        </w:tc>
        <w:tc>
          <w:tcPr>
            <w:tcW w:w="1266" w:type="dxa"/>
            <w:tcBorders>
              <w:bottom w:val="nil"/>
            </w:tcBorders>
          </w:tcPr>
          <w:p w:rsidR="007E50CD" w:rsidRDefault="007E50CD">
            <w:pPr>
              <w:spacing w:before="0" w:after="0" w:line="200" w:lineRule="exact"/>
              <w:jc w:val="both"/>
              <w:rPr>
                <w:rFonts w:hint="cs"/>
                <w:szCs w:val="20"/>
              </w:rPr>
            </w:pPr>
            <w:r>
              <w:rPr>
                <w:rFonts w:hint="cs"/>
                <w:szCs w:val="20"/>
                <w:rtl/>
              </w:rPr>
              <w:t>32</w:t>
            </w:r>
          </w:p>
        </w:tc>
        <w:tc>
          <w:tcPr>
            <w:tcW w:w="1254" w:type="dxa"/>
            <w:tcBorders>
              <w:bottom w:val="nil"/>
            </w:tcBorders>
          </w:tcPr>
          <w:p w:rsidR="007E50CD" w:rsidRDefault="007E50CD">
            <w:pPr>
              <w:spacing w:before="0" w:after="0" w:line="200" w:lineRule="exact"/>
              <w:jc w:val="both"/>
              <w:rPr>
                <w:rFonts w:hint="cs"/>
                <w:szCs w:val="20"/>
              </w:rPr>
            </w:pPr>
            <w:r>
              <w:rPr>
                <w:rFonts w:hint="cs"/>
                <w:szCs w:val="20"/>
                <w:rtl/>
              </w:rPr>
              <w:t>495</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42</w:t>
            </w:r>
          </w:p>
        </w:tc>
        <w:tc>
          <w:tcPr>
            <w:tcW w:w="737" w:type="dxa"/>
            <w:gridSpan w:val="2"/>
            <w:tcBorders>
              <w:bottom w:val="nil"/>
            </w:tcBorders>
          </w:tcPr>
          <w:p w:rsidR="007E50CD" w:rsidRDefault="007E50CD">
            <w:pPr>
              <w:spacing w:before="0" w:after="0" w:line="200" w:lineRule="exact"/>
              <w:jc w:val="both"/>
              <w:rPr>
                <w:rFonts w:hint="cs"/>
                <w:szCs w:val="20"/>
              </w:rPr>
            </w:pPr>
            <w:r>
              <w:rPr>
                <w:rFonts w:hint="cs"/>
                <w:szCs w:val="20"/>
                <w:rtl/>
              </w:rPr>
              <w:t>22</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Pr>
            </w:pPr>
            <w:r>
              <w:rPr>
                <w:rFonts w:hint="cs"/>
                <w:szCs w:val="20"/>
                <w:rtl/>
              </w:rPr>
              <w:t>مرانهاو</w:t>
            </w:r>
          </w:p>
        </w:tc>
        <w:tc>
          <w:tcPr>
            <w:tcW w:w="720" w:type="dxa"/>
            <w:tcBorders>
              <w:top w:val="nil"/>
              <w:bottom w:val="nil"/>
            </w:tcBorders>
          </w:tcPr>
          <w:p w:rsidR="007E50CD" w:rsidRDefault="007E50CD">
            <w:pPr>
              <w:spacing w:before="0" w:after="0" w:line="20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614</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6</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513</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45</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468</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56</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39</w:t>
            </w:r>
          </w:p>
        </w:tc>
      </w:tr>
      <w:tr w:rsidR="007E50CD" w:rsidTr="007E50CD">
        <w:tblPrEx>
          <w:tblCellMar>
            <w:top w:w="0" w:type="dxa"/>
            <w:bottom w:w="0" w:type="dxa"/>
          </w:tblCellMar>
        </w:tblPrEx>
        <w:trPr>
          <w:jc w:val="center"/>
        </w:trPr>
        <w:tc>
          <w:tcPr>
            <w:tcW w:w="1451" w:type="dxa"/>
            <w:tcBorders>
              <w:top w:val="nil"/>
            </w:tcBorders>
          </w:tcPr>
          <w:p w:rsidR="007E50CD" w:rsidRDefault="007E50CD">
            <w:pPr>
              <w:spacing w:before="0" w:after="0" w:line="200" w:lineRule="exact"/>
              <w:jc w:val="both"/>
              <w:rPr>
                <w:rFonts w:hint="cs"/>
                <w:szCs w:val="20"/>
              </w:rPr>
            </w:pPr>
          </w:p>
        </w:tc>
        <w:tc>
          <w:tcPr>
            <w:tcW w:w="720" w:type="dxa"/>
            <w:tcBorders>
              <w:top w:val="nil"/>
            </w:tcBorders>
          </w:tcPr>
          <w:p w:rsidR="007E50CD" w:rsidRDefault="007E50CD">
            <w:pPr>
              <w:spacing w:before="0" w:after="0" w:line="20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554</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8</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391</w:t>
            </w:r>
          </w:p>
        </w:tc>
        <w:tc>
          <w:tcPr>
            <w:tcW w:w="1266" w:type="dxa"/>
            <w:tcBorders>
              <w:top w:val="nil"/>
            </w:tcBorders>
          </w:tcPr>
          <w:p w:rsidR="007E50CD" w:rsidRDefault="007E50CD">
            <w:pPr>
              <w:spacing w:before="0" w:after="0" w:line="200" w:lineRule="exact"/>
              <w:jc w:val="both"/>
              <w:rPr>
                <w:rFonts w:hint="cs"/>
                <w:szCs w:val="20"/>
              </w:rPr>
            </w:pPr>
            <w:r>
              <w:rPr>
                <w:rFonts w:hint="cs"/>
                <w:szCs w:val="20"/>
                <w:rtl/>
              </w:rPr>
              <w:t>26</w:t>
            </w:r>
          </w:p>
        </w:tc>
        <w:tc>
          <w:tcPr>
            <w:tcW w:w="1254" w:type="dxa"/>
            <w:tcBorders>
              <w:top w:val="nil"/>
            </w:tcBorders>
          </w:tcPr>
          <w:p w:rsidR="007E50CD" w:rsidRDefault="007E50CD">
            <w:pPr>
              <w:spacing w:before="0" w:after="0" w:line="200" w:lineRule="exact"/>
              <w:jc w:val="both"/>
              <w:rPr>
                <w:rFonts w:hint="cs"/>
                <w:szCs w:val="20"/>
              </w:rPr>
            </w:pPr>
            <w:r>
              <w:rPr>
                <w:rFonts w:hint="cs"/>
                <w:szCs w:val="20"/>
                <w:rtl/>
              </w:rPr>
              <w:t>365</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125</w:t>
            </w:r>
          </w:p>
        </w:tc>
        <w:tc>
          <w:tcPr>
            <w:tcW w:w="737" w:type="dxa"/>
            <w:gridSpan w:val="2"/>
            <w:tcBorders>
              <w:top w:val="nil"/>
            </w:tcBorders>
          </w:tcPr>
          <w:p w:rsidR="007E50CD" w:rsidRDefault="007E50CD">
            <w:pPr>
              <w:spacing w:before="0" w:after="0" w:line="200" w:lineRule="exact"/>
              <w:jc w:val="both"/>
              <w:rPr>
                <w:rFonts w:hint="cs"/>
                <w:szCs w:val="20"/>
              </w:rPr>
            </w:pPr>
            <w:r>
              <w:rPr>
                <w:rFonts w:hint="cs"/>
                <w:szCs w:val="20"/>
                <w:rtl/>
              </w:rPr>
              <w:t>30</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00" w:lineRule="exact"/>
              <w:jc w:val="both"/>
              <w:rPr>
                <w:rFonts w:hint="cs"/>
                <w:szCs w:val="20"/>
              </w:rPr>
            </w:pPr>
          </w:p>
        </w:tc>
        <w:tc>
          <w:tcPr>
            <w:tcW w:w="720" w:type="dxa"/>
            <w:tcBorders>
              <w:bottom w:val="nil"/>
            </w:tcBorders>
          </w:tcPr>
          <w:p w:rsidR="007E50CD" w:rsidRDefault="007E50CD">
            <w:pPr>
              <w:spacing w:before="0" w:after="0" w:line="20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357</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1</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316</w:t>
            </w:r>
          </w:p>
        </w:tc>
        <w:tc>
          <w:tcPr>
            <w:tcW w:w="1266" w:type="dxa"/>
            <w:tcBorders>
              <w:bottom w:val="nil"/>
            </w:tcBorders>
          </w:tcPr>
          <w:p w:rsidR="007E50CD" w:rsidRDefault="007E50CD">
            <w:pPr>
              <w:spacing w:before="0" w:after="0" w:line="200" w:lineRule="exact"/>
              <w:jc w:val="both"/>
              <w:rPr>
                <w:rFonts w:hint="cs"/>
                <w:szCs w:val="20"/>
              </w:rPr>
            </w:pPr>
            <w:r>
              <w:rPr>
                <w:rFonts w:hint="cs"/>
                <w:szCs w:val="20"/>
                <w:rtl/>
              </w:rPr>
              <w:t>25</w:t>
            </w:r>
          </w:p>
        </w:tc>
        <w:tc>
          <w:tcPr>
            <w:tcW w:w="1254" w:type="dxa"/>
            <w:tcBorders>
              <w:bottom w:val="nil"/>
            </w:tcBorders>
          </w:tcPr>
          <w:p w:rsidR="007E50CD" w:rsidRDefault="007E50CD">
            <w:pPr>
              <w:spacing w:before="0" w:after="0" w:line="200" w:lineRule="exact"/>
              <w:jc w:val="both"/>
              <w:rPr>
                <w:rFonts w:hint="cs"/>
                <w:szCs w:val="20"/>
              </w:rPr>
            </w:pPr>
            <w:r>
              <w:rPr>
                <w:rFonts w:hint="cs"/>
                <w:szCs w:val="20"/>
                <w:rtl/>
              </w:rPr>
              <w:t>291</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18</w:t>
            </w:r>
          </w:p>
        </w:tc>
        <w:tc>
          <w:tcPr>
            <w:tcW w:w="737" w:type="dxa"/>
            <w:gridSpan w:val="2"/>
            <w:tcBorders>
              <w:bottom w:val="nil"/>
            </w:tcBorders>
          </w:tcPr>
          <w:p w:rsidR="007E50CD" w:rsidRDefault="007E50CD">
            <w:pPr>
              <w:spacing w:before="0" w:after="0" w:line="200" w:lineRule="exact"/>
              <w:jc w:val="both"/>
              <w:rPr>
                <w:rFonts w:hint="cs"/>
                <w:szCs w:val="20"/>
              </w:rPr>
            </w:pPr>
            <w:r>
              <w:rPr>
                <w:rFonts w:hint="cs"/>
                <w:szCs w:val="20"/>
                <w:rtl/>
              </w:rPr>
              <w:t>22</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Pr>
            </w:pPr>
            <w:r>
              <w:rPr>
                <w:rFonts w:hint="cs"/>
                <w:szCs w:val="20"/>
                <w:rtl/>
              </w:rPr>
              <w:t>بياوي</w:t>
            </w:r>
          </w:p>
        </w:tc>
        <w:tc>
          <w:tcPr>
            <w:tcW w:w="720" w:type="dxa"/>
            <w:tcBorders>
              <w:top w:val="nil"/>
              <w:bottom w:val="nil"/>
            </w:tcBorders>
          </w:tcPr>
          <w:p w:rsidR="007E50CD" w:rsidRDefault="007E50CD">
            <w:pPr>
              <w:spacing w:before="0" w:after="0" w:line="20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379</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313</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35</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278</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31</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35</w:t>
            </w:r>
          </w:p>
        </w:tc>
      </w:tr>
      <w:tr w:rsidR="007E50CD" w:rsidTr="007E50CD">
        <w:tblPrEx>
          <w:tblCellMar>
            <w:top w:w="0" w:type="dxa"/>
            <w:bottom w:w="0" w:type="dxa"/>
          </w:tblCellMar>
        </w:tblPrEx>
        <w:trPr>
          <w:jc w:val="center"/>
        </w:trPr>
        <w:tc>
          <w:tcPr>
            <w:tcW w:w="1451" w:type="dxa"/>
            <w:tcBorders>
              <w:top w:val="nil"/>
            </w:tcBorders>
          </w:tcPr>
          <w:p w:rsidR="007E50CD" w:rsidRDefault="007E50CD">
            <w:pPr>
              <w:spacing w:before="0" w:after="0" w:line="200" w:lineRule="exact"/>
              <w:jc w:val="both"/>
              <w:rPr>
                <w:rFonts w:hint="cs"/>
                <w:szCs w:val="20"/>
                <w:rtl/>
              </w:rPr>
            </w:pPr>
          </w:p>
        </w:tc>
        <w:tc>
          <w:tcPr>
            <w:tcW w:w="720" w:type="dxa"/>
            <w:tcBorders>
              <w:top w:val="nil"/>
            </w:tcBorders>
          </w:tcPr>
          <w:p w:rsidR="007E50CD" w:rsidRDefault="007E50CD">
            <w:pPr>
              <w:spacing w:before="0" w:after="0" w:line="200" w:lineRule="exact"/>
              <w:jc w:val="both"/>
              <w:rPr>
                <w:rFonts w:hint="cs"/>
                <w:szCs w:val="20"/>
              </w:rPr>
            </w:pPr>
            <w:r>
              <w:rPr>
                <w:rFonts w:hint="cs"/>
                <w:szCs w:val="20"/>
                <w:rtl/>
              </w:rPr>
              <w:t>1999</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408</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17</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306</w:t>
            </w:r>
          </w:p>
        </w:tc>
        <w:tc>
          <w:tcPr>
            <w:tcW w:w="1266" w:type="dxa"/>
            <w:tcBorders>
              <w:top w:val="nil"/>
            </w:tcBorders>
          </w:tcPr>
          <w:p w:rsidR="007E50CD" w:rsidRDefault="007E50CD">
            <w:pPr>
              <w:spacing w:before="0" w:after="0" w:line="200" w:lineRule="exact"/>
              <w:jc w:val="both"/>
              <w:rPr>
                <w:rFonts w:hint="cs"/>
                <w:szCs w:val="20"/>
              </w:rPr>
            </w:pPr>
            <w:r>
              <w:rPr>
                <w:rFonts w:hint="cs"/>
                <w:szCs w:val="20"/>
                <w:rtl/>
              </w:rPr>
              <w:t>24</w:t>
            </w:r>
          </w:p>
        </w:tc>
        <w:tc>
          <w:tcPr>
            <w:tcW w:w="1254" w:type="dxa"/>
            <w:tcBorders>
              <w:top w:val="nil"/>
            </w:tcBorders>
          </w:tcPr>
          <w:p w:rsidR="007E50CD" w:rsidRDefault="007E50CD">
            <w:pPr>
              <w:spacing w:before="0" w:after="0" w:line="200" w:lineRule="exact"/>
              <w:jc w:val="both"/>
              <w:rPr>
                <w:rFonts w:hint="cs"/>
                <w:szCs w:val="20"/>
              </w:rPr>
            </w:pPr>
            <w:r>
              <w:rPr>
                <w:rFonts w:hint="cs"/>
                <w:szCs w:val="20"/>
                <w:rtl/>
              </w:rPr>
              <w:t>282</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58</w:t>
            </w:r>
          </w:p>
        </w:tc>
        <w:tc>
          <w:tcPr>
            <w:tcW w:w="737" w:type="dxa"/>
            <w:gridSpan w:val="2"/>
            <w:tcBorders>
              <w:top w:val="nil"/>
            </w:tcBorders>
          </w:tcPr>
          <w:p w:rsidR="007E50CD" w:rsidRDefault="007E50CD">
            <w:pPr>
              <w:spacing w:before="0" w:after="0" w:line="200" w:lineRule="exact"/>
              <w:jc w:val="both"/>
              <w:rPr>
                <w:rFonts w:hint="cs"/>
                <w:szCs w:val="20"/>
              </w:rPr>
            </w:pPr>
            <w:r>
              <w:rPr>
                <w:rFonts w:hint="cs"/>
                <w:szCs w:val="20"/>
                <w:rtl/>
              </w:rPr>
              <w:t>27</w:t>
            </w:r>
          </w:p>
        </w:tc>
      </w:tr>
      <w:tr w:rsidR="007E50CD" w:rsidTr="007E50CD">
        <w:tblPrEx>
          <w:tblCellMar>
            <w:top w:w="0" w:type="dxa"/>
            <w:bottom w:w="0" w:type="dxa"/>
          </w:tblCellMar>
        </w:tblPrEx>
        <w:trPr>
          <w:jc w:val="center"/>
        </w:trPr>
        <w:tc>
          <w:tcPr>
            <w:tcW w:w="1451" w:type="dxa"/>
            <w:tcBorders>
              <w:bottom w:val="nil"/>
            </w:tcBorders>
          </w:tcPr>
          <w:p w:rsidR="007E50CD" w:rsidRDefault="007E50CD">
            <w:pPr>
              <w:spacing w:before="0" w:after="0" w:line="200" w:lineRule="exact"/>
              <w:jc w:val="both"/>
              <w:rPr>
                <w:rFonts w:hint="cs"/>
                <w:szCs w:val="20"/>
                <w:rtl/>
              </w:rPr>
            </w:pPr>
          </w:p>
        </w:tc>
        <w:tc>
          <w:tcPr>
            <w:tcW w:w="720" w:type="dxa"/>
            <w:tcBorders>
              <w:bottom w:val="nil"/>
            </w:tcBorders>
          </w:tcPr>
          <w:p w:rsidR="007E50CD" w:rsidRDefault="007E50CD">
            <w:pPr>
              <w:spacing w:before="0" w:after="0" w:line="200" w:lineRule="exact"/>
              <w:jc w:val="both"/>
              <w:rPr>
                <w:rFonts w:hint="cs"/>
                <w:szCs w:val="20"/>
              </w:rPr>
            </w:pPr>
            <w:r>
              <w:rPr>
                <w:rFonts w:hint="cs"/>
                <w:szCs w:val="20"/>
                <w:rtl/>
              </w:rPr>
              <w:t>1997</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001 3</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159</w:t>
            </w:r>
          </w:p>
        </w:tc>
        <w:tc>
          <w:tcPr>
            <w:tcW w:w="1080" w:type="dxa"/>
            <w:tcBorders>
              <w:bottom w:val="nil"/>
            </w:tcBorders>
          </w:tcPr>
          <w:p w:rsidR="007E50CD" w:rsidRDefault="007E50CD">
            <w:pPr>
              <w:spacing w:before="0" w:after="0" w:line="200" w:lineRule="exact"/>
              <w:jc w:val="both"/>
              <w:rPr>
                <w:rFonts w:hint="cs"/>
                <w:szCs w:val="20"/>
              </w:rPr>
            </w:pPr>
            <w:r>
              <w:rPr>
                <w:rFonts w:hint="cs"/>
                <w:szCs w:val="20"/>
                <w:rtl/>
              </w:rPr>
              <w:t>494 2</w:t>
            </w:r>
          </w:p>
        </w:tc>
        <w:tc>
          <w:tcPr>
            <w:tcW w:w="1266" w:type="dxa"/>
            <w:tcBorders>
              <w:bottom w:val="nil"/>
            </w:tcBorders>
          </w:tcPr>
          <w:p w:rsidR="007E50CD" w:rsidRDefault="007E50CD">
            <w:pPr>
              <w:spacing w:before="0" w:after="0" w:line="200" w:lineRule="exact"/>
              <w:jc w:val="both"/>
              <w:rPr>
                <w:rFonts w:hint="cs"/>
                <w:szCs w:val="20"/>
              </w:rPr>
            </w:pPr>
            <w:r>
              <w:rPr>
                <w:rFonts w:hint="cs"/>
                <w:szCs w:val="20"/>
                <w:rtl/>
              </w:rPr>
              <w:t>829</w:t>
            </w:r>
          </w:p>
        </w:tc>
        <w:tc>
          <w:tcPr>
            <w:tcW w:w="1254" w:type="dxa"/>
            <w:tcBorders>
              <w:bottom w:val="nil"/>
            </w:tcBorders>
          </w:tcPr>
          <w:p w:rsidR="007E50CD" w:rsidRDefault="007E50CD">
            <w:pPr>
              <w:spacing w:before="0" w:after="0" w:line="200" w:lineRule="exact"/>
              <w:jc w:val="both"/>
              <w:rPr>
                <w:rFonts w:hint="cs"/>
                <w:szCs w:val="20"/>
              </w:rPr>
            </w:pPr>
            <w:r>
              <w:rPr>
                <w:rFonts w:hint="cs"/>
                <w:szCs w:val="20"/>
                <w:rtl/>
              </w:rPr>
              <w:t>665 1</w:t>
            </w:r>
          </w:p>
        </w:tc>
        <w:tc>
          <w:tcPr>
            <w:tcW w:w="900" w:type="dxa"/>
            <w:tcBorders>
              <w:bottom w:val="nil"/>
            </w:tcBorders>
          </w:tcPr>
          <w:p w:rsidR="007E50CD" w:rsidRDefault="007E50CD">
            <w:pPr>
              <w:spacing w:before="0" w:after="0" w:line="200" w:lineRule="exact"/>
              <w:jc w:val="both"/>
              <w:rPr>
                <w:rFonts w:hint="cs"/>
                <w:szCs w:val="20"/>
              </w:rPr>
            </w:pPr>
            <w:r>
              <w:rPr>
                <w:rFonts w:hint="cs"/>
                <w:szCs w:val="20"/>
                <w:rtl/>
              </w:rPr>
              <w:t>271</w:t>
            </w:r>
          </w:p>
        </w:tc>
        <w:tc>
          <w:tcPr>
            <w:tcW w:w="737" w:type="dxa"/>
            <w:gridSpan w:val="2"/>
            <w:tcBorders>
              <w:bottom w:val="nil"/>
            </w:tcBorders>
          </w:tcPr>
          <w:p w:rsidR="007E50CD" w:rsidRDefault="007E50CD">
            <w:pPr>
              <w:spacing w:before="0" w:after="0" w:line="200" w:lineRule="exact"/>
              <w:jc w:val="both"/>
              <w:rPr>
                <w:rFonts w:hint="cs"/>
                <w:szCs w:val="20"/>
              </w:rPr>
            </w:pPr>
            <w:r>
              <w:rPr>
                <w:rFonts w:hint="cs"/>
                <w:szCs w:val="20"/>
                <w:rtl/>
              </w:rPr>
              <w:t>77</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سيارا</w:t>
            </w:r>
          </w:p>
        </w:tc>
        <w:tc>
          <w:tcPr>
            <w:tcW w:w="720" w:type="dxa"/>
            <w:tcBorders>
              <w:top w:val="nil"/>
              <w:bottom w:val="nil"/>
            </w:tcBorders>
          </w:tcPr>
          <w:p w:rsidR="007E50CD" w:rsidRDefault="007E50CD">
            <w:pPr>
              <w:spacing w:before="0" w:after="0" w:line="200" w:lineRule="exact"/>
              <w:jc w:val="both"/>
              <w:rPr>
                <w:rFonts w:hint="cs"/>
                <w:szCs w:val="20"/>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105 3</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180</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559 2</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882</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677 1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281</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85</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320 3</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592</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441 2</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825</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616 1</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206</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81</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401 1</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76</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172 1</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376</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796</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119</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34</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 xml:space="preserve">ريو غراندي دو </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712 1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85</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435 1</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646</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789</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148</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44</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نورتيه</w:t>
            </w: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9999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530 1</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65</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249 1</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482</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767</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196</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20</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450 1</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130</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163 1</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504</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659</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120</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37</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بارايبا</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249 1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54</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023 1</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364</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659</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136</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36</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125 1</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35</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909</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309</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600</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136</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45</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743 8</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348</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761 7</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701 3</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060 4</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509</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125</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بيرنامبوكو</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807 6</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345</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819 5</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565 2</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254 3</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501</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142</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161 6</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329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221 5</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185 2</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036 3</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466</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145</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810 2</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204</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505 2</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734 1</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771</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68</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33</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ألاغواس</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921 2</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346</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473 2</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768 1</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705</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59</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43</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909 2</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307</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479 2</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855 1</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624</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85</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38</w:t>
            </w:r>
          </w:p>
        </w:tc>
      </w:tr>
    </w:tbl>
    <w:p w:rsidR="00000000" w:rsidRDefault="007E50CD">
      <w:pPr>
        <w:jc w:val="center"/>
        <w:rPr>
          <w:rFonts w:hint="cs"/>
          <w:rtl/>
        </w:rPr>
      </w:pPr>
    </w:p>
    <w:p w:rsidR="00000000" w:rsidRDefault="007E50CD">
      <w:pPr>
        <w:spacing w:before="0" w:after="120" w:line="380" w:lineRule="exact"/>
        <w:jc w:val="center"/>
        <w:rPr>
          <w:rFonts w:hint="cs"/>
          <w:b/>
          <w:bCs/>
          <w:sz w:val="28"/>
          <w:szCs w:val="26"/>
          <w:rtl/>
        </w:rPr>
      </w:pPr>
      <w:r>
        <w:rPr>
          <w:rFonts w:hint="cs"/>
          <w:b/>
          <w:bCs/>
          <w:sz w:val="28"/>
          <w:szCs w:val="26"/>
          <w:rtl/>
        </w:rPr>
        <w:t>الجدول 32 (</w:t>
      </w:r>
      <w:r>
        <w:rPr>
          <w:rFonts w:hint="cs"/>
          <w:b/>
          <w:bCs/>
          <w:sz w:val="28"/>
          <w:szCs w:val="26"/>
          <w:u w:val="single"/>
          <w:rtl/>
        </w:rPr>
        <w:t>تابع</w:t>
      </w:r>
      <w:r>
        <w:rPr>
          <w:rFonts w:hint="cs"/>
          <w:b/>
          <w:bCs/>
          <w:sz w:val="28"/>
          <w:szCs w:val="26"/>
          <w:rtl/>
        </w:rPr>
        <w:t>)</w:t>
      </w:r>
    </w:p>
    <w:tbl>
      <w:tblPr>
        <w:bidiVisual/>
        <w:tblW w:w="0" w:type="auto"/>
        <w:jc w:val="center"/>
        <w:tblInd w:w="-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1"/>
        <w:gridCol w:w="720"/>
        <w:gridCol w:w="1080"/>
        <w:gridCol w:w="900"/>
        <w:gridCol w:w="1080"/>
        <w:gridCol w:w="1266"/>
        <w:gridCol w:w="1254"/>
        <w:gridCol w:w="900"/>
        <w:gridCol w:w="720"/>
        <w:gridCol w:w="17"/>
      </w:tblGrid>
      <w:tr w:rsidR="007E50CD" w:rsidTr="007E50CD">
        <w:tblPrEx>
          <w:tblCellMar>
            <w:top w:w="0" w:type="dxa"/>
            <w:bottom w:w="0" w:type="dxa"/>
          </w:tblCellMar>
        </w:tblPrEx>
        <w:trPr>
          <w:gridAfter w:val="1"/>
          <w:cantSplit/>
          <w:tblHeader/>
          <w:jc w:val="center"/>
        </w:trPr>
        <w:tc>
          <w:tcPr>
            <w:tcW w:w="1451" w:type="dxa"/>
            <w:tcBorders>
              <w:bottom w:val="nil"/>
              <w:right w:val="single" w:sz="4" w:space="0" w:color="auto"/>
            </w:tcBorders>
          </w:tcPr>
          <w:p w:rsidR="007E50CD" w:rsidRDefault="007E50CD">
            <w:pPr>
              <w:spacing w:before="0" w:after="0" w:line="200" w:lineRule="exact"/>
              <w:jc w:val="both"/>
              <w:rPr>
                <w:szCs w:val="20"/>
              </w:rPr>
            </w:pPr>
          </w:p>
        </w:tc>
        <w:tc>
          <w:tcPr>
            <w:tcW w:w="720" w:type="dxa"/>
            <w:tcBorders>
              <w:left w:val="single" w:sz="4" w:space="0" w:color="auto"/>
              <w:bottom w:val="nil"/>
              <w:right w:val="single" w:sz="4" w:space="0" w:color="auto"/>
            </w:tcBorders>
          </w:tcPr>
          <w:p w:rsidR="007E50CD" w:rsidRDefault="007E50CD">
            <w:pPr>
              <w:spacing w:before="0" w:after="0" w:line="200" w:lineRule="exact"/>
              <w:jc w:val="both"/>
              <w:rPr>
                <w:szCs w:val="20"/>
              </w:rPr>
            </w:pPr>
          </w:p>
        </w:tc>
        <w:tc>
          <w:tcPr>
            <w:tcW w:w="7200" w:type="dxa"/>
            <w:gridSpan w:val="7"/>
            <w:tcBorders>
              <w:left w:val="single" w:sz="4" w:space="0" w:color="auto"/>
            </w:tcBorders>
          </w:tcPr>
          <w:p w:rsidR="007E50CD" w:rsidRDefault="007E50CD">
            <w:pPr>
              <w:spacing w:before="0" w:after="0" w:line="200" w:lineRule="exact"/>
              <w:jc w:val="center"/>
              <w:rPr>
                <w:szCs w:val="20"/>
              </w:rPr>
            </w:pPr>
            <w:r>
              <w:rPr>
                <w:rFonts w:hint="cs"/>
                <w:szCs w:val="20"/>
                <w:rtl/>
              </w:rPr>
              <w:t>عدد الحوادث الواقعة في مكان العمل والتي تمت تسويتها</w:t>
            </w:r>
          </w:p>
        </w:tc>
      </w:tr>
      <w:tr w:rsidR="007E50CD" w:rsidTr="007E50CD">
        <w:tblPrEx>
          <w:tblCellMar>
            <w:top w:w="0" w:type="dxa"/>
            <w:bottom w:w="0" w:type="dxa"/>
          </w:tblCellMar>
        </w:tblPrEx>
        <w:trPr>
          <w:gridAfter w:val="1"/>
          <w:cantSplit/>
          <w:tblHeader/>
          <w:jc w:val="center"/>
        </w:trPr>
        <w:tc>
          <w:tcPr>
            <w:tcW w:w="1451" w:type="dxa"/>
            <w:tcBorders>
              <w:top w:val="nil"/>
              <w:bottom w:val="nil"/>
            </w:tcBorders>
          </w:tcPr>
          <w:p w:rsidR="007E50CD" w:rsidRDefault="007E50CD">
            <w:pPr>
              <w:spacing w:before="0" w:after="0" w:line="200" w:lineRule="exact"/>
              <w:jc w:val="both"/>
              <w:rPr>
                <w:szCs w:val="20"/>
              </w:rPr>
            </w:pPr>
          </w:p>
        </w:tc>
        <w:tc>
          <w:tcPr>
            <w:tcW w:w="720" w:type="dxa"/>
            <w:tcBorders>
              <w:top w:val="nil"/>
              <w:bottom w:val="nil"/>
            </w:tcBorders>
          </w:tcPr>
          <w:p w:rsidR="007E50CD" w:rsidRDefault="007E50CD">
            <w:pPr>
              <w:spacing w:before="0" w:after="0" w:line="200" w:lineRule="exact"/>
              <w:jc w:val="both"/>
              <w:rPr>
                <w:szCs w:val="20"/>
              </w:rPr>
            </w:pPr>
          </w:p>
        </w:tc>
        <w:tc>
          <w:tcPr>
            <w:tcW w:w="1080" w:type="dxa"/>
            <w:tcBorders>
              <w:bottom w:val="nil"/>
            </w:tcBorders>
          </w:tcPr>
          <w:p w:rsidR="007E50CD" w:rsidRDefault="007E50CD">
            <w:pPr>
              <w:spacing w:before="0" w:after="0" w:line="200" w:lineRule="exact"/>
              <w:jc w:val="both"/>
              <w:rPr>
                <w:szCs w:val="20"/>
              </w:rPr>
            </w:pPr>
          </w:p>
        </w:tc>
        <w:tc>
          <w:tcPr>
            <w:tcW w:w="6120" w:type="dxa"/>
            <w:gridSpan w:val="6"/>
          </w:tcPr>
          <w:p w:rsidR="007E50CD" w:rsidRDefault="007E50CD">
            <w:pPr>
              <w:spacing w:before="0" w:after="0" w:line="200" w:lineRule="exact"/>
              <w:jc w:val="center"/>
              <w:rPr>
                <w:rFonts w:hint="cs"/>
                <w:szCs w:val="20"/>
              </w:rPr>
            </w:pPr>
            <w:r>
              <w:rPr>
                <w:rFonts w:hint="cs"/>
                <w:szCs w:val="20"/>
                <w:rtl/>
              </w:rPr>
              <w:t>النتائج</w:t>
            </w:r>
          </w:p>
        </w:tc>
      </w:tr>
      <w:tr w:rsidR="007E50CD" w:rsidTr="007E50CD">
        <w:tblPrEx>
          <w:tblCellMar>
            <w:top w:w="0" w:type="dxa"/>
            <w:bottom w:w="0" w:type="dxa"/>
          </w:tblCellMar>
        </w:tblPrEx>
        <w:trPr>
          <w:gridAfter w:val="1"/>
          <w:cantSplit/>
          <w:tblHeader/>
          <w:jc w:val="center"/>
        </w:trPr>
        <w:tc>
          <w:tcPr>
            <w:tcW w:w="1451" w:type="dxa"/>
            <w:tcBorders>
              <w:top w:val="nil"/>
              <w:bottom w:val="nil"/>
            </w:tcBorders>
          </w:tcPr>
          <w:p w:rsidR="007E50CD" w:rsidRDefault="007E50CD">
            <w:pPr>
              <w:spacing w:before="0" w:after="0" w:line="200" w:lineRule="exact"/>
              <w:jc w:val="both"/>
              <w:rPr>
                <w:szCs w:val="20"/>
              </w:rPr>
            </w:pPr>
          </w:p>
        </w:tc>
        <w:tc>
          <w:tcPr>
            <w:tcW w:w="720" w:type="dxa"/>
            <w:tcBorders>
              <w:top w:val="nil"/>
              <w:bottom w:val="nil"/>
            </w:tcBorders>
          </w:tcPr>
          <w:p w:rsidR="007E50CD" w:rsidRDefault="007E50CD">
            <w:pPr>
              <w:spacing w:before="0" w:after="0" w:line="200" w:lineRule="exact"/>
              <w:jc w:val="both"/>
              <w:rPr>
                <w:szCs w:val="20"/>
              </w:rPr>
            </w:pPr>
          </w:p>
        </w:tc>
        <w:tc>
          <w:tcPr>
            <w:tcW w:w="1080" w:type="dxa"/>
            <w:tcBorders>
              <w:top w:val="nil"/>
              <w:bottom w:val="nil"/>
            </w:tcBorders>
          </w:tcPr>
          <w:p w:rsidR="007E50CD" w:rsidRDefault="007E50CD">
            <w:pPr>
              <w:spacing w:before="0" w:after="0" w:line="200" w:lineRule="exact"/>
              <w:jc w:val="both"/>
              <w:rPr>
                <w:szCs w:val="20"/>
              </w:rPr>
            </w:pPr>
          </w:p>
        </w:tc>
        <w:tc>
          <w:tcPr>
            <w:tcW w:w="900" w:type="dxa"/>
            <w:tcBorders>
              <w:top w:val="single" w:sz="4" w:space="0" w:color="auto"/>
              <w:bottom w:val="nil"/>
            </w:tcBorders>
          </w:tcPr>
          <w:p w:rsidR="007E50CD" w:rsidRDefault="007E50CD">
            <w:pPr>
              <w:spacing w:before="0" w:after="0" w:line="200" w:lineRule="exact"/>
              <w:jc w:val="center"/>
              <w:rPr>
                <w:rFonts w:hint="cs"/>
                <w:szCs w:val="20"/>
              </w:rPr>
            </w:pPr>
            <w:r>
              <w:rPr>
                <w:rFonts w:hint="cs"/>
                <w:szCs w:val="20"/>
                <w:rtl/>
              </w:rPr>
              <w:t>عنايـة</w:t>
            </w:r>
          </w:p>
        </w:tc>
        <w:tc>
          <w:tcPr>
            <w:tcW w:w="3600" w:type="dxa"/>
            <w:gridSpan w:val="3"/>
            <w:tcBorders>
              <w:top w:val="single" w:sz="4" w:space="0" w:color="auto"/>
            </w:tcBorders>
          </w:tcPr>
          <w:p w:rsidR="007E50CD" w:rsidRDefault="007E50CD">
            <w:pPr>
              <w:spacing w:before="0" w:after="0" w:line="200" w:lineRule="exact"/>
              <w:jc w:val="center"/>
              <w:rPr>
                <w:rFonts w:hint="cs"/>
                <w:szCs w:val="20"/>
              </w:rPr>
            </w:pPr>
            <w:r>
              <w:rPr>
                <w:rFonts w:hint="cs"/>
                <w:szCs w:val="20"/>
                <w:rtl/>
              </w:rPr>
              <w:t>الإصابة بعجز مؤقت</w:t>
            </w:r>
          </w:p>
        </w:tc>
        <w:tc>
          <w:tcPr>
            <w:tcW w:w="900" w:type="dxa"/>
            <w:tcBorders>
              <w:top w:val="single" w:sz="4" w:space="0" w:color="auto"/>
              <w:bottom w:val="nil"/>
            </w:tcBorders>
          </w:tcPr>
          <w:p w:rsidR="007E50CD" w:rsidRDefault="007E50CD">
            <w:pPr>
              <w:spacing w:before="0" w:after="0" w:line="200" w:lineRule="exact"/>
              <w:jc w:val="center"/>
              <w:rPr>
                <w:rFonts w:hint="cs"/>
                <w:szCs w:val="20"/>
              </w:rPr>
            </w:pPr>
            <w:r>
              <w:rPr>
                <w:rFonts w:hint="cs"/>
                <w:szCs w:val="20"/>
                <w:rtl/>
              </w:rPr>
              <w:t>الإصابة</w:t>
            </w:r>
          </w:p>
        </w:tc>
        <w:tc>
          <w:tcPr>
            <w:tcW w:w="720" w:type="dxa"/>
            <w:tcBorders>
              <w:bottom w:val="nil"/>
            </w:tcBorders>
          </w:tcPr>
          <w:p w:rsidR="007E50CD" w:rsidRDefault="007E50CD">
            <w:pPr>
              <w:spacing w:before="0" w:after="0" w:line="200" w:lineRule="exact"/>
              <w:jc w:val="both"/>
              <w:rPr>
                <w:szCs w:val="20"/>
              </w:rPr>
            </w:pPr>
          </w:p>
        </w:tc>
      </w:tr>
      <w:tr w:rsidR="007E50CD" w:rsidTr="007E50CD">
        <w:tblPrEx>
          <w:tblCellMar>
            <w:top w:w="0" w:type="dxa"/>
            <w:bottom w:w="0" w:type="dxa"/>
          </w:tblCellMar>
        </w:tblPrEx>
        <w:trPr>
          <w:tblHeade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المناطق والولايات</w:t>
            </w:r>
          </w:p>
        </w:tc>
        <w:tc>
          <w:tcPr>
            <w:tcW w:w="72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السنة</w:t>
            </w:r>
          </w:p>
        </w:tc>
        <w:tc>
          <w:tcPr>
            <w:tcW w:w="1080" w:type="dxa"/>
            <w:tcBorders>
              <w:top w:val="nil"/>
              <w:bottom w:val="single" w:sz="4" w:space="0" w:color="auto"/>
            </w:tcBorders>
          </w:tcPr>
          <w:p w:rsidR="007E50CD" w:rsidRDefault="007E50CD">
            <w:pPr>
              <w:spacing w:before="0" w:after="0" w:line="200" w:lineRule="exact"/>
              <w:jc w:val="center"/>
              <w:rPr>
                <w:rFonts w:hint="cs"/>
                <w:szCs w:val="20"/>
              </w:rPr>
            </w:pPr>
            <w:r>
              <w:rPr>
                <w:rFonts w:hint="cs"/>
                <w:szCs w:val="20"/>
                <w:rtl/>
              </w:rPr>
              <w:t>المجموع</w:t>
            </w:r>
          </w:p>
        </w:tc>
        <w:tc>
          <w:tcPr>
            <w:tcW w:w="900" w:type="dxa"/>
            <w:tcBorders>
              <w:top w:val="nil"/>
              <w:bottom w:val="single" w:sz="4" w:space="0" w:color="auto"/>
            </w:tcBorders>
          </w:tcPr>
          <w:p w:rsidR="007E50CD" w:rsidRDefault="007E50CD">
            <w:pPr>
              <w:spacing w:before="0" w:after="0" w:line="200" w:lineRule="exact"/>
              <w:jc w:val="center"/>
              <w:rPr>
                <w:rFonts w:hint="cs"/>
                <w:szCs w:val="20"/>
              </w:rPr>
            </w:pPr>
            <w:r>
              <w:rPr>
                <w:rFonts w:hint="cs"/>
                <w:szCs w:val="20"/>
                <w:rtl/>
              </w:rPr>
              <w:t>طبيـة</w:t>
            </w:r>
          </w:p>
        </w:tc>
        <w:tc>
          <w:tcPr>
            <w:tcW w:w="1080" w:type="dxa"/>
            <w:tcBorders>
              <w:bottom w:val="single" w:sz="4" w:space="0" w:color="auto"/>
            </w:tcBorders>
          </w:tcPr>
          <w:p w:rsidR="007E50CD" w:rsidRDefault="007E50CD">
            <w:pPr>
              <w:spacing w:before="0" w:after="0" w:line="200" w:lineRule="exact"/>
              <w:jc w:val="center"/>
              <w:rPr>
                <w:rFonts w:hint="cs"/>
                <w:szCs w:val="20"/>
              </w:rPr>
            </w:pPr>
            <w:r>
              <w:rPr>
                <w:rFonts w:hint="cs"/>
                <w:szCs w:val="20"/>
                <w:rtl/>
              </w:rPr>
              <w:t>المجموع</w:t>
            </w:r>
          </w:p>
        </w:tc>
        <w:tc>
          <w:tcPr>
            <w:tcW w:w="1266" w:type="dxa"/>
            <w:tcBorders>
              <w:bottom w:val="single" w:sz="4" w:space="0" w:color="auto"/>
            </w:tcBorders>
          </w:tcPr>
          <w:p w:rsidR="007E50CD" w:rsidRDefault="007E50CD">
            <w:pPr>
              <w:spacing w:before="0" w:after="0" w:line="200" w:lineRule="exact"/>
              <w:jc w:val="left"/>
              <w:rPr>
                <w:rFonts w:hint="cs"/>
                <w:szCs w:val="20"/>
              </w:rPr>
            </w:pPr>
            <w:r>
              <w:rPr>
                <w:rFonts w:hint="cs"/>
                <w:szCs w:val="20"/>
                <w:rtl/>
              </w:rPr>
              <w:t>أقل من 15 يوماً</w:t>
            </w:r>
          </w:p>
        </w:tc>
        <w:tc>
          <w:tcPr>
            <w:tcW w:w="1254" w:type="dxa"/>
            <w:tcBorders>
              <w:bottom w:val="single" w:sz="4" w:space="0" w:color="auto"/>
            </w:tcBorders>
          </w:tcPr>
          <w:p w:rsidR="007E50CD" w:rsidRDefault="007E50CD">
            <w:pPr>
              <w:spacing w:before="0" w:after="0" w:line="200" w:lineRule="exact"/>
              <w:jc w:val="left"/>
              <w:rPr>
                <w:rFonts w:hint="cs"/>
                <w:szCs w:val="20"/>
              </w:rPr>
            </w:pPr>
            <w:r>
              <w:rPr>
                <w:rFonts w:hint="cs"/>
                <w:szCs w:val="20"/>
                <w:rtl/>
              </w:rPr>
              <w:t>أكثر من 15 يوماً</w:t>
            </w:r>
          </w:p>
        </w:tc>
        <w:tc>
          <w:tcPr>
            <w:tcW w:w="900" w:type="dxa"/>
            <w:tcBorders>
              <w:top w:val="nil"/>
              <w:bottom w:val="single" w:sz="4" w:space="0" w:color="auto"/>
            </w:tcBorders>
          </w:tcPr>
          <w:p w:rsidR="007E50CD" w:rsidRDefault="007E50CD">
            <w:pPr>
              <w:spacing w:before="0" w:after="0" w:line="200" w:lineRule="exact"/>
              <w:jc w:val="center"/>
              <w:rPr>
                <w:rFonts w:hint="cs"/>
                <w:szCs w:val="20"/>
              </w:rPr>
            </w:pPr>
            <w:r>
              <w:rPr>
                <w:rFonts w:hint="cs"/>
                <w:szCs w:val="20"/>
                <w:rtl/>
              </w:rPr>
              <w:t>بعجز دائم</w:t>
            </w:r>
          </w:p>
        </w:tc>
        <w:tc>
          <w:tcPr>
            <w:tcW w:w="737" w:type="dxa"/>
            <w:gridSpan w:val="2"/>
            <w:tcBorders>
              <w:top w:val="nil"/>
              <w:bottom w:val="single" w:sz="4" w:space="0" w:color="auto"/>
            </w:tcBorders>
          </w:tcPr>
          <w:p w:rsidR="007E50CD" w:rsidRDefault="007E50CD">
            <w:pPr>
              <w:spacing w:before="0" w:after="0" w:line="200" w:lineRule="exact"/>
              <w:jc w:val="center"/>
              <w:rPr>
                <w:rFonts w:hint="cs"/>
                <w:szCs w:val="20"/>
              </w:rPr>
            </w:pPr>
            <w:r>
              <w:rPr>
                <w:rFonts w:hint="cs"/>
                <w:szCs w:val="20"/>
                <w:rtl/>
              </w:rPr>
              <w:t>الوفاة</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355 1</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296</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940</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471</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469</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62</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57</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سيرجيبي</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458 1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413</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941</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480</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461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67</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37</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248 1</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260</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879</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444</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435</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92</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17</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689 10</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968 1</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625 7</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224 2</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401 5</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959</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137</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باهيا</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876 8</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826 1</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023 6</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590 1</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433 4</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863</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164</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976 7</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436 1</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224 5</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590 1</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634 3</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169 1</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147</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b/>
                <w:b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b/>
                <w:bCs/>
                <w:szCs w:val="20"/>
                <w:rtl/>
              </w:rPr>
            </w:pPr>
            <w:r>
              <w:rPr>
                <w:rFonts w:hint="cs"/>
                <w:b/>
                <w:b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627 299</w:t>
            </w:r>
          </w:p>
        </w:tc>
        <w:tc>
          <w:tcPr>
            <w:tcW w:w="90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866 40</w:t>
            </w:r>
          </w:p>
        </w:tc>
        <w:tc>
          <w:tcPr>
            <w:tcW w:w="108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185 245</w:t>
            </w:r>
          </w:p>
        </w:tc>
        <w:tc>
          <w:tcPr>
            <w:tcW w:w="1266"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957 153</w:t>
            </w:r>
          </w:p>
        </w:tc>
        <w:tc>
          <w:tcPr>
            <w:tcW w:w="1254"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228 91</w:t>
            </w:r>
          </w:p>
        </w:tc>
        <w:tc>
          <w:tcPr>
            <w:tcW w:w="90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786 11</w:t>
            </w:r>
          </w:p>
        </w:tc>
        <w:tc>
          <w:tcPr>
            <w:tcW w:w="737" w:type="dxa"/>
            <w:gridSpan w:val="2"/>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790 1</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b/>
                <w:bCs/>
                <w:szCs w:val="20"/>
                <w:rtl/>
              </w:rPr>
            </w:pPr>
            <w:r>
              <w:rPr>
                <w:rFonts w:hint="cs"/>
                <w:b/>
                <w:bCs/>
                <w:szCs w:val="20"/>
                <w:rtl/>
              </w:rPr>
              <w:t>المنطقة الجنوبية</w:t>
            </w:r>
          </w:p>
        </w:tc>
        <w:tc>
          <w:tcPr>
            <w:tcW w:w="720" w:type="dxa"/>
            <w:tcBorders>
              <w:top w:val="nil"/>
              <w:bottom w:val="nil"/>
            </w:tcBorders>
          </w:tcPr>
          <w:p w:rsidR="007E50CD" w:rsidRDefault="007E50CD">
            <w:pPr>
              <w:spacing w:before="0" w:after="0" w:line="200" w:lineRule="exact"/>
              <w:jc w:val="both"/>
              <w:rPr>
                <w:rFonts w:hint="cs"/>
                <w:b/>
                <w:bCs/>
                <w:szCs w:val="20"/>
                <w:rtl/>
              </w:rPr>
            </w:pPr>
            <w:r>
              <w:rPr>
                <w:rFonts w:hint="cs"/>
                <w:b/>
                <w:bCs/>
                <w:szCs w:val="20"/>
                <w:rtl/>
              </w:rPr>
              <w:t>1998</w:t>
            </w:r>
          </w:p>
        </w:tc>
        <w:tc>
          <w:tcPr>
            <w:tcW w:w="108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998 270</w:t>
            </w:r>
          </w:p>
        </w:tc>
        <w:tc>
          <w:tcPr>
            <w:tcW w:w="90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125 38</w:t>
            </w:r>
          </w:p>
        </w:tc>
        <w:tc>
          <w:tcPr>
            <w:tcW w:w="108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960 220</w:t>
            </w:r>
          </w:p>
        </w:tc>
        <w:tc>
          <w:tcPr>
            <w:tcW w:w="1266"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642 139</w:t>
            </w:r>
          </w:p>
        </w:tc>
        <w:tc>
          <w:tcPr>
            <w:tcW w:w="1254"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318 81</w:t>
            </w:r>
          </w:p>
        </w:tc>
        <w:tc>
          <w:tcPr>
            <w:tcW w:w="90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833 9</w:t>
            </w:r>
          </w:p>
        </w:tc>
        <w:tc>
          <w:tcPr>
            <w:tcW w:w="737" w:type="dxa"/>
            <w:gridSpan w:val="2"/>
            <w:tcBorders>
              <w:top w:val="nil"/>
              <w:bottom w:val="nil"/>
            </w:tcBorders>
          </w:tcPr>
          <w:p w:rsidR="007E50CD" w:rsidRDefault="007E50CD">
            <w:pPr>
              <w:spacing w:before="0" w:after="0" w:line="200" w:lineRule="exact"/>
              <w:jc w:val="both"/>
              <w:rPr>
                <w:rFonts w:hint="cs"/>
                <w:b/>
                <w:bCs/>
                <w:szCs w:val="20"/>
              </w:rPr>
            </w:pPr>
            <w:r>
              <w:rPr>
                <w:rFonts w:hint="cs"/>
                <w:b/>
                <w:bCs/>
                <w:szCs w:val="20"/>
                <w:rtl/>
              </w:rPr>
              <w:t>080 2</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b/>
                <w:bCs/>
                <w:szCs w:val="20"/>
                <w:rtl/>
              </w:rPr>
            </w:pPr>
            <w:r>
              <w:rPr>
                <w:rFonts w:hint="cs"/>
                <w:b/>
                <w:bCs/>
                <w:szCs w:val="20"/>
                <w:rtl/>
              </w:rPr>
              <w:t>الشرقية</w:t>
            </w:r>
          </w:p>
        </w:tc>
        <w:tc>
          <w:tcPr>
            <w:tcW w:w="720" w:type="dxa"/>
            <w:tcBorders>
              <w:top w:val="nil"/>
              <w:bottom w:val="single" w:sz="4" w:space="0" w:color="auto"/>
            </w:tcBorders>
          </w:tcPr>
          <w:p w:rsidR="007E50CD" w:rsidRDefault="007E50CD">
            <w:pPr>
              <w:spacing w:before="0" w:after="0" w:line="200" w:lineRule="exact"/>
              <w:jc w:val="both"/>
              <w:rPr>
                <w:rFonts w:hint="cs"/>
                <w:b/>
                <w:bCs/>
                <w:szCs w:val="20"/>
                <w:rtl/>
              </w:rPr>
            </w:pPr>
            <w:r>
              <w:rPr>
                <w:rFonts w:hint="cs"/>
                <w:b/>
                <w:b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579 260</w:t>
            </w:r>
          </w:p>
        </w:tc>
        <w:tc>
          <w:tcPr>
            <w:tcW w:w="90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810 37</w:t>
            </w:r>
          </w:p>
        </w:tc>
        <w:tc>
          <w:tcPr>
            <w:tcW w:w="108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834 210</w:t>
            </w:r>
          </w:p>
        </w:tc>
        <w:tc>
          <w:tcPr>
            <w:tcW w:w="1266"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738 135</w:t>
            </w:r>
          </w:p>
        </w:tc>
        <w:tc>
          <w:tcPr>
            <w:tcW w:w="1254"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096 75</w:t>
            </w:r>
          </w:p>
        </w:tc>
        <w:tc>
          <w:tcPr>
            <w:tcW w:w="90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940 9</w:t>
            </w:r>
          </w:p>
        </w:tc>
        <w:tc>
          <w:tcPr>
            <w:tcW w:w="737" w:type="dxa"/>
            <w:gridSpan w:val="2"/>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995 1</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886 54</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565 8</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507 41</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677 23</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830 17</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417 4</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397</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ميناس غيرايس</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699 49</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877 8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707 36</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691 21</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016 15</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646 3</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469</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802 50</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682 10</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633 36</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517 23</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116 13</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994 2</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493</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081 6</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835</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616 4</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944 1</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672 2</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509</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121</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إسبيريتو سانتو</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811 5</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972</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378 4</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805 1</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573 2</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338</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123</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597 5</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039 1</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137 4</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747 1</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390 2</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304</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117</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692 24</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380 3</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198 20</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781 8</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417 11</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861</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253</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ريو دي جانيرو</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253 23</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498 3</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627 18</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166 8</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461 10</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765</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363</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443 21</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463 3</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417 16</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237 7</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180 9</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219 1</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344</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968 213</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086 28</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864 178</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555 119</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309 59</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999 5</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019 1</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ساو باولو</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235 192</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778 24</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248 161</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980 107</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268 53</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084 5</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125 1</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737 182</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626 22</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647 153</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237 103</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410 50</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423 5</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041 1</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b/>
                <w:b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b/>
                <w:bCs/>
                <w:szCs w:val="20"/>
                <w:rtl/>
              </w:rPr>
            </w:pPr>
            <w:r>
              <w:rPr>
                <w:rFonts w:hint="cs"/>
                <w:b/>
                <w:b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087 90</w:t>
            </w:r>
          </w:p>
        </w:tc>
        <w:tc>
          <w:tcPr>
            <w:tcW w:w="90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162 11</w:t>
            </w:r>
          </w:p>
        </w:tc>
        <w:tc>
          <w:tcPr>
            <w:tcW w:w="108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976 75</w:t>
            </w:r>
          </w:p>
        </w:tc>
        <w:tc>
          <w:tcPr>
            <w:tcW w:w="1266"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707 36</w:t>
            </w:r>
          </w:p>
        </w:tc>
        <w:tc>
          <w:tcPr>
            <w:tcW w:w="1254"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269 39</w:t>
            </w:r>
          </w:p>
        </w:tc>
        <w:tc>
          <w:tcPr>
            <w:tcW w:w="90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256 2</w:t>
            </w:r>
          </w:p>
        </w:tc>
        <w:tc>
          <w:tcPr>
            <w:tcW w:w="737" w:type="dxa"/>
            <w:gridSpan w:val="2"/>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693</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b/>
                <w:bCs/>
                <w:szCs w:val="20"/>
                <w:rtl/>
              </w:rPr>
            </w:pPr>
            <w:r>
              <w:rPr>
                <w:rFonts w:hint="cs"/>
                <w:b/>
                <w:bCs/>
                <w:szCs w:val="20"/>
                <w:rtl/>
              </w:rPr>
              <w:t>المنطقة الجنوبية</w:t>
            </w:r>
          </w:p>
        </w:tc>
        <w:tc>
          <w:tcPr>
            <w:tcW w:w="720" w:type="dxa"/>
            <w:tcBorders>
              <w:top w:val="nil"/>
              <w:bottom w:val="nil"/>
            </w:tcBorders>
          </w:tcPr>
          <w:p w:rsidR="007E50CD" w:rsidRDefault="007E50CD">
            <w:pPr>
              <w:spacing w:before="0" w:after="0" w:line="200" w:lineRule="exact"/>
              <w:jc w:val="both"/>
              <w:rPr>
                <w:rFonts w:hint="cs"/>
                <w:b/>
                <w:bCs/>
                <w:szCs w:val="20"/>
                <w:rtl/>
              </w:rPr>
            </w:pPr>
            <w:r>
              <w:rPr>
                <w:rFonts w:hint="cs"/>
                <w:b/>
                <w:bCs/>
                <w:szCs w:val="20"/>
                <w:rtl/>
              </w:rPr>
              <w:t>1998</w:t>
            </w:r>
          </w:p>
        </w:tc>
        <w:tc>
          <w:tcPr>
            <w:tcW w:w="108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819 89</w:t>
            </w:r>
          </w:p>
        </w:tc>
        <w:tc>
          <w:tcPr>
            <w:tcW w:w="90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867 12</w:t>
            </w:r>
          </w:p>
        </w:tc>
        <w:tc>
          <w:tcPr>
            <w:tcW w:w="108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640 73</w:t>
            </w:r>
          </w:p>
        </w:tc>
        <w:tc>
          <w:tcPr>
            <w:tcW w:w="1266"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445 34</w:t>
            </w:r>
          </w:p>
        </w:tc>
        <w:tc>
          <w:tcPr>
            <w:tcW w:w="1254"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195 39</w:t>
            </w:r>
          </w:p>
        </w:tc>
        <w:tc>
          <w:tcPr>
            <w:tcW w:w="90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509 2</w:t>
            </w:r>
          </w:p>
        </w:tc>
        <w:tc>
          <w:tcPr>
            <w:tcW w:w="737" w:type="dxa"/>
            <w:gridSpan w:val="2"/>
            <w:tcBorders>
              <w:top w:val="nil"/>
              <w:bottom w:val="nil"/>
            </w:tcBorders>
          </w:tcPr>
          <w:p w:rsidR="007E50CD" w:rsidRDefault="007E50CD">
            <w:pPr>
              <w:spacing w:before="0" w:after="0" w:line="200" w:lineRule="exact"/>
              <w:jc w:val="both"/>
              <w:rPr>
                <w:rFonts w:hint="cs"/>
                <w:b/>
                <w:bCs/>
                <w:szCs w:val="20"/>
              </w:rPr>
            </w:pPr>
            <w:r>
              <w:rPr>
                <w:rFonts w:hint="cs"/>
                <w:b/>
                <w:bCs/>
                <w:szCs w:val="20"/>
                <w:rtl/>
              </w:rPr>
              <w:t>803</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b/>
                <w:b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b/>
                <w:bCs/>
                <w:szCs w:val="20"/>
                <w:rtl/>
              </w:rPr>
            </w:pPr>
            <w:r>
              <w:rPr>
                <w:rFonts w:hint="cs"/>
                <w:b/>
                <w:b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628 86</w:t>
            </w:r>
          </w:p>
        </w:tc>
        <w:tc>
          <w:tcPr>
            <w:tcW w:w="90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315 6</w:t>
            </w:r>
          </w:p>
        </w:tc>
        <w:tc>
          <w:tcPr>
            <w:tcW w:w="108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049 77</w:t>
            </w:r>
          </w:p>
        </w:tc>
        <w:tc>
          <w:tcPr>
            <w:tcW w:w="1266"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136 38</w:t>
            </w:r>
          </w:p>
        </w:tc>
        <w:tc>
          <w:tcPr>
            <w:tcW w:w="1254"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913 38</w:t>
            </w:r>
          </w:p>
        </w:tc>
        <w:tc>
          <w:tcPr>
            <w:tcW w:w="90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469 2</w:t>
            </w:r>
          </w:p>
        </w:tc>
        <w:tc>
          <w:tcPr>
            <w:tcW w:w="737" w:type="dxa"/>
            <w:gridSpan w:val="2"/>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795</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698 27</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785 5</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882 20</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035 11</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847 9</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763</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268</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بارانا</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164 30</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555 7</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468 21</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461 11</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007 10</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787</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354</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591 28</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104 2</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476 25</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815 15</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661 9</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682</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329</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577 23</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466 2</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377 20</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557 10</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820 9</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524</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210</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سانتا كاترينا</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261 24</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742 2</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791 20</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212 11</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579 9</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510</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218</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413 23</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485 1</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128 21</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990 10</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138 10</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573</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227</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812 38</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911 2</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717 34</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115 15</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602 19</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969</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215</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ريو غراندي دوسول</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394 35</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570 2</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381 31</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772 11</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609 19</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212 1</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231</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624 34</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726 2</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445 30</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331 11</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114 19</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214 1</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239</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b/>
                <w:b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b/>
                <w:bCs/>
                <w:szCs w:val="20"/>
                <w:rtl/>
              </w:rPr>
            </w:pPr>
            <w:r>
              <w:rPr>
                <w:rFonts w:hint="cs"/>
                <w:b/>
                <w:b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312 14</w:t>
            </w:r>
          </w:p>
        </w:tc>
        <w:tc>
          <w:tcPr>
            <w:tcW w:w="90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611</w:t>
            </w:r>
          </w:p>
        </w:tc>
        <w:tc>
          <w:tcPr>
            <w:tcW w:w="108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425 12</w:t>
            </w:r>
          </w:p>
        </w:tc>
        <w:tc>
          <w:tcPr>
            <w:tcW w:w="1266"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814 4</w:t>
            </w:r>
          </w:p>
        </w:tc>
        <w:tc>
          <w:tcPr>
            <w:tcW w:w="1254"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611 7</w:t>
            </w:r>
          </w:p>
        </w:tc>
        <w:tc>
          <w:tcPr>
            <w:tcW w:w="900" w:type="dxa"/>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967</w:t>
            </w:r>
          </w:p>
        </w:tc>
        <w:tc>
          <w:tcPr>
            <w:tcW w:w="737" w:type="dxa"/>
            <w:gridSpan w:val="2"/>
            <w:tcBorders>
              <w:top w:val="single" w:sz="4" w:space="0" w:color="auto"/>
              <w:bottom w:val="nil"/>
            </w:tcBorders>
          </w:tcPr>
          <w:p w:rsidR="007E50CD" w:rsidRDefault="007E50CD">
            <w:pPr>
              <w:spacing w:before="0" w:after="0" w:line="200" w:lineRule="exact"/>
              <w:jc w:val="both"/>
              <w:rPr>
                <w:rFonts w:hint="cs"/>
                <w:b/>
                <w:bCs/>
                <w:szCs w:val="20"/>
              </w:rPr>
            </w:pPr>
            <w:r>
              <w:rPr>
                <w:rFonts w:hint="cs"/>
                <w:b/>
                <w:bCs/>
                <w:szCs w:val="20"/>
                <w:rtl/>
              </w:rPr>
              <w:t>309</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b/>
                <w:bCs/>
                <w:szCs w:val="20"/>
                <w:rtl/>
              </w:rPr>
            </w:pPr>
            <w:r>
              <w:rPr>
                <w:rFonts w:hint="cs"/>
                <w:b/>
                <w:bCs/>
                <w:szCs w:val="20"/>
                <w:rtl/>
              </w:rPr>
              <w:t xml:space="preserve">المنطقة الغربية </w:t>
            </w:r>
          </w:p>
        </w:tc>
        <w:tc>
          <w:tcPr>
            <w:tcW w:w="720" w:type="dxa"/>
            <w:tcBorders>
              <w:top w:val="nil"/>
              <w:bottom w:val="nil"/>
            </w:tcBorders>
          </w:tcPr>
          <w:p w:rsidR="007E50CD" w:rsidRDefault="007E50CD">
            <w:pPr>
              <w:spacing w:before="0" w:after="0" w:line="200" w:lineRule="exact"/>
              <w:jc w:val="both"/>
              <w:rPr>
                <w:rFonts w:hint="cs"/>
                <w:b/>
                <w:bCs/>
                <w:szCs w:val="20"/>
                <w:rtl/>
              </w:rPr>
            </w:pPr>
            <w:r>
              <w:rPr>
                <w:rFonts w:hint="cs"/>
                <w:b/>
                <w:bCs/>
                <w:szCs w:val="20"/>
                <w:rtl/>
              </w:rPr>
              <w:t>1998</w:t>
            </w:r>
          </w:p>
        </w:tc>
        <w:tc>
          <w:tcPr>
            <w:tcW w:w="108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652 14</w:t>
            </w:r>
          </w:p>
        </w:tc>
        <w:tc>
          <w:tcPr>
            <w:tcW w:w="90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684</w:t>
            </w:r>
          </w:p>
        </w:tc>
        <w:tc>
          <w:tcPr>
            <w:tcW w:w="108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540 12</w:t>
            </w:r>
          </w:p>
        </w:tc>
        <w:tc>
          <w:tcPr>
            <w:tcW w:w="1266"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548 4</w:t>
            </w:r>
          </w:p>
        </w:tc>
        <w:tc>
          <w:tcPr>
            <w:tcW w:w="1254"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992 7</w:t>
            </w:r>
          </w:p>
        </w:tc>
        <w:tc>
          <w:tcPr>
            <w:tcW w:w="900" w:type="dxa"/>
            <w:tcBorders>
              <w:top w:val="nil"/>
              <w:bottom w:val="nil"/>
            </w:tcBorders>
          </w:tcPr>
          <w:p w:rsidR="007E50CD" w:rsidRDefault="007E50CD">
            <w:pPr>
              <w:spacing w:before="0" w:after="0" w:line="200" w:lineRule="exact"/>
              <w:jc w:val="both"/>
              <w:rPr>
                <w:rFonts w:hint="cs"/>
                <w:b/>
                <w:bCs/>
                <w:szCs w:val="20"/>
              </w:rPr>
            </w:pPr>
            <w:r>
              <w:rPr>
                <w:rFonts w:hint="cs"/>
                <w:b/>
                <w:bCs/>
                <w:szCs w:val="20"/>
                <w:rtl/>
              </w:rPr>
              <w:t>002 1</w:t>
            </w:r>
          </w:p>
        </w:tc>
        <w:tc>
          <w:tcPr>
            <w:tcW w:w="737" w:type="dxa"/>
            <w:gridSpan w:val="2"/>
            <w:tcBorders>
              <w:top w:val="nil"/>
              <w:bottom w:val="nil"/>
            </w:tcBorders>
          </w:tcPr>
          <w:p w:rsidR="007E50CD" w:rsidRDefault="007E50CD">
            <w:pPr>
              <w:spacing w:before="0" w:after="0" w:line="200" w:lineRule="exact"/>
              <w:jc w:val="both"/>
              <w:rPr>
                <w:rFonts w:hint="cs"/>
                <w:b/>
                <w:bCs/>
                <w:szCs w:val="20"/>
              </w:rPr>
            </w:pPr>
            <w:r>
              <w:rPr>
                <w:rFonts w:hint="cs"/>
                <w:b/>
                <w:bCs/>
                <w:szCs w:val="20"/>
                <w:rtl/>
              </w:rPr>
              <w:t>426</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b/>
                <w:bCs/>
                <w:szCs w:val="20"/>
                <w:rtl/>
              </w:rPr>
            </w:pPr>
            <w:r>
              <w:rPr>
                <w:rFonts w:hint="cs"/>
                <w:b/>
                <w:bCs/>
                <w:szCs w:val="20"/>
                <w:rtl/>
              </w:rPr>
              <w:t>الوسطى</w:t>
            </w:r>
          </w:p>
        </w:tc>
        <w:tc>
          <w:tcPr>
            <w:tcW w:w="720" w:type="dxa"/>
            <w:tcBorders>
              <w:top w:val="nil"/>
              <w:bottom w:val="single" w:sz="4" w:space="0" w:color="auto"/>
            </w:tcBorders>
          </w:tcPr>
          <w:p w:rsidR="007E50CD" w:rsidRDefault="007E50CD">
            <w:pPr>
              <w:spacing w:before="0" w:after="0" w:line="200" w:lineRule="exact"/>
              <w:jc w:val="both"/>
              <w:rPr>
                <w:rFonts w:hint="cs"/>
                <w:b/>
                <w:bCs/>
                <w:szCs w:val="20"/>
                <w:rtl/>
              </w:rPr>
            </w:pPr>
            <w:r>
              <w:rPr>
                <w:rFonts w:hint="cs"/>
                <w:b/>
                <w:b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501 14</w:t>
            </w:r>
          </w:p>
        </w:tc>
        <w:tc>
          <w:tcPr>
            <w:tcW w:w="90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686</w:t>
            </w:r>
          </w:p>
        </w:tc>
        <w:tc>
          <w:tcPr>
            <w:tcW w:w="108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477 12</w:t>
            </w:r>
          </w:p>
        </w:tc>
        <w:tc>
          <w:tcPr>
            <w:tcW w:w="1266"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116 4</w:t>
            </w:r>
          </w:p>
        </w:tc>
        <w:tc>
          <w:tcPr>
            <w:tcW w:w="1254"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361 8</w:t>
            </w:r>
          </w:p>
        </w:tc>
        <w:tc>
          <w:tcPr>
            <w:tcW w:w="900" w:type="dxa"/>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941</w:t>
            </w:r>
          </w:p>
        </w:tc>
        <w:tc>
          <w:tcPr>
            <w:tcW w:w="737" w:type="dxa"/>
            <w:gridSpan w:val="2"/>
            <w:tcBorders>
              <w:top w:val="nil"/>
              <w:bottom w:val="single" w:sz="4" w:space="0" w:color="auto"/>
            </w:tcBorders>
          </w:tcPr>
          <w:p w:rsidR="007E50CD" w:rsidRDefault="007E50CD">
            <w:pPr>
              <w:spacing w:before="0" w:after="0" w:line="200" w:lineRule="exact"/>
              <w:jc w:val="both"/>
              <w:rPr>
                <w:rFonts w:hint="cs"/>
                <w:b/>
                <w:bCs/>
                <w:szCs w:val="20"/>
              </w:rPr>
            </w:pPr>
            <w:r>
              <w:rPr>
                <w:rFonts w:hint="cs"/>
                <w:b/>
                <w:bCs/>
                <w:szCs w:val="20"/>
                <w:rtl/>
              </w:rPr>
              <w:t>397</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211 3</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52</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914 2</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096 1</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818 1</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179</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66</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ماتو غروسودوسول</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095 3</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48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783 2</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884</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899 1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186</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78</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290 3</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71</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904 2</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772</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132 2</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252</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63</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147 3</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177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684 2</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124 1</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560 1</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170</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116</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ماتو غروسو</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484 3</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257</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919 2</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988</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931 1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171</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137</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278 3</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255</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734 2</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809</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925 1</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161</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128</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566 5</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277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867 4</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142 2</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725 2</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337</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85</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غوياس</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894 5</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287</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067 5</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237 2</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830 2</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396</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144</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927 5</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255</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142 5</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150 2</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992 2</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402</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128</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388 2</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105</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960 1</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452</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508 1</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281</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42</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العاصمة الاتحادية</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179 2</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92</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771 1</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439</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332 1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249</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67</w:t>
            </w:r>
          </w:p>
        </w:tc>
      </w:tr>
      <w:tr w:rsidR="007E50CD" w:rsidTr="007E50CD">
        <w:tblPrEx>
          <w:tblCellMar>
            <w:top w:w="0" w:type="dxa"/>
            <w:bottom w:w="0" w:type="dxa"/>
          </w:tblCellMar>
        </w:tblPrEx>
        <w:trPr>
          <w:jc w:val="center"/>
        </w:trPr>
        <w:tc>
          <w:tcPr>
            <w:tcW w:w="1451" w:type="dxa"/>
            <w:tcBorders>
              <w:top w:val="nil"/>
              <w:bottom w:val="single" w:sz="4" w:space="0" w:color="auto"/>
            </w:tcBorders>
          </w:tcPr>
          <w:p w:rsidR="007E50CD" w:rsidRDefault="007E50CD">
            <w:pPr>
              <w:spacing w:before="0" w:after="0" w:line="200" w:lineRule="exact"/>
              <w:jc w:val="both"/>
              <w:rPr>
                <w:rFonts w:hint="cs"/>
                <w:szCs w:val="20"/>
                <w:rtl/>
              </w:rPr>
            </w:pPr>
          </w:p>
        </w:tc>
        <w:tc>
          <w:tcPr>
            <w:tcW w:w="720" w:type="dxa"/>
            <w:tcBorders>
              <w:top w:val="nil"/>
              <w:bottom w:val="single" w:sz="4" w:space="0" w:color="auto"/>
            </w:tcBorders>
          </w:tcPr>
          <w:p w:rsidR="007E50CD" w:rsidRDefault="007E50CD">
            <w:pPr>
              <w:spacing w:before="0" w:after="0" w:line="200" w:lineRule="exact"/>
              <w:jc w:val="both"/>
              <w:rPr>
                <w:rFonts w:hint="cs"/>
                <w:szCs w:val="20"/>
                <w:rtl/>
              </w:rPr>
            </w:pPr>
            <w:r>
              <w:rPr>
                <w:rFonts w:hint="cs"/>
                <w:szCs w:val="20"/>
                <w:rtl/>
              </w:rPr>
              <w:t>1999</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006 2</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125</w:t>
            </w:r>
          </w:p>
        </w:tc>
        <w:tc>
          <w:tcPr>
            <w:tcW w:w="108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697 1</w:t>
            </w:r>
          </w:p>
        </w:tc>
        <w:tc>
          <w:tcPr>
            <w:tcW w:w="1266"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385</w:t>
            </w:r>
          </w:p>
        </w:tc>
        <w:tc>
          <w:tcPr>
            <w:tcW w:w="1254"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312 1</w:t>
            </w:r>
          </w:p>
        </w:tc>
        <w:tc>
          <w:tcPr>
            <w:tcW w:w="900" w:type="dxa"/>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126</w:t>
            </w:r>
          </w:p>
        </w:tc>
        <w:tc>
          <w:tcPr>
            <w:tcW w:w="737" w:type="dxa"/>
            <w:gridSpan w:val="2"/>
            <w:tcBorders>
              <w:top w:val="nil"/>
              <w:bottom w:val="single" w:sz="4" w:space="0" w:color="auto"/>
            </w:tcBorders>
          </w:tcPr>
          <w:p w:rsidR="007E50CD" w:rsidRDefault="007E50CD">
            <w:pPr>
              <w:spacing w:before="0" w:after="0" w:line="200" w:lineRule="exact"/>
              <w:jc w:val="both"/>
              <w:rPr>
                <w:rFonts w:hint="cs"/>
                <w:szCs w:val="20"/>
              </w:rPr>
            </w:pPr>
            <w:r>
              <w:rPr>
                <w:rFonts w:hint="cs"/>
                <w:szCs w:val="20"/>
                <w:rtl/>
              </w:rPr>
              <w:t>78</w:t>
            </w:r>
          </w:p>
        </w:tc>
      </w:tr>
      <w:tr w:rsidR="007E50CD" w:rsidTr="007E50CD">
        <w:tblPrEx>
          <w:tblCellMar>
            <w:top w:w="0" w:type="dxa"/>
            <w:bottom w:w="0" w:type="dxa"/>
          </w:tblCellMar>
        </w:tblPrEx>
        <w:trPr>
          <w:jc w:val="center"/>
        </w:trPr>
        <w:tc>
          <w:tcPr>
            <w:tcW w:w="1451" w:type="dxa"/>
            <w:tcBorders>
              <w:top w:val="single" w:sz="4" w:space="0" w:color="auto"/>
              <w:bottom w:val="nil"/>
            </w:tcBorders>
          </w:tcPr>
          <w:p w:rsidR="007E50CD" w:rsidRDefault="007E50CD">
            <w:pPr>
              <w:spacing w:before="0" w:after="0" w:line="200" w:lineRule="exact"/>
              <w:jc w:val="both"/>
              <w:rPr>
                <w:rFonts w:hint="cs"/>
                <w:szCs w:val="20"/>
                <w:rtl/>
              </w:rPr>
            </w:pPr>
          </w:p>
        </w:tc>
        <w:tc>
          <w:tcPr>
            <w:tcW w:w="720" w:type="dxa"/>
            <w:tcBorders>
              <w:top w:val="single" w:sz="4" w:space="0" w:color="auto"/>
              <w:bottom w:val="nil"/>
            </w:tcBorders>
          </w:tcPr>
          <w:p w:rsidR="007E50CD" w:rsidRDefault="007E50CD">
            <w:pPr>
              <w:spacing w:before="0" w:after="0" w:line="200" w:lineRule="exact"/>
              <w:jc w:val="both"/>
              <w:rPr>
                <w:rFonts w:hint="cs"/>
                <w:szCs w:val="20"/>
                <w:rtl/>
              </w:rPr>
            </w:pPr>
            <w:r>
              <w:rPr>
                <w:rFonts w:hint="cs"/>
                <w:szCs w:val="20"/>
                <w:rtl/>
              </w:rPr>
              <w:t>1997</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w:t>
            </w:r>
          </w:p>
        </w:tc>
        <w:tc>
          <w:tcPr>
            <w:tcW w:w="108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w:t>
            </w:r>
          </w:p>
        </w:tc>
        <w:tc>
          <w:tcPr>
            <w:tcW w:w="1266"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w:t>
            </w:r>
          </w:p>
        </w:tc>
        <w:tc>
          <w:tcPr>
            <w:tcW w:w="1254"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w:t>
            </w:r>
          </w:p>
        </w:tc>
        <w:tc>
          <w:tcPr>
            <w:tcW w:w="900" w:type="dxa"/>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w:t>
            </w:r>
          </w:p>
        </w:tc>
        <w:tc>
          <w:tcPr>
            <w:tcW w:w="737" w:type="dxa"/>
            <w:gridSpan w:val="2"/>
            <w:tcBorders>
              <w:top w:val="single" w:sz="4" w:space="0" w:color="auto"/>
              <w:bottom w:val="nil"/>
            </w:tcBorders>
          </w:tcPr>
          <w:p w:rsidR="007E50CD" w:rsidRDefault="007E50CD">
            <w:pPr>
              <w:spacing w:before="0" w:after="0" w:line="200" w:lineRule="exact"/>
              <w:jc w:val="both"/>
              <w:rPr>
                <w:rFonts w:hint="cs"/>
                <w:szCs w:val="20"/>
              </w:rPr>
            </w:pPr>
            <w:r>
              <w:rPr>
                <w:rFonts w:hint="cs"/>
                <w:szCs w:val="20"/>
                <w:rtl/>
              </w:rPr>
              <w:t>-</w:t>
            </w:r>
          </w:p>
        </w:tc>
      </w:tr>
      <w:tr w:rsidR="007E50CD" w:rsidTr="007E50CD">
        <w:tblPrEx>
          <w:tblCellMar>
            <w:top w:w="0" w:type="dxa"/>
            <w:bottom w:w="0" w:type="dxa"/>
          </w:tblCellMar>
        </w:tblPrEx>
        <w:trPr>
          <w:jc w:val="center"/>
        </w:trPr>
        <w:tc>
          <w:tcPr>
            <w:tcW w:w="1451" w:type="dxa"/>
            <w:tcBorders>
              <w:top w:val="nil"/>
              <w:bottom w:val="nil"/>
            </w:tcBorders>
          </w:tcPr>
          <w:p w:rsidR="007E50CD" w:rsidRDefault="007E50CD">
            <w:pPr>
              <w:spacing w:before="0" w:after="0" w:line="200" w:lineRule="exact"/>
              <w:jc w:val="both"/>
              <w:rPr>
                <w:rFonts w:hint="cs"/>
                <w:szCs w:val="20"/>
                <w:rtl/>
              </w:rPr>
            </w:pPr>
            <w:r>
              <w:rPr>
                <w:rFonts w:hint="cs"/>
                <w:szCs w:val="20"/>
                <w:rtl/>
              </w:rPr>
              <w:t>مجهولة</w:t>
            </w:r>
          </w:p>
        </w:tc>
        <w:tc>
          <w:tcPr>
            <w:tcW w:w="720" w:type="dxa"/>
            <w:tcBorders>
              <w:top w:val="nil"/>
              <w:bottom w:val="nil"/>
            </w:tcBorders>
          </w:tcPr>
          <w:p w:rsidR="007E50CD" w:rsidRDefault="007E50CD">
            <w:pPr>
              <w:spacing w:before="0" w:after="0" w:line="200" w:lineRule="exact"/>
              <w:jc w:val="both"/>
              <w:rPr>
                <w:rFonts w:hint="cs"/>
                <w:szCs w:val="20"/>
                <w:rtl/>
              </w:rPr>
            </w:pPr>
            <w:r>
              <w:rPr>
                <w:rFonts w:hint="cs"/>
                <w:szCs w:val="20"/>
                <w:rtl/>
              </w:rPr>
              <w:t>1998</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1</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w:t>
            </w:r>
          </w:p>
        </w:tc>
        <w:tc>
          <w:tcPr>
            <w:tcW w:w="1080" w:type="dxa"/>
            <w:tcBorders>
              <w:top w:val="nil"/>
              <w:bottom w:val="nil"/>
            </w:tcBorders>
          </w:tcPr>
          <w:p w:rsidR="007E50CD" w:rsidRDefault="007E50CD">
            <w:pPr>
              <w:spacing w:before="0" w:after="0" w:line="200" w:lineRule="exact"/>
              <w:jc w:val="both"/>
              <w:rPr>
                <w:rFonts w:hint="cs"/>
                <w:szCs w:val="20"/>
              </w:rPr>
            </w:pPr>
            <w:r>
              <w:rPr>
                <w:rFonts w:hint="cs"/>
                <w:szCs w:val="20"/>
                <w:rtl/>
              </w:rPr>
              <w:t>-</w:t>
            </w:r>
          </w:p>
        </w:tc>
        <w:tc>
          <w:tcPr>
            <w:tcW w:w="1266" w:type="dxa"/>
            <w:tcBorders>
              <w:top w:val="nil"/>
              <w:bottom w:val="nil"/>
            </w:tcBorders>
          </w:tcPr>
          <w:p w:rsidR="007E50CD" w:rsidRDefault="007E50CD">
            <w:pPr>
              <w:spacing w:before="0" w:after="0" w:line="200" w:lineRule="exact"/>
              <w:jc w:val="both"/>
              <w:rPr>
                <w:rFonts w:hint="cs"/>
                <w:szCs w:val="20"/>
              </w:rPr>
            </w:pPr>
            <w:r>
              <w:rPr>
                <w:rFonts w:hint="cs"/>
                <w:szCs w:val="20"/>
                <w:rtl/>
              </w:rPr>
              <w:t>-</w:t>
            </w:r>
          </w:p>
        </w:tc>
        <w:tc>
          <w:tcPr>
            <w:tcW w:w="1254" w:type="dxa"/>
            <w:tcBorders>
              <w:top w:val="nil"/>
              <w:bottom w:val="nil"/>
            </w:tcBorders>
          </w:tcPr>
          <w:p w:rsidR="007E50CD" w:rsidRDefault="007E50CD">
            <w:pPr>
              <w:spacing w:before="0" w:after="0" w:line="200" w:lineRule="exact"/>
              <w:jc w:val="both"/>
              <w:rPr>
                <w:rFonts w:hint="cs"/>
                <w:szCs w:val="20"/>
              </w:rPr>
            </w:pPr>
            <w:r>
              <w:rPr>
                <w:rFonts w:hint="cs"/>
                <w:szCs w:val="20"/>
                <w:rtl/>
              </w:rPr>
              <w:t>-</w:t>
            </w:r>
          </w:p>
        </w:tc>
        <w:tc>
          <w:tcPr>
            <w:tcW w:w="900" w:type="dxa"/>
            <w:tcBorders>
              <w:top w:val="nil"/>
              <w:bottom w:val="nil"/>
            </w:tcBorders>
          </w:tcPr>
          <w:p w:rsidR="007E50CD" w:rsidRDefault="007E50CD">
            <w:pPr>
              <w:spacing w:before="0" w:after="0" w:line="200" w:lineRule="exact"/>
              <w:jc w:val="both"/>
              <w:rPr>
                <w:rFonts w:hint="cs"/>
                <w:szCs w:val="20"/>
              </w:rPr>
            </w:pPr>
            <w:r>
              <w:rPr>
                <w:rFonts w:hint="cs"/>
                <w:szCs w:val="20"/>
                <w:rtl/>
              </w:rPr>
              <w:t>-</w:t>
            </w:r>
          </w:p>
        </w:tc>
        <w:tc>
          <w:tcPr>
            <w:tcW w:w="737" w:type="dxa"/>
            <w:gridSpan w:val="2"/>
            <w:tcBorders>
              <w:top w:val="nil"/>
              <w:bottom w:val="nil"/>
            </w:tcBorders>
          </w:tcPr>
          <w:p w:rsidR="007E50CD" w:rsidRDefault="007E50CD">
            <w:pPr>
              <w:spacing w:before="0" w:after="0" w:line="200" w:lineRule="exact"/>
              <w:jc w:val="both"/>
              <w:rPr>
                <w:rFonts w:hint="cs"/>
                <w:szCs w:val="20"/>
              </w:rPr>
            </w:pPr>
            <w:r>
              <w:rPr>
                <w:rFonts w:hint="cs"/>
                <w:szCs w:val="20"/>
                <w:rtl/>
              </w:rPr>
              <w:t>1</w:t>
            </w:r>
          </w:p>
        </w:tc>
      </w:tr>
      <w:tr w:rsidR="007E50CD" w:rsidTr="007E50CD">
        <w:tblPrEx>
          <w:tblCellMar>
            <w:top w:w="0" w:type="dxa"/>
            <w:bottom w:w="0" w:type="dxa"/>
          </w:tblCellMar>
        </w:tblPrEx>
        <w:trPr>
          <w:jc w:val="center"/>
        </w:trPr>
        <w:tc>
          <w:tcPr>
            <w:tcW w:w="1451" w:type="dxa"/>
            <w:tcBorders>
              <w:top w:val="nil"/>
            </w:tcBorders>
          </w:tcPr>
          <w:p w:rsidR="007E50CD" w:rsidRDefault="007E50CD">
            <w:pPr>
              <w:spacing w:before="0" w:after="0" w:line="200" w:lineRule="exact"/>
              <w:jc w:val="both"/>
              <w:rPr>
                <w:rFonts w:hint="cs"/>
                <w:szCs w:val="20"/>
                <w:rtl/>
              </w:rPr>
            </w:pPr>
          </w:p>
        </w:tc>
        <w:tc>
          <w:tcPr>
            <w:tcW w:w="720" w:type="dxa"/>
            <w:tcBorders>
              <w:top w:val="nil"/>
            </w:tcBorders>
          </w:tcPr>
          <w:p w:rsidR="007E50CD" w:rsidRDefault="007E50CD">
            <w:pPr>
              <w:spacing w:before="0" w:after="0" w:line="200" w:lineRule="exact"/>
              <w:jc w:val="both"/>
              <w:rPr>
                <w:szCs w:val="20"/>
                <w:rtl/>
              </w:rPr>
            </w:pPr>
            <w:r>
              <w:rPr>
                <w:rFonts w:hint="cs"/>
                <w:szCs w:val="20"/>
                <w:rtl/>
              </w:rPr>
              <w:t>1999</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w:t>
            </w:r>
          </w:p>
        </w:tc>
        <w:tc>
          <w:tcPr>
            <w:tcW w:w="1080" w:type="dxa"/>
            <w:tcBorders>
              <w:top w:val="nil"/>
            </w:tcBorders>
          </w:tcPr>
          <w:p w:rsidR="007E50CD" w:rsidRDefault="007E50CD">
            <w:pPr>
              <w:spacing w:before="0" w:after="0" w:line="200" w:lineRule="exact"/>
              <w:jc w:val="both"/>
              <w:rPr>
                <w:rFonts w:hint="cs"/>
                <w:szCs w:val="20"/>
              </w:rPr>
            </w:pPr>
            <w:r>
              <w:rPr>
                <w:rFonts w:hint="cs"/>
                <w:szCs w:val="20"/>
                <w:rtl/>
              </w:rPr>
              <w:t>-</w:t>
            </w:r>
          </w:p>
        </w:tc>
        <w:tc>
          <w:tcPr>
            <w:tcW w:w="1266" w:type="dxa"/>
            <w:tcBorders>
              <w:top w:val="nil"/>
            </w:tcBorders>
          </w:tcPr>
          <w:p w:rsidR="007E50CD" w:rsidRDefault="007E50CD">
            <w:pPr>
              <w:spacing w:before="0" w:after="0" w:line="200" w:lineRule="exact"/>
              <w:jc w:val="both"/>
              <w:rPr>
                <w:rFonts w:hint="cs"/>
                <w:szCs w:val="20"/>
              </w:rPr>
            </w:pPr>
            <w:r>
              <w:rPr>
                <w:rFonts w:hint="cs"/>
                <w:szCs w:val="20"/>
                <w:rtl/>
              </w:rPr>
              <w:t>-</w:t>
            </w:r>
          </w:p>
        </w:tc>
        <w:tc>
          <w:tcPr>
            <w:tcW w:w="1254" w:type="dxa"/>
            <w:tcBorders>
              <w:top w:val="nil"/>
            </w:tcBorders>
          </w:tcPr>
          <w:p w:rsidR="007E50CD" w:rsidRDefault="007E50CD">
            <w:pPr>
              <w:spacing w:before="0" w:after="0" w:line="200" w:lineRule="exact"/>
              <w:jc w:val="both"/>
              <w:rPr>
                <w:rFonts w:hint="cs"/>
                <w:szCs w:val="20"/>
              </w:rPr>
            </w:pPr>
            <w:r>
              <w:rPr>
                <w:rFonts w:hint="cs"/>
                <w:szCs w:val="20"/>
                <w:rtl/>
              </w:rPr>
              <w:t>-</w:t>
            </w:r>
          </w:p>
        </w:tc>
        <w:tc>
          <w:tcPr>
            <w:tcW w:w="900" w:type="dxa"/>
            <w:tcBorders>
              <w:top w:val="nil"/>
            </w:tcBorders>
          </w:tcPr>
          <w:p w:rsidR="007E50CD" w:rsidRDefault="007E50CD">
            <w:pPr>
              <w:spacing w:before="0" w:after="0" w:line="200" w:lineRule="exact"/>
              <w:jc w:val="both"/>
              <w:rPr>
                <w:rFonts w:hint="cs"/>
                <w:szCs w:val="20"/>
              </w:rPr>
            </w:pPr>
            <w:r>
              <w:rPr>
                <w:rFonts w:hint="cs"/>
                <w:szCs w:val="20"/>
                <w:rtl/>
              </w:rPr>
              <w:t>-</w:t>
            </w:r>
          </w:p>
        </w:tc>
        <w:tc>
          <w:tcPr>
            <w:tcW w:w="737" w:type="dxa"/>
            <w:gridSpan w:val="2"/>
            <w:tcBorders>
              <w:top w:val="nil"/>
            </w:tcBorders>
          </w:tcPr>
          <w:p w:rsidR="007E50CD" w:rsidRDefault="007E50CD">
            <w:pPr>
              <w:spacing w:before="0" w:after="0" w:line="200" w:lineRule="exact"/>
              <w:jc w:val="both"/>
              <w:rPr>
                <w:rFonts w:hint="cs"/>
                <w:szCs w:val="20"/>
              </w:rPr>
            </w:pPr>
            <w:r>
              <w:rPr>
                <w:rFonts w:hint="cs"/>
                <w:szCs w:val="20"/>
                <w:rtl/>
              </w:rPr>
              <w:t>-</w:t>
            </w:r>
          </w:p>
        </w:tc>
      </w:tr>
    </w:tbl>
    <w:p w:rsidR="00000000" w:rsidRDefault="007E50CD">
      <w:pPr>
        <w:spacing w:before="120" w:after="120"/>
        <w:jc w:val="both"/>
        <w:rPr>
          <w:rFonts w:hint="cs"/>
          <w:sz w:val="16"/>
          <w:szCs w:val="18"/>
          <w:rtl/>
        </w:rPr>
      </w:pPr>
      <w:r>
        <w:rPr>
          <w:rFonts w:hint="cs"/>
          <w:sz w:val="28"/>
          <w:szCs w:val="26"/>
          <w:u w:val="single"/>
          <w:rtl/>
        </w:rPr>
        <w:t>المصدر</w:t>
      </w:r>
      <w:r>
        <w:rPr>
          <w:rFonts w:hint="cs"/>
          <w:szCs w:val="22"/>
          <w:rtl/>
        </w:rPr>
        <w:t xml:space="preserve">:  </w:t>
      </w:r>
      <w:r>
        <w:rPr>
          <w:sz w:val="18"/>
          <w:szCs w:val="18"/>
        </w:rPr>
        <w:t>DATAPREV, SUB, CAT</w:t>
      </w:r>
      <w:r>
        <w:rPr>
          <w:rFonts w:hint="cs"/>
          <w:sz w:val="24"/>
          <w:szCs w:val="26"/>
          <w:rtl/>
        </w:rPr>
        <w:t>.</w:t>
      </w:r>
    </w:p>
    <w:p w:rsidR="00000000" w:rsidRDefault="007E50CD">
      <w:pPr>
        <w:spacing w:before="0"/>
        <w:jc w:val="both"/>
        <w:rPr>
          <w:rFonts w:hint="cs"/>
          <w:sz w:val="24"/>
          <w:szCs w:val="26"/>
          <w:rtl/>
        </w:rPr>
      </w:pPr>
      <w:r>
        <w:rPr>
          <w:rFonts w:hint="cs"/>
          <w:sz w:val="24"/>
          <w:szCs w:val="26"/>
          <w:rtl/>
        </w:rPr>
        <w:tab/>
        <w:t>يرجى الإحاطة علماً بأن هذه البيانات غير كاملةٍ وخاضعة للتصحيح.</w:t>
      </w:r>
    </w:p>
    <w:p w:rsidR="00000000" w:rsidRDefault="007E50CD">
      <w:pPr>
        <w:spacing w:before="0" w:line="380" w:lineRule="exact"/>
        <w:jc w:val="both"/>
        <w:rPr>
          <w:rFonts w:hint="cs"/>
          <w:sz w:val="24"/>
          <w:rtl/>
        </w:rPr>
      </w:pPr>
      <w:r>
        <w:rPr>
          <w:rFonts w:hint="cs"/>
          <w:sz w:val="24"/>
          <w:rtl/>
        </w:rPr>
        <w:t>158-</w:t>
      </w:r>
      <w:r>
        <w:rPr>
          <w:rFonts w:hint="cs"/>
          <w:sz w:val="24"/>
          <w:rtl/>
        </w:rPr>
        <w:tab/>
        <w:t>ترد في الدستور الاتحادي وفي القانون 605/49 وقو</w:t>
      </w:r>
      <w:r>
        <w:rPr>
          <w:rFonts w:hint="cs"/>
          <w:sz w:val="24"/>
          <w:rtl/>
        </w:rPr>
        <w:t>انين العمل الموحدة التشريعات البرازيلية الخاصة بفترات الراحة الأسبوعية المدفوعة الأجر. وتسمح كافة تلك التشريعات للعاملين بالتمتع بحقهم في الحصول على فترة راحة أسبوعية مدفوعة الأجر لمدة 24 ساعة متواصلة بغض النظر عن طبيعة النشاط المضطلع به وفي أيام الأحد على</w:t>
      </w:r>
      <w:r>
        <w:rPr>
          <w:rFonts w:hint="cs"/>
          <w:sz w:val="24"/>
          <w:rtl/>
        </w:rPr>
        <w:t xml:space="preserve"> وجه التفضيل. وأدرجت في التشريعات المبينة أعلاه قائمة بالأنشطة التي كان لا بد من مواصلتها أيام الأحد بسبب المتطلبات التقنية للشركة، وتمنح الشركة في تلك الحالات رخصة دائمة للقيام بالأعمال التي يجب إنجازها في أيام الراحة. وشملت الأمثلة المقدمة شركات الألبان </w:t>
      </w:r>
      <w:r>
        <w:rPr>
          <w:rFonts w:hint="cs"/>
          <w:sz w:val="24"/>
          <w:rtl/>
        </w:rPr>
        <w:t>أو الخدمات المرفئية. وذلك يعني أنه يجب منح العامل يوم راحة بديل كجزء من نظام للتناوب بالنسبة لجميع العمال وفقاً للوائح الموافق عليها بموجب المرسوم 27048 الصادر في 12 آب/أغسطس 1949.</w:t>
      </w:r>
    </w:p>
    <w:p w:rsidR="00000000" w:rsidRDefault="007E50CD">
      <w:pPr>
        <w:spacing w:before="0" w:line="380" w:lineRule="exact"/>
        <w:jc w:val="both"/>
        <w:rPr>
          <w:rFonts w:hint="cs"/>
          <w:sz w:val="24"/>
          <w:rtl/>
        </w:rPr>
      </w:pPr>
      <w:r>
        <w:rPr>
          <w:rFonts w:hint="cs"/>
          <w:sz w:val="24"/>
          <w:rtl/>
        </w:rPr>
        <w:t>159-</w:t>
      </w:r>
      <w:r>
        <w:rPr>
          <w:rFonts w:hint="cs"/>
          <w:sz w:val="24"/>
          <w:rtl/>
        </w:rPr>
        <w:tab/>
        <w:t>ولم تعد هذه القائمة تلبي الاحتياجات العصرية على مر الزمن، ولا سيما فيم</w:t>
      </w:r>
      <w:r>
        <w:rPr>
          <w:rFonts w:hint="cs"/>
          <w:sz w:val="24"/>
          <w:rtl/>
        </w:rPr>
        <w:t>ا يتعلق بمتطلبات المخازن والمتاجر الكبيرة التي لم تخص بالذكر في المرسوم. وبات من الجلي بالإضافة إلى ذلك أن المجتمع أصبح يطالب بفتح بعض تلك المؤسسات أيام الأحد في المراكز الحضرية الكبيرة التي ما انفكت تزداد فيها العلاقات التجارية تعقيداً. وتم لهذا السبب إصد</w:t>
      </w:r>
      <w:r>
        <w:rPr>
          <w:rFonts w:hint="cs"/>
          <w:sz w:val="24"/>
          <w:rtl/>
        </w:rPr>
        <w:t xml:space="preserve">ار المرسوم 99467/90 الذي سمح لمخازن </w:t>
      </w:r>
      <w:r>
        <w:rPr>
          <w:rFonts w:hint="cs"/>
          <w:sz w:val="24"/>
          <w:rtl/>
        </w:rPr>
        <w:t>البيع بالمفرق بفتح أبوابها أيام الأحد بصفة عامة شريطة أن تكون قد وقعت على اتفاق جماعي يتعلق بهذا الغرض.</w:t>
      </w:r>
    </w:p>
    <w:p w:rsidR="00000000" w:rsidRDefault="007E50CD">
      <w:pPr>
        <w:spacing w:before="0" w:line="380" w:lineRule="exact"/>
        <w:jc w:val="both"/>
        <w:rPr>
          <w:rFonts w:hint="cs"/>
          <w:sz w:val="24"/>
        </w:rPr>
      </w:pPr>
      <w:r>
        <w:rPr>
          <w:rFonts w:hint="cs"/>
          <w:sz w:val="24"/>
          <w:rtl/>
        </w:rPr>
        <w:t>160-</w:t>
      </w:r>
      <w:r>
        <w:rPr>
          <w:rFonts w:hint="cs"/>
          <w:sz w:val="24"/>
          <w:rtl/>
        </w:rPr>
        <w:tab/>
        <w:t>وأقرت الحكومة في 7 آب/أغسطس 1997 التدبير المؤقت رقم 1539-34 بهدف إنعاش التجارة وإتاحة فرص عمل جديدة في سوق البي</w:t>
      </w:r>
      <w:r>
        <w:rPr>
          <w:rFonts w:hint="cs"/>
          <w:sz w:val="24"/>
          <w:rtl/>
        </w:rPr>
        <w:t>ع بالمفرق. وتنص المادة 6 أنه يجوز للأفراد العمل أيام الأحد في تجارة البيع بالمفرق بصفة عامة شريطة أن تراعى معايير الحماية في أماكن العمل والتشريعات البلدية التي تنظم بموجبها ساعات العمل المحددة للمحلات التجارية. وصان هذا التدبير الحقوق التي تحمي العاملين (</w:t>
      </w:r>
      <w:r>
        <w:rPr>
          <w:rFonts w:hint="cs"/>
          <w:sz w:val="24"/>
          <w:rtl/>
        </w:rPr>
        <w:t>تخصيص يوم آخر للراحة، وساعات عمل محدودة، وتحديد أوقات للاستراحة خلال اليوم). وترك التدبير المؤقت مهمة اتخاذ قرارات أخرى للبلديات، كمهمة تحديد الساعات التي ستفتح فيها المؤسسات التجارية أبوابها على وجه الدقة، مراعياً بالتالي حقوق البلديات المكرسة في الدستور.</w:t>
      </w:r>
      <w:r>
        <w:rPr>
          <w:rFonts w:hint="cs"/>
          <w:sz w:val="24"/>
          <w:rtl/>
        </w:rPr>
        <w:t xml:space="preserve"> </w:t>
      </w:r>
    </w:p>
    <w:p w:rsidR="00000000" w:rsidRDefault="007E50CD">
      <w:pPr>
        <w:spacing w:before="0" w:line="380" w:lineRule="exact"/>
        <w:jc w:val="both"/>
        <w:rPr>
          <w:rFonts w:hint="cs"/>
          <w:sz w:val="24"/>
        </w:rPr>
      </w:pPr>
      <w:r>
        <w:rPr>
          <w:rFonts w:hint="cs"/>
          <w:sz w:val="24"/>
          <w:rtl/>
        </w:rPr>
        <w:t>161-</w:t>
      </w:r>
      <w:r>
        <w:rPr>
          <w:rFonts w:hint="cs"/>
          <w:sz w:val="24"/>
          <w:rtl/>
        </w:rPr>
        <w:tab/>
        <w:t>وعندما صدر التدبير المؤقت</w:t>
      </w:r>
      <w:r>
        <w:rPr>
          <w:rFonts w:hint="cs"/>
          <w:sz w:val="24"/>
          <w:vertAlign w:val="superscript"/>
          <w:rtl/>
        </w:rPr>
        <w:t>(5)</w:t>
      </w:r>
      <w:r>
        <w:rPr>
          <w:rFonts w:hint="cs"/>
          <w:sz w:val="24"/>
          <w:rtl/>
        </w:rPr>
        <w:t xml:space="preserve"> رقم 1539-35 المؤرخ في 4 أيلول/سبتمبر 1997، طعن الاتحاد الوطني للعاملين في تجارة البيع بالمفرق في التدبير أمام المحكمة العليا الاتحادية زعماً أن المادة 6 غير دستورية. وبموجب قرار أولي علقت المحكمة العليا تطبيق الأمر القان</w:t>
      </w:r>
      <w:r>
        <w:rPr>
          <w:rFonts w:hint="cs"/>
          <w:sz w:val="24"/>
          <w:rtl/>
        </w:rPr>
        <w:t>وني المعني عن طريق المذكرة رقم 121 المؤرخة في 25 أيلول/سبتمبر 1997 (</w:t>
      </w:r>
      <w:r>
        <w:rPr>
          <w:szCs w:val="28"/>
        </w:rPr>
        <w:t>ADIN</w:t>
      </w:r>
      <w:r>
        <w:rPr>
          <w:rFonts w:hint="cs"/>
          <w:sz w:val="24"/>
          <w:rtl/>
        </w:rPr>
        <w:t xml:space="preserve"> 1675). ووُجد فيما بعد أن طلب اتخاذ إجراء فوري بشأن عدم دستورية هذه المسألة طلب غير صحيح، وأبطل الأمر القضائي الأولي بموجبه. وكانت الحكومة الاتحادية تراقب هذه التطورات القضائية وقررت ب</w:t>
      </w:r>
      <w:r>
        <w:rPr>
          <w:rFonts w:hint="cs"/>
          <w:sz w:val="24"/>
          <w:rtl/>
        </w:rPr>
        <w:t>ناء عليه تعديل صيغة المادة 6. وتم ذلك عملاً بالتدبير المؤقت رقم 1539-36 المؤرخ في 2 تشرين الأول/أكتوبر 1997. وأصبح النص الجديد كما يلي: "اعتباراً من 9 تشرين الثاني/نوفمبر 1997 يؤذن بهذا بالعمل في المؤسسات التجارية للبيع بالمفرق أيام الأحد بصفة عامة عملاً ب</w:t>
      </w:r>
      <w:r>
        <w:rPr>
          <w:rFonts w:hint="cs"/>
          <w:sz w:val="24"/>
          <w:rtl/>
        </w:rPr>
        <w:t>الفقرة الأولى والوحيدة من المادة 30</w:t>
      </w:r>
      <w:r>
        <w:rPr>
          <w:rFonts w:hint="cs"/>
          <w:sz w:val="24"/>
          <w:rtl/>
        </w:rPr>
        <w:t xml:space="preserve"> من الدستور. ويجب أن تصادف فترات الراحة الأسبوعية المدفوعة الأجر يوم الأحد مرة واحدة على الأقل كل أربعة أسابيع. ويجب أن تستمر مراعاة سائر المعايير الموضوعة لحماية العاملين و/أو القرارات الأخرى المتوصل إليها بناء على مفاوض</w:t>
      </w:r>
      <w:r>
        <w:rPr>
          <w:rFonts w:hint="cs"/>
          <w:sz w:val="24"/>
          <w:rtl/>
        </w:rPr>
        <w:t>ات أو اتفاقات جماعية".</w:t>
      </w:r>
    </w:p>
    <w:p w:rsidR="00000000" w:rsidRDefault="007E50CD">
      <w:pPr>
        <w:spacing w:before="0" w:line="360" w:lineRule="exact"/>
        <w:jc w:val="both"/>
        <w:rPr>
          <w:rFonts w:hint="cs"/>
          <w:sz w:val="24"/>
        </w:rPr>
      </w:pPr>
      <w:r>
        <w:rPr>
          <w:rFonts w:hint="cs"/>
          <w:sz w:val="24"/>
          <w:rtl/>
        </w:rPr>
        <w:t>162-</w:t>
      </w:r>
      <w:r>
        <w:rPr>
          <w:rFonts w:hint="cs"/>
          <w:sz w:val="24"/>
          <w:rtl/>
        </w:rPr>
        <w:tab/>
        <w:t>وتشير الفقرة الأولى من المادة 30 من الدستور الاتحادي إلى سلطة البلديات في سن تشريعات خاصة بمسائل ذات اهتمام محلي. ولقد أضيفت الفقرة الوحيدة الجديدة إلى التدبير المؤقت للتأكد من أن التدبير سيكون مطابقاً تماماً لأحكام الدستور التي</w:t>
      </w:r>
      <w:r>
        <w:rPr>
          <w:rFonts w:hint="cs"/>
          <w:sz w:val="24"/>
          <w:rtl/>
        </w:rPr>
        <w:t xml:space="preserve"> تقضي بمنح فترة راحة أسبوعية أيام الأحد على وجه التفضيل. وسيتم نتيجة لذلك تغيير جدول النوبات، للتأكد من أن فترة الراحة الأسبوعية للشخص العامل في تجارة البيع بالمفرق الذي يطلب إليه العمل أيام الأحد تصادف يوم الأحد مرة واحدة على الأقل كل أربعة أسابيع.</w:t>
      </w:r>
    </w:p>
    <w:p w:rsidR="00000000" w:rsidRDefault="007E50CD">
      <w:pPr>
        <w:spacing w:before="0" w:line="360" w:lineRule="exact"/>
        <w:jc w:val="both"/>
        <w:rPr>
          <w:rFonts w:hint="cs"/>
          <w:sz w:val="24"/>
          <w:rtl/>
        </w:rPr>
      </w:pPr>
      <w:r>
        <w:rPr>
          <w:rFonts w:hint="cs"/>
          <w:sz w:val="24"/>
          <w:rtl/>
        </w:rPr>
        <w:t>163-</w:t>
      </w:r>
      <w:r>
        <w:rPr>
          <w:rFonts w:hint="cs"/>
          <w:sz w:val="24"/>
          <w:rtl/>
        </w:rPr>
        <w:tab/>
        <w:t>و</w:t>
      </w:r>
      <w:r>
        <w:rPr>
          <w:rFonts w:hint="cs"/>
          <w:sz w:val="24"/>
          <w:rtl/>
        </w:rPr>
        <w:t>لم يحول الكونغرس الوطني هذا التدبير المؤقت إلى قانون حتى الآن، وبناء عليه، تعيد الحكومة الاتحادية إصدار التدبير بنفس الصيغة المبينة أعلاه على أساس شهري.</w:t>
      </w:r>
    </w:p>
    <w:p w:rsidR="00000000" w:rsidRDefault="007E50CD">
      <w:pPr>
        <w:spacing w:before="0" w:line="360" w:lineRule="exact"/>
        <w:jc w:val="both"/>
        <w:rPr>
          <w:rFonts w:hint="cs"/>
          <w:spacing w:val="0"/>
          <w:sz w:val="24"/>
        </w:rPr>
      </w:pPr>
      <w:r>
        <w:rPr>
          <w:rFonts w:hint="cs"/>
          <w:sz w:val="24"/>
          <w:rtl/>
        </w:rPr>
        <w:t>164-</w:t>
      </w:r>
      <w:r>
        <w:rPr>
          <w:rFonts w:hint="cs"/>
          <w:sz w:val="24"/>
          <w:rtl/>
        </w:rPr>
        <w:tab/>
      </w:r>
      <w:r>
        <w:rPr>
          <w:rFonts w:hint="cs"/>
          <w:spacing w:val="0"/>
          <w:sz w:val="24"/>
          <w:rtl/>
        </w:rPr>
        <w:t>وتضمن لكافة العاملين فترة راحة أسبوعية، وعندما يطلب إليهم العمل أيام الأحد يتم إعداد جدول للتناوب.</w:t>
      </w:r>
      <w:r>
        <w:rPr>
          <w:rFonts w:hint="cs"/>
          <w:spacing w:val="0"/>
          <w:sz w:val="24"/>
          <w:rtl/>
        </w:rPr>
        <w:t xml:space="preserve"> وإذا استحال تطبيق هذا الجدول، كما في حال الفنان الذي يقوم بدور في إنتاج مسرحي أو في حالات مماثلة أخرى، يجب ضمان فترة راحة أسبوعية بديلة عملاً بالفقرة التاسعة من المادة 10 من القانون 6533 المؤرخ في 24 أيار/مايو 1978.</w:t>
      </w:r>
    </w:p>
    <w:p w:rsidR="00000000" w:rsidRDefault="007E50CD">
      <w:pPr>
        <w:spacing w:before="0" w:line="360" w:lineRule="exact"/>
        <w:jc w:val="both"/>
        <w:rPr>
          <w:rFonts w:hint="cs"/>
          <w:sz w:val="24"/>
        </w:rPr>
      </w:pPr>
      <w:r>
        <w:rPr>
          <w:rFonts w:hint="cs"/>
          <w:sz w:val="24"/>
          <w:rtl/>
        </w:rPr>
        <w:t>165-</w:t>
      </w:r>
      <w:r>
        <w:rPr>
          <w:rFonts w:hint="cs"/>
          <w:sz w:val="24"/>
          <w:rtl/>
        </w:rPr>
        <w:tab/>
        <w:t>ولقد أقر الدستور الاتحادي لعام 199</w:t>
      </w:r>
      <w:r>
        <w:rPr>
          <w:rFonts w:hint="cs"/>
          <w:sz w:val="24"/>
          <w:rtl/>
        </w:rPr>
        <w:t xml:space="preserve">8 لجميع العاملين في المدن والأرياف وللفئات الخاصة من العمال أو خدم المنازل، حق التمتع بإجازة سنوية بأجر أعلى بمقدار الثلث على الأقل، من المعاش العادي (الفقرة السابعة عشرة من المادة 7 ). ويدفع الثلث الإضافي من الأجر الشهري بهدف منح دخـل إضافي يمكن العاملين </w:t>
      </w:r>
      <w:r>
        <w:rPr>
          <w:rFonts w:hint="cs"/>
          <w:sz w:val="24"/>
          <w:rtl/>
        </w:rPr>
        <w:t>من الاستمتاع بفترة راحتهم السنوية استمتاعاً أكبر مع أفراد أسرتهم.</w:t>
      </w:r>
    </w:p>
    <w:p w:rsidR="00000000" w:rsidRDefault="007E50CD">
      <w:pPr>
        <w:spacing w:before="0" w:line="360" w:lineRule="exact"/>
        <w:jc w:val="both"/>
        <w:rPr>
          <w:rFonts w:hint="cs"/>
          <w:sz w:val="24"/>
        </w:rPr>
      </w:pPr>
      <w:r>
        <w:rPr>
          <w:rFonts w:hint="cs"/>
          <w:sz w:val="24"/>
          <w:rtl/>
        </w:rPr>
        <w:t>166-</w:t>
      </w:r>
      <w:r>
        <w:rPr>
          <w:rFonts w:hint="cs"/>
          <w:sz w:val="24"/>
          <w:rtl/>
        </w:rPr>
        <w:tab/>
        <w:t>وكذلك تضمن المادتان 129 و130 من قوانين العمل الموحدة لجميع العاملين حق الاستمتاع بفترة إجازة تحدد مدتها بموجب الجهود التي يبذلها العامل في غضون 12 شهراً من تاريخ سريان عقد العمل.</w:t>
      </w:r>
    </w:p>
    <w:p w:rsidR="00000000" w:rsidRDefault="007E50CD">
      <w:pPr>
        <w:spacing w:before="0" w:line="360" w:lineRule="exact"/>
        <w:jc w:val="both"/>
        <w:rPr>
          <w:rFonts w:hint="cs"/>
          <w:sz w:val="24"/>
        </w:rPr>
      </w:pPr>
      <w:r>
        <w:rPr>
          <w:rFonts w:hint="cs"/>
          <w:sz w:val="24"/>
          <w:rtl/>
        </w:rPr>
        <w:t>167-</w:t>
      </w:r>
      <w:r>
        <w:rPr>
          <w:rFonts w:hint="cs"/>
          <w:sz w:val="24"/>
          <w:rtl/>
        </w:rPr>
        <w:tab/>
        <w:t>و</w:t>
      </w:r>
      <w:r>
        <w:rPr>
          <w:rFonts w:hint="cs"/>
          <w:sz w:val="24"/>
          <w:rtl/>
        </w:rPr>
        <w:t xml:space="preserve">يحق للعاملين الذين لم يغيبوا عن العمل أكثر من خمس مرات خلال الفترة المعنية أن يتمتعوا بإجازة 30 يوماً متتالياً. وإذا غاب العامل عن العمل 6 إلى 14 مرة تقلص فترة الإجازة إلى 24 يوماً متتالياً، وإذا غاب العامل عن عمله 15 إلى 23 مرة سيستحق إجازة لمدة 18 يوماً </w:t>
      </w:r>
      <w:r>
        <w:rPr>
          <w:rFonts w:hint="cs"/>
          <w:sz w:val="24"/>
          <w:rtl/>
        </w:rPr>
        <w:t>متتالياً. وأخيراً سيحق للعاملين الذين غابوا عن العمل 24 إلى 32 مرة أخذ إجازة تستغرق 12 يوماً. وسيفقد كل عامل يغيب عن عمله بدون مبرر مقبول لأكثر من 32 مرة، حقه في الحصول على إجازة خلال الفترة المعنية. وتُشمل فترة الإجازة في حساب مدة الخدمة كلما استوجبت المت</w:t>
      </w:r>
      <w:r>
        <w:rPr>
          <w:rFonts w:hint="cs"/>
          <w:sz w:val="24"/>
          <w:rtl/>
        </w:rPr>
        <w:t>طلبات القانونية ذلك. وأقرت حكومة البرازيل، في سعيها لتكييف الإطار القانوني البرازيلي لاحتياجات سوق العمالة، التدبير المؤقت رقم 1709 في 6 آب/أغسطس 1998 الذي أنشأت بموجبه نظام العمل بدوام غير كامل. ويجب ألا تتجاوز ساعات العمل بدوام غير كامل 25 ساعة عمل في ال</w:t>
      </w:r>
      <w:r>
        <w:rPr>
          <w:rFonts w:hint="cs"/>
          <w:sz w:val="24"/>
          <w:rtl/>
        </w:rPr>
        <w:t>أسبوع. وأصبح التدبير المؤقت رقم 1952-26 الصادر في 26 تموز/يوليه 2000 ساري المفعول الآن.</w:t>
      </w:r>
    </w:p>
    <w:p w:rsidR="00000000" w:rsidRDefault="007E50CD">
      <w:pPr>
        <w:spacing w:before="0" w:line="360" w:lineRule="exact"/>
        <w:jc w:val="both"/>
        <w:rPr>
          <w:rFonts w:hint="cs"/>
          <w:spacing w:val="0"/>
          <w:sz w:val="24"/>
        </w:rPr>
      </w:pPr>
      <w:r>
        <w:rPr>
          <w:rFonts w:hint="cs"/>
          <w:sz w:val="24"/>
          <w:rtl/>
        </w:rPr>
        <w:t>168-</w:t>
      </w:r>
      <w:r>
        <w:rPr>
          <w:rFonts w:hint="cs"/>
          <w:sz w:val="24"/>
          <w:rtl/>
        </w:rPr>
        <w:tab/>
      </w:r>
      <w:r>
        <w:rPr>
          <w:rFonts w:hint="cs"/>
          <w:spacing w:val="0"/>
          <w:sz w:val="24"/>
          <w:rtl/>
        </w:rPr>
        <w:t>ولقد استوجب يوم العمل المقلص وضع معايير جديدة لتحديد مدة الإجازات على النحو التالي: 18 يوماً من الإجازة السنوية مقابل العمل لمدة تتراوح بين 22 و25 ساعة عمل في الأس</w:t>
      </w:r>
      <w:r>
        <w:rPr>
          <w:rFonts w:hint="cs"/>
          <w:spacing w:val="0"/>
          <w:sz w:val="24"/>
          <w:rtl/>
        </w:rPr>
        <w:t>بوع؛ و16 يوماً من الإجازة السنوية مقابل العمل لمدة تتراوح بين 20 و22 ساعة عمل في الأسبوع؛ و14 يوماً من الإجازة السنوية مقابل العمل لمدة تتراوح بين 15 و20 ساعة عمل في الأسبوع؛ و12 يوماً من الإجازة السنوية مقابل العمل لمدة تتراوح بين 10 ساعات و15 ساعة عمل في</w:t>
      </w:r>
      <w:r>
        <w:rPr>
          <w:rFonts w:hint="cs"/>
          <w:spacing w:val="0"/>
          <w:sz w:val="24"/>
          <w:rtl/>
        </w:rPr>
        <w:t xml:space="preserve"> الأسبوع؛ و10 أيام من الإجازة السنوية مقابل العمل لمدة تتراوح بين 5 و10 ساعات عمل في الأسبوع؛ و8 أيام من الإجازة السنوية مقابل العمل لمدة 5 ساعات أو أقل من العمل في الأسبوع. ولا يجوز في إطار هذا النظام العمل لساعات إضافية كما لا يمكن تجزئة الإجازة المستحقة</w:t>
      </w:r>
      <w:r>
        <w:rPr>
          <w:rFonts w:hint="cs"/>
          <w:spacing w:val="0"/>
          <w:sz w:val="24"/>
          <w:rtl/>
        </w:rPr>
        <w:t xml:space="preserve"> إلى أكثر من فترة واحدة، ولا يجوز للموظفين أن يبيعوا إجازتهم مقابل المال. وعندما لا يقدم الموظف ما يبرر غيابه عن العمل لأكثر من سبع مرات في غضون فترة 12 شهراً ستقلص مدة الإجازة المستحقة له عن تلك الفترة بمقدار النصف.</w:t>
      </w:r>
    </w:p>
    <w:p w:rsidR="00000000" w:rsidRDefault="007E50CD">
      <w:pPr>
        <w:spacing w:before="0" w:line="360" w:lineRule="exact"/>
        <w:jc w:val="both"/>
        <w:rPr>
          <w:rFonts w:hint="cs"/>
          <w:spacing w:val="4"/>
          <w:sz w:val="24"/>
        </w:rPr>
      </w:pPr>
      <w:r>
        <w:rPr>
          <w:rFonts w:hint="cs"/>
          <w:sz w:val="24"/>
          <w:rtl/>
        </w:rPr>
        <w:t>169-</w:t>
      </w:r>
      <w:r>
        <w:rPr>
          <w:rFonts w:hint="cs"/>
          <w:sz w:val="24"/>
          <w:rtl/>
        </w:rPr>
        <w:tab/>
      </w:r>
      <w:r>
        <w:rPr>
          <w:rFonts w:hint="cs"/>
          <w:spacing w:val="4"/>
          <w:sz w:val="24"/>
          <w:rtl/>
        </w:rPr>
        <w:t>تبلغ ساعات العمل الأسبوعية التقليد</w:t>
      </w:r>
      <w:r>
        <w:rPr>
          <w:rFonts w:hint="cs"/>
          <w:spacing w:val="4"/>
          <w:sz w:val="24"/>
          <w:rtl/>
        </w:rPr>
        <w:t>ية في البرازيل 44 ساعة عمل. بيد أن النقابات العمالية الأكثر تنظيماً، ولا سيما في قطاع صناعة السيارات، تطالب بتخفيض ساعات العمل إلى 40 ساعة في الأسبوع للمساعدة على الحفاظ على الوظائف الحالية (أفضى عدد من المفاوضات الجماعية إلى إبرام اتفاقات من هذا القبيل).</w:t>
      </w:r>
    </w:p>
    <w:p w:rsidR="00000000" w:rsidRDefault="007E50CD">
      <w:pPr>
        <w:spacing w:before="0" w:line="360" w:lineRule="exact"/>
        <w:jc w:val="both"/>
        <w:rPr>
          <w:rFonts w:hint="cs"/>
          <w:spacing w:val="0"/>
          <w:sz w:val="24"/>
          <w:rtl/>
        </w:rPr>
      </w:pPr>
      <w:r>
        <w:rPr>
          <w:rFonts w:hint="cs"/>
          <w:sz w:val="24"/>
          <w:rtl/>
        </w:rPr>
        <w:t>170-</w:t>
      </w:r>
      <w:r>
        <w:rPr>
          <w:rFonts w:hint="cs"/>
          <w:sz w:val="24"/>
          <w:rtl/>
        </w:rPr>
        <w:tab/>
      </w:r>
      <w:r>
        <w:rPr>
          <w:rFonts w:hint="cs"/>
          <w:spacing w:val="0"/>
          <w:sz w:val="24"/>
          <w:rtl/>
        </w:rPr>
        <w:t>ويستغرق يوم العمل العادي ثماني ساعات في الوقت الحاضر. وقد أقرت القوانين السارية بعض الاستثناءات لأجل فئات معينة من العاملين كهؤلاء الذين يعملون في القطاع المصرفي، وعمال الهاتف، والفنانين الموسيقيين المهنيين، ومشغلي دور السينما، والبحارة، وعمال المناجم</w:t>
      </w:r>
      <w:r>
        <w:rPr>
          <w:rFonts w:hint="cs"/>
          <w:spacing w:val="0"/>
          <w:sz w:val="24"/>
          <w:rtl/>
        </w:rPr>
        <w:t>، وعمال السكك الحديدية، والصحفيين، والأطباء، وغيرهم. ويمكن تمديد يوم العمل بساعتين إضافيتين بموجب اتفاق خطي يبرم بين رب العمل والموظف أو عن طريق مفاوضات جماعية.</w:t>
      </w:r>
    </w:p>
    <w:p w:rsidR="00000000" w:rsidRDefault="007E50CD">
      <w:pPr>
        <w:spacing w:before="0" w:line="360" w:lineRule="exact"/>
        <w:jc w:val="both"/>
        <w:rPr>
          <w:rFonts w:hint="cs"/>
          <w:sz w:val="24"/>
        </w:rPr>
      </w:pPr>
      <w:r>
        <w:rPr>
          <w:rFonts w:hint="cs"/>
          <w:sz w:val="24"/>
          <w:rtl/>
        </w:rPr>
        <w:t>171-</w:t>
      </w:r>
      <w:r>
        <w:rPr>
          <w:rFonts w:hint="cs"/>
          <w:sz w:val="24"/>
          <w:rtl/>
        </w:rPr>
        <w:tab/>
        <w:t>وتحاول التشريعات الاتحادية الردع عن اللجوء بإفراط إلى ساعات العمل الإضافية بفرض حد أدنى من</w:t>
      </w:r>
      <w:r>
        <w:rPr>
          <w:rFonts w:hint="cs"/>
          <w:sz w:val="24"/>
          <w:rtl/>
        </w:rPr>
        <w:t xml:space="preserve"> الأجر يكون 50 في المائة أعلى من الأجر العادي المدفوع لساعة العمل. ويمكن التنازل عن الأجر الإضافي المدفوع مقابل ساعات العمل الإضافية إذا تم تعويض تلك الساعات بالعمل لعدد أقل من الساعات في اليوم التالي. ولكن لا يجوز، مع ذلك، أن يتجاوز يوم العمل الكامل مدة </w:t>
      </w:r>
      <w:r>
        <w:rPr>
          <w:rFonts w:hint="cs"/>
          <w:sz w:val="24"/>
          <w:rtl/>
        </w:rPr>
        <w:t xml:space="preserve"> </w:t>
      </w:r>
      <w:r>
        <w:rPr>
          <w:rFonts w:hint="cs"/>
          <w:sz w:val="24"/>
          <w:rtl/>
        </w:rPr>
        <w:t>10 ساعات. وتم، في حال الأنشطة الصناعية التي تستوجب مواصلة العمل على مدى 24 ساعة في اليوم، تنظيم نوبات تستغرق 6 ساعات عمل. ويمكن، بموجب المفاوضات الجماعية، أن تصل هذه النوبات إلى ثمان ساعات عمل على أساس جدول تناوب.</w:t>
      </w:r>
    </w:p>
    <w:p w:rsidR="00000000" w:rsidRDefault="007E50CD">
      <w:pPr>
        <w:spacing w:before="0" w:line="360" w:lineRule="exact"/>
        <w:jc w:val="both"/>
        <w:rPr>
          <w:rFonts w:hint="cs"/>
          <w:sz w:val="24"/>
        </w:rPr>
      </w:pPr>
      <w:r>
        <w:rPr>
          <w:rFonts w:hint="cs"/>
          <w:sz w:val="24"/>
          <w:rtl/>
        </w:rPr>
        <w:t>172-</w:t>
      </w:r>
      <w:r>
        <w:rPr>
          <w:rFonts w:hint="cs"/>
          <w:sz w:val="24"/>
          <w:rtl/>
        </w:rPr>
        <w:tab/>
        <w:t>ونظراً إلى خصائص بعض الأنشطة كتلك الت</w:t>
      </w:r>
      <w:r>
        <w:rPr>
          <w:rFonts w:hint="cs"/>
          <w:sz w:val="24"/>
          <w:rtl/>
        </w:rPr>
        <w:t>ي يُضطلَع بها في المستشفيات، على سبيل المثال، تم بفضل المفاوضات الجماعية إعمال نظام قائم على أساس العمل لمدة 12 ساعة والاستراحة لمدة 36 ساعة. وفي حال موظفي الأمن يمكن أن تدوم فترة العمل 24 ساعة متتالية مقابل فترة راحة تدوم 72 ساعة، ما دامت السوابق القضائية</w:t>
      </w:r>
      <w:r>
        <w:rPr>
          <w:rFonts w:hint="cs"/>
          <w:sz w:val="24"/>
          <w:rtl/>
        </w:rPr>
        <w:t xml:space="preserve"> في مجال العمل تؤيد هذا القرار.</w:t>
      </w:r>
    </w:p>
    <w:p w:rsidR="00000000" w:rsidRDefault="007E50CD">
      <w:pPr>
        <w:spacing w:before="0" w:line="360" w:lineRule="exact"/>
        <w:jc w:val="both"/>
        <w:rPr>
          <w:rFonts w:hint="cs"/>
          <w:spacing w:val="0"/>
          <w:sz w:val="24"/>
        </w:rPr>
      </w:pPr>
      <w:r>
        <w:rPr>
          <w:rFonts w:hint="cs"/>
          <w:sz w:val="24"/>
          <w:rtl/>
        </w:rPr>
        <w:t>173-</w:t>
      </w:r>
      <w:r>
        <w:rPr>
          <w:rFonts w:hint="cs"/>
          <w:sz w:val="24"/>
          <w:rtl/>
        </w:rPr>
        <w:tab/>
      </w:r>
      <w:r>
        <w:rPr>
          <w:rFonts w:hint="cs"/>
          <w:spacing w:val="0"/>
          <w:sz w:val="24"/>
          <w:rtl/>
        </w:rPr>
        <w:t>وأنيط مكتب التفتيش على أماكن العمل وتدقيق مستنداتها بمسؤولية التحقق بصورة منتظمة من فترات الراحة المقررة بموجب العقود المتعلقة بمكان العمل كلما ذهب للتدقيق في أي مستندات أخرى من مستندات الشركة.</w:t>
      </w:r>
    </w:p>
    <w:p w:rsidR="00000000" w:rsidRDefault="007E50CD">
      <w:pPr>
        <w:spacing w:before="0" w:line="360" w:lineRule="exact"/>
        <w:jc w:val="both"/>
        <w:rPr>
          <w:rFonts w:hint="cs"/>
          <w:sz w:val="24"/>
        </w:rPr>
      </w:pPr>
      <w:r>
        <w:rPr>
          <w:rFonts w:hint="cs"/>
          <w:sz w:val="24"/>
          <w:rtl/>
        </w:rPr>
        <w:t>174-</w:t>
      </w:r>
      <w:r>
        <w:rPr>
          <w:rFonts w:hint="cs"/>
          <w:sz w:val="24"/>
          <w:rtl/>
        </w:rPr>
        <w:tab/>
        <w:t>وتم في الفترة بين شه</w:t>
      </w:r>
      <w:r>
        <w:rPr>
          <w:rFonts w:hint="cs"/>
          <w:sz w:val="24"/>
          <w:rtl/>
        </w:rPr>
        <w:t>ري كانون الثاني/يناير وتموز/يوليه 2000 تسجيل 237 6 تهمة بشأن فترات الإجازات أو الراحة، ويمثل ذلك 11.47 في المائة من إجمالي التهم الموجهة خلال تلك الفترة نتيجة</w:t>
      </w:r>
      <w:r>
        <w:rPr>
          <w:rFonts w:hint="cs"/>
          <w:sz w:val="24"/>
          <w:rtl/>
        </w:rPr>
        <w:t xml:space="preserve"> تفتيش أماكن العمل. ووجهت هذه التهم بعد التفتيش على 779 4 شركة. واكتُشفت أغلبية المخالفات في المنا</w:t>
      </w:r>
      <w:r>
        <w:rPr>
          <w:rFonts w:hint="cs"/>
          <w:sz w:val="24"/>
          <w:rtl/>
        </w:rPr>
        <w:t>طق الريفية، وهي تحدث أساساً في الأماكن التي تكون فيها شروط العمل شبيهة بالاسترقاق أو حاطة بالكرامة. ولقد أنشأت الحكومة فريقاً مختصاً بمكافحة الاسترقاق أو العمل الحاط بالكرامة.</w:t>
      </w:r>
    </w:p>
    <w:p w:rsidR="00000000" w:rsidRDefault="007E50CD">
      <w:pPr>
        <w:spacing w:before="0" w:line="360" w:lineRule="exact"/>
        <w:jc w:val="both"/>
        <w:rPr>
          <w:rFonts w:hint="cs"/>
          <w:spacing w:val="4"/>
          <w:sz w:val="24"/>
        </w:rPr>
      </w:pPr>
      <w:r>
        <w:rPr>
          <w:rFonts w:hint="cs"/>
          <w:sz w:val="24"/>
          <w:rtl/>
        </w:rPr>
        <w:t>175-</w:t>
      </w:r>
      <w:r>
        <w:rPr>
          <w:rFonts w:hint="cs"/>
          <w:sz w:val="24"/>
          <w:rtl/>
        </w:rPr>
        <w:tab/>
      </w:r>
      <w:r>
        <w:rPr>
          <w:rFonts w:hint="cs"/>
          <w:spacing w:val="4"/>
          <w:sz w:val="24"/>
          <w:rtl/>
        </w:rPr>
        <w:t xml:space="preserve">وأكثر العمال معاناة هم دائماً هؤلاء الذين يفتقرون للمستندات اللازمة للعمل. </w:t>
      </w:r>
      <w:r>
        <w:rPr>
          <w:rFonts w:hint="cs"/>
          <w:spacing w:val="4"/>
          <w:sz w:val="24"/>
          <w:rtl/>
        </w:rPr>
        <w:t xml:space="preserve">وبما أنه لا توجد لديهم مستندات عمل تبين ما يتمتعون به من حقوق، يصبح التحقق من الانتهاكات السابقة أعسر بالنسبة إلى المفتشين. ونقوم الآن بدراسة البدائل الممكنة بغية توفير حماية أفضل لحقوق العمال في المناطق الريفية وقد شرعنا في تطبيق برنامج للتشجيع على إيجاد </w:t>
      </w:r>
      <w:r>
        <w:rPr>
          <w:rFonts w:hint="cs"/>
          <w:spacing w:val="4"/>
          <w:sz w:val="24"/>
          <w:rtl/>
        </w:rPr>
        <w:t>حلول ملائمة تساعد على إقامة علاقات عمل نظامية. وعلمنا في هذا الصدد أن المزارعين في مدينة رولانديا بولاية بارانا يطورون منذ عام 1997 نظاماً جماعياً لتشغيل اليد العاملة الزراعية المؤقتة.</w:t>
      </w:r>
    </w:p>
    <w:p w:rsidR="00000000" w:rsidRDefault="007E50CD">
      <w:pPr>
        <w:spacing w:before="0" w:line="380" w:lineRule="exact"/>
        <w:jc w:val="both"/>
        <w:rPr>
          <w:rFonts w:hint="cs"/>
          <w:sz w:val="24"/>
        </w:rPr>
      </w:pPr>
      <w:r>
        <w:rPr>
          <w:rFonts w:hint="cs"/>
          <w:sz w:val="24"/>
          <w:rtl/>
        </w:rPr>
        <w:t>176-</w:t>
      </w:r>
      <w:r>
        <w:rPr>
          <w:rFonts w:hint="cs"/>
          <w:sz w:val="24"/>
          <w:rtl/>
        </w:rPr>
        <w:tab/>
        <w:t xml:space="preserve">وقد أرسل أمين مكتب التفتيش على أماكن العمل في شهر تموز/يوليه 1999 </w:t>
      </w:r>
      <w:r>
        <w:rPr>
          <w:rFonts w:hint="cs"/>
          <w:sz w:val="24"/>
          <w:rtl/>
        </w:rPr>
        <w:t>فريقاً من مفتشي أماكن العمل ومدققي مستنداتها للاطلاع على تجربة رولانديا. وتبين أن هذا النوع من العقود يلبي احتياجات أرباب العمل والعمال في المناطق الريفية، ووضع مشروعاً على الفور لترويج هذا النوع من العقود في جميع أرجاء البلد.</w:t>
      </w:r>
    </w:p>
    <w:p w:rsidR="00000000" w:rsidRDefault="007E50CD">
      <w:pPr>
        <w:spacing w:before="0" w:line="380" w:lineRule="exact"/>
        <w:jc w:val="both"/>
        <w:rPr>
          <w:rFonts w:hint="cs"/>
          <w:sz w:val="24"/>
        </w:rPr>
      </w:pPr>
      <w:r>
        <w:rPr>
          <w:rFonts w:hint="cs"/>
          <w:sz w:val="24"/>
          <w:rtl/>
        </w:rPr>
        <w:t>177-</w:t>
      </w:r>
      <w:r>
        <w:rPr>
          <w:rFonts w:hint="cs"/>
          <w:sz w:val="24"/>
          <w:rtl/>
        </w:rPr>
        <w:tab/>
        <w:t>وثمة نظام هام من نوع آخر</w:t>
      </w:r>
      <w:r>
        <w:rPr>
          <w:rFonts w:hint="cs"/>
          <w:sz w:val="24"/>
          <w:rtl/>
        </w:rPr>
        <w:t xml:space="preserve"> وهو ما يسمى بنظام "اتحاد أرباب العمل في الأرياف" المعروف سابقاً "باتحاد أرباب العمل" أو "سجل الموظفين المدار جماعياً بالنيابة عن أرباب العمل". وتفيد هذه النظم في الجمع بين المزارعين والأفراد بهدف واحد هو التمكن من تعيين العمال الزراعيين بصورة مباشرة ومشتر</w:t>
      </w:r>
      <w:r>
        <w:rPr>
          <w:rFonts w:hint="cs"/>
          <w:sz w:val="24"/>
          <w:rtl/>
        </w:rPr>
        <w:t>كة. فيخوَّل أحد المزارعين بسلطة تعيين وتدبير شؤون اليد العاملة التي يتقاسمها جميع المزارعين. والحافز الأساسي الذي يحث  المنتجين الزراعيين في البرازيل على تحمل مسؤولية مشتركة كأرباب عمل هو الضمان القانوني المترتب على علاقة العمل، وانخفاض تكلفة الاستحقاقات ا</w:t>
      </w:r>
      <w:r>
        <w:rPr>
          <w:rFonts w:hint="cs"/>
          <w:sz w:val="24"/>
          <w:rtl/>
        </w:rPr>
        <w:t xml:space="preserve">لإلزامية. وكانت محاولات </w:t>
      </w:r>
      <w:r>
        <w:rPr>
          <w:rFonts w:hint="cs"/>
          <w:sz w:val="24"/>
          <w:rtl/>
        </w:rPr>
        <w:t>التعاقد مع عمال من الخارج في المناطق الريفية تتصدى لقيود قانونية منذ الأزل، خاصة عندما يكون النشاط المعني هو النشاط الرئيسي لرب العمل. ولقد أدت هذه الأوضاع إلى رفع عدد من الدعاوى التي ما زالت جارية، كما أدت إلى مسؤوليات عمالية هائلة</w:t>
      </w:r>
      <w:r>
        <w:rPr>
          <w:rFonts w:hint="cs"/>
          <w:sz w:val="24"/>
          <w:rtl/>
        </w:rPr>
        <w:t>. و</w:t>
      </w:r>
      <w:r>
        <w:rPr>
          <w:rFonts w:hint="cs"/>
          <w:sz w:val="24"/>
          <w:rtl/>
        </w:rPr>
        <w:t>لقد سمحت عمليات التفتيش المكثفة التي تقوم بها الدولة الآن عن طريق وزارة العمل والتشغيل وعن طريق النيابة العامة الاتحادية ومحاكم العمل، بتوفير الشروط اللازمة لوضع وتنفيذ نظام التعيين الجديد.</w:t>
      </w:r>
    </w:p>
    <w:p w:rsidR="00000000" w:rsidRDefault="007E50CD">
      <w:pPr>
        <w:spacing w:before="0" w:line="380" w:lineRule="exact"/>
        <w:jc w:val="both"/>
        <w:rPr>
          <w:rFonts w:hint="cs"/>
          <w:sz w:val="24"/>
        </w:rPr>
      </w:pPr>
      <w:r>
        <w:rPr>
          <w:rFonts w:hint="cs"/>
          <w:sz w:val="24"/>
          <w:rtl/>
        </w:rPr>
        <w:t>178-</w:t>
      </w:r>
      <w:r>
        <w:rPr>
          <w:rFonts w:hint="cs"/>
          <w:sz w:val="24"/>
          <w:rtl/>
        </w:rPr>
        <w:tab/>
        <w:t>وتميز تشريعات الضمان الاجتماعي بين المبالغ التي ينبغي أن ي</w:t>
      </w:r>
      <w:r>
        <w:rPr>
          <w:rFonts w:hint="cs"/>
          <w:sz w:val="24"/>
          <w:rtl/>
        </w:rPr>
        <w:t>سددها أرباب العمل للنظام بوصفهم كياناً قانونياً، وتلك التي ينبغي أن يسددوها بصفتهم الشخصية. وتحسب اشتراكات الضمان الاجتماعي (أو ضرائب الأجور) التي ينبغي أن تدفعها الكيانات القانونية على أساس الأجور المدفوعة للعاملين، في حين تحسب اشتراكات الضمان الاجتماعي ا</w:t>
      </w:r>
      <w:r>
        <w:rPr>
          <w:rFonts w:hint="cs"/>
          <w:sz w:val="24"/>
          <w:rtl/>
        </w:rPr>
        <w:t>لتي ينبغي أن يسددها الأفراد وفقاً لما يباع من منتجات تكون ثمرة النشاط الزراعي. ولا شك في أن المدفوعات الأخيرة هي أقل من الأولى. فلن يدفع رب العمل بصفته الشخصية إلى نظام الضمان الاجتماعي في الأرياف إلاَّ 2 في المائة من حاصل مبيعاته على النحو المبين أعلاه، ب</w:t>
      </w:r>
      <w:r>
        <w:rPr>
          <w:rFonts w:hint="cs"/>
          <w:sz w:val="24"/>
          <w:rtl/>
        </w:rPr>
        <w:t>ينما يدفع رب العمل ككيان قانوني رسماً قدره 20 في المائة من أجور العامل. وهناك كذلك ضرائب أخرى مميزة عن ضرائب الأجور وتسمى ضرائب الطرف الثالث. ففي حال الأفراد، تخصص نسبة 2.5 في المائة للأجور التعليمية في المناطق الريفية، وتسدد نسبة 0.2 في المائة للمعهد الوط</w:t>
      </w:r>
      <w:r>
        <w:rPr>
          <w:rFonts w:hint="cs"/>
          <w:sz w:val="24"/>
          <w:rtl/>
        </w:rPr>
        <w:t xml:space="preserve">ني للاستيطان والإصلاح الزراعي التابع لوزارة التنمية الريفية. ويجب، فيما يتعلق بالكيانات القانونية في المناطق الريفية، أن تـدفع نسبة 2.5 في المائـة إلى الخدمـة الـوطنية للتـدرب الريفي، </w:t>
      </w:r>
      <w:r>
        <w:rPr>
          <w:szCs w:val="28"/>
        </w:rPr>
        <w:t>SENAR</w:t>
      </w:r>
      <w:r>
        <w:rPr>
          <w:rFonts w:hint="cs"/>
          <w:sz w:val="24"/>
          <w:rtl/>
        </w:rPr>
        <w:t xml:space="preserve"> ، فضلاً عن الضريبتين المشار إليهما مباشرة أعلاه.</w:t>
      </w:r>
    </w:p>
    <w:p w:rsidR="00000000" w:rsidRDefault="007E50CD">
      <w:pPr>
        <w:spacing w:before="0" w:line="380" w:lineRule="exact"/>
        <w:jc w:val="both"/>
        <w:rPr>
          <w:rFonts w:hint="cs"/>
          <w:spacing w:val="4"/>
          <w:sz w:val="24"/>
        </w:rPr>
      </w:pPr>
      <w:r>
        <w:rPr>
          <w:rFonts w:hint="cs"/>
          <w:sz w:val="24"/>
          <w:rtl/>
        </w:rPr>
        <w:t>179-</w:t>
      </w:r>
      <w:r>
        <w:rPr>
          <w:rFonts w:hint="cs"/>
          <w:sz w:val="24"/>
          <w:rtl/>
        </w:rPr>
        <w:tab/>
      </w:r>
      <w:r>
        <w:rPr>
          <w:rFonts w:hint="cs"/>
          <w:spacing w:val="4"/>
          <w:sz w:val="24"/>
          <w:rtl/>
        </w:rPr>
        <w:t xml:space="preserve">ويشترك زهاء </w:t>
      </w:r>
      <w:r>
        <w:rPr>
          <w:rFonts w:hint="cs"/>
          <w:spacing w:val="4"/>
          <w:sz w:val="24"/>
          <w:rtl/>
        </w:rPr>
        <w:t>170 مزارعاً/منتجاً و860 عاملاً في التجربة الريادية المتبعة في رولانديا وبارانا. ولقد وسعت وزارة العمـل والتشغيـل نطاق هذه التجـربة ليشمل ولايتي مينـاس غيرايس  وسـاو باولو. وتم إنشاء 10 اتحادات لأرباب العمل الريفيين في ميناس غيرايس، وتضم هذه الاتحادات 320 م</w:t>
      </w:r>
      <w:r>
        <w:rPr>
          <w:rFonts w:hint="cs"/>
          <w:spacing w:val="4"/>
          <w:sz w:val="24"/>
          <w:rtl/>
        </w:rPr>
        <w:t>نتجاً من المنتجين الريفيين في المجموع، وما زالت ثلاثة اتحادات أخرى قيد الإنشاء بالإضافة إلى ثمانية اتحادات في ساو باولو، وهي تضم 364 مزارعاً/منتجاً. وتم تسجيل 128 3 عاملاً زراعياً في ميناس غيرايس و640 5 عاملاً زراعياً في ساو</w:t>
      </w:r>
      <w:r>
        <w:rPr>
          <w:rFonts w:hint="cs"/>
          <w:spacing w:val="4"/>
          <w:sz w:val="24"/>
          <w:rtl/>
        </w:rPr>
        <w:t xml:space="preserve"> باولو.</w:t>
      </w:r>
    </w:p>
    <w:p w:rsidR="00000000" w:rsidRDefault="007E50CD">
      <w:pPr>
        <w:spacing w:before="0" w:line="380" w:lineRule="exact"/>
        <w:jc w:val="both"/>
        <w:rPr>
          <w:rFonts w:hint="cs"/>
          <w:sz w:val="24"/>
          <w:rtl/>
        </w:rPr>
      </w:pPr>
      <w:r>
        <w:rPr>
          <w:rFonts w:hint="cs"/>
          <w:sz w:val="24"/>
          <w:rtl/>
        </w:rPr>
        <w:t>180-</w:t>
      </w:r>
      <w:r>
        <w:rPr>
          <w:rFonts w:hint="cs"/>
          <w:sz w:val="24"/>
          <w:rtl/>
        </w:rPr>
        <w:tab/>
        <w:t>إن ضمان وجود صلة عم</w:t>
      </w:r>
      <w:r>
        <w:rPr>
          <w:rFonts w:hint="cs"/>
          <w:sz w:val="24"/>
          <w:rtl/>
        </w:rPr>
        <w:t>ل مباشرة بين رب العمل والعامل في المناطق الريفية سيمهد السبيل لإحراز تقدم في تنفيذ التشريعات الخاصة بفترة الراحة على الأجل القريب.</w:t>
      </w:r>
    </w:p>
    <w:p w:rsidR="00000000" w:rsidRDefault="007E50CD">
      <w:pPr>
        <w:spacing w:before="0" w:line="380" w:lineRule="exact"/>
        <w:jc w:val="center"/>
        <w:rPr>
          <w:rFonts w:hint="cs"/>
          <w:b/>
          <w:bCs/>
          <w:rtl/>
        </w:rPr>
      </w:pPr>
      <w:r>
        <w:rPr>
          <w:rFonts w:hint="cs"/>
          <w:b/>
          <w:bCs/>
          <w:rtl/>
        </w:rPr>
        <w:t>المادة 8</w:t>
      </w:r>
    </w:p>
    <w:p w:rsidR="00000000" w:rsidRDefault="007E50CD">
      <w:pPr>
        <w:spacing w:before="0" w:line="380" w:lineRule="exact"/>
        <w:jc w:val="both"/>
        <w:rPr>
          <w:rtl/>
          <w:lang w:val="ar-SA"/>
        </w:rPr>
      </w:pPr>
      <w:r>
        <w:rPr>
          <w:rFonts w:hint="cs"/>
          <w:rtl/>
          <w:lang w:val="ar-SA"/>
        </w:rPr>
        <w:t>181-</w:t>
      </w:r>
      <w:r>
        <w:rPr>
          <w:rFonts w:hint="cs"/>
          <w:rtl/>
          <w:lang w:val="ar-SA"/>
        </w:rPr>
        <w:tab/>
        <w:t>فيما يتعلق بالصكوك الدولية التي طلبت لجنة الحقوق الاقتصادية والاجتماعية والثقافية معلومات عنها في مبادئها التوج</w:t>
      </w:r>
      <w:r>
        <w:rPr>
          <w:rFonts w:hint="cs"/>
          <w:rtl/>
          <w:lang w:val="ar-SA"/>
        </w:rPr>
        <w:t>يهية، تجدر الإشارة إلى ما يلي:</w:t>
      </w:r>
    </w:p>
    <w:p w:rsidR="00000000" w:rsidRDefault="007E50CD">
      <w:pPr>
        <w:spacing w:before="0" w:line="380" w:lineRule="exact"/>
        <w:ind w:firstLine="720"/>
        <w:jc w:val="both"/>
        <w:rPr>
          <w:rtl/>
          <w:lang w:val="ar-SA"/>
        </w:rPr>
      </w:pPr>
      <w:r>
        <w:rPr>
          <w:rFonts w:hint="cs"/>
          <w:rtl/>
        </w:rPr>
        <w:t>(أ)</w:t>
      </w:r>
      <w:r>
        <w:rPr>
          <w:rFonts w:hint="cs"/>
          <w:rtl/>
        </w:rPr>
        <w:tab/>
      </w:r>
      <w:r>
        <w:rPr>
          <w:rFonts w:hint="cs"/>
          <w:rtl/>
          <w:lang w:val="ar-SA"/>
        </w:rPr>
        <w:t>العهد الدولي الخاص بالحقوق المدنية والسياسية - وقعت البرازيل العهد الدولي الخاص بالحقوق المدنية والسياسية وصدقت عليه في 24 كانون الثاني/يناير 1992. ودخل العهد حيز النفاذ في البرازيل يوم 24 نيسان/أبريل من السنة نفسها. وصدر</w:t>
      </w:r>
      <w:r>
        <w:rPr>
          <w:rFonts w:hint="cs"/>
          <w:rtl/>
          <w:lang w:val="ar-SA"/>
        </w:rPr>
        <w:t xml:space="preserve"> العهد بموجب المرسوم رقم 592 المؤرخ 6 تموز/يوليه 1992. وفي عام 1994، قدمت البرازيل تقريرها الأولي إلى اللجنة المعنية بحقوق الإنسان (</w:t>
      </w:r>
      <w:r>
        <w:rPr>
          <w:rFonts w:hint="cs"/>
        </w:rPr>
        <w:t>CCPR/C/81/Add.6</w:t>
      </w:r>
      <w:r>
        <w:rPr>
          <w:rtl/>
          <w:lang w:val="ar-SA"/>
        </w:rPr>
        <w:t xml:space="preserve"> </w:t>
      </w:r>
      <w:r>
        <w:rPr>
          <w:rFonts w:hint="cs"/>
          <w:rtl/>
          <w:lang w:val="ar-SA"/>
        </w:rPr>
        <w:t>المؤرخ 2 آذار/مارس 1995). ويجري إعداد تقرير دوري وفقا لما ينص عليه العهد؛</w:t>
      </w:r>
    </w:p>
    <w:p w:rsidR="00000000" w:rsidRDefault="007E50CD">
      <w:pPr>
        <w:spacing w:before="0" w:line="380" w:lineRule="exact"/>
        <w:ind w:firstLine="720"/>
        <w:jc w:val="both"/>
        <w:rPr>
          <w:rtl/>
          <w:lang w:val="ar-SA"/>
        </w:rPr>
      </w:pPr>
      <w:r>
        <w:rPr>
          <w:rFonts w:hint="cs"/>
          <w:rtl/>
          <w:lang w:val="ar-SA"/>
        </w:rPr>
        <w:t>(ب)</w:t>
      </w:r>
      <w:r>
        <w:rPr>
          <w:rtl/>
          <w:lang w:val="ar-SA"/>
        </w:rPr>
        <w:tab/>
      </w:r>
      <w:r>
        <w:rPr>
          <w:rFonts w:hint="cs"/>
          <w:rtl/>
          <w:lang w:val="ar-SA"/>
        </w:rPr>
        <w:t>واتفاقية منظمة العمل الدولية ب</w:t>
      </w:r>
      <w:r>
        <w:rPr>
          <w:rFonts w:hint="cs"/>
          <w:rtl/>
          <w:lang w:val="ar-SA"/>
        </w:rPr>
        <w:t>شأن حق التنظيم والمفاوضة الجماعية لعام 1949 (رقم 98). صدقت البرازيل على الاتفاقية في 18 تشرين الثاني/نوفمبر 1952. وأحيل آخر تقرير عن تطبيق الاتفاقية إلى منظمة العمل الدولية في عام 1999. وفي نيسان/أبريل من السنة نفسها، أرسلت منظمة العمل الدولية إلى البرازيل</w:t>
      </w:r>
      <w:r>
        <w:rPr>
          <w:rFonts w:hint="cs"/>
          <w:rtl/>
          <w:lang w:val="ar-SA"/>
        </w:rPr>
        <w:t xml:space="preserve"> وفدا لتقديم المشورة الفنية من أجل تثبيت التقدم المحرز في مجال المفاوضة الجماعية. وطُلب من الحكومة أن تقدم معلومات في الوثيقة التالية عن كافة التدابير المتخذة للنهوض بالمفاوضة الجماعية في الكيانات المحلية المستقلة والمؤسسات العامة، حيث إنها لا تشكل جزءا رئ</w:t>
      </w:r>
      <w:r>
        <w:rPr>
          <w:rFonts w:hint="cs"/>
          <w:rtl/>
          <w:lang w:val="ar-SA"/>
        </w:rPr>
        <w:t xml:space="preserve">يسيا من كيانات الدولة. كما طُلبت من الحكومة معلومات عن الإبطال الصريح للمادة 623 من قوانين العمل الموحدة، وهي المادة المتعلقة بإلغاء أحكام أية اتفاقية أو اتفاق يخالف قواعد السياسة الاقتصادية المالية للحكومة أو سياسة الأجور السارية؛ </w:t>
      </w:r>
    </w:p>
    <w:p w:rsidR="00000000" w:rsidRDefault="007E50CD">
      <w:pPr>
        <w:spacing w:before="0" w:line="380" w:lineRule="exact"/>
        <w:ind w:firstLine="720"/>
        <w:jc w:val="both"/>
        <w:rPr>
          <w:rFonts w:hint="cs"/>
          <w:color w:val="000000"/>
          <w:rtl/>
          <w:lang w:val="ar-SA"/>
        </w:rPr>
      </w:pPr>
      <w:r>
        <w:rPr>
          <w:rFonts w:hint="cs"/>
          <w:rtl/>
          <w:lang w:val="ar-SA"/>
        </w:rPr>
        <w:t>(ج)</w:t>
      </w:r>
      <w:r>
        <w:rPr>
          <w:rtl/>
          <w:lang w:val="ar-SA"/>
        </w:rPr>
        <w:tab/>
      </w:r>
      <w:r>
        <w:rPr>
          <w:rFonts w:hint="cs"/>
          <w:rtl/>
          <w:lang w:val="ar-SA"/>
        </w:rPr>
        <w:t>واتفاقية منظمة العم</w:t>
      </w:r>
      <w:r>
        <w:rPr>
          <w:rFonts w:hint="cs"/>
          <w:rtl/>
          <w:lang w:val="ar-SA"/>
        </w:rPr>
        <w:t xml:space="preserve">ل الدولية بشأن الحرية النقابية وحماية حق التنظيم لعام 1948 (رقم 87)، والاتفاقية المتعلقة بحماية حق التنظيم وإجراءات تحديد شروط الاستخدام في الخدمة العامة (اتفاقية الخدمة العامة) لعام 1978 (رقم 151). </w:t>
      </w:r>
      <w:r>
        <w:rPr>
          <w:rFonts w:hint="cs"/>
          <w:color w:val="000000"/>
          <w:rtl/>
          <w:lang w:val="ar-SA"/>
        </w:rPr>
        <w:t>لم تصدق البرازيل على هاتين الاتفاقيتين.</w:t>
      </w:r>
    </w:p>
    <w:p w:rsidR="00000000" w:rsidRDefault="007E50CD">
      <w:pPr>
        <w:spacing w:before="0" w:line="380" w:lineRule="exact"/>
        <w:jc w:val="both"/>
        <w:rPr>
          <w:rtl/>
          <w:lang w:val="ar-SA"/>
        </w:rPr>
      </w:pPr>
      <w:r>
        <w:rPr>
          <w:rtl/>
          <w:lang w:val="ar-SA"/>
        </w:rPr>
        <w:t>182-</w:t>
      </w:r>
      <w:r>
        <w:rPr>
          <w:rFonts w:hint="cs"/>
          <w:rtl/>
          <w:lang w:val="ar-SA"/>
        </w:rPr>
        <w:tab/>
        <w:t xml:space="preserve">ولا توجد في </w:t>
      </w:r>
      <w:r>
        <w:rPr>
          <w:rFonts w:hint="cs"/>
          <w:rtl/>
          <w:lang w:val="ar-SA"/>
        </w:rPr>
        <w:t>البرازيل اشتراطات قانونية لإنشاء النقابات. فحرية تكوين الجمعيات والنقابات تشكل حقا ينص عليه الدستور الاتحادي لعام 1988. ويرد نص الدستور المتعلق بموضوع حرية تكوين الجمعيات في البنود الفرعية من السابع عشر إلى العشرين من المادة 5</w:t>
      </w:r>
      <w:r>
        <w:rPr>
          <w:rFonts w:hint="cs"/>
          <w:vertAlign w:val="superscript"/>
          <w:rtl/>
          <w:lang w:val="ar-SA"/>
        </w:rPr>
        <w:t>(6)</w:t>
      </w:r>
      <w:r>
        <w:rPr>
          <w:rFonts w:hint="cs"/>
          <w:rtl/>
          <w:lang w:val="ar-SA"/>
        </w:rPr>
        <w:t>. وتنطبق هذه القواعد أيضا ع</w:t>
      </w:r>
      <w:r>
        <w:rPr>
          <w:rFonts w:hint="cs"/>
          <w:rtl/>
          <w:lang w:val="ar-SA"/>
        </w:rPr>
        <w:t>لى تكوين النقابات، عملا بالفقرة الأولى من المادة 8 من الدستور الاتحادي</w:t>
      </w:r>
      <w:r>
        <w:rPr>
          <w:rFonts w:hint="cs"/>
          <w:vertAlign w:val="superscript"/>
          <w:rtl/>
          <w:lang w:val="ar-SA"/>
        </w:rPr>
        <w:t>(7)</w:t>
      </w:r>
      <w:r>
        <w:rPr>
          <w:rFonts w:hint="cs"/>
          <w:rtl/>
          <w:lang w:val="ar-SA"/>
        </w:rPr>
        <w:t>.</w:t>
      </w:r>
    </w:p>
    <w:p w:rsidR="00000000" w:rsidRDefault="007E50CD">
      <w:pPr>
        <w:spacing w:before="0" w:line="380" w:lineRule="exact"/>
        <w:jc w:val="both"/>
        <w:rPr>
          <w:rtl/>
          <w:lang w:val="ar-SA"/>
        </w:rPr>
      </w:pPr>
      <w:r>
        <w:rPr>
          <w:rFonts w:hint="cs"/>
          <w:rtl/>
          <w:lang w:val="ar-SA"/>
        </w:rPr>
        <w:t>183-</w:t>
      </w:r>
      <w:r>
        <w:rPr>
          <w:rFonts w:hint="cs"/>
          <w:rtl/>
          <w:lang w:val="ar-SA"/>
        </w:rPr>
        <w:tab/>
        <w:t>وفي عام 1937، اتبع الدستور الاتحادي الساري النموذج الإيطالي لتنظيم النقابات، فارضاً قيوداً ذات طابع فريد في إنشاء النقابات من حيث الفئة الاقتصادية والمهنية، واعتراف الدولة بها،</w:t>
      </w:r>
      <w:r>
        <w:rPr>
          <w:rFonts w:hint="cs"/>
          <w:rtl/>
          <w:lang w:val="ar-SA"/>
        </w:rPr>
        <w:t xml:space="preserve"> واشتراط إنشاء الجمعية رسمياً بموجب قانون أساسي وتمويلها بمساهمات إلزامية.</w:t>
      </w:r>
    </w:p>
    <w:p w:rsidR="00000000" w:rsidRDefault="007E50CD">
      <w:pPr>
        <w:spacing w:before="0" w:line="380" w:lineRule="exact"/>
        <w:jc w:val="both"/>
        <w:rPr>
          <w:rFonts w:hint="cs"/>
          <w:rtl/>
          <w:lang w:val="ar-SA"/>
        </w:rPr>
      </w:pPr>
      <w:r>
        <w:rPr>
          <w:rFonts w:hint="cs"/>
          <w:rtl/>
          <w:lang w:val="ar-SA"/>
        </w:rPr>
        <w:t>184-</w:t>
      </w:r>
      <w:r>
        <w:rPr>
          <w:rFonts w:hint="cs"/>
          <w:rtl/>
          <w:lang w:val="ar-SA"/>
        </w:rPr>
        <w:tab/>
        <w:t xml:space="preserve">وقد ألغى دستور عام 1988 الحاجة إلى قانون أساسي للاعتراف بالنقابة، واستحدث مفهوم </w:t>
      </w:r>
      <w:r>
        <w:rPr>
          <w:rtl/>
          <w:lang w:val="ar-SA"/>
        </w:rPr>
        <w:t>ا</w:t>
      </w:r>
      <w:r>
        <w:rPr>
          <w:rFonts w:hint="cs"/>
          <w:rtl/>
          <w:lang w:val="ar-SA"/>
        </w:rPr>
        <w:t>لمساهمة الاتحادية. ولم تعد النقابات تحتاج اليوم إلى التسجيل إلا في وزارة العمل والعمالة، وهي ال</w:t>
      </w:r>
      <w:r>
        <w:rPr>
          <w:rFonts w:hint="cs"/>
          <w:rtl/>
          <w:lang w:val="ar-SA"/>
        </w:rPr>
        <w:t>وكالة الحكومية المسؤولة عن التحقق من استيفاء النقابة لشروط المادة 8. كما ألغى الدستور الاتحادي لعام 1988 رقابة الدولة على النقابات، حيث كان الاعتراف بها وأسلوب تشغيلها يخضعان في السابق لإجراءات تحكمية يقررها موظفو الحكومة. ويمكن القول بلا تردد إن نص الدستو</w:t>
      </w:r>
      <w:r>
        <w:rPr>
          <w:rFonts w:hint="cs"/>
          <w:rtl/>
          <w:lang w:val="ar-SA"/>
        </w:rPr>
        <w:t>ر الجديد أشاع بيئة من الحرية لم تكن الحركة النقابية البرازيلية تعرفها من قبل. ومع ذلك، ينبغي الإشارة إلى أن مسألة حرية النقابات تستحق قدراً من التحسين في النص الدستوري نفسه. فالواقع أن المادة 8 المذكورة آنفاً لا تزال تتضمن بعضاً من نفس القيود كما في النموذ</w:t>
      </w:r>
      <w:r>
        <w:rPr>
          <w:rFonts w:hint="cs"/>
          <w:rtl/>
          <w:lang w:val="ar-SA"/>
        </w:rPr>
        <w:t>ج النقابي الموروث من نظام الدولة للعلاقات العمالية، أي القاعدة التي تنص على أنه لا يجوز للنقابة أن تمثل إلا فئة اقتصادية أو مهنية واحدة، واشتراط المساهمة الإلزامية، كما هو وارد في البندين الثاني والرابع من المادة 8 من الدستور</w:t>
      </w:r>
      <w:r>
        <w:rPr>
          <w:rFonts w:hint="cs"/>
          <w:vertAlign w:val="superscript"/>
          <w:rtl/>
          <w:lang w:val="ar-SA"/>
        </w:rPr>
        <w:t>(8)</w:t>
      </w:r>
      <w:r>
        <w:rPr>
          <w:rFonts w:hint="cs"/>
          <w:rtl/>
          <w:lang w:val="ar-SA"/>
        </w:rPr>
        <w:t>.</w:t>
      </w:r>
    </w:p>
    <w:p w:rsidR="00000000" w:rsidRDefault="007E50CD">
      <w:pPr>
        <w:spacing w:before="0" w:line="380" w:lineRule="exact"/>
        <w:jc w:val="both"/>
        <w:rPr>
          <w:rFonts w:hint="cs"/>
          <w:color w:val="000000"/>
          <w:rtl/>
          <w:lang w:val="ar-SA"/>
        </w:rPr>
      </w:pPr>
      <w:r>
        <w:rPr>
          <w:rFonts w:hint="cs"/>
          <w:rtl/>
          <w:lang w:val="ar-SA"/>
        </w:rPr>
        <w:t>185-</w:t>
      </w:r>
      <w:r>
        <w:rPr>
          <w:rFonts w:hint="cs"/>
          <w:rtl/>
          <w:lang w:val="ar-SA"/>
        </w:rPr>
        <w:tab/>
      </w:r>
      <w:r>
        <w:rPr>
          <w:color w:val="000000"/>
          <w:rtl/>
          <w:lang w:val="ar-SA"/>
        </w:rPr>
        <w:t>و</w:t>
      </w:r>
      <w:r>
        <w:rPr>
          <w:rFonts w:hint="cs"/>
          <w:color w:val="000000"/>
          <w:rtl/>
          <w:lang w:val="ar-SA"/>
        </w:rPr>
        <w:t>تود الحكومة البرازيل</w:t>
      </w:r>
      <w:r>
        <w:rPr>
          <w:rFonts w:hint="cs"/>
          <w:color w:val="000000"/>
          <w:rtl/>
          <w:lang w:val="ar-SA"/>
        </w:rPr>
        <w:t>ية في هذا الصدد الإشارة مرة أخرى إلى اتفاقية منظمة العمل الدولية رقم 87. ولكي تتقدم الحكومة على طريق تحقيق الحرية الكاملة للنقابات، قدمت إلى المجلس الوطني مشروع التعديل الدستوري رقم 623/98 المشار إليه أعلاه. وتتمثل مقاصد التعديل الدستوري فيما يلي: حرية إنش</w:t>
      </w:r>
      <w:r>
        <w:rPr>
          <w:rFonts w:hint="cs"/>
          <w:color w:val="000000"/>
          <w:rtl/>
          <w:lang w:val="ar-SA"/>
        </w:rPr>
        <w:t xml:space="preserve">اء النقابات بدون الحاجة إلى الوفاء بمعيار الفئة المهنية أو الاقتصادية، فضلا عن حرية الانضمام أو عدم الانضمام إليها؛ </w:t>
      </w:r>
      <w:r>
        <w:rPr>
          <w:rtl/>
        </w:rPr>
        <w:t>وإنهاء الاحتكار المفروض على التمثيل ب</w:t>
      </w:r>
      <w:r>
        <w:rPr>
          <w:rFonts w:hint="cs"/>
          <w:rtl/>
        </w:rPr>
        <w:t>حكم</w:t>
      </w:r>
      <w:r>
        <w:rPr>
          <w:rtl/>
        </w:rPr>
        <w:t xml:space="preserve"> العضوية </w:t>
      </w:r>
      <w:r>
        <w:rPr>
          <w:rFonts w:hint="cs"/>
          <w:rtl/>
        </w:rPr>
        <w:t xml:space="preserve">الإلزامية </w:t>
      </w:r>
      <w:r>
        <w:rPr>
          <w:rtl/>
        </w:rPr>
        <w:t>في النقابة، تحسبا</w:t>
      </w:r>
      <w:r>
        <w:rPr>
          <w:rFonts w:hint="cs"/>
          <w:rtl/>
        </w:rPr>
        <w:t>ً</w:t>
      </w:r>
      <w:r>
        <w:rPr>
          <w:rtl/>
        </w:rPr>
        <w:t xml:space="preserve"> لاعتماد قانون </w:t>
      </w:r>
      <w:r>
        <w:rPr>
          <w:rFonts w:hint="cs"/>
          <w:rtl/>
        </w:rPr>
        <w:t xml:space="preserve">لا غنى عنه </w:t>
      </w:r>
      <w:r>
        <w:rPr>
          <w:rtl/>
        </w:rPr>
        <w:t xml:space="preserve">للانتقال من </w:t>
      </w:r>
      <w:r>
        <w:rPr>
          <w:rFonts w:hint="cs"/>
          <w:rtl/>
        </w:rPr>
        <w:t>ال</w:t>
      </w:r>
      <w:r>
        <w:rPr>
          <w:rtl/>
        </w:rPr>
        <w:t xml:space="preserve">نظام النقابي </w:t>
      </w:r>
      <w:r>
        <w:rPr>
          <w:rFonts w:hint="cs"/>
          <w:rtl/>
        </w:rPr>
        <w:t>المغلق إلى</w:t>
      </w:r>
      <w:r>
        <w:rPr>
          <w:rtl/>
        </w:rPr>
        <w:t xml:space="preserve"> الحرية النقابية؛</w:t>
      </w:r>
      <w:r>
        <w:rPr>
          <w:rFonts w:hint="cs"/>
          <w:rtl/>
        </w:rPr>
        <w:t xml:space="preserve"> </w:t>
      </w:r>
      <w:r>
        <w:rPr>
          <w:color w:val="000000"/>
          <w:rtl/>
          <w:lang w:val="ar-SA"/>
        </w:rPr>
        <w:t>و</w:t>
      </w:r>
      <w:r>
        <w:rPr>
          <w:rFonts w:hint="cs"/>
          <w:color w:val="000000"/>
          <w:rtl/>
          <w:lang w:val="ar-SA"/>
        </w:rPr>
        <w:t>إلغاء ما يسمى بالمساهمة الاتحادية لتحل محلها مساهمة تعتمد في جلسة عامة للأعضاء؛ وإعادة النظر في السلطة التنظيمية، مع استمرار محكمة العمل كجهة تحكيم اختيارية لتسوية النزاعات الاقتصادية الجماعية بناء على طلب مشترك من الأطراف، وإمكانية التح</w:t>
      </w:r>
      <w:r>
        <w:rPr>
          <w:rFonts w:hint="cs"/>
          <w:color w:val="000000"/>
          <w:rtl/>
          <w:lang w:val="ar-SA"/>
        </w:rPr>
        <w:t xml:space="preserve">كيم الملزم، في قضايا المصلحة العامة، في النزاعات المتصلة بالعمل؛ </w:t>
      </w:r>
      <w:r>
        <w:rPr>
          <w:color w:val="000000"/>
          <w:rtl/>
          <w:lang w:val="ar-SA"/>
        </w:rPr>
        <w:t>و</w:t>
      </w:r>
      <w:r>
        <w:rPr>
          <w:rFonts w:hint="cs"/>
          <w:color w:val="000000"/>
          <w:rtl/>
          <w:lang w:val="ar-SA"/>
        </w:rPr>
        <w:t>إرساء إجراءات تسوية النزاعات بين الأفراد خارج النطاق القضائي قبل الوساطة والتوفيق. وبمجرد موافقة المجلس الوطني على هذا المقترح، تصبح البرازيل ممتثلة لأحكام اتفاقية منظمة العمل الدولية رقم 87</w:t>
      </w:r>
      <w:r>
        <w:rPr>
          <w:rFonts w:hint="cs"/>
          <w:color w:val="000000"/>
          <w:rtl/>
          <w:lang w:val="ar-SA"/>
        </w:rPr>
        <w:t>، وتصبح الشروط المؤسسية اللازمة متوفرة فيها لممارسة المفاوضة الجماعية ممارسة كاملة.</w:t>
      </w:r>
    </w:p>
    <w:p w:rsidR="00000000" w:rsidRDefault="007E50CD">
      <w:pPr>
        <w:spacing w:before="0" w:line="380" w:lineRule="exact"/>
        <w:jc w:val="both"/>
        <w:rPr>
          <w:rFonts w:hint="cs"/>
          <w:color w:val="000000"/>
          <w:rtl/>
          <w:lang w:val="ar-SA"/>
        </w:rPr>
      </w:pPr>
      <w:r>
        <w:rPr>
          <w:color w:val="000000"/>
          <w:rtl/>
          <w:lang w:val="ar-SA"/>
        </w:rPr>
        <w:t>186-</w:t>
      </w:r>
      <w:r>
        <w:rPr>
          <w:color w:val="000000"/>
          <w:rtl/>
          <w:lang w:val="ar-SA"/>
        </w:rPr>
        <w:tab/>
      </w:r>
      <w:r>
        <w:rPr>
          <w:rFonts w:hint="cs"/>
          <w:color w:val="000000"/>
          <w:rtl/>
          <w:lang w:val="ar-SA"/>
        </w:rPr>
        <w:t>وأصبح إنشاء اتحاد نقابي أمرا ممكنا حاليا على أساس حد أدنى من خمس نقابات، امتثالا للقيد المفروض بعدم إنشاء أكثر من نقابة واحدة لكل فئة اقتصادية أو مهنية في نفس الوحدة ا</w:t>
      </w:r>
      <w:r>
        <w:rPr>
          <w:rFonts w:hint="cs"/>
          <w:color w:val="000000"/>
          <w:rtl/>
          <w:lang w:val="ar-SA"/>
        </w:rPr>
        <w:t>لإقليمية. ويتمثل الحد الأدنى المطلوب لإنشاء اتحاد كونفدرالي في وجود ثلاثة اتحادات، وذلك بنفس الشروط. ولا توجد في التشريع البرازيلي أية عقبة أمام قيام الكيانات الممثلة للنقابات بالانضمام إلى المنظمات النقابية الدولية.</w:t>
      </w:r>
    </w:p>
    <w:p w:rsidR="00000000" w:rsidRDefault="007E50CD">
      <w:pPr>
        <w:spacing w:before="0" w:line="380" w:lineRule="exact"/>
        <w:jc w:val="both"/>
        <w:rPr>
          <w:rFonts w:hint="cs"/>
          <w:color w:val="000000"/>
          <w:rtl/>
          <w:lang w:val="ar-SA"/>
        </w:rPr>
      </w:pPr>
      <w:r>
        <w:rPr>
          <w:rFonts w:hint="cs"/>
          <w:rtl/>
        </w:rPr>
        <w:t>187-</w:t>
      </w:r>
      <w:r>
        <w:rPr>
          <w:rFonts w:hint="cs"/>
          <w:rtl/>
        </w:rPr>
        <w:tab/>
        <w:t>وفيما يتعلق بكيفية تشغيل النقابات،</w:t>
      </w:r>
      <w:r>
        <w:rPr>
          <w:rFonts w:hint="cs"/>
          <w:rtl/>
        </w:rPr>
        <w:t xml:space="preserve"> يعد النص الأساسي هنا أيضا المادة 8 من الدستور الاتحادي التي ترسي ضمانات من أجل حرية تكوين الجمعيات وممارسة النشاط النقابي، كحرية العضوية أو استمرار العضوية في إحدى النقابات (البند الخامس)، </w:t>
      </w:r>
      <w:r>
        <w:rPr>
          <w:color w:val="000000"/>
          <w:rtl/>
          <w:lang w:val="ar-SA"/>
        </w:rPr>
        <w:t>و</w:t>
      </w:r>
      <w:r>
        <w:rPr>
          <w:rFonts w:hint="cs"/>
          <w:color w:val="000000"/>
          <w:rtl/>
          <w:lang w:val="ar-SA"/>
        </w:rPr>
        <w:t>المشاركة الإلزامية للنقابات في مفاوضات العمال الجماعية (البند الس</w:t>
      </w:r>
      <w:r>
        <w:rPr>
          <w:rFonts w:hint="cs"/>
          <w:color w:val="000000"/>
          <w:rtl/>
          <w:lang w:val="ar-SA"/>
        </w:rPr>
        <w:t>ادس)، وضمان استمرار عضو النقابة الذي يتقدم بطلب للعمل كمسؤول في نقابة أو الذي يُنتخب لشغل منصب فيها في عمله لمدة سنة من تاريخ انتهاء فترة شغله لهذا المنصب (البند الثامن). كما تتمتع النقابات بحرية الانضمام إلى المنظمات الدولية المماثلة.</w:t>
      </w:r>
    </w:p>
    <w:p w:rsidR="00000000" w:rsidRDefault="007E50CD">
      <w:pPr>
        <w:spacing w:before="0" w:line="380" w:lineRule="exact"/>
        <w:jc w:val="both"/>
        <w:rPr>
          <w:rFonts w:hint="cs"/>
          <w:color w:val="000000"/>
          <w:rtl/>
          <w:lang w:val="ar-SA"/>
        </w:rPr>
      </w:pPr>
      <w:r>
        <w:rPr>
          <w:rFonts w:hint="cs"/>
          <w:rtl/>
        </w:rPr>
        <w:t>188-</w:t>
      </w:r>
      <w:r>
        <w:rPr>
          <w:rFonts w:hint="cs"/>
          <w:rtl/>
        </w:rPr>
        <w:tab/>
      </w:r>
      <w:r>
        <w:rPr>
          <w:color w:val="000000"/>
          <w:rtl/>
          <w:lang w:val="ar-SA"/>
        </w:rPr>
        <w:t>و</w:t>
      </w:r>
      <w:r>
        <w:rPr>
          <w:rFonts w:hint="cs"/>
          <w:color w:val="000000"/>
          <w:rtl/>
          <w:lang w:val="ar-SA"/>
        </w:rPr>
        <w:t>القيود المفروض</w:t>
      </w:r>
      <w:r>
        <w:rPr>
          <w:rFonts w:hint="cs"/>
          <w:color w:val="000000"/>
          <w:rtl/>
          <w:lang w:val="ar-SA"/>
        </w:rPr>
        <w:t>ة على الحق في تنظيم النقابات مرهونة بالمبدأ الدستوري المتمثل في انفرادية النقابة، الذي يحظر، على سبيل المثال، إنشاء نقابات خاصة بالشركات. وباستثناء القوات المسلحة، يحق لجميع العاملين الآخرين، بمن فيهم موظفو الخدمة العامة، أن ينضموا إلى النقابات. وتنص الفقر</w:t>
      </w:r>
      <w:r>
        <w:rPr>
          <w:rFonts w:hint="cs"/>
          <w:color w:val="000000"/>
          <w:rtl/>
          <w:lang w:val="ar-SA"/>
        </w:rPr>
        <w:t>ة 5 من المادة 42 من الدستور على العقبة المفروضة على أفراد القوات المسلحة وقوات الجيش الاتحادي وقوات الولايات والشرطة العسكرية وقوات الإطفاء العسكرية في تكوين الجمعيات.</w:t>
      </w:r>
    </w:p>
    <w:p w:rsidR="00000000" w:rsidRDefault="007E50CD">
      <w:pPr>
        <w:spacing w:before="0" w:line="380" w:lineRule="exact"/>
        <w:jc w:val="both"/>
        <w:rPr>
          <w:rFonts w:hint="cs"/>
          <w:color w:val="000000"/>
          <w:rtl/>
          <w:lang w:val="ar-SA"/>
        </w:rPr>
      </w:pPr>
      <w:r>
        <w:rPr>
          <w:rFonts w:hint="cs"/>
          <w:color w:val="000000"/>
          <w:rtl/>
          <w:lang w:val="ar-SA"/>
        </w:rPr>
        <w:t>189-</w:t>
      </w:r>
      <w:r>
        <w:rPr>
          <w:rFonts w:hint="cs"/>
          <w:color w:val="000000"/>
          <w:rtl/>
          <w:lang w:val="ar-SA"/>
        </w:rPr>
        <w:tab/>
      </w:r>
      <w:r>
        <w:rPr>
          <w:color w:val="000000"/>
          <w:spacing w:val="0"/>
          <w:rtl/>
          <w:lang w:val="ar-SA"/>
        </w:rPr>
        <w:t>و</w:t>
      </w:r>
      <w:r>
        <w:rPr>
          <w:rFonts w:hint="cs"/>
          <w:color w:val="000000"/>
          <w:spacing w:val="0"/>
          <w:rtl/>
          <w:lang w:val="ar-SA"/>
        </w:rPr>
        <w:t>لا توجد اليوم إحصاءات دقيقة عن الهيكل النقابي البرازيلي. ووفقا للمعلومات المتاحة م</w:t>
      </w:r>
      <w:r>
        <w:rPr>
          <w:rFonts w:hint="cs"/>
          <w:color w:val="000000"/>
          <w:spacing w:val="0"/>
          <w:rtl/>
          <w:lang w:val="ar-SA"/>
        </w:rPr>
        <w:t>ن وزارة العمل والعمالة، تم الاعتراف بحوالي 600 10 مؤسسة من هذا نوع في البرازيل فيما بين عام 1931 وتشرين الأول/أكتوبر 1988</w:t>
      </w:r>
      <w:r>
        <w:rPr>
          <w:rFonts w:hint="cs"/>
          <w:color w:val="000000"/>
          <w:rtl/>
          <w:lang w:val="ar-SA"/>
        </w:rPr>
        <w:t xml:space="preserve"> (وهي الفترة التي كانت الدولة تفرض فيها الرقابة على إنشاء وتشغيل النقابات). ويقدر عدد النقابات التي تم إنشاؤها منذ اعتماد دستور عام 198</w:t>
      </w:r>
      <w:r>
        <w:rPr>
          <w:rFonts w:hint="cs"/>
          <w:color w:val="000000"/>
          <w:rtl/>
          <w:lang w:val="ar-SA"/>
        </w:rPr>
        <w:t>8 الساري وحتى عام 1999 بحوالي 000 6 نقابة، ليبلغ مجموع عدد النقابات اليوم ما يقرب من 500 16 مؤسسة تمثل الفئات المهنية والاقتصادية.</w:t>
      </w:r>
    </w:p>
    <w:p w:rsidR="00000000" w:rsidRDefault="007E50CD">
      <w:pPr>
        <w:spacing w:before="0" w:line="380" w:lineRule="exact"/>
        <w:jc w:val="both"/>
        <w:rPr>
          <w:rFonts w:hint="cs"/>
          <w:color w:val="000000"/>
          <w:rtl/>
          <w:lang w:val="ar-SA"/>
        </w:rPr>
      </w:pPr>
      <w:r>
        <w:rPr>
          <w:rFonts w:hint="cs"/>
          <w:color w:val="000000"/>
          <w:rtl/>
          <w:lang w:val="ar-SA"/>
        </w:rPr>
        <w:t>190-</w:t>
      </w:r>
      <w:r>
        <w:rPr>
          <w:rFonts w:hint="cs"/>
          <w:color w:val="000000"/>
          <w:rtl/>
          <w:lang w:val="ar-SA"/>
        </w:rPr>
        <w:tab/>
        <w:t>وتكفل الفقرة الافتتاحية للمادة 9 من الدستور الاتحادي حق العاملين في الإضراب</w:t>
      </w:r>
      <w:r>
        <w:rPr>
          <w:rFonts w:hint="cs"/>
          <w:color w:val="000000"/>
          <w:vertAlign w:val="superscript"/>
          <w:rtl/>
          <w:lang w:val="ar-SA"/>
        </w:rPr>
        <w:t>(9)</w:t>
      </w:r>
      <w:r>
        <w:rPr>
          <w:rFonts w:hint="cs"/>
          <w:color w:val="000000"/>
          <w:rtl/>
          <w:lang w:val="ar-SA"/>
        </w:rPr>
        <w:t>. ومن ناحية أخرى، تنص الفقرة 1 من المادة 9</w:t>
      </w:r>
      <w:r>
        <w:rPr>
          <w:rFonts w:hint="cs"/>
          <w:color w:val="000000"/>
          <w:rtl/>
          <w:lang w:val="ar-SA"/>
        </w:rPr>
        <w:t xml:space="preserve"> على أن تحديد الخدمات أو الأنشطة الأساسية وأسلوب الوفاء باحتياجات السكان الملحة مهمةٌٌ ينظمها قانون مخصص لهذا الغرض. وهذه القاعدة الدستورية ينظمها القانون رقم 7783 المؤرخ 28 حزيران/يونيه 1989 الذي تنص المادة 10 منه على الأنشطة والقطاعات الأساسية التي تنطبق</w:t>
      </w:r>
      <w:r>
        <w:rPr>
          <w:rFonts w:hint="cs"/>
          <w:color w:val="000000"/>
          <w:rtl/>
          <w:lang w:val="ar-SA"/>
        </w:rPr>
        <w:t xml:space="preserve"> عليها القيود المعترف بها أيضا في المادة 8 من العهد الدولي الخاص بالحقوق الاقتصادية والاجتماعية والثقافية</w:t>
      </w:r>
      <w:r>
        <w:rPr>
          <w:rFonts w:hint="cs"/>
          <w:color w:val="000000"/>
          <w:vertAlign w:val="superscript"/>
          <w:rtl/>
          <w:lang w:val="ar-SA"/>
        </w:rPr>
        <w:t>(10)</w:t>
      </w:r>
      <w:r>
        <w:rPr>
          <w:rFonts w:hint="cs"/>
          <w:color w:val="000000"/>
          <w:rtl/>
          <w:lang w:val="ar-SA"/>
        </w:rPr>
        <w:t>.</w:t>
      </w:r>
    </w:p>
    <w:p w:rsidR="00000000" w:rsidRDefault="007E50CD">
      <w:pPr>
        <w:spacing w:before="0" w:line="380" w:lineRule="exact"/>
        <w:jc w:val="both"/>
        <w:rPr>
          <w:rFonts w:hint="cs"/>
          <w:rtl/>
        </w:rPr>
      </w:pPr>
      <w:r>
        <w:rPr>
          <w:rFonts w:hint="cs"/>
          <w:rtl/>
        </w:rPr>
        <w:t>191-</w:t>
      </w:r>
      <w:r>
        <w:rPr>
          <w:rFonts w:hint="cs"/>
          <w:rtl/>
        </w:rPr>
        <w:tab/>
        <w:t>وتنص المادة 11 من القانون المذكور آنفاً على أن النقابات وأصحاب العمل والعاملين في الخدمات أو الأنشطة الأساسية ملزمون بضمان توفير هذه الخدمات</w:t>
      </w:r>
      <w:r>
        <w:rPr>
          <w:rFonts w:hint="cs"/>
          <w:rtl/>
        </w:rPr>
        <w:t xml:space="preserve"> الأساسية أثناء الإضراب بما يفي باحتياجات المجتمع الملحة. كما تفسر هذه المادة مفهوم "الاحتياجات الملحة" بأنها تلك التي يشكل عد م توفيرها خطرا محدقا بحياة السكان وصحتهم وأمنهم. فإذا لم يوف بهذه الأحكام تصبح السلطات العامة مسؤولة عن ضمان توفير الخدمات الأساس</w:t>
      </w:r>
      <w:r>
        <w:rPr>
          <w:rFonts w:hint="cs"/>
          <w:rtl/>
        </w:rPr>
        <w:t>ية. وعلاوة على ذلك، ينص القانون نفسه على أنه يجب على النقابات أو العاملين، في حالة الإضراب الذي يتصل بالخدمات أو الأنشطة الأساسية، أن يخطروا أصحاب العمل والمنتفعين بهذه الخدمات والأنشطة بقرار الإضراب قبل موعده بما لا يقل عن 72 ساعة.</w:t>
      </w:r>
    </w:p>
    <w:p w:rsidR="00000000" w:rsidRDefault="007E50CD">
      <w:pPr>
        <w:spacing w:before="0" w:line="380" w:lineRule="exact"/>
        <w:jc w:val="both"/>
        <w:rPr>
          <w:rFonts w:hint="cs"/>
          <w:rtl/>
        </w:rPr>
      </w:pPr>
      <w:r>
        <w:rPr>
          <w:rFonts w:hint="cs"/>
          <w:rtl/>
        </w:rPr>
        <w:t>192-</w:t>
      </w:r>
      <w:r>
        <w:rPr>
          <w:rFonts w:hint="cs"/>
          <w:rtl/>
        </w:rPr>
        <w:tab/>
      </w:r>
      <w:r>
        <w:rPr>
          <w:rFonts w:hint="cs"/>
          <w:spacing w:val="0"/>
          <w:rtl/>
        </w:rPr>
        <w:t>وينص هذا القانون أ</w:t>
      </w:r>
      <w:r>
        <w:rPr>
          <w:rFonts w:hint="cs"/>
          <w:spacing w:val="0"/>
          <w:rtl/>
        </w:rPr>
        <w:t>يضا على استمرار أفرقة من الموظفين في العمل، من خلال اتفاق بين العاملين وأرباب العمل، من أجل الحيلولة دون تسبب الإضراب في أن تلحق بالممتلكات والآلات والمعدات أضرار لا يمكن تعويضها، كما</w:t>
      </w:r>
      <w:r>
        <w:rPr>
          <w:rFonts w:hint="cs"/>
          <w:rtl/>
        </w:rPr>
        <w:t xml:space="preserve"> ينص على ضمان إمكانية استئناف أعمال الشركة فوراً عند انتهاء الإضراب.</w:t>
      </w:r>
    </w:p>
    <w:p w:rsidR="00000000" w:rsidRDefault="007E50CD">
      <w:pPr>
        <w:spacing w:before="0" w:line="380" w:lineRule="exact"/>
        <w:jc w:val="both"/>
        <w:rPr>
          <w:rFonts w:hint="cs"/>
          <w:rtl/>
        </w:rPr>
      </w:pPr>
      <w:r>
        <w:rPr>
          <w:rFonts w:hint="cs"/>
          <w:rtl/>
        </w:rPr>
        <w:t>193-</w:t>
      </w:r>
      <w:r>
        <w:rPr>
          <w:rFonts w:hint="cs"/>
          <w:rtl/>
        </w:rPr>
        <w:tab/>
        <w:t>وتحذر الفقرة 2 من المادة 9 من الدستور من أن إساءة استخدام الحق في الإضراب تعرض المسؤولين عن ذلك لعقوبات قانونية. ويصف القانون 7783 إساءة استخدام الحق في الإضراب بأنه عدم امتثال للقواعد الواردة فيه، وأن محكمة العمل هي التي تفصل، في حالة استمرار التوقف عن ا</w:t>
      </w:r>
      <w:r>
        <w:rPr>
          <w:rFonts w:hint="cs"/>
          <w:rtl/>
        </w:rPr>
        <w:t>لعمل بعد توقيع اتفاق أو اتفاقية أو صدور قرار عنها، فيما إذا كان الإضراب قانونيا أم لا، بناء على السوابق القضائية ذات الصلة.</w:t>
      </w:r>
    </w:p>
    <w:p w:rsidR="00000000" w:rsidRDefault="007E50CD">
      <w:pPr>
        <w:spacing w:before="0" w:line="380" w:lineRule="exact"/>
        <w:jc w:val="both"/>
        <w:rPr>
          <w:rFonts w:hint="cs"/>
          <w:rtl/>
        </w:rPr>
      </w:pPr>
      <w:r>
        <w:rPr>
          <w:rFonts w:hint="cs"/>
          <w:rtl/>
        </w:rPr>
        <w:t>194-</w:t>
      </w:r>
      <w:r>
        <w:rPr>
          <w:rFonts w:hint="cs"/>
          <w:rtl/>
        </w:rPr>
        <w:tab/>
        <w:t>إذن، فالحق في العمل مكفول لكافة فئات العاملين - باستثناء أفراد الجيش، كما هو مذكور سابقاً - عملاً بالشروط المتصلة بالخدمات أو ا</w:t>
      </w:r>
      <w:r>
        <w:rPr>
          <w:rFonts w:hint="cs"/>
          <w:rtl/>
        </w:rPr>
        <w:t>لأنشطة الخاصة. ويعترف الدستور الاتحادي أيضا بهذا الحق لموظفي الخدمة المدنية بموجب الشروط وفي حدود القيود المنصوص عليها في قانون تكميلي (البند السابع من المادة 37). وفي حالة عدم وجود قواعد بشأن هذا الحكم الدستوري، تصبح أحكام القانون 7783 سارية وفقا لمبدأ ال</w:t>
      </w:r>
      <w:r>
        <w:rPr>
          <w:rFonts w:hint="cs"/>
          <w:rtl/>
        </w:rPr>
        <w:t>قياس.</w:t>
      </w:r>
    </w:p>
    <w:p w:rsidR="00000000" w:rsidRDefault="007E50CD">
      <w:pPr>
        <w:spacing w:before="0" w:line="380" w:lineRule="exact"/>
        <w:jc w:val="both"/>
        <w:rPr>
          <w:rtl/>
        </w:rPr>
      </w:pPr>
      <w:r>
        <w:rPr>
          <w:rFonts w:hint="cs"/>
          <w:rtl/>
        </w:rPr>
        <w:t>195-</w:t>
      </w:r>
      <w:r>
        <w:rPr>
          <w:rFonts w:hint="cs"/>
          <w:rtl/>
        </w:rPr>
        <w:tab/>
        <w:t>والحق في الإضراب مكفول على نطاق واسع في النظام القانوني الداخلي، وتجري ممارسته بحرية منذ إرساء النظام الديمقراطي وسريان دستور عام 1988.</w:t>
      </w:r>
    </w:p>
    <w:p w:rsidR="00000000" w:rsidRDefault="007E50CD">
      <w:pPr>
        <w:spacing w:before="0" w:line="380" w:lineRule="exact"/>
        <w:jc w:val="center"/>
        <w:rPr>
          <w:rFonts w:hint="cs"/>
          <w:b/>
          <w:bCs/>
          <w:rtl/>
        </w:rPr>
      </w:pPr>
      <w:r>
        <w:rPr>
          <w:rFonts w:hint="cs"/>
          <w:b/>
          <w:bCs/>
          <w:rtl/>
        </w:rPr>
        <w:t>المادة 9</w:t>
      </w:r>
    </w:p>
    <w:p w:rsidR="00000000" w:rsidRDefault="007E50CD">
      <w:pPr>
        <w:spacing w:before="0" w:line="380" w:lineRule="exact"/>
        <w:jc w:val="both"/>
        <w:rPr>
          <w:rFonts w:hint="cs"/>
          <w:rtl/>
        </w:rPr>
      </w:pPr>
      <w:r>
        <w:rPr>
          <w:rFonts w:hint="cs"/>
          <w:rtl/>
        </w:rPr>
        <w:t>196-</w:t>
      </w:r>
      <w:r>
        <w:rPr>
          <w:rFonts w:hint="cs"/>
          <w:rtl/>
        </w:rPr>
        <w:tab/>
        <w:t>فيما يتعلق بالصكوك الدولية المتصلة بمسألة التأمين الاجتماعي التي ينبغي معالجتها في التقرير وفقا</w:t>
      </w:r>
      <w:r>
        <w:rPr>
          <w:rFonts w:hint="cs"/>
          <w:rtl/>
        </w:rPr>
        <w:t xml:space="preserve"> لتوصية اللجنة، تفيد الحكومة البرازيلية بما يلي:</w:t>
      </w:r>
    </w:p>
    <w:p w:rsidR="00000000" w:rsidRDefault="007E50CD">
      <w:pPr>
        <w:spacing w:before="0" w:line="380" w:lineRule="exact"/>
        <w:ind w:firstLine="720"/>
        <w:jc w:val="both"/>
        <w:rPr>
          <w:rFonts w:hint="cs"/>
          <w:rtl/>
        </w:rPr>
      </w:pPr>
      <w:r>
        <w:rPr>
          <w:rFonts w:hint="cs"/>
          <w:rtl/>
        </w:rPr>
        <w:t>(أ)</w:t>
      </w:r>
      <w:r>
        <w:rPr>
          <w:rFonts w:hint="cs"/>
          <w:rtl/>
        </w:rPr>
        <w:tab/>
        <w:t>اتفاقية منظمة العمل الدولية بشأن المعايير الدنيا للضمان الاجتماعي لعام 1952(رقم 102)؛ واتفاقية منظمة العمل الدولية بشأن الإعانات في حالة إصابات العمل لعام 1964(رقم 121)؛ واتفاقية منظمة العمل الدولية بشأن</w:t>
      </w:r>
      <w:r>
        <w:rPr>
          <w:rFonts w:hint="cs"/>
          <w:rtl/>
        </w:rPr>
        <w:t xml:space="preserve"> إعانات العجز والشيخوخة والورثة لعام 1967(رقم 128)؛ واتفاقية منظمة العمل الدولية بشأن الرعاية الطبية والإعانات المرضية لعام 1969(رقم 130). يخضع التشريع المتعلق بالضمان الاجتماعي في البرازيل لعملية تغيير تهدف إلى توفير حماية أكبر من تلك التي توفرها أحكام هذ</w:t>
      </w:r>
      <w:r>
        <w:rPr>
          <w:rFonts w:hint="cs"/>
          <w:rtl/>
        </w:rPr>
        <w:t>ه الاتفاقيات التي وُضعت منذ عقود. وهذا هو السبب في عدم تصديق البرازيل على أي منها؛</w:t>
      </w:r>
    </w:p>
    <w:p w:rsidR="00000000" w:rsidRDefault="007E50CD">
      <w:pPr>
        <w:spacing w:before="0" w:line="380" w:lineRule="exact"/>
        <w:ind w:firstLine="720"/>
        <w:jc w:val="both"/>
        <w:rPr>
          <w:rFonts w:hint="cs"/>
          <w:rtl/>
        </w:rPr>
      </w:pPr>
      <w:r>
        <w:rPr>
          <w:rFonts w:hint="cs"/>
          <w:rtl/>
        </w:rPr>
        <w:t>(ب)</w:t>
      </w:r>
      <w:r>
        <w:rPr>
          <w:rFonts w:hint="cs"/>
          <w:rtl/>
        </w:rPr>
        <w:tab/>
      </w:r>
      <w:r>
        <w:rPr>
          <w:rFonts w:hint="cs"/>
          <w:spacing w:val="0"/>
          <w:rtl/>
        </w:rPr>
        <w:t>اتفاقية منظمة العمل الدولية بشأن النهوض بالعمالة والحماية من البطالة لعام 1988(رقم 168). صدقت البرازيل</w:t>
      </w:r>
      <w:r>
        <w:rPr>
          <w:rFonts w:hint="cs"/>
          <w:rtl/>
        </w:rPr>
        <w:t xml:space="preserve"> على هذه الاتفاقية في 23 أيلول/سبتمبر 1993. وتم تقديم التقرير الأخي</w:t>
      </w:r>
      <w:r>
        <w:rPr>
          <w:rFonts w:hint="cs"/>
          <w:rtl/>
        </w:rPr>
        <w:t>ر إلى منظمة العمل الدولية في عام 1998، وتلقته لجنة الخبراء بدون تعليق.</w:t>
      </w:r>
    </w:p>
    <w:p w:rsidR="00000000" w:rsidRDefault="007E50CD">
      <w:pPr>
        <w:spacing w:before="0" w:line="380" w:lineRule="exact"/>
        <w:jc w:val="both"/>
        <w:rPr>
          <w:rFonts w:hint="cs"/>
          <w:rtl/>
        </w:rPr>
      </w:pPr>
      <w:r>
        <w:rPr>
          <w:rFonts w:hint="cs"/>
          <w:rtl/>
        </w:rPr>
        <w:t>197-</w:t>
      </w:r>
      <w:r>
        <w:rPr>
          <w:rFonts w:hint="cs"/>
          <w:rtl/>
        </w:rPr>
        <w:tab/>
        <w:t xml:space="preserve">وقبل إبداء تعليقات مفصلة حول الضمان الاجتماعي في البرازيل، ترى الحكومة البرازيلية أنه لا بد لها من أن تقدم إلى لجنة الحقوق الاقتصادية والاجتماعية والثقافية بعض الآراء التي تعبر عن </w:t>
      </w:r>
      <w:r>
        <w:rPr>
          <w:rFonts w:hint="cs"/>
          <w:rtl/>
        </w:rPr>
        <w:t>نظرة الحكومة إلى المسألة والتعهد الذي تسعى جاهدة إلى الوفاء به إزاء الجميع دون تمييز.</w:t>
      </w:r>
    </w:p>
    <w:p w:rsidR="00000000" w:rsidRDefault="007E50CD">
      <w:pPr>
        <w:spacing w:before="0" w:line="380" w:lineRule="exact"/>
        <w:jc w:val="both"/>
        <w:rPr>
          <w:rFonts w:hint="cs"/>
          <w:rtl/>
        </w:rPr>
      </w:pPr>
      <w:r>
        <w:rPr>
          <w:rFonts w:hint="cs"/>
          <w:rtl/>
        </w:rPr>
        <w:t>198-</w:t>
      </w:r>
      <w:r>
        <w:rPr>
          <w:rFonts w:hint="cs"/>
          <w:rtl/>
        </w:rPr>
        <w:tab/>
        <w:t>لقد ظل إنشاء شبكة لحماية العاملين واحدا من الشواغل الأساسية للدولة لسنوات عديدة، ويضطلع نظام الضمان الاجتماعي بدور مهم في هذه الشبكة.</w:t>
      </w:r>
    </w:p>
    <w:p w:rsidR="00000000" w:rsidRDefault="007E50CD">
      <w:pPr>
        <w:spacing w:before="0" w:line="380" w:lineRule="exact"/>
        <w:jc w:val="both"/>
        <w:rPr>
          <w:rFonts w:hint="cs"/>
          <w:rtl/>
        </w:rPr>
      </w:pPr>
      <w:r>
        <w:rPr>
          <w:rFonts w:hint="cs"/>
          <w:rtl/>
        </w:rPr>
        <w:t>199-</w:t>
      </w:r>
      <w:r>
        <w:rPr>
          <w:rFonts w:hint="cs"/>
          <w:rtl/>
        </w:rPr>
        <w:tab/>
        <w:t>ويستلزم أي نظام لحماية الع</w:t>
      </w:r>
      <w:r>
        <w:rPr>
          <w:rFonts w:hint="cs"/>
          <w:rtl/>
        </w:rPr>
        <w:t xml:space="preserve">املين، يقدم خدماته بطريقة مستمرة، كنظام الضمان الاجتماعي، قدرا هائلا من الموارد والالتزامات. ولكي يستمر في البقاء بمرور الزمن، لا بد لكل مشارك من أن يساهم بجزء من دخله وهو لا يزال يؤدي نشاطاً اقتصادياً. وعليه، فإن تمويل النظام يستند إلى طابع المساهمة الذي </w:t>
      </w:r>
      <w:r>
        <w:rPr>
          <w:rFonts w:hint="cs"/>
          <w:rtl/>
        </w:rPr>
        <w:t>يرتبط بعمالة المستفيد. فإذا تلقى مواطن معاشا تقاعديا بدون أن تكون قد سبقت لـه المساهمة فيه في أي وقت مضى، فإن النظام بكامله هو الذي سيتحمل التكلفة، حيث سيلزم تدبير الموارد من سائر المساهمين.</w:t>
      </w:r>
    </w:p>
    <w:p w:rsidR="00000000" w:rsidRDefault="007E50CD">
      <w:pPr>
        <w:spacing w:before="0" w:line="380" w:lineRule="exact"/>
        <w:jc w:val="both"/>
        <w:rPr>
          <w:rFonts w:hint="cs"/>
          <w:rtl/>
        </w:rPr>
      </w:pPr>
      <w:r>
        <w:rPr>
          <w:rFonts w:hint="cs"/>
          <w:rtl/>
        </w:rPr>
        <w:t>200-</w:t>
      </w:r>
      <w:r>
        <w:rPr>
          <w:rFonts w:hint="cs"/>
          <w:rtl/>
        </w:rPr>
        <w:tab/>
        <w:t xml:space="preserve">وفي الوقت نفسه، يجب تحديد المساهمة وفقا لمقدرة كل فرد، ويجب </w:t>
      </w:r>
      <w:r>
        <w:rPr>
          <w:rFonts w:hint="cs"/>
          <w:rtl/>
        </w:rPr>
        <w:t>أن تكون الاستحقاقات متناسبة مع المساهمة نفسها. وهذا هو مبدأ المساواة. فإذا لم يحدث ذلك، فسيتمتع أشخاص أو جماعات معينة من الناس باستحقاقات لم يساهموا فيها المساهمة الواجبة.</w:t>
      </w:r>
    </w:p>
    <w:p w:rsidR="00000000" w:rsidRDefault="007E50CD">
      <w:pPr>
        <w:spacing w:before="0" w:line="380" w:lineRule="exact"/>
        <w:jc w:val="both"/>
        <w:rPr>
          <w:rFonts w:hint="cs"/>
          <w:rtl/>
        </w:rPr>
      </w:pPr>
      <w:r>
        <w:rPr>
          <w:rFonts w:hint="cs"/>
          <w:rtl/>
        </w:rPr>
        <w:t>201-</w:t>
      </w:r>
      <w:r>
        <w:rPr>
          <w:rFonts w:hint="cs"/>
          <w:rtl/>
        </w:rPr>
        <w:tab/>
        <w:t>ويحدث في نهاية المطاف نوع من توزيع الدخل إلى حد ما داخل النظام. ولكن يجب أن يكو</w:t>
      </w:r>
      <w:r>
        <w:rPr>
          <w:rFonts w:hint="cs"/>
          <w:rtl/>
        </w:rPr>
        <w:t>ن هذا التوزيع في الاتجاه الصحيح، بحيث تكون قواعد النظام لصالح ذوي القوة الشرائية الأضعف. وهذا التضامن مع المحرومين هو القاعدة التي تعزز الترابط الاجتماعي. إلا أن من الخطأ اعتبار نظام الضمان الاجتماعي بصفة أساسية آليةً للحد من الفوارق الاجتماعية.</w:t>
      </w:r>
    </w:p>
    <w:p w:rsidR="00000000" w:rsidRDefault="007E50CD">
      <w:pPr>
        <w:spacing w:before="0" w:line="380" w:lineRule="exact"/>
        <w:jc w:val="both"/>
        <w:rPr>
          <w:rFonts w:hint="cs"/>
          <w:rtl/>
        </w:rPr>
      </w:pPr>
      <w:r>
        <w:rPr>
          <w:rFonts w:hint="cs"/>
          <w:rtl/>
        </w:rPr>
        <w:t>202-</w:t>
      </w:r>
      <w:r>
        <w:rPr>
          <w:rFonts w:hint="cs"/>
          <w:rtl/>
        </w:rPr>
        <w:tab/>
        <w:t xml:space="preserve">ويجب </w:t>
      </w:r>
      <w:r>
        <w:rPr>
          <w:rFonts w:hint="cs"/>
          <w:rtl/>
        </w:rPr>
        <w:t xml:space="preserve">أن يتمتع كل فرد في المجتمع بحماية نظام الضمان الاجتماعي، كما ينص على ذلك مبدأ العالمية، حيث إن المخاطر الاجتماعية تؤثر على الجميع، ولهذا السبب، لا معنى لقصر الحماية على بعض المجموعات دون غيرها. ويتيح هذا المبدأ للدولة أن تفرض الانضمام الإلزامي إلى النظام، </w:t>
      </w:r>
      <w:r>
        <w:rPr>
          <w:rFonts w:hint="cs"/>
          <w:rtl/>
        </w:rPr>
        <w:t>بحيث تشمل الحماية جميع السكان.</w:t>
      </w:r>
    </w:p>
    <w:p w:rsidR="00000000" w:rsidRDefault="007E50CD">
      <w:pPr>
        <w:spacing w:before="0" w:line="380" w:lineRule="exact"/>
        <w:jc w:val="both"/>
        <w:rPr>
          <w:rFonts w:hint="cs"/>
          <w:rtl/>
        </w:rPr>
      </w:pPr>
      <w:r>
        <w:rPr>
          <w:rFonts w:hint="cs"/>
          <w:rtl/>
        </w:rPr>
        <w:t>203-</w:t>
      </w:r>
      <w:r>
        <w:rPr>
          <w:rFonts w:hint="cs"/>
          <w:rtl/>
        </w:rPr>
        <w:tab/>
        <w:t>ثم إن مفهوم العدل يفرض توحيد المعايير بحيث تكون الاستحقاقات واحدة لجميع المشتركين. فمن غير المقبول نهائيا أن تفرِّق القواعد بين الفئات المهنية، أو أن تُفيد بعض الأفراد على حساب الآخرين، بدون أسباب يعرفها السكان ويقبلونها</w:t>
      </w:r>
      <w:r>
        <w:rPr>
          <w:rFonts w:hint="cs"/>
          <w:rtl/>
        </w:rPr>
        <w:t>.</w:t>
      </w:r>
    </w:p>
    <w:p w:rsidR="00000000" w:rsidRDefault="007E50CD">
      <w:pPr>
        <w:spacing w:before="0" w:line="380" w:lineRule="exact"/>
        <w:jc w:val="both"/>
        <w:rPr>
          <w:rFonts w:hint="cs"/>
          <w:rtl/>
        </w:rPr>
      </w:pPr>
      <w:r>
        <w:rPr>
          <w:rFonts w:hint="cs"/>
          <w:rtl/>
        </w:rPr>
        <w:t>204-</w:t>
      </w:r>
      <w:r>
        <w:rPr>
          <w:rFonts w:hint="cs"/>
          <w:rtl/>
        </w:rPr>
        <w:tab/>
        <w:t>ويعتمد نظام الضمان الاجتماعي، بحكم تعريفه، على متغيرات يصعب التنبؤ بها. وقد يكون لهذه المتغيرات طابع ديموغرافي أو قد تكون متصلة بمستوى النشاط الاقتصادي أو التغيرات التي تطرأ على سوق العمل بمرور السنين. ومن الصعب إجراء تقييم دقيق لمدة تقديم الاستحقاق</w:t>
      </w:r>
      <w:r>
        <w:rPr>
          <w:rFonts w:hint="cs"/>
          <w:rtl/>
        </w:rPr>
        <w:t>ات أو لما إذا كان أسلوب التمويل المتبع سيكون كافيا، في ظل كل التغيرات الراهنة التي تطرأ على السكان وسوق العمل، لتغطية الاستحقاقات المستمر صرفها.</w:t>
      </w:r>
    </w:p>
    <w:p w:rsidR="00000000" w:rsidRDefault="007E50CD">
      <w:pPr>
        <w:spacing w:before="0" w:line="380" w:lineRule="exact"/>
        <w:jc w:val="both"/>
        <w:rPr>
          <w:rFonts w:hint="cs"/>
          <w:rtl/>
        </w:rPr>
      </w:pPr>
      <w:r>
        <w:rPr>
          <w:rFonts w:hint="cs"/>
          <w:rtl/>
        </w:rPr>
        <w:t>205-</w:t>
      </w:r>
      <w:r>
        <w:rPr>
          <w:rFonts w:hint="cs"/>
          <w:rtl/>
        </w:rPr>
        <w:tab/>
        <w:t>ويلجأ المتخصصون في هذه المسائل من اكتواريين وديموغرافيين إلى العمل بالمتوسطات ويحللون ملامح أصحاب المعاشات</w:t>
      </w:r>
      <w:r>
        <w:rPr>
          <w:rFonts w:hint="cs"/>
          <w:rtl/>
        </w:rPr>
        <w:t xml:space="preserve"> للتمكن من اكتشاف الاتجاهات الناشئة. وهم يحللون الأثر المالي المترتب على كل قاعدة من قواعد النظام، ويسعون إلى إعداد مخطط مالي مناسب للاستحقاقات القائمة. فأية زيادة في الاستحقاقات لا يقابلها القدر الملائم من الموارد قد تتسبب في انهيار النظام بكامله.</w:t>
      </w:r>
    </w:p>
    <w:p w:rsidR="00000000" w:rsidRDefault="007E50CD">
      <w:pPr>
        <w:spacing w:before="0" w:line="380" w:lineRule="exact"/>
        <w:jc w:val="both"/>
        <w:rPr>
          <w:rFonts w:hint="cs"/>
          <w:rtl/>
        </w:rPr>
      </w:pPr>
      <w:r>
        <w:rPr>
          <w:rFonts w:hint="cs"/>
          <w:rtl/>
        </w:rPr>
        <w:t>206-</w:t>
      </w:r>
      <w:r>
        <w:rPr>
          <w:rFonts w:hint="cs"/>
          <w:rtl/>
        </w:rPr>
        <w:tab/>
        <w:t>ول</w:t>
      </w:r>
      <w:r>
        <w:rPr>
          <w:rFonts w:hint="cs"/>
          <w:rtl/>
        </w:rPr>
        <w:t>ا تقتصر ضرورة التوازن المالي والاكتواري</w:t>
      </w:r>
      <w:r>
        <w:rPr>
          <w:rFonts w:hint="cs"/>
          <w:vertAlign w:val="superscript"/>
          <w:rtl/>
        </w:rPr>
        <w:t>(11)</w:t>
      </w:r>
      <w:r>
        <w:rPr>
          <w:rFonts w:hint="cs"/>
          <w:rtl/>
        </w:rPr>
        <w:t xml:space="preserve"> على توفير الضمان لمن يساهمون في النظام بصورة شهرية، وينتظرون التمتع بالاستحقاقات في المستقبل، بل إنها تضمن أيضا صرف الاستحقاقات لمن ساهموا في الماضي. ومن ثم، فإن الحسابات الاكتوارية تتم لعدة أجيال.</w:t>
      </w:r>
    </w:p>
    <w:p w:rsidR="00000000" w:rsidRDefault="007E50CD">
      <w:pPr>
        <w:spacing w:before="0" w:line="380" w:lineRule="exact"/>
        <w:jc w:val="both"/>
        <w:rPr>
          <w:rFonts w:hint="cs"/>
          <w:rtl/>
        </w:rPr>
      </w:pPr>
      <w:r>
        <w:rPr>
          <w:rFonts w:hint="cs"/>
          <w:rtl/>
        </w:rPr>
        <w:t>207-</w:t>
      </w:r>
      <w:r>
        <w:rPr>
          <w:rFonts w:hint="cs"/>
          <w:rtl/>
        </w:rPr>
        <w:tab/>
        <w:t>واليوم، ي</w:t>
      </w:r>
      <w:r>
        <w:rPr>
          <w:rFonts w:hint="cs"/>
          <w:rtl/>
        </w:rPr>
        <w:t>عتمد كل بلد في العالم قوانين للضمان الاجتماعي. وقد ظهرت هذه القوانين أول ما ظهرت في ألمانيا في أواخر القرن التاسع عشر، وصارت تكتسب طابعا عالميا منذ ذلك الحين. فاعتمد معظم البلدان نظاما عاما أساسيا للضمان الاجتماعي، إلى جانب نظام تقاعدي تكميلي عام أو خاص. و</w:t>
      </w:r>
      <w:r>
        <w:rPr>
          <w:rFonts w:hint="cs"/>
          <w:rtl/>
        </w:rPr>
        <w:t>في كلا النظامين تكون مساهمة الفرد أساساً للاستحقاق، وتكون السن القانونية واحدا من المعايير الرئيسية. كما أن لكل بلد تقريبا نظاما خاصا لموظفي الخدمة المدنية والعسكرية تختلف معاييره عن المعايير الموضوعة لسائر العاملين الآخرين.</w:t>
      </w:r>
    </w:p>
    <w:p w:rsidR="00000000" w:rsidRDefault="007E50CD">
      <w:pPr>
        <w:spacing w:before="0" w:line="380" w:lineRule="exact"/>
        <w:jc w:val="both"/>
        <w:rPr>
          <w:rFonts w:hint="cs"/>
          <w:rtl/>
        </w:rPr>
      </w:pPr>
      <w:r>
        <w:rPr>
          <w:rFonts w:hint="cs"/>
          <w:rtl/>
        </w:rPr>
        <w:t>208-</w:t>
      </w:r>
      <w:r>
        <w:rPr>
          <w:rFonts w:hint="cs"/>
          <w:rtl/>
        </w:rPr>
        <w:tab/>
        <w:t>وتعد السن القانونية مبدأ ت</w:t>
      </w:r>
      <w:r>
        <w:rPr>
          <w:rFonts w:hint="cs"/>
          <w:rtl/>
        </w:rPr>
        <w:t>وجيهيا تعتمده نظم الضمان الاجتماعي في كل بلد تقريبا؛ ولا يوجد سوى سبع بلدان فقط تتخذ من مدة العمل أساساً للتقاعد، وما من بلد منها باستثناء البرازيل إلا ويُخضع صرف المعاش لشرط التقاعد من سوق العمل.</w:t>
      </w:r>
    </w:p>
    <w:p w:rsidR="00000000" w:rsidRDefault="007E50CD">
      <w:pPr>
        <w:spacing w:before="0" w:line="380" w:lineRule="exact"/>
        <w:jc w:val="both"/>
        <w:rPr>
          <w:rFonts w:hint="cs"/>
          <w:rtl/>
        </w:rPr>
      </w:pPr>
      <w:r>
        <w:rPr>
          <w:rFonts w:hint="cs"/>
          <w:rtl/>
        </w:rPr>
        <w:t>209-</w:t>
      </w:r>
      <w:r>
        <w:rPr>
          <w:rFonts w:hint="cs"/>
          <w:rtl/>
        </w:rPr>
        <w:tab/>
        <w:t>ويفرض معظم البلدان فترة مساهمة دنيا لمنح المعاش، وهو ش</w:t>
      </w:r>
      <w:r>
        <w:rPr>
          <w:rFonts w:hint="cs"/>
          <w:rtl/>
        </w:rPr>
        <w:t>رط معروف في البرازيل باسم فترة الاستحقاق. وعلاوة على ذلك، فالحد الأقصى للمعاش الذي يصرفه النظام العام للضمان الاجتماعي في معظم البلدان ينحصر دائما في مبلغ أقل من آخر أجر تم تقاضيه.</w:t>
      </w:r>
    </w:p>
    <w:p w:rsidR="00000000" w:rsidRDefault="007E50CD">
      <w:pPr>
        <w:spacing w:before="0" w:line="380" w:lineRule="exact"/>
        <w:jc w:val="both"/>
        <w:rPr>
          <w:rFonts w:hint="cs"/>
          <w:rtl/>
        </w:rPr>
      </w:pPr>
      <w:r>
        <w:rPr>
          <w:rFonts w:hint="cs"/>
          <w:rtl/>
        </w:rPr>
        <w:t>210-</w:t>
      </w:r>
      <w:r>
        <w:rPr>
          <w:rFonts w:hint="cs"/>
          <w:rtl/>
        </w:rPr>
        <w:tab/>
        <w:t>وثمة عنصر آخر في قوانين معظم البلدان يتمثل في مخططات المعاشات الخاصة ا</w:t>
      </w:r>
      <w:r>
        <w:rPr>
          <w:rFonts w:hint="cs"/>
          <w:rtl/>
        </w:rPr>
        <w:t>لمطبقة على موظفي الخدمة العامة المدنية والعسكرية استنادا إلى وجوب تفرغ موظف الخدمة المدنية للعمل بالدولة.</w:t>
      </w:r>
    </w:p>
    <w:p w:rsidR="00000000" w:rsidRDefault="007E50CD">
      <w:pPr>
        <w:spacing w:before="0" w:line="380" w:lineRule="exact"/>
        <w:jc w:val="both"/>
        <w:rPr>
          <w:rFonts w:hint="cs"/>
          <w:rtl/>
        </w:rPr>
      </w:pPr>
      <w:r>
        <w:rPr>
          <w:rFonts w:hint="cs"/>
          <w:rtl/>
        </w:rPr>
        <w:t>211-</w:t>
      </w:r>
      <w:r>
        <w:rPr>
          <w:rFonts w:hint="cs"/>
          <w:rtl/>
        </w:rPr>
        <w:tab/>
        <w:t>وعلى مدى النقاش الدائر حول نظام الضمان الاجتماعي كان انتقاد عولمة الاقتصاد موضوعا متكرراً. وتسلم الحكومة البرازيلية بأن العولمة أمر واقع اليوم، و</w:t>
      </w:r>
      <w:r>
        <w:rPr>
          <w:rFonts w:hint="cs"/>
          <w:rtl/>
        </w:rPr>
        <w:t>من ثم تسعى إلى زيادة حصتها في الأسواق العالمية والارتقاء بالمنظومة الإنتاجية. ورغم ذلك، تتزايد المخاوف من الآثار السيئة التي قد تترتب على انتشار العولمة في عدد من قطاعات المجتمع وفئاته، ويشمل ذلك حقوق الإنسان بوجه عام والإعمال الكامل للحقوق الاقتصادية والا</w:t>
      </w:r>
      <w:r>
        <w:rPr>
          <w:rFonts w:hint="cs"/>
          <w:rtl/>
        </w:rPr>
        <w:t>جتماعية والثقافية بوجه خاص. ومن هذه الزاوية، تؤكد الحكومة البرازيلية أنه يجب أن تكون العولمة متناظرة وهي تسعى باستمرار إلى مراعاة البعدين الأخلاقي والإنساني.</w:t>
      </w:r>
    </w:p>
    <w:p w:rsidR="00000000" w:rsidRDefault="007E50CD">
      <w:pPr>
        <w:spacing w:before="0" w:line="380" w:lineRule="exact"/>
        <w:jc w:val="both"/>
        <w:rPr>
          <w:rFonts w:hint="cs"/>
          <w:rtl/>
        </w:rPr>
      </w:pPr>
      <w:r>
        <w:rPr>
          <w:rFonts w:hint="cs"/>
          <w:rtl/>
        </w:rPr>
        <w:t>212-</w:t>
      </w:r>
      <w:r>
        <w:rPr>
          <w:rFonts w:hint="cs"/>
          <w:rtl/>
        </w:rPr>
        <w:tab/>
        <w:t xml:space="preserve">ويستند هيكل الرعاية الاجتماعية في البرازيل إلى مشروع تقدم به عضو المجلس الوطني إلوي شافيس في </w:t>
      </w:r>
      <w:r>
        <w:rPr>
          <w:rFonts w:hint="cs"/>
          <w:rtl/>
        </w:rPr>
        <w:t>عام 1923 أفضى إلى إنشاء صندوق للتقاعد والمعاشات من أجل موظفي السكك الحديدية من خلال المرسوم رقم 4682. فصار من حق هؤلاء العمال وأسرهم الحصول على رعاية طبية، وأدوية بأسعار خاصة، واستحقاقات ومعاشات تقاعدية. غير أن هذا النظام لم يكن شاملا تماما وكان هيكله هشاً</w:t>
      </w:r>
      <w:r>
        <w:rPr>
          <w:rFonts w:hint="cs"/>
          <w:rtl/>
        </w:rPr>
        <w:t>. فقد كانت الشركات هي التي تقوم بتنظيم "صناديق المعاشات التقاعدية" هذه، وكثيرا جدا ما عجزت عن إيجاد العدد اللازم من المستفيدين لتثبيت أسس الاكتتاب، أي لم يكن لديها العدد الكافي من المساهمين ليستمر تدفق الإيرادات بما يكفل صرف استحقاقات طويلة الأجل. وقد اعتم</w:t>
      </w:r>
      <w:r>
        <w:rPr>
          <w:rFonts w:hint="cs"/>
          <w:rtl/>
        </w:rPr>
        <w:t>د مشروع عام 1923 مبدأين عالميين من مبادئ نظم الضمان الاجتماعي هما: طابع المساهمة والسن القانونية.</w:t>
      </w:r>
    </w:p>
    <w:p w:rsidR="00000000" w:rsidRDefault="007E50CD">
      <w:pPr>
        <w:spacing w:before="0" w:line="380" w:lineRule="exact"/>
        <w:jc w:val="both"/>
        <w:rPr>
          <w:rFonts w:hint="cs"/>
          <w:rtl/>
        </w:rPr>
      </w:pPr>
      <w:r>
        <w:rPr>
          <w:rFonts w:hint="cs"/>
          <w:rtl/>
        </w:rPr>
        <w:t>213-</w:t>
      </w:r>
      <w:r>
        <w:rPr>
          <w:rFonts w:hint="cs"/>
          <w:rtl/>
        </w:rPr>
        <w:tab/>
        <w:t xml:space="preserve">وتجدر الإشارة إلى أن السن القانونية المحددة بخمسين عاما في المرسوم السابق الذكر كانت أعلى من متوسط العمر المتوقع للمواطن البرازيلي المولود في العشرينات. </w:t>
      </w:r>
      <w:r>
        <w:rPr>
          <w:rFonts w:hint="cs"/>
          <w:rtl/>
        </w:rPr>
        <w:t>وعلى الرغم من عدم وجود بيانات ديموغرافية متاحة عن ذلك العقد، فمن الممكن الخلوص إلى ذلك استنادا إلى تقديرات المعهد البرازيلي للجغرافيا والإحصاءات عن الفترة 1950-1955، حين كان متوسط العمر المتوقع عند الولادة في البرازيل يدور حول 49 عاما.</w:t>
      </w:r>
    </w:p>
    <w:p w:rsidR="00000000" w:rsidRDefault="007E50CD">
      <w:pPr>
        <w:spacing w:before="0" w:line="380" w:lineRule="exact"/>
        <w:jc w:val="both"/>
        <w:rPr>
          <w:rFonts w:hint="cs"/>
          <w:rtl/>
        </w:rPr>
      </w:pPr>
      <w:r>
        <w:rPr>
          <w:rFonts w:hint="cs"/>
          <w:rtl/>
        </w:rPr>
        <w:t>214-</w:t>
      </w:r>
      <w:r>
        <w:rPr>
          <w:rFonts w:hint="cs"/>
          <w:rtl/>
        </w:rPr>
        <w:tab/>
        <w:t>ويقدم الجدول ال</w:t>
      </w:r>
      <w:r>
        <w:rPr>
          <w:rFonts w:hint="cs"/>
          <w:rtl/>
        </w:rPr>
        <w:t>تالي تقديرا وتنبؤا بمتوسط العمر المتوقع في البرازيل أثناء الفترة من عام 1950 إلى عام 2015. وبإمكان اللجنة أن تستخدم هذه البيانات أيضا لتقييم التحسن المستمر في متوسط العمر المتوقع لدى السكان البرازيليين، وهو جانب يتصل بالحقوق الاقتصادية والاجتماعية والثقافي</w:t>
      </w:r>
      <w:r>
        <w:rPr>
          <w:rFonts w:hint="cs"/>
          <w:rtl/>
        </w:rPr>
        <w:t>ة التي يشملها العهد الدولي.</w:t>
      </w:r>
    </w:p>
    <w:p w:rsidR="00000000" w:rsidRDefault="007E50CD">
      <w:pPr>
        <w:spacing w:before="0" w:line="380" w:lineRule="exact"/>
        <w:jc w:val="both"/>
        <w:rPr>
          <w:rFonts w:hint="cs"/>
          <w:rtl/>
        </w:rPr>
      </w:pPr>
      <w:r>
        <w:rPr>
          <w:rFonts w:hint="cs"/>
          <w:rtl/>
        </w:rPr>
        <w:t>215-</w:t>
      </w:r>
      <w:r>
        <w:rPr>
          <w:rFonts w:hint="cs"/>
          <w:rtl/>
        </w:rPr>
        <w:tab/>
        <w:t>وأصبح نظام الضمان الاجتماعي المستند إلى صندوق المعاشات التقاعدية في إطار الشركات، الذي تم التوصل إليه في العشرينات، هو النموذج الذي اعتمدته القطاعات الأخرى من الاقتصاد.</w:t>
      </w:r>
    </w:p>
    <w:p w:rsidR="00000000" w:rsidRDefault="007E50CD">
      <w:pPr>
        <w:spacing w:before="0" w:line="380" w:lineRule="exact"/>
        <w:jc w:val="both"/>
        <w:rPr>
          <w:rFonts w:hint="cs"/>
          <w:rtl/>
        </w:rPr>
      </w:pPr>
      <w:r>
        <w:rPr>
          <w:rFonts w:hint="cs"/>
          <w:rtl/>
        </w:rPr>
        <w:t>216-</w:t>
      </w:r>
      <w:r>
        <w:rPr>
          <w:rFonts w:hint="cs"/>
          <w:rtl/>
        </w:rPr>
        <w:tab/>
        <w:t>وانعكست أخطاء الجداول الاكتوارية المتعلقة بصناديق</w:t>
      </w:r>
      <w:r>
        <w:rPr>
          <w:rFonts w:hint="cs"/>
          <w:rtl/>
        </w:rPr>
        <w:t xml:space="preserve"> التقاعد والمعاشات في تكوين رأس المال. فقد كانت الإدارات تتعرض للحل لأسباب تقنية، مما منعها من الحفاظ على السلامة المالية للصناديق كلما نمت وزاد عدد الاستحقاقات.</w:t>
      </w:r>
    </w:p>
    <w:p w:rsidR="00000000" w:rsidRDefault="007E50CD">
      <w:pPr>
        <w:spacing w:before="0" w:line="380" w:lineRule="exact"/>
        <w:jc w:val="both"/>
        <w:rPr>
          <w:rFonts w:hint="cs"/>
          <w:rtl/>
        </w:rPr>
      </w:pPr>
    </w:p>
    <w:p w:rsidR="00000000" w:rsidRDefault="007E50CD">
      <w:pPr>
        <w:spacing w:before="0" w:after="120" w:line="380" w:lineRule="exact"/>
        <w:jc w:val="center"/>
        <w:rPr>
          <w:rFonts w:hint="cs"/>
          <w:b/>
          <w:bCs/>
          <w:rtl/>
        </w:rPr>
      </w:pPr>
      <w:r>
        <w:rPr>
          <w:rtl/>
        </w:rPr>
        <w:br w:type="page"/>
      </w:r>
      <w:r>
        <w:rPr>
          <w:rFonts w:hint="cs"/>
          <w:b/>
          <w:bCs/>
          <w:rtl/>
        </w:rPr>
        <w:t>الجدول 33</w:t>
      </w:r>
    </w:p>
    <w:p w:rsidR="00000000" w:rsidRDefault="007E50CD">
      <w:pPr>
        <w:spacing w:before="0" w:after="120" w:line="380" w:lineRule="exact"/>
        <w:jc w:val="center"/>
        <w:rPr>
          <w:rFonts w:hint="cs"/>
          <w:b/>
          <w:bCs/>
          <w:rtl/>
        </w:rPr>
      </w:pPr>
      <w:r>
        <w:rPr>
          <w:rFonts w:hint="cs"/>
          <w:b/>
          <w:bCs/>
          <w:rtl/>
        </w:rPr>
        <w:t>متوسط العمر المتوقع عند الولادة</w:t>
      </w:r>
      <w:r>
        <w:rPr>
          <w:rFonts w:hint="cs"/>
          <w:b/>
          <w:bCs/>
          <w:vertAlign w:val="superscript"/>
          <w:rtl/>
        </w:rPr>
        <w:t>(12)</w:t>
      </w:r>
      <w:r>
        <w:rPr>
          <w:rFonts w:hint="cs"/>
          <w:b/>
          <w:bCs/>
          <w:rtl/>
        </w:rPr>
        <w:t>، تقديرات وتنبؤات عن الفترة 1950-2015</w:t>
      </w: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2138"/>
        <w:gridCol w:w="1822"/>
      </w:tblGrid>
      <w:tr w:rsidR="007E50CD" w:rsidTr="007E50CD">
        <w:tblPrEx>
          <w:tblCellMar>
            <w:top w:w="0" w:type="dxa"/>
            <w:bottom w:w="0" w:type="dxa"/>
          </w:tblCellMar>
        </w:tblPrEx>
        <w:tc>
          <w:tcPr>
            <w:tcW w:w="3420" w:type="dxa"/>
            <w:tcBorders>
              <w:bottom w:val="single" w:sz="4" w:space="0" w:color="auto"/>
            </w:tcBorders>
          </w:tcPr>
          <w:p w:rsidR="007E50CD" w:rsidRDefault="007E50CD">
            <w:pPr>
              <w:spacing w:before="0" w:after="0" w:line="300" w:lineRule="exact"/>
              <w:jc w:val="center"/>
              <w:rPr>
                <w:rFonts w:hint="cs"/>
              </w:rPr>
            </w:pPr>
            <w:r>
              <w:rPr>
                <w:rFonts w:hint="cs"/>
                <w:rtl/>
              </w:rPr>
              <w:t>الفترة</w:t>
            </w:r>
          </w:p>
        </w:tc>
        <w:tc>
          <w:tcPr>
            <w:tcW w:w="2138" w:type="dxa"/>
            <w:tcBorders>
              <w:bottom w:val="single" w:sz="4" w:space="0" w:color="auto"/>
            </w:tcBorders>
          </w:tcPr>
          <w:p w:rsidR="007E50CD" w:rsidRDefault="007E50CD">
            <w:pPr>
              <w:spacing w:before="0" w:after="0" w:line="300" w:lineRule="exact"/>
              <w:jc w:val="center"/>
              <w:rPr>
                <w:rFonts w:hint="cs"/>
              </w:rPr>
            </w:pPr>
            <w:r>
              <w:rPr>
                <w:rFonts w:hint="cs"/>
                <w:rtl/>
              </w:rPr>
              <w:t>الرجال</w:t>
            </w:r>
          </w:p>
        </w:tc>
        <w:tc>
          <w:tcPr>
            <w:tcW w:w="1822" w:type="dxa"/>
            <w:tcBorders>
              <w:bottom w:val="single" w:sz="4" w:space="0" w:color="auto"/>
            </w:tcBorders>
          </w:tcPr>
          <w:p w:rsidR="007E50CD" w:rsidRDefault="007E50CD">
            <w:pPr>
              <w:spacing w:before="0" w:after="0" w:line="300" w:lineRule="exact"/>
              <w:jc w:val="center"/>
              <w:rPr>
                <w:rFonts w:hint="cs"/>
              </w:rPr>
            </w:pPr>
            <w:r>
              <w:rPr>
                <w:rFonts w:hint="cs"/>
                <w:rtl/>
              </w:rPr>
              <w:t>النساء</w:t>
            </w:r>
          </w:p>
        </w:tc>
      </w:tr>
      <w:tr w:rsidR="007E50CD" w:rsidTr="007E50CD">
        <w:tblPrEx>
          <w:tblCellMar>
            <w:top w:w="0" w:type="dxa"/>
            <w:bottom w:w="0" w:type="dxa"/>
          </w:tblCellMar>
        </w:tblPrEx>
        <w:tc>
          <w:tcPr>
            <w:tcW w:w="3420" w:type="dxa"/>
            <w:tcBorders>
              <w:bottom w:val="nil"/>
            </w:tcBorders>
          </w:tcPr>
          <w:p w:rsidR="007E50CD" w:rsidRDefault="007E50CD">
            <w:pPr>
              <w:spacing w:before="0" w:after="0" w:line="260" w:lineRule="exact"/>
              <w:jc w:val="center"/>
              <w:rPr>
                <w:rFonts w:hint="cs"/>
              </w:rPr>
            </w:pPr>
            <w:r>
              <w:rPr>
                <w:rFonts w:hint="cs"/>
                <w:rtl/>
              </w:rPr>
              <w:t>1950-1955</w:t>
            </w:r>
          </w:p>
        </w:tc>
        <w:tc>
          <w:tcPr>
            <w:tcW w:w="2138" w:type="dxa"/>
            <w:tcBorders>
              <w:bottom w:val="nil"/>
            </w:tcBorders>
          </w:tcPr>
          <w:p w:rsidR="007E50CD" w:rsidRDefault="007E50CD">
            <w:pPr>
              <w:spacing w:before="0" w:after="0" w:line="260" w:lineRule="exact"/>
              <w:jc w:val="center"/>
              <w:rPr>
                <w:rFonts w:hint="cs"/>
              </w:rPr>
            </w:pPr>
            <w:r>
              <w:rPr>
                <w:rFonts w:hint="cs"/>
                <w:rtl/>
              </w:rPr>
              <w:t>49.32</w:t>
            </w:r>
          </w:p>
        </w:tc>
        <w:tc>
          <w:tcPr>
            <w:tcW w:w="1822" w:type="dxa"/>
            <w:tcBorders>
              <w:bottom w:val="nil"/>
            </w:tcBorders>
          </w:tcPr>
          <w:p w:rsidR="007E50CD" w:rsidRDefault="007E50CD">
            <w:pPr>
              <w:spacing w:before="0" w:after="0" w:line="260" w:lineRule="exact"/>
              <w:jc w:val="center"/>
              <w:rPr>
                <w:rFonts w:hint="cs"/>
              </w:rPr>
            </w:pPr>
            <w:r>
              <w:rPr>
                <w:rFonts w:hint="cs"/>
                <w:rtl/>
              </w:rPr>
              <w:t>52.75</w:t>
            </w:r>
          </w:p>
        </w:tc>
      </w:tr>
      <w:tr w:rsidR="007E50CD" w:rsidTr="007E50CD">
        <w:tblPrEx>
          <w:tblCellMar>
            <w:top w:w="0" w:type="dxa"/>
            <w:bottom w:w="0" w:type="dxa"/>
          </w:tblCellMar>
        </w:tblPrEx>
        <w:tc>
          <w:tcPr>
            <w:tcW w:w="3420" w:type="dxa"/>
            <w:tcBorders>
              <w:top w:val="nil"/>
              <w:bottom w:val="nil"/>
            </w:tcBorders>
          </w:tcPr>
          <w:p w:rsidR="007E50CD" w:rsidRDefault="007E50CD">
            <w:pPr>
              <w:spacing w:before="0" w:after="0" w:line="260" w:lineRule="exact"/>
              <w:jc w:val="center"/>
              <w:rPr>
                <w:rFonts w:hint="cs"/>
                <w:rtl/>
              </w:rPr>
            </w:pPr>
            <w:r>
              <w:rPr>
                <w:rFonts w:hint="cs"/>
                <w:rtl/>
              </w:rPr>
              <w:t>1955-1960</w:t>
            </w:r>
          </w:p>
        </w:tc>
        <w:tc>
          <w:tcPr>
            <w:tcW w:w="2138" w:type="dxa"/>
            <w:tcBorders>
              <w:top w:val="nil"/>
              <w:bottom w:val="nil"/>
            </w:tcBorders>
          </w:tcPr>
          <w:p w:rsidR="007E50CD" w:rsidRDefault="007E50CD">
            <w:pPr>
              <w:spacing w:before="0" w:after="0" w:line="260" w:lineRule="exact"/>
              <w:jc w:val="center"/>
              <w:rPr>
                <w:rFonts w:hint="cs"/>
                <w:rtl/>
              </w:rPr>
            </w:pPr>
            <w:r>
              <w:rPr>
                <w:rFonts w:hint="cs"/>
                <w:rtl/>
              </w:rPr>
              <w:t>51.60</w:t>
            </w:r>
          </w:p>
        </w:tc>
        <w:tc>
          <w:tcPr>
            <w:tcW w:w="1822" w:type="dxa"/>
            <w:tcBorders>
              <w:top w:val="nil"/>
              <w:bottom w:val="nil"/>
            </w:tcBorders>
          </w:tcPr>
          <w:p w:rsidR="007E50CD" w:rsidRDefault="007E50CD">
            <w:pPr>
              <w:spacing w:before="0" w:after="0" w:line="260" w:lineRule="exact"/>
              <w:jc w:val="center"/>
              <w:rPr>
                <w:rFonts w:hint="cs"/>
                <w:rtl/>
              </w:rPr>
            </w:pPr>
            <w:r>
              <w:rPr>
                <w:rFonts w:hint="cs"/>
                <w:rtl/>
              </w:rPr>
              <w:t>55.38</w:t>
            </w:r>
          </w:p>
        </w:tc>
      </w:tr>
      <w:tr w:rsidR="007E50CD" w:rsidTr="007E50CD">
        <w:tblPrEx>
          <w:tblCellMar>
            <w:top w:w="0" w:type="dxa"/>
            <w:bottom w:w="0" w:type="dxa"/>
          </w:tblCellMar>
        </w:tblPrEx>
        <w:tc>
          <w:tcPr>
            <w:tcW w:w="3420" w:type="dxa"/>
            <w:tcBorders>
              <w:top w:val="nil"/>
              <w:bottom w:val="nil"/>
            </w:tcBorders>
          </w:tcPr>
          <w:p w:rsidR="007E50CD" w:rsidRDefault="007E50CD">
            <w:pPr>
              <w:spacing w:before="0" w:after="0" w:line="260" w:lineRule="exact"/>
              <w:jc w:val="center"/>
              <w:rPr>
                <w:rFonts w:hint="cs"/>
                <w:rtl/>
              </w:rPr>
            </w:pPr>
            <w:r>
              <w:rPr>
                <w:rFonts w:hint="cs"/>
                <w:rtl/>
              </w:rPr>
              <w:t>1960-1965</w:t>
            </w:r>
          </w:p>
        </w:tc>
        <w:tc>
          <w:tcPr>
            <w:tcW w:w="2138" w:type="dxa"/>
            <w:tcBorders>
              <w:top w:val="nil"/>
              <w:bottom w:val="nil"/>
            </w:tcBorders>
          </w:tcPr>
          <w:p w:rsidR="007E50CD" w:rsidRDefault="007E50CD">
            <w:pPr>
              <w:spacing w:before="0" w:after="0" w:line="260" w:lineRule="exact"/>
              <w:jc w:val="center"/>
              <w:rPr>
                <w:rFonts w:hint="cs"/>
                <w:rtl/>
              </w:rPr>
            </w:pPr>
            <w:r>
              <w:rPr>
                <w:rFonts w:hint="cs"/>
                <w:rtl/>
              </w:rPr>
              <w:t>54.02</w:t>
            </w:r>
          </w:p>
        </w:tc>
        <w:tc>
          <w:tcPr>
            <w:tcW w:w="1822" w:type="dxa"/>
            <w:tcBorders>
              <w:top w:val="nil"/>
              <w:bottom w:val="nil"/>
            </w:tcBorders>
          </w:tcPr>
          <w:p w:rsidR="007E50CD" w:rsidRDefault="007E50CD">
            <w:pPr>
              <w:spacing w:before="0" w:after="0" w:line="260" w:lineRule="exact"/>
              <w:jc w:val="center"/>
              <w:rPr>
                <w:rFonts w:hint="cs"/>
                <w:rtl/>
              </w:rPr>
            </w:pPr>
            <w:r>
              <w:rPr>
                <w:rFonts w:hint="cs"/>
                <w:rtl/>
              </w:rPr>
              <w:t>57.82</w:t>
            </w:r>
          </w:p>
        </w:tc>
      </w:tr>
      <w:tr w:rsidR="007E50CD" w:rsidTr="007E50CD">
        <w:tblPrEx>
          <w:tblCellMar>
            <w:top w:w="0" w:type="dxa"/>
            <w:bottom w:w="0" w:type="dxa"/>
          </w:tblCellMar>
        </w:tblPrEx>
        <w:tc>
          <w:tcPr>
            <w:tcW w:w="3420" w:type="dxa"/>
            <w:tcBorders>
              <w:top w:val="nil"/>
              <w:bottom w:val="nil"/>
            </w:tcBorders>
          </w:tcPr>
          <w:p w:rsidR="007E50CD" w:rsidRDefault="007E50CD">
            <w:pPr>
              <w:spacing w:before="0" w:after="0" w:line="260" w:lineRule="exact"/>
              <w:jc w:val="center"/>
              <w:rPr>
                <w:rFonts w:hint="cs"/>
                <w:rtl/>
              </w:rPr>
            </w:pPr>
            <w:r>
              <w:rPr>
                <w:rFonts w:hint="cs"/>
                <w:rtl/>
              </w:rPr>
              <w:t>1965-1970</w:t>
            </w:r>
          </w:p>
        </w:tc>
        <w:tc>
          <w:tcPr>
            <w:tcW w:w="2138" w:type="dxa"/>
            <w:tcBorders>
              <w:top w:val="nil"/>
              <w:bottom w:val="nil"/>
            </w:tcBorders>
          </w:tcPr>
          <w:p w:rsidR="007E50CD" w:rsidRDefault="007E50CD">
            <w:pPr>
              <w:spacing w:before="0" w:after="0" w:line="260" w:lineRule="exact"/>
              <w:jc w:val="center"/>
              <w:rPr>
                <w:rFonts w:hint="cs"/>
                <w:rtl/>
              </w:rPr>
            </w:pPr>
            <w:r>
              <w:rPr>
                <w:rFonts w:hint="cs"/>
                <w:rtl/>
              </w:rPr>
              <w:t>55.94</w:t>
            </w:r>
          </w:p>
        </w:tc>
        <w:tc>
          <w:tcPr>
            <w:tcW w:w="1822" w:type="dxa"/>
            <w:tcBorders>
              <w:top w:val="nil"/>
              <w:bottom w:val="nil"/>
            </w:tcBorders>
          </w:tcPr>
          <w:p w:rsidR="007E50CD" w:rsidRDefault="007E50CD">
            <w:pPr>
              <w:spacing w:before="0" w:after="0" w:line="260" w:lineRule="exact"/>
              <w:jc w:val="center"/>
              <w:rPr>
                <w:rFonts w:hint="cs"/>
                <w:rtl/>
              </w:rPr>
            </w:pPr>
            <w:r>
              <w:rPr>
                <w:rFonts w:hint="cs"/>
                <w:rtl/>
              </w:rPr>
              <w:t>59.95</w:t>
            </w:r>
          </w:p>
        </w:tc>
      </w:tr>
      <w:tr w:rsidR="007E50CD" w:rsidTr="007E50CD">
        <w:tblPrEx>
          <w:tblCellMar>
            <w:top w:w="0" w:type="dxa"/>
            <w:bottom w:w="0" w:type="dxa"/>
          </w:tblCellMar>
        </w:tblPrEx>
        <w:tc>
          <w:tcPr>
            <w:tcW w:w="3420" w:type="dxa"/>
            <w:tcBorders>
              <w:top w:val="nil"/>
              <w:bottom w:val="nil"/>
            </w:tcBorders>
          </w:tcPr>
          <w:p w:rsidR="007E50CD" w:rsidRDefault="007E50CD">
            <w:pPr>
              <w:spacing w:before="0" w:after="0" w:line="260" w:lineRule="exact"/>
              <w:jc w:val="center"/>
              <w:rPr>
                <w:rFonts w:hint="cs"/>
                <w:rtl/>
              </w:rPr>
            </w:pPr>
            <w:r>
              <w:rPr>
                <w:rFonts w:hint="cs"/>
                <w:rtl/>
              </w:rPr>
              <w:t>1970-1975</w:t>
            </w:r>
          </w:p>
        </w:tc>
        <w:tc>
          <w:tcPr>
            <w:tcW w:w="2138" w:type="dxa"/>
            <w:tcBorders>
              <w:top w:val="nil"/>
              <w:bottom w:val="nil"/>
            </w:tcBorders>
          </w:tcPr>
          <w:p w:rsidR="007E50CD" w:rsidRDefault="007E50CD">
            <w:pPr>
              <w:spacing w:before="0" w:after="0" w:line="260" w:lineRule="exact"/>
              <w:jc w:val="center"/>
              <w:rPr>
                <w:rFonts w:hint="cs"/>
                <w:rtl/>
              </w:rPr>
            </w:pPr>
            <w:r>
              <w:rPr>
                <w:rFonts w:hint="cs"/>
                <w:rtl/>
              </w:rPr>
              <w:t>57.57</w:t>
            </w:r>
          </w:p>
        </w:tc>
        <w:tc>
          <w:tcPr>
            <w:tcW w:w="1822" w:type="dxa"/>
            <w:tcBorders>
              <w:top w:val="nil"/>
              <w:bottom w:val="nil"/>
            </w:tcBorders>
          </w:tcPr>
          <w:p w:rsidR="007E50CD" w:rsidRDefault="007E50CD">
            <w:pPr>
              <w:spacing w:before="0" w:after="0" w:line="260" w:lineRule="exact"/>
              <w:jc w:val="center"/>
              <w:rPr>
                <w:rFonts w:hint="cs"/>
                <w:rtl/>
              </w:rPr>
            </w:pPr>
            <w:r>
              <w:rPr>
                <w:rFonts w:hint="cs"/>
                <w:rtl/>
              </w:rPr>
              <w:t>62.17</w:t>
            </w:r>
          </w:p>
        </w:tc>
      </w:tr>
      <w:tr w:rsidR="007E50CD" w:rsidTr="007E50CD">
        <w:tblPrEx>
          <w:tblCellMar>
            <w:top w:w="0" w:type="dxa"/>
            <w:bottom w:w="0" w:type="dxa"/>
          </w:tblCellMar>
        </w:tblPrEx>
        <w:tc>
          <w:tcPr>
            <w:tcW w:w="3420" w:type="dxa"/>
            <w:tcBorders>
              <w:top w:val="nil"/>
              <w:bottom w:val="nil"/>
            </w:tcBorders>
          </w:tcPr>
          <w:p w:rsidR="007E50CD" w:rsidRDefault="007E50CD">
            <w:pPr>
              <w:spacing w:before="0" w:after="0" w:line="260" w:lineRule="exact"/>
              <w:jc w:val="center"/>
              <w:rPr>
                <w:rFonts w:hint="cs"/>
                <w:rtl/>
              </w:rPr>
            </w:pPr>
            <w:r>
              <w:rPr>
                <w:rFonts w:hint="cs"/>
                <w:rtl/>
              </w:rPr>
              <w:t>1975-1980</w:t>
            </w:r>
          </w:p>
        </w:tc>
        <w:tc>
          <w:tcPr>
            <w:tcW w:w="2138" w:type="dxa"/>
            <w:tcBorders>
              <w:top w:val="nil"/>
              <w:bottom w:val="nil"/>
            </w:tcBorders>
          </w:tcPr>
          <w:p w:rsidR="007E50CD" w:rsidRDefault="007E50CD">
            <w:pPr>
              <w:spacing w:before="0" w:after="0" w:line="260" w:lineRule="exact"/>
              <w:jc w:val="center"/>
              <w:rPr>
                <w:rFonts w:hint="cs"/>
                <w:rtl/>
              </w:rPr>
            </w:pPr>
            <w:r>
              <w:rPr>
                <w:rFonts w:hint="cs"/>
                <w:rtl/>
              </w:rPr>
              <w:t>59.54</w:t>
            </w:r>
          </w:p>
        </w:tc>
        <w:tc>
          <w:tcPr>
            <w:tcW w:w="1822" w:type="dxa"/>
            <w:tcBorders>
              <w:top w:val="nil"/>
              <w:bottom w:val="nil"/>
            </w:tcBorders>
          </w:tcPr>
          <w:p w:rsidR="007E50CD" w:rsidRDefault="007E50CD">
            <w:pPr>
              <w:spacing w:before="0" w:after="0" w:line="260" w:lineRule="exact"/>
              <w:jc w:val="center"/>
              <w:rPr>
                <w:rFonts w:hint="cs"/>
                <w:rtl/>
              </w:rPr>
            </w:pPr>
            <w:r>
              <w:rPr>
                <w:rFonts w:hint="cs"/>
                <w:rtl/>
              </w:rPr>
              <w:t>64.25</w:t>
            </w:r>
          </w:p>
        </w:tc>
      </w:tr>
      <w:tr w:rsidR="007E50CD" w:rsidTr="007E50CD">
        <w:tblPrEx>
          <w:tblCellMar>
            <w:top w:w="0" w:type="dxa"/>
            <w:bottom w:w="0" w:type="dxa"/>
          </w:tblCellMar>
        </w:tblPrEx>
        <w:tc>
          <w:tcPr>
            <w:tcW w:w="3420" w:type="dxa"/>
            <w:tcBorders>
              <w:top w:val="nil"/>
              <w:bottom w:val="nil"/>
            </w:tcBorders>
          </w:tcPr>
          <w:p w:rsidR="007E50CD" w:rsidRDefault="007E50CD">
            <w:pPr>
              <w:spacing w:before="0" w:after="0" w:line="260" w:lineRule="exact"/>
              <w:jc w:val="center"/>
              <w:rPr>
                <w:rFonts w:hint="cs"/>
                <w:rtl/>
              </w:rPr>
            </w:pPr>
            <w:r>
              <w:rPr>
                <w:rFonts w:hint="cs"/>
                <w:rtl/>
              </w:rPr>
              <w:t>1980-1985</w:t>
            </w:r>
          </w:p>
        </w:tc>
        <w:tc>
          <w:tcPr>
            <w:tcW w:w="2138" w:type="dxa"/>
            <w:tcBorders>
              <w:top w:val="nil"/>
              <w:bottom w:val="nil"/>
            </w:tcBorders>
          </w:tcPr>
          <w:p w:rsidR="007E50CD" w:rsidRDefault="007E50CD">
            <w:pPr>
              <w:spacing w:before="0" w:after="0" w:line="260" w:lineRule="exact"/>
              <w:jc w:val="center"/>
              <w:rPr>
                <w:rFonts w:hint="cs"/>
                <w:rtl/>
              </w:rPr>
            </w:pPr>
            <w:r>
              <w:rPr>
                <w:rFonts w:hint="cs"/>
                <w:rtl/>
              </w:rPr>
              <w:t>60.95</w:t>
            </w:r>
          </w:p>
        </w:tc>
        <w:tc>
          <w:tcPr>
            <w:tcW w:w="1822" w:type="dxa"/>
            <w:tcBorders>
              <w:top w:val="nil"/>
              <w:bottom w:val="nil"/>
            </w:tcBorders>
          </w:tcPr>
          <w:p w:rsidR="007E50CD" w:rsidRDefault="007E50CD">
            <w:pPr>
              <w:spacing w:before="0" w:after="0" w:line="260" w:lineRule="exact"/>
              <w:jc w:val="center"/>
              <w:rPr>
                <w:rFonts w:hint="cs"/>
                <w:rtl/>
              </w:rPr>
            </w:pPr>
            <w:r>
              <w:rPr>
                <w:rFonts w:hint="cs"/>
                <w:rtl/>
              </w:rPr>
              <w:t>66.00</w:t>
            </w:r>
          </w:p>
        </w:tc>
      </w:tr>
      <w:tr w:rsidR="007E50CD" w:rsidTr="007E50CD">
        <w:tblPrEx>
          <w:tblCellMar>
            <w:top w:w="0" w:type="dxa"/>
            <w:bottom w:w="0" w:type="dxa"/>
          </w:tblCellMar>
        </w:tblPrEx>
        <w:tc>
          <w:tcPr>
            <w:tcW w:w="3420" w:type="dxa"/>
            <w:tcBorders>
              <w:top w:val="nil"/>
              <w:bottom w:val="nil"/>
            </w:tcBorders>
          </w:tcPr>
          <w:p w:rsidR="007E50CD" w:rsidRDefault="007E50CD">
            <w:pPr>
              <w:spacing w:before="0" w:after="0" w:line="260" w:lineRule="exact"/>
              <w:jc w:val="center"/>
              <w:rPr>
                <w:rFonts w:hint="cs"/>
                <w:rtl/>
              </w:rPr>
            </w:pPr>
            <w:r>
              <w:rPr>
                <w:rFonts w:hint="cs"/>
                <w:rtl/>
              </w:rPr>
              <w:t>1985-1990</w:t>
            </w:r>
          </w:p>
        </w:tc>
        <w:tc>
          <w:tcPr>
            <w:tcW w:w="2138" w:type="dxa"/>
            <w:tcBorders>
              <w:top w:val="nil"/>
              <w:bottom w:val="nil"/>
            </w:tcBorders>
          </w:tcPr>
          <w:p w:rsidR="007E50CD" w:rsidRDefault="007E50CD">
            <w:pPr>
              <w:spacing w:before="0" w:after="0" w:line="260" w:lineRule="exact"/>
              <w:jc w:val="center"/>
              <w:rPr>
                <w:rFonts w:hint="cs"/>
                <w:rtl/>
              </w:rPr>
            </w:pPr>
            <w:r>
              <w:rPr>
                <w:rFonts w:hint="cs"/>
                <w:rtl/>
              </w:rPr>
              <w:t>62.30</w:t>
            </w:r>
          </w:p>
        </w:tc>
        <w:tc>
          <w:tcPr>
            <w:tcW w:w="1822" w:type="dxa"/>
            <w:tcBorders>
              <w:top w:val="nil"/>
              <w:bottom w:val="nil"/>
            </w:tcBorders>
          </w:tcPr>
          <w:p w:rsidR="007E50CD" w:rsidRDefault="007E50CD">
            <w:pPr>
              <w:spacing w:before="0" w:after="0" w:line="260" w:lineRule="exact"/>
              <w:jc w:val="center"/>
              <w:rPr>
                <w:rtl/>
              </w:rPr>
            </w:pPr>
            <w:r>
              <w:rPr>
                <w:rFonts w:hint="cs"/>
                <w:rtl/>
              </w:rPr>
              <w:t>67.60</w:t>
            </w:r>
          </w:p>
        </w:tc>
      </w:tr>
      <w:tr w:rsidR="007E50CD" w:rsidTr="007E50CD">
        <w:tblPrEx>
          <w:tblCellMar>
            <w:top w:w="0" w:type="dxa"/>
            <w:bottom w:w="0" w:type="dxa"/>
          </w:tblCellMar>
        </w:tblPrEx>
        <w:tc>
          <w:tcPr>
            <w:tcW w:w="3420" w:type="dxa"/>
            <w:tcBorders>
              <w:top w:val="nil"/>
              <w:bottom w:val="nil"/>
            </w:tcBorders>
          </w:tcPr>
          <w:p w:rsidR="007E50CD" w:rsidRDefault="007E50CD">
            <w:pPr>
              <w:spacing w:before="0" w:after="0" w:line="260" w:lineRule="exact"/>
              <w:jc w:val="center"/>
              <w:rPr>
                <w:rFonts w:hint="cs"/>
                <w:rtl/>
              </w:rPr>
            </w:pPr>
            <w:r>
              <w:rPr>
                <w:rFonts w:hint="cs"/>
                <w:rtl/>
              </w:rPr>
              <w:t>1990-1995</w:t>
            </w:r>
          </w:p>
        </w:tc>
        <w:tc>
          <w:tcPr>
            <w:tcW w:w="2138" w:type="dxa"/>
            <w:tcBorders>
              <w:top w:val="nil"/>
              <w:bottom w:val="nil"/>
            </w:tcBorders>
          </w:tcPr>
          <w:p w:rsidR="007E50CD" w:rsidRDefault="007E50CD">
            <w:pPr>
              <w:spacing w:before="0" w:after="0" w:line="260" w:lineRule="exact"/>
              <w:jc w:val="center"/>
              <w:rPr>
                <w:rFonts w:hint="cs"/>
                <w:rtl/>
              </w:rPr>
            </w:pPr>
            <w:r>
              <w:rPr>
                <w:rFonts w:hint="cs"/>
                <w:rtl/>
              </w:rPr>
              <w:t>63.54</w:t>
            </w:r>
          </w:p>
        </w:tc>
        <w:tc>
          <w:tcPr>
            <w:tcW w:w="1822" w:type="dxa"/>
            <w:tcBorders>
              <w:top w:val="nil"/>
              <w:bottom w:val="nil"/>
            </w:tcBorders>
          </w:tcPr>
          <w:p w:rsidR="007E50CD" w:rsidRDefault="007E50CD">
            <w:pPr>
              <w:spacing w:before="0" w:after="0" w:line="260" w:lineRule="exact"/>
              <w:jc w:val="center"/>
              <w:rPr>
                <w:rFonts w:hint="cs"/>
                <w:rtl/>
              </w:rPr>
            </w:pPr>
            <w:r>
              <w:rPr>
                <w:rFonts w:hint="cs"/>
                <w:rtl/>
              </w:rPr>
              <w:t>69.10</w:t>
            </w:r>
          </w:p>
        </w:tc>
      </w:tr>
      <w:tr w:rsidR="007E50CD" w:rsidTr="007E50CD">
        <w:tblPrEx>
          <w:tblCellMar>
            <w:top w:w="0" w:type="dxa"/>
            <w:bottom w:w="0" w:type="dxa"/>
          </w:tblCellMar>
        </w:tblPrEx>
        <w:tc>
          <w:tcPr>
            <w:tcW w:w="3420" w:type="dxa"/>
            <w:tcBorders>
              <w:top w:val="nil"/>
              <w:bottom w:val="nil"/>
            </w:tcBorders>
          </w:tcPr>
          <w:p w:rsidR="007E50CD" w:rsidRDefault="007E50CD">
            <w:pPr>
              <w:spacing w:before="0" w:after="0" w:line="260" w:lineRule="exact"/>
              <w:jc w:val="center"/>
              <w:rPr>
                <w:rFonts w:hint="cs"/>
                <w:rtl/>
              </w:rPr>
            </w:pPr>
            <w:r>
              <w:rPr>
                <w:rFonts w:hint="cs"/>
                <w:rtl/>
              </w:rPr>
              <w:t>1995-2000</w:t>
            </w:r>
          </w:p>
        </w:tc>
        <w:tc>
          <w:tcPr>
            <w:tcW w:w="2138" w:type="dxa"/>
            <w:tcBorders>
              <w:top w:val="nil"/>
              <w:bottom w:val="nil"/>
            </w:tcBorders>
          </w:tcPr>
          <w:p w:rsidR="007E50CD" w:rsidRDefault="007E50CD">
            <w:pPr>
              <w:spacing w:before="0" w:after="0" w:line="260" w:lineRule="exact"/>
              <w:jc w:val="center"/>
              <w:rPr>
                <w:rFonts w:hint="cs"/>
                <w:rtl/>
              </w:rPr>
            </w:pPr>
            <w:r>
              <w:rPr>
                <w:rFonts w:hint="cs"/>
                <w:rtl/>
              </w:rPr>
              <w:t>64.70</w:t>
            </w:r>
          </w:p>
        </w:tc>
        <w:tc>
          <w:tcPr>
            <w:tcW w:w="1822" w:type="dxa"/>
            <w:tcBorders>
              <w:top w:val="nil"/>
              <w:bottom w:val="nil"/>
            </w:tcBorders>
          </w:tcPr>
          <w:p w:rsidR="007E50CD" w:rsidRDefault="007E50CD">
            <w:pPr>
              <w:spacing w:before="0" w:after="0" w:line="260" w:lineRule="exact"/>
              <w:jc w:val="center"/>
              <w:rPr>
                <w:rFonts w:hint="cs"/>
                <w:rtl/>
              </w:rPr>
            </w:pPr>
            <w:r>
              <w:rPr>
                <w:rFonts w:hint="cs"/>
                <w:rtl/>
              </w:rPr>
              <w:t>70.40</w:t>
            </w:r>
          </w:p>
        </w:tc>
      </w:tr>
      <w:tr w:rsidR="007E50CD" w:rsidTr="007E50CD">
        <w:tblPrEx>
          <w:tblCellMar>
            <w:top w:w="0" w:type="dxa"/>
            <w:bottom w:w="0" w:type="dxa"/>
          </w:tblCellMar>
        </w:tblPrEx>
        <w:tc>
          <w:tcPr>
            <w:tcW w:w="3420" w:type="dxa"/>
            <w:tcBorders>
              <w:top w:val="nil"/>
              <w:bottom w:val="nil"/>
            </w:tcBorders>
          </w:tcPr>
          <w:p w:rsidR="007E50CD" w:rsidRDefault="007E50CD">
            <w:pPr>
              <w:spacing w:before="0" w:after="0" w:line="260" w:lineRule="exact"/>
              <w:jc w:val="center"/>
              <w:rPr>
                <w:rFonts w:hint="cs"/>
                <w:rtl/>
              </w:rPr>
            </w:pPr>
            <w:r>
              <w:rPr>
                <w:rFonts w:hint="cs"/>
                <w:rtl/>
              </w:rPr>
              <w:t>2000-2005</w:t>
            </w:r>
          </w:p>
        </w:tc>
        <w:tc>
          <w:tcPr>
            <w:tcW w:w="2138" w:type="dxa"/>
            <w:tcBorders>
              <w:top w:val="nil"/>
              <w:bottom w:val="nil"/>
            </w:tcBorders>
          </w:tcPr>
          <w:p w:rsidR="007E50CD" w:rsidRDefault="007E50CD">
            <w:pPr>
              <w:spacing w:before="0" w:after="0" w:line="260" w:lineRule="exact"/>
              <w:jc w:val="center"/>
              <w:rPr>
                <w:rFonts w:hint="cs"/>
                <w:rtl/>
              </w:rPr>
            </w:pPr>
            <w:r>
              <w:rPr>
                <w:rFonts w:hint="cs"/>
                <w:rtl/>
              </w:rPr>
              <w:t>65.74</w:t>
            </w:r>
          </w:p>
        </w:tc>
        <w:tc>
          <w:tcPr>
            <w:tcW w:w="1822" w:type="dxa"/>
            <w:tcBorders>
              <w:top w:val="nil"/>
              <w:bottom w:val="nil"/>
            </w:tcBorders>
          </w:tcPr>
          <w:p w:rsidR="007E50CD" w:rsidRDefault="007E50CD">
            <w:pPr>
              <w:spacing w:before="0" w:after="0" w:line="260" w:lineRule="exact"/>
              <w:jc w:val="center"/>
              <w:rPr>
                <w:rFonts w:hint="cs"/>
                <w:rtl/>
              </w:rPr>
            </w:pPr>
            <w:r>
              <w:rPr>
                <w:rFonts w:hint="cs"/>
                <w:rtl/>
              </w:rPr>
              <w:t>73.60</w:t>
            </w:r>
          </w:p>
        </w:tc>
      </w:tr>
      <w:tr w:rsidR="007E50CD" w:rsidTr="007E50CD">
        <w:tblPrEx>
          <w:tblCellMar>
            <w:top w:w="0" w:type="dxa"/>
            <w:bottom w:w="0" w:type="dxa"/>
          </w:tblCellMar>
        </w:tblPrEx>
        <w:tc>
          <w:tcPr>
            <w:tcW w:w="3420" w:type="dxa"/>
            <w:tcBorders>
              <w:top w:val="nil"/>
              <w:bottom w:val="nil"/>
            </w:tcBorders>
          </w:tcPr>
          <w:p w:rsidR="007E50CD" w:rsidRDefault="007E50CD">
            <w:pPr>
              <w:spacing w:before="0" w:after="0" w:line="260" w:lineRule="exact"/>
              <w:jc w:val="center"/>
              <w:rPr>
                <w:rFonts w:hint="cs"/>
                <w:rtl/>
              </w:rPr>
            </w:pPr>
            <w:r>
              <w:rPr>
                <w:rFonts w:hint="cs"/>
                <w:rtl/>
              </w:rPr>
              <w:t>2005-2010</w:t>
            </w:r>
          </w:p>
        </w:tc>
        <w:tc>
          <w:tcPr>
            <w:tcW w:w="2138" w:type="dxa"/>
            <w:tcBorders>
              <w:top w:val="nil"/>
              <w:bottom w:val="nil"/>
            </w:tcBorders>
          </w:tcPr>
          <w:p w:rsidR="007E50CD" w:rsidRDefault="007E50CD">
            <w:pPr>
              <w:spacing w:before="0" w:after="0" w:line="260" w:lineRule="exact"/>
              <w:jc w:val="center"/>
              <w:rPr>
                <w:rFonts w:hint="cs"/>
                <w:rtl/>
              </w:rPr>
            </w:pPr>
            <w:r>
              <w:rPr>
                <w:rFonts w:hint="cs"/>
                <w:rtl/>
              </w:rPr>
              <w:t>66.47</w:t>
            </w:r>
          </w:p>
        </w:tc>
        <w:tc>
          <w:tcPr>
            <w:tcW w:w="1822" w:type="dxa"/>
            <w:tcBorders>
              <w:top w:val="nil"/>
              <w:bottom w:val="nil"/>
            </w:tcBorders>
          </w:tcPr>
          <w:p w:rsidR="007E50CD" w:rsidRDefault="007E50CD">
            <w:pPr>
              <w:spacing w:before="0" w:after="0" w:line="260" w:lineRule="exact"/>
              <w:jc w:val="center"/>
              <w:rPr>
                <w:rFonts w:hint="cs"/>
                <w:rtl/>
              </w:rPr>
            </w:pPr>
            <w:r>
              <w:rPr>
                <w:rFonts w:hint="cs"/>
                <w:rtl/>
              </w:rPr>
              <w:t>72.60</w:t>
            </w:r>
          </w:p>
        </w:tc>
      </w:tr>
      <w:tr w:rsidR="007E50CD" w:rsidTr="007E50CD">
        <w:tblPrEx>
          <w:tblCellMar>
            <w:top w:w="0" w:type="dxa"/>
            <w:bottom w:w="0" w:type="dxa"/>
          </w:tblCellMar>
        </w:tblPrEx>
        <w:tc>
          <w:tcPr>
            <w:tcW w:w="3420" w:type="dxa"/>
            <w:tcBorders>
              <w:top w:val="nil"/>
            </w:tcBorders>
          </w:tcPr>
          <w:p w:rsidR="007E50CD" w:rsidRDefault="007E50CD">
            <w:pPr>
              <w:spacing w:before="0" w:after="0" w:line="260" w:lineRule="exact"/>
              <w:jc w:val="center"/>
              <w:rPr>
                <w:rtl/>
              </w:rPr>
            </w:pPr>
            <w:r>
              <w:rPr>
                <w:rFonts w:hint="cs"/>
                <w:rtl/>
              </w:rPr>
              <w:t>2010-2015</w:t>
            </w:r>
          </w:p>
        </w:tc>
        <w:tc>
          <w:tcPr>
            <w:tcW w:w="2138" w:type="dxa"/>
            <w:tcBorders>
              <w:top w:val="nil"/>
            </w:tcBorders>
          </w:tcPr>
          <w:p w:rsidR="007E50CD" w:rsidRDefault="007E50CD">
            <w:pPr>
              <w:spacing w:before="0" w:after="0" w:line="260" w:lineRule="exact"/>
              <w:jc w:val="center"/>
              <w:rPr>
                <w:rFonts w:hint="cs"/>
                <w:rtl/>
              </w:rPr>
            </w:pPr>
            <w:r>
              <w:rPr>
                <w:rFonts w:hint="cs"/>
                <w:rtl/>
              </w:rPr>
              <w:t>66.84</w:t>
            </w:r>
          </w:p>
        </w:tc>
        <w:tc>
          <w:tcPr>
            <w:tcW w:w="1822" w:type="dxa"/>
            <w:tcBorders>
              <w:top w:val="nil"/>
            </w:tcBorders>
          </w:tcPr>
          <w:p w:rsidR="007E50CD" w:rsidRDefault="007E50CD">
            <w:pPr>
              <w:spacing w:before="0" w:after="0" w:line="260" w:lineRule="exact"/>
              <w:jc w:val="center"/>
              <w:rPr>
                <w:rFonts w:hint="cs"/>
                <w:rtl/>
              </w:rPr>
            </w:pPr>
            <w:r>
              <w:rPr>
                <w:rFonts w:hint="cs"/>
                <w:rtl/>
              </w:rPr>
              <w:t>73.40</w:t>
            </w:r>
          </w:p>
        </w:tc>
      </w:tr>
    </w:tbl>
    <w:p w:rsidR="00000000" w:rsidRDefault="007E50CD">
      <w:pPr>
        <w:spacing w:before="0" w:line="300" w:lineRule="exact"/>
        <w:ind w:left="1616" w:right="1259" w:hanging="902"/>
        <w:jc w:val="both"/>
        <w:rPr>
          <w:rFonts w:hint="cs"/>
          <w:rtl/>
          <w:lang w:val="fr-CH"/>
        </w:rPr>
      </w:pPr>
      <w:r>
        <w:rPr>
          <w:rFonts w:hint="cs"/>
          <w:u w:val="single"/>
          <w:rtl/>
        </w:rPr>
        <w:t>المصدر</w:t>
      </w:r>
      <w:r>
        <w:rPr>
          <w:rFonts w:hint="cs"/>
          <w:rtl/>
        </w:rPr>
        <w:t>:</w:t>
      </w:r>
      <w:r>
        <w:t xml:space="preserve">CELADE/IBGE, Brazil. </w:t>
      </w:r>
      <w:r>
        <w:rPr>
          <w:u w:val="single"/>
          <w:lang w:val="fr-CH"/>
        </w:rPr>
        <w:t>Estimaciones y Proyecciones de Población,</w:t>
      </w:r>
      <w:r>
        <w:rPr>
          <w:lang w:val="fr-CH"/>
        </w:rPr>
        <w:t xml:space="preserve"> </w:t>
      </w:r>
      <w:r>
        <w:rPr>
          <w:u w:val="single"/>
          <w:lang w:val="fr-CH"/>
        </w:rPr>
        <w:t>1950-2025, Fascículo F/BRA</w:t>
      </w:r>
      <w:r>
        <w:rPr>
          <w:lang w:val="fr-CH"/>
        </w:rPr>
        <w:t>, 1 July 1994, pp. 65-76</w:t>
      </w:r>
      <w:r>
        <w:rPr>
          <w:rFonts w:hint="cs"/>
          <w:rtl/>
          <w:lang w:val="fr-CH"/>
        </w:rPr>
        <w:t>.</w:t>
      </w:r>
    </w:p>
    <w:p w:rsidR="00000000" w:rsidRDefault="007E50CD">
      <w:pPr>
        <w:spacing w:before="0" w:line="380" w:lineRule="exact"/>
        <w:jc w:val="both"/>
        <w:rPr>
          <w:rFonts w:hint="cs"/>
          <w:rtl/>
        </w:rPr>
      </w:pPr>
      <w:r>
        <w:rPr>
          <w:rFonts w:hint="cs"/>
          <w:rtl/>
        </w:rPr>
        <w:t>217-</w:t>
      </w:r>
      <w:r>
        <w:rPr>
          <w:rFonts w:hint="cs"/>
          <w:rtl/>
        </w:rPr>
        <w:tab/>
        <w:t xml:space="preserve">وحدثت الأزمة المالية والإدارية الأولى في نظام الضمان الاجتماعي البرازيلي </w:t>
      </w:r>
      <w:r>
        <w:rPr>
          <w:rFonts w:hint="cs"/>
          <w:rtl/>
        </w:rPr>
        <w:t xml:space="preserve">في عام 1930 عندما مر النظام بإعادة هيكلة شملت كل فئات عمال المدن تقريبا. وفي السنوات التالية تم إنشاء ست مؤسسات وطنية كبرى لتحل محل صناديق المعاشات التقاعدية. ولم تعد هذه المؤسسات منظمة حسب الشركة بل حسب الفئة المهنية أو مجموعات المهن المرتبطة ببعضها. وظل </w:t>
      </w:r>
      <w:r>
        <w:rPr>
          <w:rFonts w:hint="cs"/>
          <w:rtl/>
        </w:rPr>
        <w:t>القانون محافظاً منذ الثلاثينات على طابع المساهمة والسن القانونية المحددة بخمسين عاما (والتي رُقعت في عام 1960 إلى 55 عاما).</w:t>
      </w:r>
    </w:p>
    <w:p w:rsidR="00000000" w:rsidRDefault="007E50CD">
      <w:pPr>
        <w:spacing w:before="0" w:line="380" w:lineRule="exact"/>
        <w:jc w:val="both"/>
        <w:rPr>
          <w:rFonts w:hint="cs"/>
          <w:rtl/>
        </w:rPr>
      </w:pPr>
      <w:r>
        <w:rPr>
          <w:rFonts w:hint="cs"/>
          <w:rtl/>
        </w:rPr>
        <w:t>218-</w:t>
      </w:r>
      <w:r>
        <w:rPr>
          <w:rFonts w:hint="cs"/>
          <w:rtl/>
        </w:rPr>
        <w:tab/>
        <w:t>وقد نظم الإصلاح الذي جرى في الثلاثينات تقاعد موظفي الخدمة المدنية، حيث قصر أسباب التقاعد على الشيخوخة أو العجز، مع منح استحقاقا</w:t>
      </w:r>
      <w:r>
        <w:rPr>
          <w:rFonts w:hint="cs"/>
          <w:rtl/>
        </w:rPr>
        <w:t>ت متناسبة مع مدة العمل. وكان ذلك خطوة مبتكرة، حيث كانت توفَّر حتى ذلك الحين نظم حماية جزئية لبعض فئات موظفي الخدمة العامة والجيش. وفي عام 1941، وحد القانون العسكري، بموجب المرسوم بقانون رقم 3094، نظام المعاشات التقاعدية للجيش.</w:t>
      </w:r>
    </w:p>
    <w:p w:rsidR="00000000" w:rsidRDefault="007E50CD">
      <w:pPr>
        <w:spacing w:before="0" w:line="380" w:lineRule="exact"/>
        <w:jc w:val="both"/>
        <w:rPr>
          <w:rFonts w:hint="cs"/>
          <w:rtl/>
        </w:rPr>
      </w:pPr>
      <w:r>
        <w:rPr>
          <w:rFonts w:hint="cs"/>
          <w:rtl/>
        </w:rPr>
        <w:t>219-</w:t>
      </w:r>
      <w:r>
        <w:rPr>
          <w:rFonts w:hint="cs"/>
          <w:rtl/>
        </w:rPr>
        <w:tab/>
        <w:t>ثم خضع نظام الضمان الاجت</w:t>
      </w:r>
      <w:r>
        <w:rPr>
          <w:rFonts w:hint="cs"/>
          <w:rtl/>
        </w:rPr>
        <w:t>ماعي للعمال في القطاع الخاص فيما بعد لتوحيد قانوني ومؤسسي تدريجي. فحدثت عملية تنسيق لخطط حساب تكاليف واستحقاقات "صناديق" ومؤسسات المعاشات التقاعدية للشركات عملا بالقانون الأساسي للضمان الاجتماعي الذي أسفر في النهاية عن تنفيذ النظام العام للضمان الاجتماعي ا</w:t>
      </w:r>
      <w:r>
        <w:rPr>
          <w:rFonts w:hint="cs"/>
          <w:rtl/>
        </w:rPr>
        <w:t>لمعمول به حاليا والذي تديره مؤسسة الضمان الاجتماعي الوطنية.</w:t>
      </w:r>
    </w:p>
    <w:p w:rsidR="00000000" w:rsidRDefault="007E50CD">
      <w:pPr>
        <w:spacing w:before="0" w:line="380" w:lineRule="exact"/>
        <w:jc w:val="both"/>
        <w:rPr>
          <w:rFonts w:hint="cs"/>
          <w:rtl/>
        </w:rPr>
      </w:pPr>
      <w:r>
        <w:rPr>
          <w:rFonts w:hint="cs"/>
          <w:rtl/>
        </w:rPr>
        <w:t>220-</w:t>
      </w:r>
      <w:r>
        <w:rPr>
          <w:rFonts w:hint="cs"/>
          <w:rtl/>
        </w:rPr>
        <w:tab/>
        <w:t>وعندما بدأ العمل بالنظام الجديد، كانت هناك أرصدة نقدية إيجابية بفضل ارتفاع عدد العمال المساهمين كثيرا عن عدد المستحقين غير العاملين. وفي الفترة من عام 1986 إلى عام 1988، جرى المزيد من التحويل</w:t>
      </w:r>
      <w:r>
        <w:rPr>
          <w:rFonts w:hint="cs"/>
          <w:rtl/>
        </w:rPr>
        <w:t>ات من الضمان الاجتماعي إلى قطاع الصحة نتيجة لتنفيذ النظام الصحي اللامركزي الموحد. وفي الفترة من عام 1988 إلى منتصف عام 1993، بلغت التحويلات إلى النظام الصحي الموحد 15 في المائة من إجمالي ما تم جمعه من ضرائب مستقطعة من المرتبات.</w:t>
      </w:r>
    </w:p>
    <w:p w:rsidR="00000000" w:rsidRDefault="007E50CD">
      <w:pPr>
        <w:spacing w:before="0" w:line="360" w:lineRule="exact"/>
        <w:jc w:val="both"/>
        <w:rPr>
          <w:rFonts w:ascii="MS Sans Serif" w:hAnsi="MS Sans Serif" w:hint="cs"/>
          <w:color w:val="000000"/>
          <w:spacing w:val="0"/>
          <w:sz w:val="24"/>
          <w:rtl/>
          <w:lang w:val="ar-SA"/>
        </w:rPr>
      </w:pPr>
      <w:r>
        <w:rPr>
          <w:rFonts w:hint="cs"/>
          <w:rtl/>
        </w:rPr>
        <w:t>221-</w:t>
      </w:r>
      <w:r>
        <w:rPr>
          <w:rFonts w:hint="cs"/>
          <w:rtl/>
        </w:rPr>
        <w:tab/>
      </w:r>
      <w:r>
        <w:rPr>
          <w:rFonts w:hint="cs"/>
          <w:spacing w:val="0"/>
          <w:rtl/>
        </w:rPr>
        <w:t>وتعميم نظام الضمان الاج</w:t>
      </w:r>
      <w:r>
        <w:rPr>
          <w:rFonts w:hint="cs"/>
          <w:spacing w:val="0"/>
          <w:rtl/>
        </w:rPr>
        <w:t xml:space="preserve">تماعي، أي توفير الحماية الاجتماعية للجميع، سواء كانوا يؤدون نشاطا اقتصاديا أم لا، ممارسة حديثة العهد نسبياً. </w:t>
      </w:r>
      <w:r>
        <w:rPr>
          <w:rFonts w:ascii="MS Sans Serif" w:hAnsi="MS Sans Serif"/>
          <w:color w:val="000000"/>
          <w:spacing w:val="0"/>
          <w:sz w:val="24"/>
          <w:rtl/>
          <w:lang w:val="ar-SA"/>
        </w:rPr>
        <w:t>ف</w:t>
      </w:r>
      <w:r>
        <w:rPr>
          <w:rFonts w:ascii="MS Sans Serif" w:hAnsi="MS Sans Serif" w:hint="cs"/>
          <w:color w:val="000000"/>
          <w:spacing w:val="0"/>
          <w:sz w:val="24"/>
          <w:rtl/>
          <w:lang w:val="ar-SA"/>
        </w:rPr>
        <w:t>قد كان اهتمام تشريعات الضمان الاجتماعي البرازيلية خلال السنوات الأربعين الأولى من وجودها منصبَّا على عمال المناطق الحضرية. ولم يوضع النظام الأساسي</w:t>
      </w:r>
      <w:r>
        <w:rPr>
          <w:rFonts w:ascii="MS Sans Serif" w:hAnsi="MS Sans Serif" w:hint="cs"/>
          <w:color w:val="000000"/>
          <w:spacing w:val="0"/>
          <w:sz w:val="24"/>
          <w:rtl/>
          <w:lang w:val="ar-SA"/>
        </w:rPr>
        <w:t xml:space="preserve"> لعمال المناطق الريفية إلا في عام 1963، وقد اتبع أساساً في تقديم استحقاقاته نفس الهيكل النافذ حاليا، أي التقاعد بسبب العجز أو الشيخوخة، وتقديم معاشات للمستحقين من الورثة في حالة الوفاة ومن أجل الرعاية الطبية والرعاية التكميلية، وتقديم منحة عند الوفاة، واست</w:t>
      </w:r>
      <w:r>
        <w:rPr>
          <w:rFonts w:ascii="MS Sans Serif" w:hAnsi="MS Sans Serif" w:hint="cs"/>
          <w:color w:val="000000"/>
          <w:spacing w:val="0"/>
          <w:sz w:val="24"/>
          <w:rtl/>
          <w:lang w:val="ar-SA"/>
        </w:rPr>
        <w:t>حقاقات عند المرض. ولم يكن العامل في المناطق الريفية يتقاعد بناء على مدة خدمته، ولم يكن يحال إلى التقاعد إلا بعد بلوغه 65 عاما من العمر، وكان الاستحقاق يعادل 50 في المائة من قيمة أعلى حد أدنى للأجور معمول به آنذاك في البلد. وأدخل التشريع أيضا تغطية إصابات ا</w:t>
      </w:r>
      <w:r>
        <w:rPr>
          <w:rFonts w:ascii="MS Sans Serif" w:hAnsi="MS Sans Serif" w:hint="cs"/>
          <w:color w:val="000000"/>
          <w:spacing w:val="0"/>
          <w:sz w:val="24"/>
          <w:rtl/>
          <w:lang w:val="ar-SA"/>
        </w:rPr>
        <w:t>لعمل، مع الأخذ بشكل جديد من أشكال الاستحقاقات عند المرض والرعاية الاجتماعية، شملت أيضا فئة أرباب العمل في المناطق الريفية. ثم أُعد نظام جديد فيما بين عامي 1971 و1975 بموجب مجموعة من التشريعات القانونية ضمت قوانين تكميلية وتشريعية ومراسيم تنظيمية.</w:t>
      </w:r>
    </w:p>
    <w:p w:rsidR="00000000" w:rsidRDefault="007E50CD">
      <w:pPr>
        <w:spacing w:before="0" w:line="360" w:lineRule="exact"/>
        <w:jc w:val="both"/>
        <w:rPr>
          <w:rFonts w:ascii="MS Sans Serif" w:hAnsi="MS Sans Serif" w:hint="cs"/>
          <w:color w:val="000000"/>
          <w:sz w:val="24"/>
          <w:rtl/>
          <w:lang w:val="ar-SA"/>
        </w:rPr>
      </w:pPr>
      <w:r>
        <w:rPr>
          <w:rFonts w:ascii="MS Sans Serif" w:hAnsi="MS Sans Serif" w:hint="cs"/>
          <w:color w:val="000000"/>
          <w:sz w:val="24"/>
          <w:rtl/>
          <w:lang w:val="ar-SA"/>
        </w:rPr>
        <w:t>222-</w:t>
      </w:r>
      <w:r>
        <w:rPr>
          <w:rFonts w:ascii="MS Sans Serif" w:hAnsi="MS Sans Serif" w:hint="cs"/>
          <w:color w:val="000000"/>
          <w:sz w:val="24"/>
          <w:rtl/>
          <w:lang w:val="ar-SA"/>
        </w:rPr>
        <w:tab/>
      </w:r>
      <w:r>
        <w:rPr>
          <w:rFonts w:ascii="MS Sans Serif" w:hAnsi="MS Sans Serif"/>
          <w:color w:val="000000"/>
          <w:sz w:val="24"/>
          <w:rtl/>
          <w:lang w:val="ar-SA"/>
        </w:rPr>
        <w:t>و</w:t>
      </w:r>
      <w:r>
        <w:rPr>
          <w:rFonts w:ascii="MS Sans Serif" w:hAnsi="MS Sans Serif" w:hint="cs"/>
          <w:color w:val="000000"/>
          <w:sz w:val="24"/>
          <w:rtl/>
          <w:lang w:val="ar-SA"/>
        </w:rPr>
        <w:t>يمك</w:t>
      </w:r>
      <w:r>
        <w:rPr>
          <w:rFonts w:ascii="MS Sans Serif" w:hAnsi="MS Sans Serif" w:hint="cs"/>
          <w:color w:val="000000"/>
          <w:sz w:val="24"/>
          <w:rtl/>
          <w:lang w:val="ar-SA"/>
        </w:rPr>
        <w:t>ن اعتبار التدابير المعتمدة حتى ذلك الحين في المناطق الريفية محدودة جدا مقارنة بالاستحقاقات التي كانت متاحة لسكان المناطق الحضرية. فقد تعرض تعميم الضمان الاجتماعي في البرازيل منذ البداية لتشوهات خطيرة، كان أهمها عدم الالتزام بطابع مساهمة الأفراد الذي يشكل ا</w:t>
      </w:r>
      <w:r>
        <w:rPr>
          <w:rFonts w:ascii="MS Sans Serif" w:hAnsi="MS Sans Serif" w:hint="cs"/>
          <w:color w:val="000000"/>
          <w:sz w:val="24"/>
          <w:rtl/>
          <w:lang w:val="ar-SA"/>
        </w:rPr>
        <w:t>لمبدأ العام لنظام الضمان الاجتماعي. ولم تكن الظروف التنظيمية والمالية مهيأة للقطاع الزراعي لكي يتحمل نفقات خدمات الضمان الاجتماعي التي استمر تقديمها بنقل الموارد من القطاعات الحضرية.</w:t>
      </w:r>
    </w:p>
    <w:p w:rsidR="00000000" w:rsidRDefault="007E50CD">
      <w:pPr>
        <w:spacing w:before="0" w:line="360" w:lineRule="exact"/>
        <w:jc w:val="both"/>
        <w:rPr>
          <w:rFonts w:ascii="MS Sans Serif" w:hAnsi="MS Sans Serif" w:hint="cs"/>
          <w:color w:val="000000"/>
          <w:spacing w:val="0"/>
          <w:sz w:val="24"/>
          <w:rtl/>
          <w:lang w:val="ar-SA"/>
        </w:rPr>
      </w:pPr>
      <w:r>
        <w:rPr>
          <w:rFonts w:ascii="MS Sans Serif" w:hAnsi="MS Sans Serif" w:hint="cs"/>
          <w:color w:val="000000"/>
          <w:sz w:val="24"/>
          <w:rtl/>
          <w:lang w:val="ar-SA"/>
        </w:rPr>
        <w:t>223-</w:t>
      </w:r>
      <w:r>
        <w:rPr>
          <w:rFonts w:ascii="MS Sans Serif" w:hAnsi="MS Sans Serif" w:hint="cs"/>
          <w:color w:val="000000"/>
          <w:sz w:val="24"/>
          <w:rtl/>
          <w:lang w:val="ar-SA"/>
        </w:rPr>
        <w:tab/>
      </w:r>
      <w:r>
        <w:rPr>
          <w:rFonts w:ascii="MS Sans Serif" w:hAnsi="MS Sans Serif"/>
          <w:color w:val="000000"/>
          <w:spacing w:val="0"/>
          <w:sz w:val="24"/>
          <w:rtl/>
          <w:lang w:val="ar-SA"/>
        </w:rPr>
        <w:t>و</w:t>
      </w:r>
      <w:r>
        <w:rPr>
          <w:rFonts w:ascii="MS Sans Serif" w:hAnsi="MS Sans Serif" w:hint="cs"/>
          <w:color w:val="000000"/>
          <w:spacing w:val="0"/>
          <w:sz w:val="24"/>
          <w:rtl/>
          <w:lang w:val="ar-SA"/>
        </w:rPr>
        <w:t xml:space="preserve">قد جاءت كثرة من هذه التشوهات نتيجة لآلية "العد الرجعي" في حساب مدة </w:t>
      </w:r>
      <w:r>
        <w:rPr>
          <w:rFonts w:ascii="MS Sans Serif" w:hAnsi="MS Sans Serif" w:hint="cs"/>
          <w:color w:val="000000"/>
          <w:spacing w:val="0"/>
          <w:sz w:val="24"/>
          <w:rtl/>
          <w:lang w:val="ar-SA"/>
        </w:rPr>
        <w:t>الخدمة، وهي الآلية التي تسببت في الزيادة الهائلة فيما يقدم من استحقاقات استنادا إلى مدة الخدمة التي لم تتم فيها المساهمة. وكمثال لتوضيح ذلك شخص بدأ العمل وهو في الرابعة عشرة من عمره ولكنه لم يساهم في الضمان الاجتماعي حتى صار عمره نحو 40 عاماً، فأصبح يسدد ا</w:t>
      </w:r>
      <w:r>
        <w:rPr>
          <w:rFonts w:ascii="MS Sans Serif" w:hAnsi="MS Sans Serif" w:hint="cs"/>
          <w:color w:val="000000"/>
          <w:spacing w:val="0"/>
          <w:sz w:val="24"/>
          <w:rtl/>
          <w:lang w:val="ar-SA"/>
        </w:rPr>
        <w:t>لحد الأدنى من المساهمة. فإذا حصل هذا الشخص نفسه على عمل في منطقة حضرية وأخذ يدفع الحد الأقصى من المساهمة لمدة 36 شهرا، صار بوسعه التقاعد حتى قبل بلوغه الخمسين من العمر، بفضل آلية "العد الرجعي".</w:t>
      </w:r>
    </w:p>
    <w:p w:rsidR="00000000" w:rsidRDefault="007E50CD">
      <w:pPr>
        <w:spacing w:before="0" w:line="360" w:lineRule="exact"/>
        <w:jc w:val="both"/>
        <w:rPr>
          <w:rFonts w:ascii="MS Sans Serif" w:hAnsi="MS Sans Serif" w:hint="cs"/>
          <w:color w:val="000000"/>
          <w:sz w:val="24"/>
          <w:rtl/>
          <w:lang w:val="ar-SA"/>
        </w:rPr>
      </w:pPr>
      <w:r>
        <w:rPr>
          <w:rFonts w:ascii="MS Sans Serif" w:hAnsi="MS Sans Serif" w:hint="cs"/>
          <w:color w:val="000000"/>
          <w:sz w:val="24"/>
          <w:rtl/>
          <w:lang w:val="ar-SA"/>
        </w:rPr>
        <w:t>224-</w:t>
      </w:r>
      <w:r>
        <w:rPr>
          <w:rFonts w:ascii="MS Sans Serif" w:hAnsi="MS Sans Serif" w:hint="cs"/>
          <w:color w:val="000000"/>
          <w:sz w:val="24"/>
          <w:rtl/>
          <w:lang w:val="ar-SA"/>
        </w:rPr>
        <w:tab/>
      </w:r>
      <w:r>
        <w:rPr>
          <w:rFonts w:ascii="MS Sans Serif" w:hAnsi="MS Sans Serif"/>
          <w:color w:val="000000"/>
          <w:sz w:val="24"/>
          <w:rtl/>
          <w:lang w:val="ar-SA"/>
        </w:rPr>
        <w:t>و</w:t>
      </w:r>
      <w:r>
        <w:rPr>
          <w:rFonts w:ascii="MS Sans Serif" w:hAnsi="MS Sans Serif" w:hint="cs"/>
          <w:color w:val="000000"/>
          <w:sz w:val="24"/>
          <w:rtl/>
          <w:lang w:val="ar-SA"/>
        </w:rPr>
        <w:t xml:space="preserve">أُدرج عمال شركات مؤقتون في نظام الضمان الاجتماعي في عام </w:t>
      </w:r>
      <w:r>
        <w:rPr>
          <w:rFonts w:ascii="MS Sans Serif" w:hAnsi="MS Sans Serif" w:hint="cs"/>
          <w:color w:val="000000"/>
          <w:sz w:val="24"/>
          <w:rtl/>
          <w:lang w:val="ar-SA"/>
        </w:rPr>
        <w:t>1974. فصار البالغون أكثر من 70 عاما والمصابون بعجز وغير الحاصلين على غطاء من الضمان الاجتماعي يستحقون دخلا شهريا مدى الحياة في صورة بدل، بغض النظر عن مساهماتهم. وأضيفت منحة الأمومة ودعم العاملين في المنازل، في حين أصبحت استحقاقات إصابة العمل تقدم إلى العام</w:t>
      </w:r>
      <w:r>
        <w:rPr>
          <w:rFonts w:ascii="MS Sans Serif" w:hAnsi="MS Sans Serif" w:hint="cs"/>
          <w:color w:val="000000"/>
          <w:sz w:val="24"/>
          <w:rtl/>
          <w:lang w:val="ar-SA"/>
        </w:rPr>
        <w:t>لين في المناطق الريفية. كما أصبح نظام الضمان الاجتماعي يشمل الآن العاملين لحسابهم الخاص ومباشري الأعمال الحرة، على أساس الانضمام الإلزامي من خلال مساهمة فردية منتظمة.</w:t>
      </w:r>
    </w:p>
    <w:p w:rsidR="00000000" w:rsidRDefault="007E50CD">
      <w:pPr>
        <w:spacing w:before="0" w:line="360" w:lineRule="exact"/>
        <w:jc w:val="both"/>
        <w:rPr>
          <w:rFonts w:ascii="MS Sans Serif" w:hAnsi="MS Sans Serif" w:hint="cs"/>
          <w:color w:val="000000"/>
          <w:sz w:val="24"/>
          <w:rtl/>
          <w:lang w:val="ar-SA"/>
        </w:rPr>
      </w:pPr>
      <w:r>
        <w:rPr>
          <w:rFonts w:ascii="MS Sans Serif" w:hAnsi="MS Sans Serif" w:hint="cs"/>
          <w:color w:val="000000"/>
          <w:sz w:val="24"/>
          <w:rtl/>
          <w:lang w:val="ar-SA"/>
        </w:rPr>
        <w:t>225-</w:t>
      </w:r>
      <w:r>
        <w:rPr>
          <w:rFonts w:ascii="MS Sans Serif" w:hAnsi="MS Sans Serif" w:hint="cs"/>
          <w:color w:val="000000"/>
          <w:sz w:val="24"/>
          <w:rtl/>
          <w:lang w:val="ar-SA"/>
        </w:rPr>
        <w:tab/>
        <w:t xml:space="preserve">وقد أدخل جزء لا بأس به من هذا الغطاء الإضافي، إعمالاً لمبدأ التعميم، بدون أي اعتبار </w:t>
      </w:r>
      <w:r>
        <w:rPr>
          <w:rFonts w:ascii="MS Sans Serif" w:hAnsi="MS Sans Serif" w:hint="cs"/>
          <w:color w:val="000000"/>
          <w:sz w:val="24"/>
          <w:rtl/>
          <w:lang w:val="ar-SA"/>
        </w:rPr>
        <w:t>يذكر للاتزان الاقتصادي المالي للنظام. فقد مُنح العديد من الاستحقاقات بدون أن يتوفر النصيب المقابل لها من المساهمات. كما لم تكن النسبة بين الأقساط والمخاطر متكافئة، مع الأخذ في الحسبان أن معظم الاستحقاقات الجديدة تتمثل في نفقات فورية، بدون تقرير حد أدنى لفت</w:t>
      </w:r>
      <w:r>
        <w:rPr>
          <w:rFonts w:ascii="MS Sans Serif" w:hAnsi="MS Sans Serif" w:hint="cs"/>
          <w:color w:val="000000"/>
          <w:sz w:val="24"/>
          <w:rtl/>
          <w:lang w:val="ar-SA"/>
        </w:rPr>
        <w:t>رة الاستحقاق. وقد صُرف بعضها فور الموافقة على القانون ذي الصلة، أي بدون أية فترة استحقاق نهائيا.</w:t>
      </w:r>
    </w:p>
    <w:p w:rsidR="00000000" w:rsidRDefault="007E50CD">
      <w:pPr>
        <w:spacing w:before="0" w:line="360" w:lineRule="exact"/>
        <w:jc w:val="both"/>
        <w:rPr>
          <w:rFonts w:ascii="MS Sans Serif" w:hAnsi="MS Sans Serif" w:hint="cs"/>
          <w:color w:val="000000"/>
          <w:sz w:val="24"/>
          <w:rtl/>
          <w:lang w:val="ar-SA"/>
        </w:rPr>
      </w:pPr>
      <w:r>
        <w:rPr>
          <w:rFonts w:ascii="MS Sans Serif" w:hAnsi="MS Sans Serif" w:hint="cs"/>
          <w:color w:val="000000"/>
          <w:sz w:val="24"/>
          <w:rtl/>
          <w:lang w:val="ar-SA"/>
        </w:rPr>
        <w:t>226-</w:t>
      </w:r>
      <w:r>
        <w:rPr>
          <w:rFonts w:ascii="MS Sans Serif" w:hAnsi="MS Sans Serif" w:hint="cs"/>
          <w:color w:val="000000"/>
          <w:sz w:val="24"/>
          <w:rtl/>
          <w:lang w:val="ar-SA"/>
        </w:rPr>
        <w:tab/>
        <w:t>وما كانت زيادة الاستحقاقات لتحدث إلا بفضل وجود احتياطيات مالية ضخمة في النظام. وكان هذا خطأ استراتيجيا كبيرا وقع فيه نظام الضمان الاجتماعي في البرازيل.</w:t>
      </w:r>
    </w:p>
    <w:p w:rsidR="00000000" w:rsidRDefault="007E50CD">
      <w:pPr>
        <w:spacing w:before="0" w:line="360" w:lineRule="exact"/>
        <w:jc w:val="both"/>
        <w:rPr>
          <w:rFonts w:ascii="MS Sans Serif" w:hAnsi="MS Sans Serif" w:hint="cs"/>
          <w:color w:val="000000"/>
          <w:sz w:val="24"/>
          <w:rtl/>
          <w:lang w:val="ar-SA"/>
        </w:rPr>
      </w:pPr>
      <w:r>
        <w:rPr>
          <w:rFonts w:ascii="MS Sans Serif" w:hAnsi="MS Sans Serif" w:hint="cs"/>
          <w:color w:val="000000"/>
          <w:sz w:val="24"/>
          <w:rtl/>
          <w:lang w:val="ar-SA"/>
        </w:rPr>
        <w:t>22</w:t>
      </w:r>
      <w:r>
        <w:rPr>
          <w:rFonts w:ascii="MS Sans Serif" w:hAnsi="MS Sans Serif" w:hint="cs"/>
          <w:color w:val="000000"/>
          <w:sz w:val="24"/>
          <w:rtl/>
          <w:lang w:val="ar-SA"/>
        </w:rPr>
        <w:t>7-</w:t>
      </w:r>
      <w:r>
        <w:rPr>
          <w:rFonts w:ascii="MS Sans Serif" w:hAnsi="MS Sans Serif" w:hint="cs"/>
          <w:color w:val="000000"/>
          <w:sz w:val="24"/>
          <w:rtl/>
          <w:lang w:val="ar-SA"/>
        </w:rPr>
        <w:tab/>
        <w:t>وتضاعفت مصروفات حساب الضمان الاجتماعي مؤخرا ثلاثة أضعاف في القطاع الريفي. فصار ما يقرب من 4.5 ملايين من أصحاب المعاشات والاستحقاقات الأخرى في المناطق الريفية يحصلون مباشرة على ما يعادل كامل الحد الأدنى للأجور بدلا من نصف الأجر، بدون مصدر تمويل مقابل. كم</w:t>
      </w:r>
      <w:r>
        <w:rPr>
          <w:rFonts w:ascii="MS Sans Serif" w:hAnsi="MS Sans Serif" w:hint="cs"/>
          <w:color w:val="000000"/>
          <w:sz w:val="24"/>
          <w:rtl/>
          <w:lang w:val="ar-SA"/>
        </w:rPr>
        <w:t>ا أن منح الاستحقاقات لعمال المناطق الريفية وتحديد أساس الاستحقاق بقيمة الحد الأدنى للأجور، وإن كانا إنجازين اجتماعيين مهمين، لا يزالان يتمان بلا أساس سليم يكفل تقديم تلك الاستحقاقات ماليا، ولم تجر دراسات لطرح بدائل.</w:t>
      </w:r>
    </w:p>
    <w:p w:rsidR="00000000" w:rsidRDefault="007E50CD">
      <w:pPr>
        <w:spacing w:before="0" w:line="360" w:lineRule="exact"/>
        <w:jc w:val="both"/>
        <w:rPr>
          <w:rFonts w:ascii="MS Sans Serif" w:hAnsi="MS Sans Serif" w:hint="cs"/>
          <w:color w:val="000000"/>
          <w:spacing w:val="0"/>
          <w:sz w:val="24"/>
          <w:rtl/>
          <w:lang w:val="ar-SA"/>
        </w:rPr>
      </w:pPr>
      <w:r>
        <w:rPr>
          <w:rFonts w:ascii="MS Sans Serif" w:hAnsi="MS Sans Serif" w:hint="cs"/>
          <w:color w:val="000000"/>
          <w:sz w:val="24"/>
          <w:rtl/>
          <w:lang w:val="ar-SA"/>
        </w:rPr>
        <w:t>228-</w:t>
      </w:r>
      <w:r>
        <w:rPr>
          <w:rFonts w:ascii="MS Sans Serif" w:hAnsi="MS Sans Serif" w:hint="cs"/>
          <w:color w:val="000000"/>
          <w:sz w:val="24"/>
          <w:rtl/>
          <w:lang w:val="ar-SA"/>
        </w:rPr>
        <w:tab/>
      </w:r>
      <w:r>
        <w:rPr>
          <w:rFonts w:ascii="MS Sans Serif" w:hAnsi="MS Sans Serif" w:hint="cs"/>
          <w:color w:val="000000"/>
          <w:spacing w:val="0"/>
          <w:sz w:val="24"/>
          <w:rtl/>
          <w:lang w:val="ar-SA"/>
        </w:rPr>
        <w:t>ويتضح من ذلك أن مخطط تمويل الاستحقا</w:t>
      </w:r>
      <w:r>
        <w:rPr>
          <w:rFonts w:ascii="MS Sans Serif" w:hAnsi="MS Sans Serif" w:hint="cs"/>
          <w:color w:val="000000"/>
          <w:spacing w:val="0"/>
          <w:sz w:val="24"/>
          <w:rtl/>
          <w:lang w:val="ar-SA"/>
        </w:rPr>
        <w:t>قات في المناطق الريفية استنادا إلى المساهمة بنسبة 2.5 في المائة من إجمالي إيرادات الإنتاج الزراعي المباع بالتجزئة والمساهمات المستقطعة من مرتبات العاملين في المناطق الريفية ليس مخططا وافياً بالغرض. فالواقع أنه يمكن اعتبار المساهمات المقدمة من المناطق الريف</w:t>
      </w:r>
      <w:r>
        <w:rPr>
          <w:rFonts w:ascii="MS Sans Serif" w:hAnsi="MS Sans Serif" w:hint="cs"/>
          <w:color w:val="000000"/>
          <w:spacing w:val="0"/>
          <w:sz w:val="24"/>
          <w:rtl/>
          <w:lang w:val="ar-SA"/>
        </w:rPr>
        <w:t>ية كمّاً مهمَلاً، حيث إنها شكلت مثلا في عام 1996 حوالي 8.2 في المائة من إجمالي النفقات الموجهة لصرف الاستحقاقات في المناطق الريفية.</w:t>
      </w:r>
    </w:p>
    <w:p w:rsidR="00000000" w:rsidRDefault="007E50CD">
      <w:pPr>
        <w:spacing w:before="0" w:line="360" w:lineRule="exact"/>
        <w:jc w:val="both"/>
        <w:rPr>
          <w:rFonts w:ascii="MS Sans Serif" w:hAnsi="MS Sans Serif" w:hint="cs"/>
          <w:color w:val="000000"/>
          <w:sz w:val="24"/>
          <w:rtl/>
          <w:lang w:val="ar-SA"/>
        </w:rPr>
      </w:pPr>
      <w:r>
        <w:rPr>
          <w:rFonts w:ascii="MS Sans Serif" w:hAnsi="MS Sans Serif" w:hint="cs"/>
          <w:color w:val="000000"/>
          <w:sz w:val="24"/>
          <w:rtl/>
          <w:lang w:val="ar-SA"/>
        </w:rPr>
        <w:t>229-</w:t>
      </w:r>
      <w:r>
        <w:rPr>
          <w:rFonts w:ascii="MS Sans Serif" w:hAnsi="MS Sans Serif" w:hint="cs"/>
          <w:color w:val="000000"/>
          <w:sz w:val="24"/>
          <w:rtl/>
          <w:lang w:val="ar-SA"/>
        </w:rPr>
        <w:tab/>
        <w:t>وانخفض سن التقاعد في القطاع الريفي من 65 إلى 60 عاما للرجل ومن 60 إلى 55 عاما للمرأة. وتم إلغاء جمع المساهمات من المؤمن</w:t>
      </w:r>
      <w:r>
        <w:rPr>
          <w:rFonts w:ascii="MS Sans Serif" w:hAnsi="MS Sans Serif" w:hint="cs"/>
          <w:color w:val="000000"/>
          <w:sz w:val="24"/>
          <w:rtl/>
          <w:lang w:val="ar-SA"/>
        </w:rPr>
        <w:t xml:space="preserve"> عليهم في المناطق الريفية بصفة مؤقتة، وجرى اعتماد أنماط معينة من الأدلة لإثبات أن الشخص من عمال المناطق الريفية. ولكي يتأهل الشخص للإدراج في القطاع الريفي، كان يكفيه أن يكون ابنا لمنتج زراعي؛ وقد أدى ذلك إلى حالات من التقاعد المبكر في المناطق الحضرية ومن ا</w:t>
      </w:r>
      <w:r>
        <w:rPr>
          <w:rFonts w:ascii="MS Sans Serif" w:hAnsi="MS Sans Serif" w:hint="cs"/>
          <w:color w:val="000000"/>
          <w:sz w:val="24"/>
          <w:rtl/>
          <w:lang w:val="ar-SA"/>
        </w:rPr>
        <w:t>لخدمة العامة، وكثيراً ما تكبد النظام تكلفة بالغة لا تقابلها مساهمات من المستحقين.</w:t>
      </w:r>
    </w:p>
    <w:p w:rsidR="00000000" w:rsidRDefault="007E50CD">
      <w:pPr>
        <w:spacing w:before="0" w:line="360" w:lineRule="exact"/>
        <w:jc w:val="both"/>
        <w:rPr>
          <w:rFonts w:ascii="MS Sans Serif" w:hAnsi="MS Sans Serif" w:hint="cs"/>
          <w:color w:val="000000"/>
          <w:sz w:val="24"/>
          <w:rtl/>
          <w:lang w:val="ar-SA"/>
        </w:rPr>
      </w:pPr>
      <w:r>
        <w:rPr>
          <w:rFonts w:ascii="MS Sans Serif" w:hAnsi="MS Sans Serif" w:hint="cs"/>
          <w:color w:val="000000"/>
          <w:sz w:val="24"/>
          <w:rtl/>
          <w:lang w:val="ar-SA"/>
        </w:rPr>
        <w:t>230-</w:t>
      </w:r>
      <w:r>
        <w:rPr>
          <w:rFonts w:ascii="MS Sans Serif" w:hAnsi="MS Sans Serif" w:hint="cs"/>
          <w:color w:val="000000"/>
          <w:sz w:val="24"/>
          <w:rtl/>
          <w:lang w:val="ar-SA"/>
        </w:rPr>
        <w:tab/>
        <w:t>واعتُمد الحد الأدنى للأجور كأساس لاستمرار تقديم الاستحقاقات. ويُكفل للمسنين دخل شهري مدى الحياة، ويُكفل للمعوقين دخل شهري شريطة إثبات انخفاض دخولهم. وأعيد حساب كافة الاس</w:t>
      </w:r>
      <w:r>
        <w:rPr>
          <w:rFonts w:ascii="MS Sans Serif" w:hAnsi="MS Sans Serif" w:hint="cs"/>
          <w:color w:val="000000"/>
          <w:sz w:val="24"/>
          <w:rtl/>
          <w:lang w:val="ar-SA"/>
        </w:rPr>
        <w:t>تحقاقات استنادا إلى عدد أجور الحد الأدنى التي تقابلها وقت منحها.</w:t>
      </w:r>
    </w:p>
    <w:p w:rsidR="00000000" w:rsidRDefault="007E50CD">
      <w:pPr>
        <w:spacing w:before="0" w:line="360" w:lineRule="exact"/>
        <w:jc w:val="both"/>
        <w:rPr>
          <w:rFonts w:ascii="MS Sans Serif" w:hAnsi="MS Sans Serif" w:hint="cs"/>
          <w:color w:val="000000"/>
          <w:spacing w:val="0"/>
          <w:sz w:val="24"/>
          <w:rtl/>
          <w:lang w:val="ar-SA"/>
        </w:rPr>
      </w:pPr>
      <w:r>
        <w:rPr>
          <w:rFonts w:ascii="MS Sans Serif" w:hAnsi="MS Sans Serif" w:hint="cs"/>
          <w:color w:val="000000"/>
          <w:sz w:val="24"/>
          <w:rtl/>
          <w:lang w:val="ar-SA"/>
        </w:rPr>
        <w:t>231-</w:t>
      </w:r>
      <w:r>
        <w:rPr>
          <w:rFonts w:ascii="MS Sans Serif" w:hAnsi="MS Sans Serif" w:hint="cs"/>
          <w:color w:val="000000"/>
          <w:sz w:val="24"/>
          <w:rtl/>
          <w:lang w:val="ar-SA"/>
        </w:rPr>
        <w:tab/>
      </w:r>
      <w:r>
        <w:rPr>
          <w:rFonts w:ascii="MS Sans Serif" w:hAnsi="MS Sans Serif" w:hint="cs"/>
          <w:color w:val="000000"/>
          <w:spacing w:val="0"/>
          <w:sz w:val="24"/>
          <w:rtl/>
          <w:lang w:val="ar-SA"/>
        </w:rPr>
        <w:t>ومن الجوانب المهمة الأخرى التي يتعين إدراجها في تحليل تطور الضمان الاجتماعي والقضايا التي تجري مناقشتها حاليا إنشاء النظام القانوني الموحد الذي امتد فيما بعد ليشمل الموظفين المتعاقدين بم</w:t>
      </w:r>
      <w:r>
        <w:rPr>
          <w:rFonts w:ascii="MS Sans Serif" w:hAnsi="MS Sans Serif" w:hint="cs"/>
          <w:color w:val="000000"/>
          <w:spacing w:val="0"/>
          <w:sz w:val="24"/>
          <w:rtl/>
          <w:lang w:val="ar-SA"/>
        </w:rPr>
        <w:t>وجب قوانين العمل الموحدة الذين يعملون في الإدارات التابعة للكيانات المحلية المستقلة والمؤسسات؛ ومن المقرر أيضا أن يحصل هؤلاء على معاش تقاعدي كامل، واستحقاقات للاستقرار واستحقاقات أخرى كانت مقصورة في السابق على موظفي الخدمة المدنية النظاميين.</w:t>
      </w:r>
    </w:p>
    <w:p w:rsidR="00000000" w:rsidRDefault="007E50CD">
      <w:pPr>
        <w:spacing w:before="0" w:line="360" w:lineRule="exact"/>
        <w:jc w:val="both"/>
        <w:rPr>
          <w:rFonts w:hint="cs"/>
          <w:spacing w:val="0"/>
          <w:rtl/>
        </w:rPr>
      </w:pPr>
      <w:r>
        <w:rPr>
          <w:rFonts w:hint="cs"/>
          <w:rtl/>
        </w:rPr>
        <w:t>232-</w:t>
      </w:r>
      <w:r>
        <w:rPr>
          <w:rFonts w:hint="cs"/>
          <w:rtl/>
        </w:rPr>
        <w:tab/>
      </w:r>
      <w:r>
        <w:rPr>
          <w:rFonts w:hint="cs"/>
          <w:spacing w:val="0"/>
          <w:rtl/>
        </w:rPr>
        <w:t xml:space="preserve">وبالنسبة </w:t>
      </w:r>
      <w:r>
        <w:rPr>
          <w:rFonts w:hint="cs"/>
          <w:spacing w:val="0"/>
          <w:rtl/>
        </w:rPr>
        <w:t>للمجتمع البرازيلي، توجد طائفة واسعة التنوع من نظم الضمان الاجتماعي الموفرة لموظفي الخدمة العامة على كل من الصعيد الاتحادي وصعيد الولاية والصعيد المحلي؛ ونظم تكميلية خاصة مفتوحة ومغلقة؛ ونظم خاصة لأعضاء الكونغرس والجهاز القضائي ووزارة العدل. وكلها يعمل بالت</w:t>
      </w:r>
      <w:r>
        <w:rPr>
          <w:rFonts w:hint="cs"/>
          <w:spacing w:val="0"/>
          <w:rtl/>
        </w:rPr>
        <w:t>وازي مع النظام العام للضمان الاجتماعي الذي تدير شؤونه مؤسسة الضمان الاجتماعي الوطنية. وتعدد نظم ومعايير الحصول على الاستحقاقات يرفع تكاليف تشغيل نظام الضمان الاجتماعي ولا ييسر مكافحة الغش، ويفتح الباب نوعاً ما أمام الامتيازات والتمييز.</w:t>
      </w:r>
    </w:p>
    <w:p w:rsidR="00000000" w:rsidRDefault="007E50CD">
      <w:pPr>
        <w:spacing w:before="0" w:line="360" w:lineRule="exact"/>
        <w:jc w:val="both"/>
        <w:rPr>
          <w:rFonts w:hint="cs"/>
          <w:spacing w:val="0"/>
          <w:rtl/>
        </w:rPr>
      </w:pPr>
      <w:r>
        <w:rPr>
          <w:rFonts w:hint="cs"/>
          <w:rtl/>
        </w:rPr>
        <w:t>233-</w:t>
      </w:r>
      <w:r>
        <w:rPr>
          <w:rFonts w:hint="cs"/>
          <w:rtl/>
        </w:rPr>
        <w:tab/>
      </w:r>
      <w:r>
        <w:rPr>
          <w:rFonts w:hint="cs"/>
          <w:spacing w:val="0"/>
          <w:rtl/>
        </w:rPr>
        <w:t>ويعمل نظام الضم</w:t>
      </w:r>
      <w:r>
        <w:rPr>
          <w:rFonts w:hint="cs"/>
          <w:spacing w:val="0"/>
          <w:rtl/>
        </w:rPr>
        <w:t>ان الاجتماعي الحالي على أساس بسيط من تقاسم الأعباء، بمعنى أن على الشخص الذي يؤدي نشاطا اقتصاديا أن يدفع لمن لا يضطلع اليوم بمثل هذا النشاط. وبهذه الطريقة، يُستخدم كامل إيرادات الضمان الاجتماعي الواردة خلال السنة لدفع الاستحقاقات. ولا يوجد تراكم "للاحتياطيا</w:t>
      </w:r>
      <w:r>
        <w:rPr>
          <w:rFonts w:hint="cs"/>
          <w:spacing w:val="0"/>
          <w:rtl/>
        </w:rPr>
        <w:t>ت" لاستخدامها في المستقبل. ويفترض نظام التقاسم أن يتم تأمين صرف استحقاقات المساهمين الحاليين، حين يتوقفون عن العمل في المستقبل، من مساهمات أجيال العاملين المقبلة.</w:t>
      </w:r>
    </w:p>
    <w:p w:rsidR="00000000" w:rsidRDefault="007E50CD">
      <w:pPr>
        <w:spacing w:before="0" w:line="360" w:lineRule="exact"/>
        <w:jc w:val="both"/>
        <w:rPr>
          <w:rFonts w:hint="cs"/>
          <w:spacing w:val="0"/>
          <w:rtl/>
        </w:rPr>
      </w:pPr>
      <w:r>
        <w:rPr>
          <w:rFonts w:hint="cs"/>
          <w:rtl/>
        </w:rPr>
        <w:t>234-</w:t>
      </w:r>
      <w:r>
        <w:rPr>
          <w:rFonts w:hint="cs"/>
          <w:rtl/>
        </w:rPr>
        <w:tab/>
      </w:r>
      <w:r>
        <w:rPr>
          <w:rFonts w:hint="cs"/>
          <w:spacing w:val="0"/>
          <w:rtl/>
        </w:rPr>
        <w:t>وقد كان كل 8 مساهمين في الخمسينات يمولون مستحقا واحدا للمعاشات. وبلغت هذه النسبة في السب</w:t>
      </w:r>
      <w:r>
        <w:rPr>
          <w:rFonts w:hint="cs"/>
          <w:spacing w:val="0"/>
          <w:rtl/>
        </w:rPr>
        <w:t>عينات 4.2 إلى 1. وأصبح كل 2.3 من الأشخاص العاملين يمولون مستحقا واحدا للمعاش في التسعينات. وبحلول عام</w:t>
      </w:r>
      <w:r>
        <w:rPr>
          <w:spacing w:val="0"/>
          <w:rtl/>
        </w:rPr>
        <w:br/>
      </w:r>
      <w:r>
        <w:rPr>
          <w:rFonts w:hint="cs"/>
          <w:spacing w:val="0"/>
          <w:rtl/>
        </w:rPr>
        <w:t>2020، ومع استمرار المعايير الحالية، ستبلغ النسبة 1 إلى 1. ويزداد هذا التوجه سوءا نتيجة للتغيرات الديموغرافية التي تحدث في البرازيل، حيث يتجه متوسط أعمار ا</w:t>
      </w:r>
      <w:r>
        <w:rPr>
          <w:rFonts w:hint="cs"/>
          <w:spacing w:val="0"/>
          <w:rtl/>
        </w:rPr>
        <w:t>لسكان إلى الارتفاع. وقد تصل نسبة المواطنين المسنين (أكثر من 65 عاما من العمر) إلى مجموع السكان 7.7 في المائة بحلول عام 2020، نتيجة للانخفاض الشديد في معدل المواليد وارتفاع متوسط العمر المتوقع للسكان. ومما يزيد من وضوح الصورة أن هذه النسبة كانت 3.1 في المائ</w:t>
      </w:r>
      <w:r>
        <w:rPr>
          <w:rFonts w:hint="cs"/>
          <w:spacing w:val="0"/>
          <w:rtl/>
        </w:rPr>
        <w:t>ة في عام 1970.</w:t>
      </w:r>
    </w:p>
    <w:p w:rsidR="00000000" w:rsidRDefault="007E50CD">
      <w:pPr>
        <w:spacing w:before="0" w:line="360" w:lineRule="exact"/>
        <w:jc w:val="both"/>
        <w:rPr>
          <w:rFonts w:hint="cs"/>
          <w:spacing w:val="2"/>
          <w:rtl/>
        </w:rPr>
      </w:pPr>
      <w:r>
        <w:rPr>
          <w:rFonts w:hint="cs"/>
          <w:spacing w:val="2"/>
          <w:rtl/>
        </w:rPr>
        <w:t>235-</w:t>
      </w:r>
      <w:r>
        <w:rPr>
          <w:rFonts w:hint="cs"/>
          <w:spacing w:val="2"/>
          <w:rtl/>
        </w:rPr>
        <w:tab/>
        <w:t>ويسهم الشكل الحالي لنظام الضمان الاجتماعي البرازيلي في اضطراب نمط إعادة توزيع الدخل، وهذا أحد الأسباب الرئيسية التي تجعل الحكومة حريصة على تغييره. وثمة مثل جدير بالذكر في هذا الشأن يتمثل في التقاعد على أساس مدة الخدمة. فالبيانات الإحصائ</w:t>
      </w:r>
      <w:r>
        <w:rPr>
          <w:rFonts w:hint="cs"/>
          <w:spacing w:val="2"/>
          <w:rtl/>
        </w:rPr>
        <w:t>ية تبين أن الذين تقاعدوا على هذا الأساس كانوا يشغلون وظائف مستقرة أو كانوا نادرا ما يغيرون وظائفهم. وكان التقاعد على أساس مدة الخدمة يميل إلى أن يكون مصدرا للتقاعد المبكر لقطاعات السكان ذات الدخل المرتفع. وأما القطاعات ذات الدخل المنخفض، التي تجد صعوبة أكب</w:t>
      </w:r>
      <w:r>
        <w:rPr>
          <w:rFonts w:hint="cs"/>
          <w:spacing w:val="2"/>
          <w:rtl/>
        </w:rPr>
        <w:t>ر في الوصول إلى سوق العمل، فيصعب كثيرا تأمين هذه الاستحقاقات لها، حيث إن معظم أفرادها يتنقلون مراراً بين السوقين الرسمي وغير الرسمي. بل إن كثرة منهم غير قادرة على تقديم دليل على مدة المساهمة. ولذلك، فقد شجعت آلية مدة الخدمة، رغم الغرض الأصلي منها، على التق</w:t>
      </w:r>
      <w:r>
        <w:rPr>
          <w:rFonts w:hint="cs"/>
          <w:spacing w:val="2"/>
          <w:rtl/>
        </w:rPr>
        <w:t>اعد المبكر (حيث كانت أعمار 78.3 في المائة من الرجال و83.9 في المائة من النساء أقل من 55 عاما عندما بدأ تقاضيهم للاستحقاقات). وأصبحت الاستحقاقات بمثابة دخل إضافي، حيث إن البرازيل وحدها، خلافاً للبلدان الستة الأخرى التي اعتمدت هذا المعيار، لا تشترط تقاعد الم</w:t>
      </w:r>
      <w:r>
        <w:rPr>
          <w:rFonts w:hint="cs"/>
          <w:spacing w:val="2"/>
          <w:rtl/>
        </w:rPr>
        <w:t>ستحقين من سوق العمل.</w:t>
      </w:r>
    </w:p>
    <w:p w:rsidR="00000000" w:rsidRDefault="007E50CD">
      <w:pPr>
        <w:spacing w:before="0" w:line="360" w:lineRule="exact"/>
        <w:jc w:val="both"/>
        <w:rPr>
          <w:rFonts w:hint="cs"/>
          <w:rtl/>
        </w:rPr>
      </w:pPr>
      <w:r>
        <w:rPr>
          <w:rFonts w:hint="cs"/>
          <w:rtl/>
        </w:rPr>
        <w:t>236-</w:t>
      </w:r>
      <w:r>
        <w:rPr>
          <w:rFonts w:hint="cs"/>
          <w:rtl/>
        </w:rPr>
        <w:tab/>
        <w:t>ومن شأن انخفاض متوسط سن الحصول على الاستحقاق أن يزيد من طول المدة المتوقعة لتقديم استحقاقات الضمان الاجتماعي في البرازيل للرجال والنساء؛ وهي أطول من مثيلتها في بلدان منظمة التعاون والتنمية في الميدان الاقتصادي التي يعد أعضاؤها أغن</w:t>
      </w:r>
      <w:r>
        <w:rPr>
          <w:rFonts w:hint="cs"/>
          <w:rtl/>
        </w:rPr>
        <w:t xml:space="preserve">ى البلدان في العالم. وقد ذكر مركز أمريكا اللاتينية الديموغرافي في عام 1993 أن الرجل في بلدان المنظمة المذكورة يحصل في المتوسط على الاستحقاقات لمدة 15.2 عاما، بينما يستمر صاحب المعاش البرازيلي في الحصول على استحقاقاته لمدة 17.5 عاما. وبالمثل، فإن المرأة في </w:t>
      </w:r>
      <w:r>
        <w:rPr>
          <w:rFonts w:hint="cs"/>
          <w:rtl/>
        </w:rPr>
        <w:t>بلدان المنظمة تتقاضى معاشها التقاعدي لمدة 18.6 عاما، بينما تحصل المرأة البرازيلية المتقاعدة على معاشها لمدة 20 عاما.</w:t>
      </w:r>
    </w:p>
    <w:p w:rsidR="00000000" w:rsidRDefault="007E50CD">
      <w:pPr>
        <w:spacing w:before="0" w:line="360" w:lineRule="exact"/>
        <w:jc w:val="both"/>
        <w:rPr>
          <w:rFonts w:hint="cs"/>
          <w:spacing w:val="0"/>
          <w:rtl/>
        </w:rPr>
      </w:pPr>
      <w:r>
        <w:rPr>
          <w:rFonts w:hint="cs"/>
          <w:spacing w:val="0"/>
          <w:rtl/>
        </w:rPr>
        <w:t>237-</w:t>
      </w:r>
      <w:r>
        <w:rPr>
          <w:rFonts w:hint="cs"/>
          <w:spacing w:val="0"/>
          <w:rtl/>
        </w:rPr>
        <w:tab/>
        <w:t>ولا شك في أن مسألة العجز في الضمان الاجتماعي مسألة مهمة. ففي عام 1992، كان ما تم جمعه من مساهمات الضمان الاجتماعي من المرتبات كافيا لت</w:t>
      </w:r>
      <w:r>
        <w:rPr>
          <w:rFonts w:hint="cs"/>
          <w:spacing w:val="0"/>
          <w:rtl/>
        </w:rPr>
        <w:t>غطية صرف الاستحقاقات ومرتبات موظفي نظام الضمان الاجتماعي وتكاليفه، كما أنه أتاح تحويل ما يقرب من 15 في المائة من إيراداته إلى قطاع الصحة. أما اليوم، فما يجمعه الضمان الاجتماعي لا يكاد يكفي حتى لصرف الاستحقاقات. وتجري تغطية هذا العجز، مضافا إليه نفقات الموظ</w:t>
      </w:r>
      <w:r>
        <w:rPr>
          <w:rFonts w:hint="cs"/>
          <w:spacing w:val="0"/>
          <w:rtl/>
        </w:rPr>
        <w:t>فين والتكاليف، بانتظام من خلال تحويلات تقدمها الخزانة (من المساهمات المستقطعة من الدخل والمتأتية من ضريبة المساهمة في تمويل الضمان الاجتماعي)، وعائدات الاستثمارات المالية، والأرصدة النقدية. وفي عام 1996، ووفقا للبيانات المحسوبة بالسعر الثابت في كانون الأول</w:t>
      </w:r>
      <w:r>
        <w:rPr>
          <w:rFonts w:hint="cs"/>
          <w:spacing w:val="0"/>
          <w:rtl/>
        </w:rPr>
        <w:t>/ديسمبر 1996 استنادا إلى الرقم القياسي العام للأسعار، بلغت إيرادات الضمان الاجتماعي الصافية (مجموع الحصيلة مخصوما منه التحويلات إلى الأطراف الثالثة) 41.5 مليار ريال برازيلي في مقابل حوالي 50 مليار ريال برازيلي من النفقات الإجمالية. وبلغ صرف الاستحقاقات وحد</w:t>
      </w:r>
      <w:r>
        <w:rPr>
          <w:rFonts w:hint="cs"/>
          <w:spacing w:val="0"/>
          <w:rtl/>
        </w:rPr>
        <w:t>ها 42.6 مليار ريال برازيلي. وبلغت التحويلات من مصادر الضمان الاجتماعي الأخرى 3.1 مليار ريال برازيلي، تم توفير ملياري ريال برازيلي منها من ضريبة المساهمة في تمويل الضمان الاجتماعي و900.5 مليون ريال برازيلي من صندوق الاستقرار الضرائبي.</w:t>
      </w:r>
    </w:p>
    <w:p w:rsidR="00000000" w:rsidRDefault="007E50CD">
      <w:pPr>
        <w:spacing w:before="0" w:line="380" w:lineRule="exact"/>
        <w:jc w:val="both"/>
        <w:rPr>
          <w:rFonts w:hint="cs"/>
          <w:spacing w:val="0"/>
          <w:rtl/>
        </w:rPr>
      </w:pPr>
      <w:r>
        <w:rPr>
          <w:rFonts w:hint="cs"/>
          <w:rtl/>
        </w:rPr>
        <w:t>238-</w:t>
      </w:r>
      <w:r>
        <w:rPr>
          <w:rFonts w:hint="cs"/>
          <w:rtl/>
        </w:rPr>
        <w:tab/>
      </w:r>
      <w:r>
        <w:rPr>
          <w:rFonts w:hint="cs"/>
          <w:spacing w:val="-2"/>
          <w:rtl/>
        </w:rPr>
        <w:t>وتعبر المستويات ا</w:t>
      </w:r>
      <w:r>
        <w:rPr>
          <w:rFonts w:hint="cs"/>
          <w:spacing w:val="-2"/>
          <w:rtl/>
        </w:rPr>
        <w:t xml:space="preserve">لمرتفعة لتعرض إيرادات الضمان الاجتماعي للانخفاض بصفة خاصة عن زيادة عدد الاستحقاقات الجارية ومتوسط مجموع الاستحقاقات المسجلة في السنوات القليلة الماضية. ففي عام 1991، بلغ عدد استحقاقات الضمان الاجتماعي الجارية 738 473 12 ريالا برازيليا؛ وارتفع هذا الرقم في </w:t>
      </w:r>
      <w:r>
        <w:rPr>
          <w:rFonts w:hint="cs"/>
          <w:spacing w:val="-2"/>
          <w:rtl/>
        </w:rPr>
        <w:t>عام 1996 إلى 267 586 16 ريالا برازيليا، أي بزيادة نسبتها 33 في المائة على مدى فترة أربع سنوات. بل إن الزيادة في عدد استحقاقات المناطق الريفية كانت أكبر، حيث بلغت الاستحقاقات الريفية الجارية 089 103 4 ريالا برازيليا في عام 1991، ووصل هذا الرقم إلى 401 390 6</w:t>
      </w:r>
      <w:r>
        <w:rPr>
          <w:rFonts w:hint="cs"/>
          <w:spacing w:val="-2"/>
          <w:rtl/>
        </w:rPr>
        <w:t xml:space="preserve"> ريال برازيلي في عام 1996، محققا زيادة بنسبة 55.8 في المائة في أربع سنوات فقط.</w:t>
      </w:r>
    </w:p>
    <w:p w:rsidR="00000000" w:rsidRDefault="007E50CD">
      <w:pPr>
        <w:spacing w:before="0" w:line="380" w:lineRule="exact"/>
        <w:jc w:val="both"/>
        <w:rPr>
          <w:rFonts w:hint="cs"/>
          <w:spacing w:val="0"/>
          <w:rtl/>
        </w:rPr>
      </w:pPr>
      <w:r>
        <w:rPr>
          <w:rFonts w:hint="cs"/>
          <w:rtl/>
        </w:rPr>
        <w:t>239-</w:t>
      </w:r>
      <w:r>
        <w:rPr>
          <w:rFonts w:hint="cs"/>
          <w:rtl/>
        </w:rPr>
        <w:tab/>
      </w:r>
      <w:r>
        <w:rPr>
          <w:rFonts w:hint="cs"/>
          <w:spacing w:val="0"/>
          <w:rtl/>
        </w:rPr>
        <w:t>وقد طرأت أيضا زيادة كبيرة على متوسط قيمة استحقاقات الضمان الاجتماعي، حيث بلغ متوسط مجموع استحقاقات الضمان الاجتماعي في المناطق الحضرية 1.37 في المائة من متوسط الأجور في عام</w:t>
      </w:r>
      <w:r>
        <w:rPr>
          <w:rFonts w:hint="cs"/>
          <w:spacing w:val="0"/>
          <w:rtl/>
        </w:rPr>
        <w:t xml:space="preserve"> 1988. وما لبث أن صار هذا المبلغ في عام 1995 مساويا لحوالي مقدارين من الحد الأدنى للأجور، بينما بلغ 246.80 ريالا برازيليا أي 2.2 في المائة من مقدار الحد الأدنى للأجور في عام 1996. وتضاعف متوسط قيمة استحقاقات الضمان الاجتماعي في المناطق الريفية فيما بين عام</w:t>
      </w:r>
      <w:r>
        <w:rPr>
          <w:rFonts w:hint="cs"/>
          <w:spacing w:val="0"/>
          <w:rtl/>
        </w:rPr>
        <w:t>ي 1988 و1995، حيث ارتفع من 0.52 في المائة إلى 1.01 في المائة من مقدار الحد الأدنى للأجور، ثم وصل في عام 1996 إلى 114.00 ريالا برازيليا، أي 1.02 في المائة من مقدار الحد الأدنى للأجور.</w:t>
      </w:r>
    </w:p>
    <w:p w:rsidR="00000000" w:rsidRDefault="007E50CD">
      <w:pPr>
        <w:spacing w:before="0" w:line="380" w:lineRule="exact"/>
        <w:jc w:val="both"/>
        <w:rPr>
          <w:rFonts w:hint="cs"/>
          <w:rtl/>
        </w:rPr>
      </w:pPr>
      <w:r>
        <w:rPr>
          <w:rFonts w:hint="cs"/>
          <w:rtl/>
        </w:rPr>
        <w:t>240-</w:t>
      </w:r>
      <w:r>
        <w:rPr>
          <w:rFonts w:hint="cs"/>
          <w:rtl/>
        </w:rPr>
        <w:tab/>
        <w:t xml:space="preserve">وعندما قررت الحكومة زيادة استحقاقات الضمان الاجتماعي بمقدار 42.8 في </w:t>
      </w:r>
      <w:r>
        <w:rPr>
          <w:rFonts w:hint="cs"/>
          <w:rtl/>
        </w:rPr>
        <w:t xml:space="preserve">المائة في </w:t>
      </w:r>
      <w:r>
        <w:rPr>
          <w:rFonts w:hint="cs"/>
          <w:sz w:val="30"/>
          <w:rtl/>
        </w:rPr>
        <w:t>أيار/مايو</w:t>
      </w:r>
      <w:r>
        <w:rPr>
          <w:rFonts w:hint="cs"/>
          <w:rtl/>
        </w:rPr>
        <w:t xml:space="preserve"> 1995 ثم بمقدار 15 في المائة في </w:t>
      </w:r>
      <w:r>
        <w:rPr>
          <w:rFonts w:hint="cs"/>
          <w:sz w:val="30"/>
          <w:rtl/>
        </w:rPr>
        <w:t>أيار/مايو</w:t>
      </w:r>
      <w:r>
        <w:rPr>
          <w:rFonts w:hint="cs"/>
          <w:rtl/>
        </w:rPr>
        <w:t xml:space="preserve"> 1996 استمر التوجه التصاعدي لأساس الاستحقاقات، محققا زيادة قدرها 22.5 في المائة بالأسعار الحقيقية فيما بين </w:t>
      </w:r>
      <w:r>
        <w:rPr>
          <w:rFonts w:hint="cs"/>
          <w:sz w:val="30"/>
          <w:rtl/>
        </w:rPr>
        <w:t>حزيران/يونيه</w:t>
      </w:r>
      <w:r>
        <w:rPr>
          <w:rFonts w:hint="cs"/>
          <w:rtl/>
        </w:rPr>
        <w:t xml:space="preserve"> 1994 وكانون الأول/ديسمبر 1996.</w:t>
      </w:r>
    </w:p>
    <w:p w:rsidR="00000000" w:rsidRDefault="007E50CD">
      <w:pPr>
        <w:spacing w:before="0" w:line="380" w:lineRule="exact"/>
        <w:jc w:val="both"/>
        <w:rPr>
          <w:rFonts w:hint="cs"/>
          <w:rtl/>
        </w:rPr>
      </w:pPr>
      <w:r>
        <w:rPr>
          <w:rFonts w:hint="cs"/>
          <w:rtl/>
        </w:rPr>
        <w:t>241-</w:t>
      </w:r>
      <w:r>
        <w:rPr>
          <w:rFonts w:hint="cs"/>
          <w:rtl/>
        </w:rPr>
        <w:tab/>
        <w:t>وبالمثل، ارتفع متوسط القيمة الحقيقية للا</w:t>
      </w:r>
      <w:r>
        <w:rPr>
          <w:rFonts w:hint="cs"/>
          <w:rtl/>
        </w:rPr>
        <w:t xml:space="preserve">ستحقاقات فيما بين </w:t>
      </w:r>
      <w:r>
        <w:rPr>
          <w:rFonts w:hint="cs"/>
          <w:sz w:val="30"/>
          <w:rtl/>
        </w:rPr>
        <w:t>تموز/يوليه</w:t>
      </w:r>
      <w:r>
        <w:rPr>
          <w:rFonts w:hint="cs"/>
          <w:rtl/>
        </w:rPr>
        <w:t xml:space="preserve"> 1994 وكانون الأول/ديسمبر 1996 بنسبة 19.3 في المائة من 166 ريالا برازيليا عند بدء الخطة الحقيقية إلى 198 ريالا برازيليا.</w:t>
      </w:r>
    </w:p>
    <w:p w:rsidR="00000000" w:rsidRDefault="007E50CD">
      <w:pPr>
        <w:spacing w:before="0" w:line="380" w:lineRule="exact"/>
        <w:jc w:val="both"/>
        <w:rPr>
          <w:rFonts w:hint="cs"/>
          <w:rtl/>
        </w:rPr>
      </w:pPr>
      <w:r>
        <w:rPr>
          <w:rFonts w:hint="cs"/>
          <w:rtl/>
        </w:rPr>
        <w:t>242-</w:t>
      </w:r>
      <w:r>
        <w:rPr>
          <w:rFonts w:hint="cs"/>
          <w:rtl/>
        </w:rPr>
        <w:tab/>
        <w:t>ويساوي العجز في الناتج القومي الإجمالي الذي تبلغ نسبته اليوم 4.2 في المائة أكثر من 30 مليار ريال برازي</w:t>
      </w:r>
      <w:r>
        <w:rPr>
          <w:rFonts w:hint="cs"/>
          <w:rtl/>
        </w:rPr>
        <w:t>لي، أي حوالي سبعة أمثال المتوقع جمعه من الضريبة على المعاملات المالية. وهذا هو الرقم المقدر للعجز في حسابات الضمان الاجتماعي بحلول عام 2030. فإذا استمر النظام بدون تغيير، فلن يكون هناك مفر من هذا المسار المتوقع نحو العجز، مهما كانت افتراضات التفاؤل في سلوك</w:t>
      </w:r>
      <w:r>
        <w:rPr>
          <w:rFonts w:hint="cs"/>
          <w:rtl/>
        </w:rPr>
        <w:t xml:space="preserve"> الاقتصاد.</w:t>
      </w:r>
    </w:p>
    <w:p w:rsidR="00000000" w:rsidRDefault="007E50CD">
      <w:pPr>
        <w:spacing w:before="0" w:line="380" w:lineRule="exact"/>
        <w:jc w:val="both"/>
        <w:rPr>
          <w:rFonts w:hint="cs"/>
          <w:spacing w:val="0"/>
          <w:rtl/>
        </w:rPr>
      </w:pPr>
      <w:r>
        <w:rPr>
          <w:rFonts w:hint="cs"/>
          <w:rtl/>
        </w:rPr>
        <w:t>243-</w:t>
      </w:r>
      <w:r>
        <w:rPr>
          <w:rFonts w:hint="cs"/>
          <w:rtl/>
        </w:rPr>
        <w:tab/>
      </w:r>
      <w:r>
        <w:rPr>
          <w:rFonts w:hint="cs"/>
          <w:spacing w:val="0"/>
          <w:rtl/>
        </w:rPr>
        <w:t>ومن ثم، فلا بد من إصلاح نظام الضمان الاجتماعي البرازيلي. ويتضمن هذا دائما شواغل ذات طابع اجتماعي، والمساواة والعدل، وتحسين دور الدولة في المجالات الأساسية للتنمية الاجتماعية، وتعزيز حقوق الإنسان وحمايتها.</w:t>
      </w:r>
    </w:p>
    <w:p w:rsidR="00000000" w:rsidRDefault="007E50CD">
      <w:pPr>
        <w:spacing w:before="0" w:line="380" w:lineRule="exact"/>
        <w:jc w:val="both"/>
        <w:rPr>
          <w:rFonts w:hint="cs"/>
          <w:rtl/>
        </w:rPr>
      </w:pPr>
      <w:r>
        <w:rPr>
          <w:rFonts w:hint="cs"/>
          <w:rtl/>
        </w:rPr>
        <w:t>244-</w:t>
      </w:r>
      <w:r>
        <w:rPr>
          <w:rFonts w:hint="cs"/>
          <w:rtl/>
        </w:rPr>
        <w:tab/>
        <w:t>وتستند نظرة البرازيل لإصلاح نظ</w:t>
      </w:r>
      <w:r>
        <w:rPr>
          <w:rFonts w:hint="cs"/>
          <w:rtl/>
        </w:rPr>
        <w:t xml:space="preserve">ام الضمان الاجتماعي إلى الشواغل المذكورة في الفقرة السابقة. ويتمثل الغرض الرئيسي من اقتراح التعديل الدستوري الذي قدمته الحكومة بالفعل إلى المجلس الوطني في الارتقاء بمستوى العدالة الاجتماعية، من خلال إلغاء الامتيازات والتشوهات الموجودة حاليا في نظام الضمان </w:t>
      </w:r>
      <w:r>
        <w:rPr>
          <w:rFonts w:hint="cs"/>
          <w:rtl/>
        </w:rPr>
        <w:t>الاجتماعي البرازيلي. وتسعى الحكومة من خلال التدابير المقترحة إلى ضمان حقوق أصحاب المعاشات وأولئك الذين على أبواب التقاعد. إذ ستتيح هذه التدابير لنظام الضمان الاجتماعي الخروج من وضع مزعزَع إلى وضع دائم الاتزان.</w:t>
      </w:r>
    </w:p>
    <w:p w:rsidR="00000000" w:rsidRDefault="007E50CD">
      <w:pPr>
        <w:spacing w:before="0" w:line="380" w:lineRule="exact"/>
        <w:jc w:val="both"/>
        <w:rPr>
          <w:rFonts w:ascii="MS Sans Serif" w:hAnsi="MS Sans Serif" w:hint="cs"/>
          <w:color w:val="000000"/>
          <w:sz w:val="24"/>
          <w:rtl/>
          <w:lang w:val="ar-SA"/>
        </w:rPr>
      </w:pPr>
      <w:r>
        <w:rPr>
          <w:rFonts w:hint="cs"/>
          <w:rtl/>
        </w:rPr>
        <w:t>245-</w:t>
      </w:r>
      <w:r>
        <w:rPr>
          <w:rFonts w:hint="cs"/>
          <w:rtl/>
        </w:rPr>
        <w:tab/>
      </w:r>
      <w:r>
        <w:rPr>
          <w:rFonts w:ascii="MS Sans Serif" w:hAnsi="MS Sans Serif"/>
          <w:color w:val="000000"/>
          <w:sz w:val="24"/>
          <w:rtl/>
          <w:lang w:val="ar-SA"/>
        </w:rPr>
        <w:t>غ</w:t>
      </w:r>
      <w:r>
        <w:rPr>
          <w:rFonts w:ascii="MS Sans Serif" w:hAnsi="MS Sans Serif" w:hint="cs"/>
          <w:color w:val="000000"/>
          <w:sz w:val="24"/>
          <w:rtl/>
          <w:lang w:val="ar-SA"/>
        </w:rPr>
        <w:t>ير أن فعالية هذه التدابير لن تكون ملموسة</w:t>
      </w:r>
      <w:r>
        <w:rPr>
          <w:rFonts w:ascii="MS Sans Serif" w:hAnsi="MS Sans Serif" w:hint="cs"/>
          <w:color w:val="000000"/>
          <w:sz w:val="24"/>
          <w:rtl/>
          <w:lang w:val="ar-SA"/>
        </w:rPr>
        <w:t xml:space="preserve"> إلا على المدى المتوسط والطويل، حيث وقع اختيار الحكومة على اعتماد بديل يحافظ على الحقوق المكتسبة. وليس هذا خروجا صارخاً على النظام العام الحالي المستند إلى التقاسم البسيط والاستحقاقات المحددة. فالحكومة تعتزم الاستعاضة عن النظام الحالي بنموذج إلزامي خاص يقو</w:t>
      </w:r>
      <w:r>
        <w:rPr>
          <w:rFonts w:ascii="MS Sans Serif" w:hAnsi="MS Sans Serif" w:hint="cs"/>
          <w:color w:val="000000"/>
          <w:sz w:val="24"/>
          <w:rtl/>
          <w:lang w:val="ar-SA"/>
        </w:rPr>
        <w:t xml:space="preserve">م على رسملة المساهمات المودعة في حسابات ادخار الأفراد وفقا لتجارب البلدان الأخرى. وتتمثل الاستراتيجية التي اختارتها الحكومة للنموذج الحالي في أن يكون قابلا للتكييف بصورة تدريجية ومطَّردة، مع زيادة التركيز على المبادئ العالمية الحاكمة لنظم الضمان الاجتماعي </w:t>
      </w:r>
      <w:r>
        <w:rPr>
          <w:rFonts w:ascii="MS Sans Serif" w:hAnsi="MS Sans Serif" w:hint="cs"/>
          <w:color w:val="000000"/>
          <w:sz w:val="24"/>
          <w:rtl/>
          <w:lang w:val="ar-SA"/>
        </w:rPr>
        <w:t>في البلدان الأكثر تقدما.</w:t>
      </w:r>
    </w:p>
    <w:p w:rsidR="00000000" w:rsidRDefault="007E50CD">
      <w:pPr>
        <w:spacing w:before="0" w:line="380" w:lineRule="exact"/>
        <w:jc w:val="both"/>
        <w:rPr>
          <w:rFonts w:ascii="MS Sans Serif" w:hAnsi="MS Sans Serif" w:hint="cs"/>
          <w:color w:val="000000"/>
          <w:sz w:val="24"/>
          <w:rtl/>
          <w:lang w:val="ar-SA"/>
        </w:rPr>
      </w:pPr>
      <w:r>
        <w:rPr>
          <w:rFonts w:ascii="MS Sans Serif" w:hAnsi="MS Sans Serif" w:hint="cs"/>
          <w:color w:val="000000"/>
          <w:sz w:val="24"/>
          <w:rtl/>
          <w:lang w:val="ar-SA"/>
        </w:rPr>
        <w:t>246-</w:t>
      </w:r>
      <w:r>
        <w:rPr>
          <w:rFonts w:ascii="MS Sans Serif" w:hAnsi="MS Sans Serif" w:hint="cs"/>
          <w:color w:val="000000"/>
          <w:sz w:val="24"/>
          <w:rtl/>
          <w:lang w:val="ar-SA"/>
        </w:rPr>
        <w:tab/>
      </w:r>
      <w:r>
        <w:rPr>
          <w:rFonts w:ascii="MS Sans Serif" w:hAnsi="MS Sans Serif"/>
          <w:color w:val="000000"/>
          <w:sz w:val="24"/>
          <w:rtl/>
          <w:lang w:val="ar-SA"/>
        </w:rPr>
        <w:t>و</w:t>
      </w:r>
      <w:r>
        <w:rPr>
          <w:rFonts w:ascii="MS Sans Serif" w:hAnsi="MS Sans Serif" w:hint="cs"/>
          <w:color w:val="000000"/>
          <w:sz w:val="24"/>
          <w:rtl/>
          <w:lang w:val="ar-SA"/>
        </w:rPr>
        <w:t>سيستمر الإصلاح بضم جميع العاملين في القطاع الخاص إلى نظام الضمان الاجتماعي العام والإلزامي. وستشجع الحكومة في الوقت نفسه على إعداد مخططات تكميلية للمعاشات التقاعدية تتولى الشركات رعايتها، وقد تستلزم مساهمة كل من الموظفين وأرب</w:t>
      </w:r>
      <w:r>
        <w:rPr>
          <w:rFonts w:ascii="MS Sans Serif" w:hAnsi="MS Sans Serif" w:hint="cs"/>
          <w:color w:val="000000"/>
          <w:sz w:val="24"/>
          <w:rtl/>
          <w:lang w:val="ar-SA"/>
        </w:rPr>
        <w:t>اب العمل فيها. كما ستقدم حوافز إلى العاملين الراغبين في تنفيذ برامج ادخار توفر لهم دخلا تكميليا عند التقاعد. وتقترح عملية الإصلاح اعتماد معايير مماثلة للمساهمة وصرف الاستحقاقات، تقلل الفوارق بين مختلف النظم الموجودة اليوم. وسيستمر كل نظام منفصلا عن الآخر م</w:t>
      </w:r>
      <w:r>
        <w:rPr>
          <w:rFonts w:ascii="MS Sans Serif" w:hAnsi="MS Sans Serif" w:hint="cs"/>
          <w:color w:val="000000"/>
          <w:sz w:val="24"/>
          <w:rtl/>
          <w:lang w:val="ar-SA"/>
        </w:rPr>
        <w:t>ن حيث التشغيل، ولكن جميع النظم ستتبع معايير مالية واجتماعية مماثلة لتلك التي يتبعها نظام الضمان الاجتماعي العام.</w:t>
      </w:r>
    </w:p>
    <w:p w:rsidR="00000000" w:rsidRDefault="007E50CD">
      <w:pPr>
        <w:spacing w:before="0" w:line="380" w:lineRule="exact"/>
        <w:jc w:val="both"/>
        <w:rPr>
          <w:rFonts w:ascii="MS Sans Serif" w:hAnsi="MS Sans Serif" w:hint="cs"/>
          <w:color w:val="000000"/>
          <w:sz w:val="24"/>
          <w:rtl/>
          <w:lang w:val="ar-SA"/>
        </w:rPr>
      </w:pPr>
      <w:r>
        <w:rPr>
          <w:rFonts w:ascii="MS Sans Serif" w:hAnsi="MS Sans Serif" w:hint="cs"/>
          <w:color w:val="000000"/>
          <w:sz w:val="24"/>
          <w:rtl/>
          <w:lang w:val="ar-SA"/>
        </w:rPr>
        <w:t>247-</w:t>
      </w:r>
      <w:r>
        <w:rPr>
          <w:rFonts w:ascii="MS Sans Serif" w:hAnsi="MS Sans Serif" w:hint="cs"/>
          <w:color w:val="000000"/>
          <w:sz w:val="24"/>
          <w:rtl/>
          <w:lang w:val="ar-SA"/>
        </w:rPr>
        <w:tab/>
        <w:t>وسيظل موظفو الخدمة المدنية يخضعون لنظام خاص، ولن يُدرجوا في نظام الضمان الاجتماعي العام. وتقترح الحكومة إنشاء صندوق خاص للمعاشات التقاعدية</w:t>
      </w:r>
      <w:r>
        <w:rPr>
          <w:rFonts w:ascii="MS Sans Serif" w:hAnsi="MS Sans Serif" w:hint="cs"/>
          <w:color w:val="000000"/>
          <w:sz w:val="24"/>
          <w:rtl/>
          <w:lang w:val="ar-SA"/>
        </w:rPr>
        <w:t xml:space="preserve"> لموظفي الخدمة المدنية، يموَّل من مساهمات موظفي الخدمة المدنية أنفسهم والحكومة المركزية. وسيكون لكل من موظفي الخدمة العسكرية والمدنية صندوق خاص للمعاشات التقاعدية، وستحدَّد لهم، نظرا للسمات الخاصة بوظائفهم، سن قانونية وقيم متفاوتة لمعاشاتهم التقاعدية. وسيُ</w:t>
      </w:r>
      <w:r>
        <w:rPr>
          <w:rFonts w:ascii="MS Sans Serif" w:hAnsi="MS Sans Serif" w:hint="cs"/>
          <w:color w:val="000000"/>
          <w:sz w:val="24"/>
          <w:rtl/>
          <w:lang w:val="ar-SA"/>
        </w:rPr>
        <w:t>لتزم بالحقوق التي اكتسبها أصحاب المعاشات والمستحقين من النظامين. وسيستمر وجود قواعد الدولة والقواعد المحلية للضمان الاجتماعي، ولكنها ستخضع لتشريعات اتحادية.</w:t>
      </w:r>
    </w:p>
    <w:p w:rsidR="00000000" w:rsidRDefault="007E50CD">
      <w:pPr>
        <w:spacing w:before="0" w:line="380" w:lineRule="exact"/>
        <w:jc w:val="both"/>
        <w:rPr>
          <w:rFonts w:ascii="MS Sans Serif" w:hAnsi="MS Sans Serif" w:hint="cs"/>
          <w:color w:val="000000"/>
          <w:spacing w:val="0"/>
          <w:sz w:val="24"/>
          <w:rtl/>
          <w:lang w:val="ar-SA"/>
        </w:rPr>
      </w:pPr>
      <w:r>
        <w:rPr>
          <w:rFonts w:ascii="MS Sans Serif" w:hAnsi="MS Sans Serif" w:hint="cs"/>
          <w:color w:val="000000"/>
          <w:sz w:val="24"/>
          <w:rtl/>
          <w:lang w:val="ar-SA"/>
        </w:rPr>
        <w:t>248-</w:t>
      </w:r>
      <w:r>
        <w:rPr>
          <w:rFonts w:ascii="MS Sans Serif" w:hAnsi="MS Sans Serif" w:hint="cs"/>
          <w:color w:val="000000"/>
          <w:sz w:val="24"/>
          <w:rtl/>
          <w:lang w:val="ar-SA"/>
        </w:rPr>
        <w:tab/>
      </w:r>
      <w:r>
        <w:rPr>
          <w:rFonts w:ascii="MS Sans Serif" w:hAnsi="MS Sans Serif" w:hint="cs"/>
          <w:color w:val="000000"/>
          <w:spacing w:val="0"/>
          <w:sz w:val="24"/>
          <w:rtl/>
          <w:lang w:val="ar-SA"/>
        </w:rPr>
        <w:t>وسيستمر نظام الضمان الاجتماعي العام في اعتماد نظام التقاسم البسيط. وترى الحكومة أن الضمان الاج</w:t>
      </w:r>
      <w:r>
        <w:rPr>
          <w:rFonts w:ascii="MS Sans Serif" w:hAnsi="MS Sans Serif" w:hint="cs"/>
          <w:color w:val="000000"/>
          <w:spacing w:val="0"/>
          <w:sz w:val="24"/>
          <w:rtl/>
          <w:lang w:val="ar-SA"/>
        </w:rPr>
        <w:t xml:space="preserve">تماعي الطويل الأجل لن يتوقف، في ظل المعايير المقترحة، عند النجاح في التغلب على الصعوبات المالية الراهنة، بل إن من المنتظر أن يحقق أيضا احتياطيات متراكمة تحسباً لأية ظروف اقتصادية غير مواتية. وهذا يعني من الناحية التقنية أن الحد الأدنى المرجو يساوي قدرا من </w:t>
      </w:r>
      <w:r>
        <w:rPr>
          <w:rFonts w:ascii="MS Sans Serif" w:hAnsi="MS Sans Serif" w:hint="cs"/>
          <w:color w:val="000000"/>
          <w:spacing w:val="0"/>
          <w:sz w:val="24"/>
          <w:rtl/>
          <w:lang w:val="ar-SA"/>
        </w:rPr>
        <w:t>الاحتياطيات يكفي لصرف الاستحقاقات لمدة ستة أشهر.</w:t>
      </w:r>
    </w:p>
    <w:p w:rsidR="00000000" w:rsidRDefault="007E50CD">
      <w:pPr>
        <w:spacing w:before="0" w:line="380" w:lineRule="exact"/>
        <w:jc w:val="both"/>
        <w:rPr>
          <w:rFonts w:ascii="MS Sans Serif" w:hAnsi="MS Sans Serif" w:hint="cs"/>
          <w:color w:val="000000"/>
          <w:sz w:val="24"/>
          <w:rtl/>
          <w:lang w:val="ar-SA"/>
        </w:rPr>
      </w:pPr>
      <w:r>
        <w:rPr>
          <w:rFonts w:ascii="MS Sans Serif" w:hAnsi="MS Sans Serif" w:hint="cs"/>
          <w:color w:val="000000"/>
          <w:sz w:val="24"/>
          <w:rtl/>
          <w:lang w:val="ar-SA"/>
        </w:rPr>
        <w:t>249-</w:t>
      </w:r>
      <w:r>
        <w:rPr>
          <w:rFonts w:ascii="MS Sans Serif" w:hAnsi="MS Sans Serif" w:hint="cs"/>
          <w:color w:val="000000"/>
          <w:sz w:val="24"/>
          <w:rtl/>
          <w:lang w:val="ar-SA"/>
        </w:rPr>
        <w:tab/>
        <w:t>وتحدد عملية الإصلاح السن القانونية لاستحقاق المعاش التقاعدي، اقتداء ببقية بلدان العالم. وتبين الدراسات الاكتوارية والديموغرافية أن هذه السن القانونية تبلغ نحو 60 عاما، ومن المتوقع أن ترتفع إلى 65 عاما.</w:t>
      </w:r>
    </w:p>
    <w:p w:rsidR="00000000" w:rsidRDefault="007E50CD">
      <w:pPr>
        <w:spacing w:before="0" w:line="380" w:lineRule="exact"/>
        <w:jc w:val="both"/>
        <w:rPr>
          <w:rFonts w:ascii="MS Sans Serif" w:hAnsi="MS Sans Serif" w:hint="cs"/>
          <w:color w:val="000000"/>
          <w:sz w:val="24"/>
          <w:rtl/>
          <w:lang w:val="ar-SA"/>
        </w:rPr>
      </w:pPr>
      <w:r>
        <w:rPr>
          <w:rFonts w:ascii="MS Sans Serif" w:hAnsi="MS Sans Serif" w:hint="cs"/>
          <w:color w:val="000000"/>
          <w:sz w:val="24"/>
          <w:rtl/>
          <w:lang w:val="ar-SA"/>
        </w:rPr>
        <w:t>250-</w:t>
      </w:r>
      <w:r>
        <w:rPr>
          <w:rFonts w:ascii="MS Sans Serif" w:hAnsi="MS Sans Serif" w:hint="cs"/>
          <w:color w:val="000000"/>
          <w:sz w:val="24"/>
          <w:rtl/>
          <w:lang w:val="ar-SA"/>
        </w:rPr>
        <w:tab/>
        <w:t>وبالمثل، تؤكد الدراسات الديموغرافية أن متوسط العمر المتوقع بين العاملين في المناطق الحضرية والريفية البالغين ما بين 50 و60 عاما لا يزال هو نفسه تقريبا، ومن ثم، فهو لا يبرر التفاوتات الموجودة اليوم. وقد صُرف 540 280 استحقاقا في عام 1995 لأشخاص فوق التس</w:t>
      </w:r>
      <w:r>
        <w:rPr>
          <w:rFonts w:ascii="MS Sans Serif" w:hAnsi="MS Sans Serif" w:hint="cs"/>
          <w:color w:val="000000"/>
          <w:sz w:val="24"/>
          <w:rtl/>
          <w:lang w:val="ar-SA"/>
        </w:rPr>
        <w:t>عين من العمر، منها 152 69 استحقاقا لسكان المناطق الحضرية و388 211 استحقاقا لسكان المناطق الريفية.</w:t>
      </w:r>
    </w:p>
    <w:p w:rsidR="00000000" w:rsidRDefault="007E50CD">
      <w:pPr>
        <w:spacing w:before="0" w:line="380" w:lineRule="exact"/>
        <w:jc w:val="both"/>
        <w:rPr>
          <w:rFonts w:ascii="MS Sans Serif" w:hAnsi="MS Sans Serif" w:hint="cs"/>
          <w:color w:val="000000"/>
          <w:spacing w:val="0"/>
          <w:sz w:val="24"/>
          <w:rtl/>
          <w:lang w:val="ar-SA"/>
        </w:rPr>
      </w:pPr>
      <w:r>
        <w:rPr>
          <w:rFonts w:ascii="MS Sans Serif" w:hAnsi="MS Sans Serif" w:hint="cs"/>
          <w:color w:val="000000"/>
          <w:sz w:val="24"/>
          <w:rtl/>
          <w:lang w:val="ar-SA"/>
        </w:rPr>
        <w:t>251-</w:t>
      </w:r>
      <w:r>
        <w:rPr>
          <w:rFonts w:ascii="MS Sans Serif" w:hAnsi="MS Sans Serif" w:hint="cs"/>
          <w:color w:val="000000"/>
          <w:sz w:val="24"/>
          <w:rtl/>
          <w:lang w:val="ar-SA"/>
        </w:rPr>
        <w:tab/>
        <w:t>وسينتهي العمل بالتقاعد على أساس مدة الخدمة، حيث ستقوم عملية الإصلاح المقترحة لنظام الضمان الاجتماعي بالاستعاضة عن مدة الخدمة لاستحقاق المعاش بمدة المساهم</w:t>
      </w:r>
      <w:r>
        <w:rPr>
          <w:rFonts w:ascii="MS Sans Serif" w:hAnsi="MS Sans Serif" w:hint="cs"/>
          <w:color w:val="000000"/>
          <w:sz w:val="24"/>
          <w:rtl/>
          <w:lang w:val="ar-SA"/>
        </w:rPr>
        <w:t>ة. وستقترح الحكومة على المجلس الوطني، استنادا إلى دراسات الجدوى المالية والاكتوارية للنظام، زيادة المساهمات لأغراض التقاعد. كما سيتم إلغاء المعاشات التقاعدية التناسبية، ولن يكون هناك سوى معاش تقاعدي عن مدة المساهمة.</w:t>
      </w:r>
    </w:p>
    <w:p w:rsidR="00000000" w:rsidRDefault="007E50CD">
      <w:pPr>
        <w:spacing w:before="0" w:line="360" w:lineRule="exact"/>
        <w:jc w:val="both"/>
        <w:rPr>
          <w:rFonts w:ascii="MS Sans Serif" w:hAnsi="MS Sans Serif" w:hint="cs"/>
          <w:color w:val="000000"/>
          <w:sz w:val="24"/>
          <w:rtl/>
          <w:lang w:val="ar-SA"/>
        </w:rPr>
      </w:pPr>
      <w:r>
        <w:rPr>
          <w:rFonts w:ascii="MS Sans Serif" w:hAnsi="MS Sans Serif" w:hint="cs"/>
          <w:color w:val="000000"/>
          <w:sz w:val="24"/>
          <w:rtl/>
          <w:lang w:val="ar-SA"/>
        </w:rPr>
        <w:t>252-</w:t>
      </w:r>
      <w:r>
        <w:rPr>
          <w:rFonts w:ascii="MS Sans Serif" w:hAnsi="MS Sans Serif" w:hint="cs"/>
          <w:color w:val="000000"/>
          <w:sz w:val="24"/>
          <w:rtl/>
          <w:lang w:val="ar-SA"/>
        </w:rPr>
        <w:tab/>
        <w:t>وقد تغيرت المعاشات التقاعدية الخاصة</w:t>
      </w:r>
      <w:r>
        <w:rPr>
          <w:rFonts w:ascii="MS Sans Serif" w:hAnsi="MS Sans Serif" w:hint="cs"/>
          <w:color w:val="000000"/>
          <w:sz w:val="24"/>
          <w:rtl/>
          <w:lang w:val="ar-SA"/>
        </w:rPr>
        <w:t xml:space="preserve"> مع نشر القانون رقم 032 9 لعام 1995 والتدبير المؤقت رقم 523 1 لعام 1996. وتتمثل الفكرة في عدم منح المعاشات الاستثنائية إلا للعاملين الذين يتعرضون لمخاطر صحية. وكانت تُصرف المعاشات الاستثنائية حتى وقت قريب لفئات مهنية بكاملها. وكان القائم بأعمال مكتبية في ت</w:t>
      </w:r>
      <w:r>
        <w:rPr>
          <w:rFonts w:ascii="MS Sans Serif" w:hAnsi="MS Sans Serif" w:hint="cs"/>
          <w:color w:val="000000"/>
          <w:sz w:val="24"/>
          <w:rtl/>
          <w:lang w:val="ar-SA"/>
        </w:rPr>
        <w:t>لك الحالات يستحق نفس المعاش الاستثنائي الذي يستحقه زميله المعرض لمخاطر صحية.</w:t>
      </w:r>
    </w:p>
    <w:p w:rsidR="00000000" w:rsidRDefault="007E50CD">
      <w:pPr>
        <w:spacing w:before="0" w:line="360" w:lineRule="exact"/>
        <w:jc w:val="both"/>
        <w:rPr>
          <w:rFonts w:ascii="MS Sans Serif" w:hAnsi="MS Sans Serif" w:hint="cs"/>
          <w:color w:val="000000"/>
          <w:sz w:val="24"/>
          <w:rtl/>
          <w:lang w:val="ar-SA"/>
        </w:rPr>
      </w:pPr>
      <w:r>
        <w:rPr>
          <w:rFonts w:ascii="MS Sans Serif" w:hAnsi="MS Sans Serif" w:hint="cs"/>
          <w:color w:val="000000"/>
          <w:sz w:val="24"/>
          <w:rtl/>
          <w:lang w:val="ar-SA"/>
        </w:rPr>
        <w:t>253-</w:t>
      </w:r>
      <w:r>
        <w:rPr>
          <w:rFonts w:ascii="MS Sans Serif" w:hAnsi="MS Sans Serif" w:hint="cs"/>
          <w:color w:val="000000"/>
          <w:sz w:val="24"/>
          <w:rtl/>
          <w:lang w:val="ar-SA"/>
        </w:rPr>
        <w:tab/>
        <w:t xml:space="preserve">ولن يستحق المعلمون، باستثناء معلمي المرحلة الابتدائية، المعاش الخاص (25 سنة خدمة للنساء و30 سنة خدمة للرجال)، وعليهم أن يكونوا قد سددوا حدا أدنى من عدد المساهمات لكي يستحقوا </w:t>
      </w:r>
      <w:r>
        <w:rPr>
          <w:rFonts w:ascii="MS Sans Serif" w:hAnsi="MS Sans Serif" w:hint="cs"/>
          <w:color w:val="000000"/>
          <w:sz w:val="24"/>
          <w:rtl/>
          <w:lang w:val="ar-SA"/>
        </w:rPr>
        <w:t>هذا المعاش التقاعدي.</w:t>
      </w:r>
    </w:p>
    <w:p w:rsidR="00000000" w:rsidRDefault="007E50CD">
      <w:pPr>
        <w:spacing w:before="0" w:line="360" w:lineRule="exact"/>
        <w:jc w:val="both"/>
        <w:rPr>
          <w:rFonts w:ascii="MS Sans Serif" w:hAnsi="MS Sans Serif" w:hint="cs"/>
          <w:color w:val="000000"/>
          <w:spacing w:val="-2"/>
          <w:sz w:val="24"/>
          <w:rtl/>
          <w:lang w:val="ar-SA"/>
        </w:rPr>
      </w:pPr>
      <w:r>
        <w:rPr>
          <w:rFonts w:ascii="MS Sans Serif" w:hAnsi="MS Sans Serif" w:hint="cs"/>
          <w:color w:val="000000"/>
          <w:sz w:val="24"/>
          <w:rtl/>
          <w:lang w:val="ar-SA"/>
        </w:rPr>
        <w:t>254-</w:t>
      </w:r>
      <w:r>
        <w:rPr>
          <w:rFonts w:ascii="MS Sans Serif" w:hAnsi="MS Sans Serif" w:hint="cs"/>
          <w:color w:val="000000"/>
          <w:sz w:val="24"/>
          <w:rtl/>
          <w:lang w:val="ar-SA"/>
        </w:rPr>
        <w:tab/>
      </w:r>
      <w:r>
        <w:rPr>
          <w:rFonts w:ascii="MS Sans Serif" w:hAnsi="MS Sans Serif" w:hint="cs"/>
          <w:color w:val="000000"/>
          <w:spacing w:val="-2"/>
          <w:sz w:val="24"/>
          <w:rtl/>
          <w:lang w:val="ar-SA"/>
        </w:rPr>
        <w:t>وعلى الرغم من تبرير استمرار المعاش الخاص لمعلمي المرحلة الابتدائية بأنه وسيلة للتعويض عن انخفاض الأجور وسوء ظروف العمل في هذه الفئة، فمن المهم التأكيد على أن هذا يشكل حلقة مفرغة. فانخفاض المرتبات يبرر التقاعد المبكر الذي يؤدي بدور</w:t>
      </w:r>
      <w:r>
        <w:rPr>
          <w:rFonts w:ascii="MS Sans Serif" w:hAnsi="MS Sans Serif" w:hint="cs"/>
          <w:color w:val="000000"/>
          <w:spacing w:val="-2"/>
          <w:sz w:val="24"/>
          <w:rtl/>
          <w:lang w:val="ar-SA"/>
        </w:rPr>
        <w:t>ه إلى زيادة عبء النفقات على الحكومات المحلية ويحول دون زيادة مرتبات معلمي المرحلة الابتدائية. وقد أدى هذا التوجه إلى تزايد تخصيص موارد الميزانية المحلية لغير الناشطين اقتصاديا، وإلى تدهور التعليم الابتدائي.</w:t>
      </w:r>
    </w:p>
    <w:p w:rsidR="00000000" w:rsidRDefault="007E50CD">
      <w:pPr>
        <w:spacing w:before="0" w:line="360" w:lineRule="exact"/>
        <w:jc w:val="both"/>
        <w:rPr>
          <w:rFonts w:ascii="MS Sans Serif" w:hAnsi="MS Sans Serif" w:hint="cs"/>
          <w:color w:val="000000"/>
          <w:spacing w:val="0"/>
          <w:sz w:val="24"/>
          <w:rtl/>
          <w:lang w:val="ar-SA"/>
        </w:rPr>
      </w:pPr>
      <w:r>
        <w:rPr>
          <w:rFonts w:ascii="MS Sans Serif" w:hAnsi="MS Sans Serif" w:hint="cs"/>
          <w:color w:val="000000"/>
          <w:spacing w:val="0"/>
          <w:sz w:val="24"/>
          <w:rtl/>
          <w:lang w:val="ar-SA"/>
        </w:rPr>
        <w:t>255-</w:t>
      </w:r>
      <w:r>
        <w:rPr>
          <w:rFonts w:ascii="MS Sans Serif" w:hAnsi="MS Sans Serif" w:hint="cs"/>
          <w:color w:val="000000"/>
          <w:spacing w:val="0"/>
          <w:sz w:val="24"/>
          <w:rtl/>
          <w:lang w:val="ar-SA"/>
        </w:rPr>
        <w:tab/>
        <w:t xml:space="preserve">وفي النهاية، تنص عملية الإصلاح المقترحة على </w:t>
      </w:r>
      <w:r>
        <w:rPr>
          <w:rFonts w:ascii="MS Sans Serif" w:hAnsi="MS Sans Serif" w:hint="cs"/>
          <w:color w:val="000000"/>
          <w:spacing w:val="0"/>
          <w:sz w:val="24"/>
          <w:rtl/>
          <w:lang w:val="ar-SA"/>
        </w:rPr>
        <w:t>أن الحد الأدنى للأجور سيظل يشكل أقل قيمة (أساس) لاستحقاقات الضمان الاجتماعي. كما تندرج ضمن نطاق عملية الإصلاح التي تقترحها الحكومة البرازيلية صناديق المعاشات التقاعدية الخاصة المغلقة التي تعمل بموجب نظام الرسملة، والتي تعاني نقصا في رؤوس الأموال، وينبغي له</w:t>
      </w:r>
      <w:r>
        <w:rPr>
          <w:rFonts w:ascii="MS Sans Serif" w:hAnsi="MS Sans Serif" w:hint="cs"/>
          <w:color w:val="000000"/>
          <w:spacing w:val="0"/>
          <w:sz w:val="24"/>
          <w:rtl/>
          <w:lang w:val="ar-SA"/>
        </w:rPr>
        <w:t>ا أن تبدأ في تكييف مخططاتها التقاعدية للوسائل الاكتوارية للأسهم التي تمتلكها بالفعل والقدرة الفعلية على المساهمة، على ألا يقتصر هذا على الشركات الراعية، بل أن يمتد أيضا إلى مستحقيها، فتقدم استحقاقات أكثر تماشيا مع الواقع. ولا تعتزم الحكومة منع الشركات العا</w:t>
      </w:r>
      <w:r>
        <w:rPr>
          <w:rFonts w:ascii="MS Sans Serif" w:hAnsi="MS Sans Serif" w:hint="cs"/>
          <w:color w:val="000000"/>
          <w:spacing w:val="0"/>
          <w:sz w:val="24"/>
          <w:rtl/>
          <w:lang w:val="ar-SA"/>
        </w:rPr>
        <w:t>مة من رعاية صناديق المعاشات التقاعدية الخاصة المغلقة، وإنما تعتزم القضاء على الامتيازات وعمليات الإفراط التي تحمل المجتمع عبئا من الواضح أنه لا يبتغيه ولا يملك القدرة المالية على دعمه.</w:t>
      </w:r>
    </w:p>
    <w:p w:rsidR="00000000" w:rsidRDefault="007E50CD">
      <w:pPr>
        <w:spacing w:before="0" w:line="360" w:lineRule="exact"/>
        <w:jc w:val="both"/>
        <w:rPr>
          <w:rFonts w:ascii="MS Sans Serif" w:hAnsi="MS Sans Serif" w:hint="cs"/>
          <w:color w:val="000000"/>
          <w:sz w:val="24"/>
          <w:rtl/>
          <w:lang w:val="ar-SA"/>
        </w:rPr>
      </w:pPr>
      <w:r>
        <w:rPr>
          <w:rFonts w:ascii="MS Sans Serif" w:hAnsi="MS Sans Serif" w:hint="cs"/>
          <w:color w:val="000000"/>
          <w:sz w:val="24"/>
          <w:rtl/>
          <w:lang w:val="ar-SA"/>
        </w:rPr>
        <w:t>256-</w:t>
      </w:r>
      <w:r>
        <w:rPr>
          <w:rFonts w:ascii="MS Sans Serif" w:hAnsi="MS Sans Serif" w:hint="cs"/>
          <w:color w:val="000000"/>
          <w:sz w:val="24"/>
          <w:rtl/>
          <w:lang w:val="ar-SA"/>
        </w:rPr>
        <w:tab/>
        <w:t xml:space="preserve">ومن الجوانب المهمة الأخرى في إصلاح نظام الضمان الاجتماعي التدابير </w:t>
      </w:r>
      <w:r>
        <w:rPr>
          <w:rFonts w:ascii="MS Sans Serif" w:hAnsi="MS Sans Serif" w:hint="cs"/>
          <w:color w:val="000000"/>
          <w:sz w:val="24"/>
          <w:rtl/>
          <w:lang w:val="ar-SA"/>
        </w:rPr>
        <w:t>الرامية إلى مكافحة الغش ومكافحة التهرب من الضرائب وتغيير الأساليب التنظيمية لترشيد الإدارة. ففيما بين عامي 1992 و1996، تم إلغاء نحو مليون استحقاق غير قانوني وصدرت أحكام بسجن 400 محتال أو متهرب من الضرائب، وبدأت الشرطة الاتحادية ووزارة العدل أكثر من 000 4 ت</w:t>
      </w:r>
      <w:r>
        <w:rPr>
          <w:rFonts w:ascii="MS Sans Serif" w:hAnsi="MS Sans Serif" w:hint="cs"/>
          <w:color w:val="000000"/>
          <w:sz w:val="24"/>
          <w:rtl/>
          <w:lang w:val="ar-SA"/>
        </w:rPr>
        <w:t>حقيق. وأُحيل إلى المحاكم الاتحادية ووزارة العدل 945 57 قضية رهن احتجازي لا مبرر له بخصوص الضرائب.</w:t>
      </w:r>
    </w:p>
    <w:p w:rsidR="00000000" w:rsidRDefault="007E50CD">
      <w:pPr>
        <w:spacing w:before="0" w:line="360" w:lineRule="exact"/>
        <w:jc w:val="both"/>
        <w:rPr>
          <w:rFonts w:ascii="MS Sans Serif" w:hAnsi="MS Sans Serif" w:hint="cs"/>
          <w:color w:val="000000"/>
          <w:sz w:val="24"/>
          <w:rtl/>
          <w:lang w:val="ar-SA"/>
        </w:rPr>
      </w:pPr>
      <w:r>
        <w:rPr>
          <w:rFonts w:ascii="MS Sans Serif" w:hAnsi="MS Sans Serif" w:hint="cs"/>
          <w:color w:val="000000"/>
          <w:sz w:val="24"/>
          <w:rtl/>
          <w:lang w:val="ar-SA"/>
        </w:rPr>
        <w:t>257-</w:t>
      </w:r>
      <w:r>
        <w:rPr>
          <w:rFonts w:ascii="MS Sans Serif" w:hAnsi="MS Sans Serif" w:hint="cs"/>
          <w:color w:val="000000"/>
          <w:sz w:val="24"/>
          <w:rtl/>
          <w:lang w:val="ar-SA"/>
        </w:rPr>
        <w:tab/>
        <w:t>وفي تلك الأثناء، تحسنت العملية الإدارية للجباية بمتابعة كبار المدينين، مع الاهتمام بتقليص الوقت الذي تستغرقه الإجراءات القانونية. وفي عام 1996، وبعد الجه</w:t>
      </w:r>
      <w:r>
        <w:rPr>
          <w:rFonts w:ascii="MS Sans Serif" w:hAnsi="MS Sans Serif" w:hint="cs"/>
          <w:color w:val="000000"/>
          <w:sz w:val="24"/>
          <w:rtl/>
          <w:lang w:val="ar-SA"/>
        </w:rPr>
        <w:t>ود المبذولة لتبسيط وتحديث عملية التفتيش والنظام الإداري والقانوني للجباية، تضاعفت الإيرادات من الديون المستحقة مقارنة بما كانت عليه في العام السابق، فبلغت ما مجموعه 600 مليون ريال برازيلي.</w:t>
      </w:r>
    </w:p>
    <w:p w:rsidR="00000000" w:rsidRDefault="007E50CD">
      <w:pPr>
        <w:spacing w:before="0" w:line="360" w:lineRule="exact"/>
        <w:jc w:val="both"/>
        <w:rPr>
          <w:rFonts w:ascii="MS Sans Serif" w:hAnsi="MS Sans Serif" w:hint="cs"/>
          <w:color w:val="000000"/>
          <w:sz w:val="24"/>
          <w:rtl/>
          <w:lang w:val="ar-SA"/>
        </w:rPr>
      </w:pPr>
      <w:r>
        <w:rPr>
          <w:rFonts w:ascii="MS Sans Serif" w:hAnsi="MS Sans Serif" w:hint="cs"/>
          <w:color w:val="000000"/>
          <w:sz w:val="24"/>
          <w:rtl/>
          <w:lang w:val="ar-SA"/>
        </w:rPr>
        <w:t>258-</w:t>
      </w:r>
      <w:r>
        <w:rPr>
          <w:rFonts w:ascii="MS Sans Serif" w:hAnsi="MS Sans Serif" w:hint="cs"/>
          <w:color w:val="000000"/>
          <w:sz w:val="24"/>
          <w:rtl/>
          <w:lang w:val="ar-SA"/>
        </w:rPr>
        <w:tab/>
        <w:t>و</w:t>
      </w:r>
      <w:r>
        <w:rPr>
          <w:rFonts w:ascii="MS Sans Serif" w:hAnsi="MS Sans Serif" w:hint="eastAsia"/>
          <w:color w:val="000000"/>
          <w:sz w:val="24"/>
          <w:rtl/>
          <w:lang w:val="ar-SA"/>
        </w:rPr>
        <w:t>عند</w:t>
      </w:r>
      <w:r>
        <w:rPr>
          <w:rFonts w:ascii="MS Sans Serif" w:hAnsi="MS Sans Serif"/>
          <w:color w:val="000000"/>
          <w:sz w:val="24"/>
          <w:rtl/>
          <w:lang w:val="ar-SA"/>
        </w:rPr>
        <w:t xml:space="preserve"> </w:t>
      </w:r>
      <w:r>
        <w:rPr>
          <w:rFonts w:ascii="MS Sans Serif" w:hAnsi="MS Sans Serif" w:hint="eastAsia"/>
          <w:color w:val="000000"/>
          <w:sz w:val="24"/>
          <w:rtl/>
          <w:lang w:val="ar-SA"/>
        </w:rPr>
        <w:t>التطرق</w:t>
      </w:r>
      <w:r>
        <w:rPr>
          <w:rFonts w:ascii="MS Sans Serif" w:hAnsi="MS Sans Serif"/>
          <w:color w:val="000000"/>
          <w:sz w:val="24"/>
          <w:rtl/>
          <w:lang w:val="ar-SA"/>
        </w:rPr>
        <w:t xml:space="preserve"> </w:t>
      </w:r>
      <w:r>
        <w:rPr>
          <w:rFonts w:ascii="MS Sans Serif" w:hAnsi="MS Sans Serif" w:hint="eastAsia"/>
          <w:color w:val="000000"/>
          <w:sz w:val="24"/>
          <w:rtl/>
          <w:lang w:val="ar-SA"/>
        </w:rPr>
        <w:t>إلى</w:t>
      </w:r>
      <w:r>
        <w:rPr>
          <w:rFonts w:ascii="MS Sans Serif" w:hAnsi="MS Sans Serif"/>
          <w:color w:val="000000"/>
          <w:sz w:val="24"/>
          <w:rtl/>
          <w:lang w:val="ar-SA"/>
        </w:rPr>
        <w:t xml:space="preserve"> </w:t>
      </w:r>
      <w:r>
        <w:rPr>
          <w:rFonts w:ascii="MS Sans Serif" w:hAnsi="MS Sans Serif" w:hint="eastAsia"/>
          <w:color w:val="000000"/>
          <w:sz w:val="24"/>
          <w:rtl/>
          <w:lang w:val="ar-SA"/>
        </w:rPr>
        <w:t>الإدارة</w:t>
      </w:r>
      <w:r>
        <w:rPr>
          <w:rFonts w:ascii="MS Sans Serif" w:hAnsi="MS Sans Serif"/>
          <w:color w:val="000000"/>
          <w:sz w:val="24"/>
          <w:rtl/>
          <w:lang w:val="ar-SA"/>
        </w:rPr>
        <w:t xml:space="preserve"> </w:t>
      </w:r>
      <w:r>
        <w:rPr>
          <w:rFonts w:ascii="MS Sans Serif" w:hAnsi="MS Sans Serif" w:hint="cs"/>
          <w:color w:val="000000"/>
          <w:sz w:val="24"/>
          <w:rtl/>
          <w:lang w:val="ar-SA"/>
        </w:rPr>
        <w:t>الضرائبية</w:t>
      </w:r>
      <w:r>
        <w:rPr>
          <w:rFonts w:ascii="MS Sans Serif" w:hAnsi="MS Sans Serif" w:hint="eastAsia"/>
          <w:color w:val="000000"/>
          <w:sz w:val="24"/>
          <w:rtl/>
          <w:lang w:val="ar-SA"/>
        </w:rPr>
        <w:t>،</w:t>
      </w:r>
      <w:r>
        <w:rPr>
          <w:rFonts w:ascii="MS Sans Serif" w:hAnsi="MS Sans Serif"/>
          <w:color w:val="000000"/>
          <w:sz w:val="24"/>
          <w:rtl/>
          <w:lang w:val="ar-SA"/>
        </w:rPr>
        <w:t xml:space="preserve"> </w:t>
      </w:r>
      <w:r>
        <w:rPr>
          <w:rFonts w:ascii="MS Sans Serif" w:hAnsi="MS Sans Serif" w:hint="eastAsia"/>
          <w:color w:val="000000"/>
          <w:sz w:val="24"/>
          <w:rtl/>
          <w:lang w:val="ar-SA"/>
        </w:rPr>
        <w:t>تقوم</w:t>
      </w:r>
      <w:r>
        <w:rPr>
          <w:rFonts w:ascii="MS Sans Serif" w:hAnsi="MS Sans Serif"/>
          <w:color w:val="000000"/>
          <w:sz w:val="24"/>
          <w:rtl/>
          <w:lang w:val="ar-SA"/>
        </w:rPr>
        <w:t xml:space="preserve"> </w:t>
      </w:r>
      <w:r>
        <w:rPr>
          <w:rFonts w:ascii="MS Sans Serif" w:hAnsi="MS Sans Serif" w:hint="eastAsia"/>
          <w:color w:val="000000"/>
          <w:sz w:val="24"/>
          <w:rtl/>
          <w:lang w:val="ar-SA"/>
        </w:rPr>
        <w:t>الآن</w:t>
      </w:r>
      <w:r>
        <w:rPr>
          <w:rFonts w:ascii="MS Sans Serif" w:hAnsi="MS Sans Serif"/>
          <w:color w:val="000000"/>
          <w:sz w:val="24"/>
          <w:rtl/>
          <w:lang w:val="ar-SA"/>
        </w:rPr>
        <w:t xml:space="preserve"> </w:t>
      </w:r>
      <w:r>
        <w:rPr>
          <w:rFonts w:ascii="MS Sans Serif" w:hAnsi="MS Sans Serif" w:hint="eastAsia"/>
          <w:color w:val="000000"/>
          <w:sz w:val="24"/>
          <w:rtl/>
          <w:lang w:val="ar-SA"/>
        </w:rPr>
        <w:t>وزارة</w:t>
      </w:r>
      <w:r>
        <w:rPr>
          <w:rFonts w:ascii="MS Sans Serif" w:hAnsi="MS Sans Serif"/>
          <w:color w:val="000000"/>
          <w:sz w:val="24"/>
          <w:rtl/>
          <w:lang w:val="ar-SA"/>
        </w:rPr>
        <w:t xml:space="preserve"> </w:t>
      </w:r>
      <w:r>
        <w:rPr>
          <w:rFonts w:ascii="MS Sans Serif" w:hAnsi="MS Sans Serif" w:hint="eastAsia"/>
          <w:color w:val="000000"/>
          <w:sz w:val="24"/>
          <w:rtl/>
          <w:lang w:val="ar-SA"/>
        </w:rPr>
        <w:t>الضمان</w:t>
      </w:r>
      <w:r>
        <w:rPr>
          <w:rFonts w:ascii="MS Sans Serif" w:hAnsi="MS Sans Serif"/>
          <w:color w:val="000000"/>
          <w:sz w:val="24"/>
          <w:rtl/>
          <w:lang w:val="ar-SA"/>
        </w:rPr>
        <w:t xml:space="preserve"> </w:t>
      </w:r>
      <w:r>
        <w:rPr>
          <w:rFonts w:ascii="MS Sans Serif" w:hAnsi="MS Sans Serif" w:hint="eastAsia"/>
          <w:color w:val="000000"/>
          <w:sz w:val="24"/>
          <w:rtl/>
          <w:lang w:val="ar-SA"/>
        </w:rPr>
        <w:t>الاج</w:t>
      </w:r>
      <w:r>
        <w:rPr>
          <w:rFonts w:ascii="MS Sans Serif" w:hAnsi="MS Sans Serif" w:hint="eastAsia"/>
          <w:color w:val="000000"/>
          <w:sz w:val="24"/>
          <w:rtl/>
          <w:lang w:val="ar-SA"/>
        </w:rPr>
        <w:t>تماعي</w:t>
      </w:r>
      <w:r>
        <w:rPr>
          <w:rFonts w:ascii="MS Sans Serif" w:hAnsi="MS Sans Serif"/>
          <w:color w:val="000000"/>
          <w:sz w:val="24"/>
          <w:rtl/>
          <w:lang w:val="ar-SA"/>
        </w:rPr>
        <w:t xml:space="preserve"> </w:t>
      </w:r>
      <w:r>
        <w:rPr>
          <w:rFonts w:ascii="MS Sans Serif" w:hAnsi="MS Sans Serif" w:hint="eastAsia"/>
          <w:color w:val="000000"/>
          <w:sz w:val="24"/>
          <w:rtl/>
          <w:lang w:val="ar-SA"/>
        </w:rPr>
        <w:t>والرعاية</w:t>
      </w:r>
      <w:r>
        <w:rPr>
          <w:rFonts w:ascii="MS Sans Serif" w:hAnsi="MS Sans Serif"/>
          <w:color w:val="000000"/>
          <w:sz w:val="24"/>
          <w:rtl/>
          <w:lang w:val="ar-SA"/>
        </w:rPr>
        <w:t xml:space="preserve"> </w:t>
      </w:r>
      <w:r>
        <w:rPr>
          <w:rFonts w:ascii="MS Sans Serif" w:hAnsi="MS Sans Serif" w:hint="eastAsia"/>
          <w:color w:val="000000"/>
          <w:sz w:val="24"/>
          <w:rtl/>
          <w:lang w:val="ar-SA"/>
        </w:rPr>
        <w:t>الاجتماعية</w:t>
      </w:r>
      <w:r>
        <w:rPr>
          <w:rFonts w:ascii="MS Sans Serif" w:hAnsi="MS Sans Serif"/>
          <w:color w:val="000000"/>
          <w:sz w:val="24"/>
          <w:rtl/>
          <w:lang w:val="ar-SA"/>
        </w:rPr>
        <w:t xml:space="preserve"> </w:t>
      </w:r>
      <w:r>
        <w:rPr>
          <w:rFonts w:ascii="MS Sans Serif" w:hAnsi="MS Sans Serif" w:hint="eastAsia"/>
          <w:color w:val="000000"/>
          <w:sz w:val="24"/>
          <w:rtl/>
          <w:lang w:val="ar-SA"/>
        </w:rPr>
        <w:t>تلقائيا</w:t>
      </w:r>
      <w:r>
        <w:rPr>
          <w:rFonts w:ascii="MS Sans Serif" w:hAnsi="MS Sans Serif"/>
          <w:color w:val="000000"/>
          <w:sz w:val="24"/>
          <w:rtl/>
          <w:lang w:val="ar-SA"/>
        </w:rPr>
        <w:t xml:space="preserve"> </w:t>
      </w:r>
      <w:r>
        <w:rPr>
          <w:rFonts w:ascii="MS Sans Serif" w:hAnsi="MS Sans Serif" w:hint="eastAsia"/>
          <w:color w:val="000000"/>
          <w:sz w:val="24"/>
          <w:rtl/>
          <w:lang w:val="ar-SA"/>
        </w:rPr>
        <w:t>بتحديد</w:t>
      </w:r>
      <w:r>
        <w:rPr>
          <w:rFonts w:ascii="MS Sans Serif" w:hAnsi="MS Sans Serif"/>
          <w:color w:val="000000"/>
          <w:sz w:val="24"/>
          <w:rtl/>
          <w:lang w:val="ar-SA"/>
        </w:rPr>
        <w:t xml:space="preserve"> </w:t>
      </w:r>
      <w:r>
        <w:rPr>
          <w:rFonts w:ascii="MS Sans Serif" w:hAnsi="MS Sans Serif" w:hint="eastAsia"/>
          <w:color w:val="000000"/>
          <w:sz w:val="24"/>
          <w:rtl/>
          <w:lang w:val="ar-SA"/>
        </w:rPr>
        <w:t>من</w:t>
      </w:r>
      <w:r>
        <w:rPr>
          <w:rFonts w:ascii="MS Sans Serif" w:hAnsi="MS Sans Serif"/>
          <w:color w:val="000000"/>
          <w:sz w:val="24"/>
          <w:rtl/>
          <w:lang w:val="ar-SA"/>
        </w:rPr>
        <w:t xml:space="preserve"> </w:t>
      </w:r>
      <w:r>
        <w:rPr>
          <w:rFonts w:ascii="MS Sans Serif" w:hAnsi="MS Sans Serif" w:hint="eastAsia"/>
          <w:color w:val="000000"/>
          <w:sz w:val="24"/>
          <w:rtl/>
          <w:lang w:val="ar-SA"/>
        </w:rPr>
        <w:t>يحتمل</w:t>
      </w:r>
      <w:r>
        <w:rPr>
          <w:rFonts w:ascii="MS Sans Serif" w:hAnsi="MS Sans Serif"/>
          <w:color w:val="000000"/>
          <w:sz w:val="24"/>
          <w:rtl/>
          <w:lang w:val="ar-SA"/>
        </w:rPr>
        <w:t xml:space="preserve"> </w:t>
      </w:r>
      <w:r>
        <w:rPr>
          <w:rFonts w:ascii="MS Sans Serif" w:hAnsi="MS Sans Serif" w:hint="cs"/>
          <w:color w:val="000000"/>
          <w:sz w:val="24"/>
          <w:rtl/>
          <w:lang w:val="ar-SA"/>
        </w:rPr>
        <w:t xml:space="preserve">تهربهم </w:t>
      </w:r>
      <w:r>
        <w:rPr>
          <w:rFonts w:ascii="MS Sans Serif" w:hAnsi="MS Sans Serif" w:hint="eastAsia"/>
          <w:color w:val="000000"/>
          <w:sz w:val="24"/>
          <w:rtl/>
          <w:lang w:val="ar-SA"/>
        </w:rPr>
        <w:t>من</w:t>
      </w:r>
      <w:r>
        <w:rPr>
          <w:rFonts w:ascii="MS Sans Serif" w:hAnsi="MS Sans Serif"/>
          <w:color w:val="000000"/>
          <w:sz w:val="24"/>
          <w:rtl/>
          <w:lang w:val="ar-SA"/>
        </w:rPr>
        <w:t xml:space="preserve"> </w:t>
      </w:r>
      <w:r>
        <w:rPr>
          <w:rFonts w:ascii="MS Sans Serif" w:hAnsi="MS Sans Serif" w:hint="eastAsia"/>
          <w:color w:val="000000"/>
          <w:sz w:val="24"/>
          <w:rtl/>
          <w:lang w:val="ar-SA"/>
        </w:rPr>
        <w:t>الضرائب</w:t>
      </w:r>
      <w:r>
        <w:rPr>
          <w:rFonts w:ascii="MS Sans Serif" w:hAnsi="MS Sans Serif"/>
          <w:color w:val="000000"/>
          <w:sz w:val="24"/>
          <w:rtl/>
          <w:lang w:val="ar-SA"/>
        </w:rPr>
        <w:t xml:space="preserve"> </w:t>
      </w:r>
      <w:r>
        <w:rPr>
          <w:rFonts w:ascii="MS Sans Serif" w:hAnsi="MS Sans Serif" w:hint="eastAsia"/>
          <w:color w:val="000000"/>
          <w:sz w:val="24"/>
          <w:rtl/>
          <w:lang w:val="ar-SA"/>
        </w:rPr>
        <w:t>بمقارنة</w:t>
      </w:r>
      <w:r>
        <w:rPr>
          <w:rFonts w:ascii="MS Sans Serif" w:hAnsi="MS Sans Serif"/>
          <w:color w:val="000000"/>
          <w:sz w:val="24"/>
          <w:rtl/>
          <w:lang w:val="ar-SA"/>
        </w:rPr>
        <w:t xml:space="preserve"> </w:t>
      </w:r>
      <w:r>
        <w:rPr>
          <w:rFonts w:ascii="MS Sans Serif" w:hAnsi="MS Sans Serif" w:hint="eastAsia"/>
          <w:color w:val="000000"/>
          <w:sz w:val="24"/>
          <w:rtl/>
          <w:lang w:val="ar-SA"/>
        </w:rPr>
        <w:t>قاعدة</w:t>
      </w:r>
      <w:r>
        <w:rPr>
          <w:rFonts w:ascii="MS Sans Serif" w:hAnsi="MS Sans Serif"/>
          <w:color w:val="000000"/>
          <w:sz w:val="24"/>
          <w:rtl/>
          <w:lang w:val="ar-SA"/>
        </w:rPr>
        <w:t xml:space="preserve"> </w:t>
      </w:r>
      <w:r>
        <w:rPr>
          <w:rFonts w:ascii="MS Sans Serif" w:hAnsi="MS Sans Serif" w:hint="eastAsia"/>
          <w:color w:val="000000"/>
          <w:sz w:val="24"/>
          <w:rtl/>
          <w:lang w:val="ar-SA"/>
        </w:rPr>
        <w:t>البيانات</w:t>
      </w:r>
      <w:r>
        <w:rPr>
          <w:rFonts w:ascii="MS Sans Serif" w:hAnsi="MS Sans Serif"/>
          <w:color w:val="000000"/>
          <w:sz w:val="24"/>
          <w:rtl/>
          <w:lang w:val="ar-SA"/>
        </w:rPr>
        <w:t xml:space="preserve"> </w:t>
      </w:r>
      <w:r>
        <w:rPr>
          <w:rFonts w:ascii="MS Sans Serif" w:hAnsi="MS Sans Serif" w:hint="eastAsia"/>
          <w:color w:val="000000"/>
          <w:sz w:val="24"/>
          <w:rtl/>
          <w:lang w:val="ar-SA"/>
        </w:rPr>
        <w:t>الاجتماعية</w:t>
      </w:r>
      <w:r>
        <w:rPr>
          <w:rFonts w:ascii="MS Sans Serif" w:hAnsi="MS Sans Serif"/>
          <w:color w:val="000000"/>
          <w:sz w:val="24"/>
          <w:rtl/>
          <w:lang w:val="ar-SA"/>
        </w:rPr>
        <w:t xml:space="preserve"> </w:t>
      </w:r>
      <w:r>
        <w:rPr>
          <w:rFonts w:ascii="MS Sans Serif" w:hAnsi="MS Sans Serif" w:hint="eastAsia"/>
          <w:color w:val="000000"/>
          <w:sz w:val="24"/>
          <w:rtl/>
          <w:lang w:val="ar-SA"/>
        </w:rPr>
        <w:t>الوطنية بالبيانات</w:t>
      </w:r>
      <w:r>
        <w:rPr>
          <w:rFonts w:ascii="MS Sans Serif" w:hAnsi="MS Sans Serif"/>
          <w:color w:val="000000"/>
          <w:sz w:val="24"/>
          <w:rtl/>
          <w:lang w:val="ar-SA"/>
        </w:rPr>
        <w:t xml:space="preserve"> </w:t>
      </w:r>
      <w:r>
        <w:rPr>
          <w:rFonts w:ascii="MS Sans Serif" w:hAnsi="MS Sans Serif" w:hint="cs"/>
          <w:color w:val="000000"/>
          <w:sz w:val="24"/>
          <w:rtl/>
          <w:lang w:val="ar-SA"/>
        </w:rPr>
        <w:t>المستمدة من سجلات الشركات المساهمة في</w:t>
      </w:r>
      <w:r>
        <w:rPr>
          <w:rFonts w:ascii="MS Sans Serif" w:hAnsi="MS Sans Serif"/>
          <w:color w:val="000000"/>
          <w:sz w:val="24"/>
          <w:rtl/>
          <w:lang w:val="ar-SA"/>
        </w:rPr>
        <w:t xml:space="preserve"> </w:t>
      </w:r>
      <w:r>
        <w:rPr>
          <w:rFonts w:ascii="MS Sans Serif" w:hAnsi="MS Sans Serif" w:hint="eastAsia"/>
          <w:color w:val="000000"/>
          <w:sz w:val="24"/>
          <w:rtl/>
          <w:lang w:val="ar-SA"/>
        </w:rPr>
        <w:t>الضمان</w:t>
      </w:r>
      <w:r>
        <w:rPr>
          <w:rFonts w:ascii="MS Sans Serif" w:hAnsi="MS Sans Serif"/>
          <w:color w:val="000000"/>
          <w:sz w:val="24"/>
          <w:rtl/>
          <w:lang w:val="ar-SA"/>
        </w:rPr>
        <w:t xml:space="preserve"> </w:t>
      </w:r>
      <w:r>
        <w:rPr>
          <w:rFonts w:ascii="MS Sans Serif" w:hAnsi="MS Sans Serif" w:hint="eastAsia"/>
          <w:color w:val="000000"/>
          <w:sz w:val="24"/>
          <w:rtl/>
          <w:lang w:val="ar-SA"/>
        </w:rPr>
        <w:t>الاجتماعي</w:t>
      </w:r>
      <w:r>
        <w:rPr>
          <w:rFonts w:ascii="MS Sans Serif" w:hAnsi="MS Sans Serif"/>
          <w:color w:val="000000"/>
          <w:sz w:val="24"/>
          <w:rtl/>
          <w:lang w:val="ar-SA"/>
        </w:rPr>
        <w:t xml:space="preserve">. </w:t>
      </w:r>
      <w:r>
        <w:rPr>
          <w:rFonts w:ascii="MS Sans Serif" w:hAnsi="MS Sans Serif" w:hint="eastAsia"/>
          <w:color w:val="000000"/>
          <w:sz w:val="24"/>
          <w:rtl/>
          <w:lang w:val="ar-SA"/>
        </w:rPr>
        <w:t>كما</w:t>
      </w:r>
      <w:r>
        <w:rPr>
          <w:rFonts w:ascii="MS Sans Serif" w:hAnsi="MS Sans Serif"/>
          <w:color w:val="000000"/>
          <w:sz w:val="24"/>
          <w:rtl/>
          <w:lang w:val="ar-SA"/>
        </w:rPr>
        <w:t xml:space="preserve"> </w:t>
      </w:r>
      <w:r>
        <w:rPr>
          <w:rFonts w:ascii="MS Sans Serif" w:hAnsi="MS Sans Serif" w:hint="eastAsia"/>
          <w:color w:val="000000"/>
          <w:sz w:val="24"/>
          <w:rtl/>
          <w:lang w:val="ar-SA"/>
        </w:rPr>
        <w:t>تقو</w:t>
      </w:r>
      <w:r>
        <w:rPr>
          <w:rFonts w:ascii="MS Sans Serif" w:hAnsi="MS Sans Serif" w:hint="cs"/>
          <w:color w:val="000000"/>
          <w:sz w:val="24"/>
          <w:rtl/>
          <w:lang w:val="ar-SA"/>
        </w:rPr>
        <w:t>م</w:t>
      </w:r>
      <w:r>
        <w:rPr>
          <w:rFonts w:ascii="MS Sans Serif" w:hAnsi="MS Sans Serif"/>
          <w:color w:val="000000"/>
          <w:sz w:val="24"/>
          <w:rtl/>
          <w:lang w:val="ar-SA"/>
        </w:rPr>
        <w:t xml:space="preserve"> </w:t>
      </w:r>
      <w:r>
        <w:rPr>
          <w:rFonts w:ascii="MS Sans Serif" w:hAnsi="MS Sans Serif" w:hint="eastAsia"/>
          <w:color w:val="000000"/>
          <w:sz w:val="24"/>
          <w:rtl/>
          <w:lang w:val="ar-SA"/>
        </w:rPr>
        <w:t>الحكومة</w:t>
      </w:r>
      <w:r>
        <w:rPr>
          <w:rFonts w:ascii="MS Sans Serif" w:hAnsi="MS Sans Serif"/>
          <w:color w:val="000000"/>
          <w:sz w:val="24"/>
          <w:rtl/>
          <w:lang w:val="ar-SA"/>
        </w:rPr>
        <w:t xml:space="preserve"> </w:t>
      </w:r>
      <w:r>
        <w:rPr>
          <w:rFonts w:ascii="MS Sans Serif" w:hAnsi="MS Sans Serif" w:hint="eastAsia"/>
          <w:color w:val="000000"/>
          <w:sz w:val="24"/>
          <w:rtl/>
          <w:lang w:val="ar-SA"/>
        </w:rPr>
        <w:t>بإعداد</w:t>
      </w:r>
      <w:r>
        <w:rPr>
          <w:rFonts w:ascii="MS Sans Serif" w:hAnsi="MS Sans Serif"/>
          <w:color w:val="000000"/>
          <w:sz w:val="24"/>
          <w:rtl/>
          <w:lang w:val="ar-SA"/>
        </w:rPr>
        <w:t xml:space="preserve"> </w:t>
      </w:r>
      <w:r>
        <w:rPr>
          <w:rFonts w:ascii="MS Sans Serif" w:hAnsi="MS Sans Serif" w:hint="cs"/>
          <w:color w:val="000000"/>
          <w:sz w:val="24"/>
          <w:rtl/>
          <w:lang w:val="ar-SA"/>
        </w:rPr>
        <w:t xml:space="preserve">نظام </w:t>
      </w:r>
      <w:r>
        <w:rPr>
          <w:rFonts w:ascii="MS Sans Serif" w:hAnsi="MS Sans Serif" w:hint="eastAsia"/>
          <w:color w:val="000000"/>
          <w:sz w:val="24"/>
          <w:rtl/>
          <w:lang w:val="ar-SA"/>
        </w:rPr>
        <w:t>لتقييم</w:t>
      </w:r>
      <w:r>
        <w:rPr>
          <w:rFonts w:ascii="MS Sans Serif" w:hAnsi="MS Sans Serif"/>
          <w:color w:val="000000"/>
          <w:sz w:val="24"/>
          <w:rtl/>
          <w:lang w:val="ar-SA"/>
        </w:rPr>
        <w:t xml:space="preserve"> </w:t>
      </w:r>
      <w:r>
        <w:rPr>
          <w:rFonts w:ascii="MS Sans Serif" w:hAnsi="MS Sans Serif" w:hint="eastAsia"/>
          <w:color w:val="000000"/>
          <w:sz w:val="24"/>
          <w:rtl/>
          <w:lang w:val="ar-SA"/>
        </w:rPr>
        <w:t>الأداء</w:t>
      </w:r>
      <w:r>
        <w:rPr>
          <w:rFonts w:ascii="MS Sans Serif" w:hAnsi="MS Sans Serif"/>
          <w:color w:val="000000"/>
          <w:sz w:val="24"/>
          <w:rtl/>
          <w:lang w:val="ar-SA"/>
        </w:rPr>
        <w:t xml:space="preserve"> </w:t>
      </w:r>
      <w:r>
        <w:rPr>
          <w:rFonts w:ascii="MS Sans Serif" w:hAnsi="MS Sans Serif" w:hint="cs"/>
          <w:color w:val="000000"/>
          <w:sz w:val="24"/>
          <w:rtl/>
          <w:lang w:val="ar-SA"/>
        </w:rPr>
        <w:t xml:space="preserve">الشهري </w:t>
      </w:r>
      <w:r>
        <w:rPr>
          <w:rFonts w:ascii="MS Sans Serif" w:hAnsi="MS Sans Serif" w:hint="eastAsia"/>
          <w:color w:val="000000"/>
          <w:sz w:val="24"/>
          <w:rtl/>
          <w:lang w:val="ar-SA"/>
        </w:rPr>
        <w:t>في</w:t>
      </w:r>
      <w:r>
        <w:rPr>
          <w:rFonts w:ascii="MS Sans Serif" w:hAnsi="MS Sans Serif"/>
          <w:color w:val="000000"/>
          <w:sz w:val="24"/>
          <w:rtl/>
          <w:lang w:val="ar-SA"/>
        </w:rPr>
        <w:t xml:space="preserve"> </w:t>
      </w:r>
      <w:r>
        <w:rPr>
          <w:rFonts w:ascii="MS Sans Serif" w:hAnsi="MS Sans Serif" w:hint="eastAsia"/>
          <w:color w:val="000000"/>
          <w:sz w:val="24"/>
          <w:rtl/>
          <w:lang w:val="ar-SA"/>
        </w:rPr>
        <w:t>القطاعات</w:t>
      </w:r>
      <w:r>
        <w:rPr>
          <w:rFonts w:ascii="MS Sans Serif" w:hAnsi="MS Sans Serif"/>
          <w:color w:val="000000"/>
          <w:sz w:val="24"/>
          <w:rtl/>
          <w:lang w:val="ar-SA"/>
        </w:rPr>
        <w:t xml:space="preserve"> </w:t>
      </w:r>
      <w:r>
        <w:rPr>
          <w:rFonts w:ascii="MS Sans Serif" w:hAnsi="MS Sans Serif" w:hint="eastAsia"/>
          <w:color w:val="000000"/>
          <w:sz w:val="24"/>
          <w:rtl/>
          <w:lang w:val="ar-SA"/>
        </w:rPr>
        <w:t>المسئولة</w:t>
      </w:r>
      <w:r>
        <w:rPr>
          <w:rFonts w:ascii="MS Sans Serif" w:hAnsi="MS Sans Serif"/>
          <w:color w:val="000000"/>
          <w:sz w:val="24"/>
          <w:rtl/>
          <w:lang w:val="ar-SA"/>
        </w:rPr>
        <w:t xml:space="preserve"> </w:t>
      </w:r>
      <w:r>
        <w:rPr>
          <w:rFonts w:ascii="MS Sans Serif" w:hAnsi="MS Sans Serif" w:hint="eastAsia"/>
          <w:color w:val="000000"/>
          <w:sz w:val="24"/>
          <w:rtl/>
          <w:lang w:val="ar-SA"/>
        </w:rPr>
        <w:t>عن</w:t>
      </w:r>
      <w:r>
        <w:rPr>
          <w:rFonts w:ascii="MS Sans Serif" w:hAnsi="MS Sans Serif"/>
          <w:color w:val="000000"/>
          <w:sz w:val="24"/>
          <w:rtl/>
          <w:lang w:val="ar-SA"/>
        </w:rPr>
        <w:t xml:space="preserve"> </w:t>
      </w:r>
      <w:r>
        <w:rPr>
          <w:rFonts w:ascii="MS Sans Serif" w:hAnsi="MS Sans Serif" w:hint="eastAsia"/>
          <w:color w:val="000000"/>
          <w:sz w:val="24"/>
          <w:rtl/>
          <w:lang w:val="ar-SA"/>
        </w:rPr>
        <w:t>فرض</w:t>
      </w:r>
      <w:r>
        <w:rPr>
          <w:rFonts w:ascii="MS Sans Serif" w:hAnsi="MS Sans Serif"/>
          <w:color w:val="000000"/>
          <w:sz w:val="24"/>
          <w:rtl/>
          <w:lang w:val="ar-SA"/>
        </w:rPr>
        <w:t xml:space="preserve"> </w:t>
      </w:r>
      <w:r>
        <w:rPr>
          <w:rFonts w:ascii="MS Sans Serif" w:hAnsi="MS Sans Serif" w:hint="eastAsia"/>
          <w:color w:val="000000"/>
          <w:sz w:val="24"/>
          <w:rtl/>
          <w:lang w:val="ar-SA"/>
        </w:rPr>
        <w:t>ال</w:t>
      </w:r>
      <w:r>
        <w:rPr>
          <w:rFonts w:ascii="MS Sans Serif" w:hAnsi="MS Sans Serif" w:hint="eastAsia"/>
          <w:color w:val="000000"/>
          <w:sz w:val="24"/>
          <w:rtl/>
          <w:lang w:val="ar-SA"/>
        </w:rPr>
        <w:t>مساهمات</w:t>
      </w:r>
      <w:r>
        <w:rPr>
          <w:rFonts w:ascii="MS Sans Serif" w:hAnsi="MS Sans Serif"/>
          <w:color w:val="000000"/>
          <w:sz w:val="24"/>
          <w:rtl/>
          <w:lang w:val="ar-SA"/>
        </w:rPr>
        <w:t xml:space="preserve"> </w:t>
      </w:r>
      <w:r>
        <w:rPr>
          <w:rFonts w:ascii="MS Sans Serif" w:hAnsi="MS Sans Serif" w:hint="eastAsia"/>
          <w:color w:val="000000"/>
          <w:sz w:val="24"/>
          <w:rtl/>
          <w:lang w:val="ar-SA"/>
        </w:rPr>
        <w:t>في</w:t>
      </w:r>
      <w:r>
        <w:rPr>
          <w:rFonts w:ascii="MS Sans Serif" w:hAnsi="MS Sans Serif"/>
          <w:color w:val="000000"/>
          <w:sz w:val="24"/>
          <w:rtl/>
          <w:lang w:val="ar-SA"/>
        </w:rPr>
        <w:t xml:space="preserve"> </w:t>
      </w:r>
      <w:r>
        <w:rPr>
          <w:rFonts w:ascii="MS Sans Serif" w:hAnsi="MS Sans Serif" w:hint="cs"/>
          <w:color w:val="000000"/>
          <w:sz w:val="24"/>
          <w:rtl/>
          <w:lang w:val="ar-SA"/>
        </w:rPr>
        <w:t>ال</w:t>
      </w:r>
      <w:r>
        <w:rPr>
          <w:rFonts w:ascii="MS Sans Serif" w:hAnsi="MS Sans Serif" w:hint="eastAsia"/>
          <w:color w:val="000000"/>
          <w:sz w:val="24"/>
          <w:rtl/>
          <w:lang w:val="ar-SA"/>
        </w:rPr>
        <w:t>ضمان</w:t>
      </w:r>
      <w:r>
        <w:rPr>
          <w:rFonts w:ascii="MS Sans Serif" w:hAnsi="MS Sans Serif"/>
          <w:color w:val="000000"/>
          <w:sz w:val="24"/>
          <w:rtl/>
          <w:lang w:val="ar-SA"/>
        </w:rPr>
        <w:t xml:space="preserve"> </w:t>
      </w:r>
      <w:r>
        <w:rPr>
          <w:rFonts w:ascii="MS Sans Serif" w:hAnsi="MS Sans Serif" w:hint="eastAsia"/>
          <w:color w:val="000000"/>
          <w:sz w:val="24"/>
          <w:rtl/>
          <w:lang w:val="ar-SA"/>
        </w:rPr>
        <w:t>الاجتماعي</w:t>
      </w:r>
      <w:r>
        <w:rPr>
          <w:rFonts w:ascii="MS Sans Serif" w:hAnsi="MS Sans Serif"/>
          <w:color w:val="000000"/>
          <w:sz w:val="24"/>
          <w:rtl/>
          <w:lang w:val="ar-SA"/>
        </w:rPr>
        <w:t xml:space="preserve"> </w:t>
      </w:r>
      <w:r>
        <w:rPr>
          <w:rFonts w:ascii="MS Sans Serif" w:hAnsi="MS Sans Serif" w:hint="cs"/>
          <w:color w:val="000000"/>
          <w:sz w:val="24"/>
          <w:rtl/>
          <w:lang w:val="ar-SA"/>
        </w:rPr>
        <w:t>والتفتيش بشأنها</w:t>
      </w:r>
      <w:r>
        <w:rPr>
          <w:rFonts w:ascii="MS Sans Serif" w:hAnsi="MS Sans Serif"/>
          <w:color w:val="000000"/>
          <w:sz w:val="24"/>
          <w:rtl/>
          <w:lang w:val="ar-SA"/>
        </w:rPr>
        <w:t xml:space="preserve"> </w:t>
      </w:r>
      <w:r>
        <w:rPr>
          <w:rFonts w:ascii="MS Sans Serif" w:hAnsi="MS Sans Serif" w:hint="cs"/>
          <w:color w:val="000000"/>
          <w:sz w:val="24"/>
          <w:rtl/>
          <w:lang w:val="ar-SA"/>
        </w:rPr>
        <w:t>وتحصيلها</w:t>
      </w:r>
      <w:r>
        <w:rPr>
          <w:rFonts w:ascii="MS Sans Serif" w:hAnsi="MS Sans Serif"/>
          <w:color w:val="000000"/>
          <w:sz w:val="24"/>
          <w:rtl/>
          <w:lang w:val="ar-SA"/>
        </w:rPr>
        <w:t xml:space="preserve">. </w:t>
      </w:r>
      <w:r>
        <w:rPr>
          <w:rFonts w:ascii="MS Sans Serif" w:hAnsi="MS Sans Serif" w:hint="eastAsia"/>
          <w:color w:val="000000"/>
          <w:sz w:val="24"/>
          <w:rtl/>
          <w:lang w:val="ar-SA"/>
        </w:rPr>
        <w:t>وقد</w:t>
      </w:r>
      <w:r>
        <w:rPr>
          <w:rFonts w:ascii="MS Sans Serif" w:hAnsi="MS Sans Serif"/>
          <w:color w:val="000000"/>
          <w:sz w:val="24"/>
          <w:rtl/>
          <w:lang w:val="ar-SA"/>
        </w:rPr>
        <w:t xml:space="preserve"> </w:t>
      </w:r>
      <w:r>
        <w:rPr>
          <w:rFonts w:ascii="MS Sans Serif" w:hAnsi="MS Sans Serif" w:hint="cs"/>
          <w:color w:val="000000"/>
          <w:sz w:val="24"/>
          <w:rtl/>
          <w:lang w:val="ar-SA"/>
        </w:rPr>
        <w:t xml:space="preserve">ساعدت </w:t>
      </w:r>
      <w:r>
        <w:rPr>
          <w:rFonts w:ascii="MS Sans Serif" w:hAnsi="MS Sans Serif" w:hint="eastAsia"/>
          <w:color w:val="000000"/>
          <w:sz w:val="24"/>
          <w:rtl/>
          <w:lang w:val="ar-SA"/>
        </w:rPr>
        <w:t>هذه</w:t>
      </w:r>
      <w:r>
        <w:rPr>
          <w:rFonts w:ascii="MS Sans Serif" w:hAnsi="MS Sans Serif"/>
          <w:color w:val="000000"/>
          <w:sz w:val="24"/>
          <w:rtl/>
          <w:lang w:val="ar-SA"/>
        </w:rPr>
        <w:t xml:space="preserve"> </w:t>
      </w:r>
      <w:r>
        <w:rPr>
          <w:rFonts w:ascii="MS Sans Serif" w:hAnsi="MS Sans Serif" w:hint="eastAsia"/>
          <w:color w:val="000000"/>
          <w:sz w:val="24"/>
          <w:rtl/>
          <w:lang w:val="ar-SA"/>
        </w:rPr>
        <w:t>الجهود</w:t>
      </w:r>
      <w:r>
        <w:rPr>
          <w:rFonts w:ascii="MS Sans Serif" w:hAnsi="MS Sans Serif"/>
          <w:color w:val="000000"/>
          <w:sz w:val="24"/>
          <w:rtl/>
          <w:lang w:val="ar-SA"/>
        </w:rPr>
        <w:t xml:space="preserve"> </w:t>
      </w:r>
      <w:r>
        <w:rPr>
          <w:rFonts w:ascii="MS Sans Serif" w:hAnsi="MS Sans Serif" w:hint="eastAsia"/>
          <w:color w:val="000000"/>
          <w:sz w:val="24"/>
          <w:rtl/>
          <w:lang w:val="ar-SA"/>
        </w:rPr>
        <w:t>في</w:t>
      </w:r>
      <w:r>
        <w:rPr>
          <w:rFonts w:ascii="MS Sans Serif" w:hAnsi="MS Sans Serif"/>
          <w:color w:val="000000"/>
          <w:sz w:val="24"/>
          <w:rtl/>
          <w:lang w:val="ar-SA"/>
        </w:rPr>
        <w:t xml:space="preserve"> </w:t>
      </w:r>
      <w:r>
        <w:rPr>
          <w:rFonts w:ascii="MS Sans Serif" w:hAnsi="MS Sans Serif" w:hint="eastAsia"/>
          <w:color w:val="000000"/>
          <w:sz w:val="24"/>
          <w:rtl/>
          <w:lang w:val="ar-SA"/>
        </w:rPr>
        <w:t>زيادة</w:t>
      </w:r>
      <w:r>
        <w:rPr>
          <w:rFonts w:ascii="MS Sans Serif" w:hAnsi="MS Sans Serif"/>
          <w:color w:val="000000"/>
          <w:sz w:val="24"/>
          <w:rtl/>
          <w:lang w:val="ar-SA"/>
        </w:rPr>
        <w:t xml:space="preserve"> </w:t>
      </w:r>
      <w:r>
        <w:rPr>
          <w:rFonts w:ascii="MS Sans Serif" w:hAnsi="MS Sans Serif" w:hint="eastAsia"/>
          <w:color w:val="000000"/>
          <w:sz w:val="24"/>
          <w:rtl/>
          <w:lang w:val="ar-SA"/>
        </w:rPr>
        <w:t>عائدات</w:t>
      </w:r>
      <w:r>
        <w:rPr>
          <w:rFonts w:ascii="MS Sans Serif" w:hAnsi="MS Sans Serif"/>
          <w:color w:val="000000"/>
          <w:sz w:val="24"/>
          <w:rtl/>
          <w:lang w:val="ar-SA"/>
        </w:rPr>
        <w:t xml:space="preserve"> </w:t>
      </w:r>
      <w:r>
        <w:rPr>
          <w:rFonts w:ascii="MS Sans Serif" w:hAnsi="MS Sans Serif" w:hint="eastAsia"/>
          <w:color w:val="000000"/>
          <w:sz w:val="24"/>
          <w:rtl/>
          <w:lang w:val="ar-SA"/>
        </w:rPr>
        <w:t>الضمان</w:t>
      </w:r>
      <w:r>
        <w:rPr>
          <w:rFonts w:ascii="MS Sans Serif" w:hAnsi="MS Sans Serif"/>
          <w:color w:val="000000"/>
          <w:sz w:val="24"/>
          <w:rtl/>
          <w:lang w:val="ar-SA"/>
        </w:rPr>
        <w:t xml:space="preserve"> </w:t>
      </w:r>
      <w:r>
        <w:rPr>
          <w:rFonts w:ascii="MS Sans Serif" w:hAnsi="MS Sans Serif" w:hint="eastAsia"/>
          <w:color w:val="000000"/>
          <w:sz w:val="24"/>
          <w:rtl/>
          <w:lang w:val="ar-SA"/>
        </w:rPr>
        <w:t>الاجتماعي</w:t>
      </w:r>
      <w:r>
        <w:rPr>
          <w:rFonts w:ascii="MS Sans Serif" w:hAnsi="MS Sans Serif"/>
          <w:color w:val="000000"/>
          <w:sz w:val="24"/>
          <w:rtl/>
          <w:lang w:val="ar-SA"/>
        </w:rPr>
        <w:t xml:space="preserve"> </w:t>
      </w:r>
      <w:r>
        <w:rPr>
          <w:rFonts w:ascii="MS Sans Serif" w:hAnsi="MS Sans Serif" w:hint="eastAsia"/>
          <w:color w:val="000000"/>
          <w:sz w:val="24"/>
          <w:rtl/>
          <w:lang w:val="ar-SA"/>
        </w:rPr>
        <w:t>في</w:t>
      </w:r>
      <w:r>
        <w:rPr>
          <w:rFonts w:ascii="MS Sans Serif" w:hAnsi="MS Sans Serif"/>
          <w:color w:val="000000"/>
          <w:sz w:val="24"/>
          <w:rtl/>
          <w:lang w:val="ar-SA"/>
        </w:rPr>
        <w:t xml:space="preserve"> </w:t>
      </w:r>
      <w:r>
        <w:rPr>
          <w:rFonts w:ascii="MS Sans Serif" w:hAnsi="MS Sans Serif" w:hint="eastAsia"/>
          <w:color w:val="000000"/>
          <w:sz w:val="24"/>
          <w:rtl/>
          <w:lang w:val="ar-SA"/>
        </w:rPr>
        <w:t>عام</w:t>
      </w:r>
      <w:r>
        <w:rPr>
          <w:rFonts w:ascii="MS Sans Serif" w:hAnsi="MS Sans Serif"/>
          <w:color w:val="000000"/>
          <w:sz w:val="24"/>
          <w:rtl/>
          <w:lang w:val="ar-SA"/>
        </w:rPr>
        <w:t xml:space="preserve"> 1996</w:t>
      </w:r>
      <w:r>
        <w:rPr>
          <w:rFonts w:ascii="MS Sans Serif" w:hAnsi="MS Sans Serif" w:hint="cs"/>
          <w:color w:val="000000"/>
          <w:sz w:val="24"/>
          <w:rtl/>
          <w:lang w:val="ar-SA"/>
        </w:rPr>
        <w:t xml:space="preserve"> </w:t>
      </w:r>
      <w:r>
        <w:rPr>
          <w:rFonts w:ascii="MS Sans Serif" w:hAnsi="MS Sans Serif" w:hint="eastAsia"/>
          <w:color w:val="000000"/>
          <w:sz w:val="24"/>
          <w:rtl/>
          <w:lang w:val="ar-SA"/>
        </w:rPr>
        <w:t>بمقدار</w:t>
      </w:r>
      <w:r>
        <w:rPr>
          <w:rFonts w:ascii="MS Sans Serif" w:hAnsi="MS Sans Serif"/>
          <w:color w:val="000000"/>
          <w:sz w:val="24"/>
          <w:rtl/>
          <w:lang w:val="ar-SA"/>
        </w:rPr>
        <w:t xml:space="preserve"> 11</w:t>
      </w:r>
      <w:r>
        <w:rPr>
          <w:rFonts w:ascii="MS Sans Serif" w:hAnsi="MS Sans Serif" w:hint="cs"/>
          <w:color w:val="000000"/>
          <w:sz w:val="24"/>
          <w:rtl/>
          <w:lang w:val="ar-SA"/>
        </w:rPr>
        <w:t xml:space="preserve"> في المائة بالقيمة الحقيقية </w:t>
      </w:r>
      <w:r>
        <w:rPr>
          <w:rFonts w:ascii="MS Sans Serif" w:hAnsi="MS Sans Serif" w:hint="eastAsia"/>
          <w:color w:val="000000"/>
          <w:sz w:val="24"/>
          <w:rtl/>
          <w:lang w:val="ar-SA"/>
        </w:rPr>
        <w:t>مقارنة</w:t>
      </w:r>
      <w:r>
        <w:rPr>
          <w:rFonts w:ascii="MS Sans Serif" w:hAnsi="MS Sans Serif"/>
          <w:color w:val="000000"/>
          <w:sz w:val="24"/>
          <w:rtl/>
          <w:lang w:val="ar-SA"/>
        </w:rPr>
        <w:t xml:space="preserve"> </w:t>
      </w:r>
      <w:r>
        <w:rPr>
          <w:rFonts w:ascii="MS Sans Serif" w:hAnsi="MS Sans Serif" w:hint="eastAsia"/>
          <w:color w:val="000000"/>
          <w:sz w:val="24"/>
          <w:rtl/>
          <w:lang w:val="ar-SA"/>
        </w:rPr>
        <w:t>بعام</w:t>
      </w:r>
      <w:r>
        <w:rPr>
          <w:rFonts w:ascii="MS Sans Serif" w:hAnsi="MS Sans Serif"/>
          <w:color w:val="000000"/>
          <w:sz w:val="24"/>
          <w:rtl/>
          <w:lang w:val="ar-SA"/>
        </w:rPr>
        <w:t xml:space="preserve"> 1995.</w:t>
      </w:r>
    </w:p>
    <w:p w:rsidR="00000000" w:rsidRDefault="007E50CD">
      <w:pPr>
        <w:spacing w:before="0" w:line="360" w:lineRule="exact"/>
        <w:jc w:val="both"/>
        <w:rPr>
          <w:rFonts w:hint="cs"/>
          <w:rtl/>
        </w:rPr>
      </w:pPr>
      <w:r>
        <w:rPr>
          <w:rFonts w:hint="cs"/>
          <w:rtl/>
        </w:rPr>
        <w:t>259-</w:t>
      </w:r>
      <w:r>
        <w:rPr>
          <w:rFonts w:hint="cs"/>
          <w:rtl/>
        </w:rPr>
        <w:tab/>
        <w:t>ويجري أيضا تنفيذ برنامج لإعادة هيكلة المكاتب الإقليمية للجباية والتفتيش وتجه</w:t>
      </w:r>
      <w:r>
        <w:rPr>
          <w:rFonts w:hint="cs"/>
          <w:rtl/>
        </w:rPr>
        <w:t>يزها بالحواسيب، وينطوي البرنامج في المرحلة الأولى على تدريب موظفي الخدمة المدنية على تقنيات الإدارة الجديدة.</w:t>
      </w:r>
    </w:p>
    <w:p w:rsidR="00000000" w:rsidRDefault="007E50CD">
      <w:pPr>
        <w:spacing w:before="0" w:line="360" w:lineRule="exact"/>
        <w:jc w:val="both"/>
        <w:rPr>
          <w:rFonts w:hint="cs"/>
          <w:spacing w:val="4"/>
          <w:rtl/>
        </w:rPr>
      </w:pPr>
      <w:r>
        <w:rPr>
          <w:rFonts w:hint="cs"/>
          <w:rtl/>
        </w:rPr>
        <w:t>260-</w:t>
      </w:r>
      <w:r>
        <w:rPr>
          <w:rFonts w:hint="cs"/>
          <w:rtl/>
        </w:rPr>
        <w:tab/>
      </w:r>
      <w:r>
        <w:rPr>
          <w:rFonts w:hint="cs"/>
          <w:spacing w:val="4"/>
          <w:rtl/>
        </w:rPr>
        <w:t>ويجري إعداد قاعدة البيانات الاجتماعية الوطنية بصورة تدرجية بحيث يتسنى لها استرجاع وتصنيف وتوليف المعلومات المتصلة بجميع البرازيليين الناشطين ا</w:t>
      </w:r>
      <w:r>
        <w:rPr>
          <w:rFonts w:hint="cs"/>
          <w:spacing w:val="4"/>
          <w:rtl/>
        </w:rPr>
        <w:t>قتصادياً والمسجلين في مختلف سجلات الحكومة الاتحادية. وبالتالي، ستمكن قاعدة البيانات هذه من الاستفسار مباشرة عن بيانات تتعلق بأكثر من 250 مليون سجل عمل، لتستخدم نتائجها مؤسسة الضمان الاجتماعي الوطنية لمنح الاستحقاقات واكتشاف الغش ولأغراض التفتيش. ومن المقدر</w:t>
      </w:r>
      <w:r>
        <w:rPr>
          <w:rFonts w:hint="cs"/>
          <w:spacing w:val="4"/>
          <w:rtl/>
        </w:rPr>
        <w:t xml:space="preserve"> أن تتيح قاعدة البيانات الاجتماعية الوطنية في غضون خمس سنوات للعاملين المتأهبين للتقاعد أن يتقدموا بطلبات الحصول على معاشاتهم التقاعدية بتقديم بطاقات هويتهم، بدلا من مطالبتهم بتقديم العديد من وثائق الإثبات المطلوبة اليوم كدليل على مساهماتهم في الضمان الاجت</w:t>
      </w:r>
      <w:r>
        <w:rPr>
          <w:rFonts w:hint="cs"/>
          <w:spacing w:val="4"/>
          <w:rtl/>
        </w:rPr>
        <w:t>ماعي وعلى مدة خدمتهم لاستحقاق المعاش التقاعدي.</w:t>
      </w:r>
    </w:p>
    <w:p w:rsidR="00000000" w:rsidRDefault="007E50CD">
      <w:pPr>
        <w:spacing w:before="0" w:line="360" w:lineRule="exact"/>
        <w:jc w:val="both"/>
        <w:rPr>
          <w:rFonts w:hint="cs"/>
          <w:rtl/>
        </w:rPr>
      </w:pPr>
      <w:r>
        <w:rPr>
          <w:rFonts w:hint="cs"/>
          <w:rtl/>
        </w:rPr>
        <w:t>261-</w:t>
      </w:r>
      <w:r>
        <w:rPr>
          <w:rFonts w:hint="cs"/>
          <w:rtl/>
        </w:rPr>
        <w:tab/>
        <w:t xml:space="preserve">وتسعى الحكومة البرازيلية من خلال وزارة الضمان الاجتماعي والرعاية الاجتماعية إلى تحسين نوعية وفعالية الخدمات المقدمة إلى المستحقين بطريقة أكثر جدية. ففي عام 1996 تم توقيع 122 اتفاقية مع مقدمي الخدمات يفيد </w:t>
      </w:r>
      <w:r>
        <w:rPr>
          <w:rFonts w:hint="cs"/>
          <w:rtl/>
        </w:rPr>
        <w:t>منها 000 645 مستحق وتساعد على إنهاء الزحام الشديد في مكاتب الضمان الاجتماعي. وفي الوقت نفسه، زادت الخدمات المقدمة إلى المستحقين من خلال مراكز الخدمة بالاتصال الهاتفي التي سجلت 3.2 مليون مكالمة و000 20 موعد للحصول على المعلومات في عام 1996. وفي العام الماضي</w:t>
      </w:r>
      <w:r>
        <w:rPr>
          <w:rFonts w:hint="cs"/>
          <w:rtl/>
        </w:rPr>
        <w:t>، تم تجهيز أكثر من 100 مكتب من مكاتب الضمان الاجتماعي لمعالجة الطلبات باستخدام الحاسوب، وتم الانتهاء من تجهيز 952 مكتبا بالحواسيب ليصبح مجموع المكاتب المجهزة بها 105 1 مكاتب.</w:t>
      </w:r>
    </w:p>
    <w:p w:rsidR="00000000" w:rsidRDefault="007E50CD">
      <w:pPr>
        <w:spacing w:before="0" w:line="360" w:lineRule="exact"/>
        <w:jc w:val="both"/>
        <w:rPr>
          <w:rFonts w:hint="cs"/>
          <w:rtl/>
        </w:rPr>
      </w:pPr>
      <w:r>
        <w:rPr>
          <w:rFonts w:hint="cs"/>
          <w:rtl/>
        </w:rPr>
        <w:t>262-</w:t>
      </w:r>
      <w:r>
        <w:rPr>
          <w:rFonts w:hint="cs"/>
          <w:rtl/>
        </w:rPr>
        <w:tab/>
        <w:t>وتحققت في مجال الضمان الاجتماعي أكثر التجارب التي تستخدم مؤشرات الأداء نجاحا</w:t>
      </w:r>
      <w:r>
        <w:rPr>
          <w:rFonts w:hint="cs"/>
          <w:rtl/>
        </w:rPr>
        <w:t>. وأصبح أحد هذه المؤشرات، وهو متوسط الوقت الذي يستغرقه تقديم الاستحقاقات، ينخفض بصورة منتظمة منذ بدأ قياسه، حيث انخفض هذا الوقت في مكاتب الضمان الاجتماعي الإقليمية في جميع أنحاء البرازيل من 66 يوما في عام 1994 إلى 29 يوما في عام 1996. وفي كانون الأول/ديسمب</w:t>
      </w:r>
      <w:r>
        <w:rPr>
          <w:rFonts w:hint="cs"/>
          <w:rtl/>
        </w:rPr>
        <w:t>ر 1994، تطلب تقديم 41 في المائة من الاستحقاقات أكثر من 45 يوما. وفي كانون الأول/ديسمبر 1996، انخفض هذا الرقم إلى 17 في المائة فقط. وبحلول كانون الأول/ديسمبر 1994، كان قد تم تجهيز 69 في المائة من مكاتب المعاشات التقاعدية بأجهزة الحاسوب، في حين أصبح 90 في ال</w:t>
      </w:r>
      <w:r>
        <w:rPr>
          <w:rFonts w:hint="cs"/>
          <w:rtl/>
        </w:rPr>
        <w:t>مائة منها اليوم مجهزا بها.</w:t>
      </w:r>
    </w:p>
    <w:p w:rsidR="00000000" w:rsidRDefault="007E50CD">
      <w:pPr>
        <w:spacing w:before="0" w:line="360" w:lineRule="exact"/>
        <w:jc w:val="both"/>
        <w:rPr>
          <w:rFonts w:hint="cs"/>
          <w:rtl/>
        </w:rPr>
      </w:pPr>
      <w:r>
        <w:rPr>
          <w:rFonts w:hint="cs"/>
          <w:rtl/>
        </w:rPr>
        <w:t>263-</w:t>
      </w:r>
      <w:r>
        <w:rPr>
          <w:rFonts w:hint="cs"/>
          <w:rtl/>
        </w:rPr>
        <w:tab/>
        <w:t>وفيما يتعلق بإصابات العمل، يمنح النظام البرازيلي استحقاقات تقسم إلى ثلاث فئات على النحو التالي:</w:t>
      </w:r>
    </w:p>
    <w:p w:rsidR="00000000" w:rsidRDefault="007E50CD">
      <w:pPr>
        <w:spacing w:before="0" w:line="360" w:lineRule="exact"/>
        <w:jc w:val="both"/>
        <w:rPr>
          <w:rFonts w:hint="cs"/>
          <w:rtl/>
        </w:rPr>
      </w:pPr>
      <w:r>
        <w:rPr>
          <w:rFonts w:hint="cs"/>
          <w:rtl/>
        </w:rPr>
        <w:tab/>
        <w:t>(أ)</w:t>
      </w:r>
      <w:r>
        <w:rPr>
          <w:rFonts w:hint="cs"/>
          <w:rtl/>
        </w:rPr>
        <w:tab/>
        <w:t>الإجازة المرضية بسبب إصابة عمل- يتلقى هذا الاستحقاق المستحق من منطقة ريفية أو حضرية الذي يضطلع بنشاط اقتصادي (باستثناء العا</w:t>
      </w:r>
      <w:r>
        <w:rPr>
          <w:rFonts w:hint="cs"/>
          <w:rtl/>
        </w:rPr>
        <w:t>ملين في المنازل) ومستحقو المعاشات الاستثنائية الذين توقفوا عن العمل نتيجة لإصابة عمل. ويُمنح الاستحقاق بغض النظر عن عدد المساهمات اعتبارا من اليوم السادس عشر، ويستمر منحه حتى التاريخ الذي يحدده الطبيب المعتمد لعودة المستحق إلى العمل. وفي حالة العامل العابر</w:t>
      </w:r>
      <w:r>
        <w:rPr>
          <w:rFonts w:hint="cs"/>
          <w:rtl/>
        </w:rPr>
        <w:t xml:space="preserve"> أو العامل الخاص</w:t>
      </w:r>
      <w:r>
        <w:rPr>
          <w:rFonts w:hint="cs"/>
          <w:vertAlign w:val="superscript"/>
          <w:rtl/>
        </w:rPr>
        <w:t>(13)</w:t>
      </w:r>
      <w:r>
        <w:rPr>
          <w:rFonts w:hint="cs"/>
          <w:rtl/>
        </w:rPr>
        <w:t>، يبدأ الاستحقاق في اليوم التالي للإصابة (إذا كان على العامل أن يتوقف فورا عن العمل) أو عند بدء الرعاية الطبية. وتصرف الشركة للموظفين الآخرين أجر الأيام الخمسة عشرة الأولى من التوقف عن العمل بسبب إصابة العمل. ويشكل القسط الشهري 91 في ال</w:t>
      </w:r>
      <w:r>
        <w:rPr>
          <w:rFonts w:hint="cs"/>
          <w:rtl/>
        </w:rPr>
        <w:t>مائة من الأجر المستحق عليه المعاش، أو 91 في المائة من المرتب المستقطع منه المعاش إذا كان المستحق من المساهمين المنضمين اختياريا، أو مقدار الحد الأدنى للأجور في حالة المستحق لمعاش استثنائي؛</w:t>
      </w:r>
    </w:p>
    <w:p w:rsidR="00000000" w:rsidRDefault="007E50CD">
      <w:pPr>
        <w:spacing w:before="0" w:line="380" w:lineRule="exact"/>
        <w:jc w:val="both"/>
        <w:rPr>
          <w:rFonts w:hint="cs"/>
          <w:spacing w:val="0"/>
          <w:rtl/>
        </w:rPr>
      </w:pPr>
      <w:r>
        <w:rPr>
          <w:rFonts w:hint="cs"/>
          <w:rtl/>
        </w:rPr>
        <w:tab/>
        <w:t>(ب)</w:t>
      </w:r>
      <w:r>
        <w:rPr>
          <w:rFonts w:hint="cs"/>
          <w:rtl/>
        </w:rPr>
        <w:tab/>
      </w:r>
      <w:r>
        <w:rPr>
          <w:rFonts w:hint="cs"/>
          <w:spacing w:val="0"/>
          <w:rtl/>
        </w:rPr>
        <w:t>المعاش التقاعدي عن العجز بسبب إصابة العمل- ويمنح هذا المعاش لل</w:t>
      </w:r>
      <w:r>
        <w:rPr>
          <w:rFonts w:hint="cs"/>
          <w:spacing w:val="0"/>
          <w:rtl/>
        </w:rPr>
        <w:t>مستحقين من المناطق الريفية أو الحضرية (باستثناء العاملين في المنازل) الذين يضطلعون بنشاط اقتصادي ومستحقي المعاشات الاستثنائية الذين يعتبرون غير قادرين على العمل وغير اللائقين لتلقي تأهيل مهني. ويبدأ حساب المعاش في اليوم التالي لليوم الذي تنتهي فيه إجازة إص</w:t>
      </w:r>
      <w:r>
        <w:rPr>
          <w:rFonts w:hint="cs"/>
          <w:spacing w:val="0"/>
          <w:rtl/>
        </w:rPr>
        <w:t>ابة العمل أو على الفور إذا ما تأكد العجز التام والنهائي فور حدوث الإصابة. ويستمر الاستحقاق طوال مدة استمرار الإصابة. فإذا صار المستحق قادرا على العودة إلى العمل، فإن مؤسسة الضمان الاجتماعي الوطنية تجري تقييما جديدا لحالته، ويلغى المعاش الذي كان يتقاضاه تلق</w:t>
      </w:r>
      <w:r>
        <w:rPr>
          <w:rFonts w:hint="cs"/>
          <w:spacing w:val="0"/>
          <w:rtl/>
        </w:rPr>
        <w:t>ائيا بمجرد عودته إلى عمله. ويساوي المبلغ الذي يحصل عليه المستحق 100 في المائة من الأجر المستحق عليه المعاش أو 100 في المائة من المرتب المستقطع منه المساهمة في حالة المستحق المنضم اختياريا، أو مقدار الحد الأدنى للأجور في حالة المستحق لمعاش استثنائي. فإذا أك</w:t>
      </w:r>
      <w:r>
        <w:rPr>
          <w:rFonts w:hint="cs"/>
          <w:spacing w:val="0"/>
          <w:rtl/>
        </w:rPr>
        <w:t>د الطبيب المعتمد أن الطرف المصاب يحتاج إلى رعاية دائمة يؤمنها شخص آخر، فإن قيمة معاش العجز ترتفع بنسبة 25 في المائة؛</w:t>
      </w:r>
    </w:p>
    <w:p w:rsidR="00000000" w:rsidRDefault="007E50CD">
      <w:pPr>
        <w:spacing w:before="0" w:line="380" w:lineRule="exact"/>
        <w:jc w:val="both"/>
        <w:rPr>
          <w:rFonts w:hint="cs"/>
          <w:spacing w:val="-4"/>
          <w:rtl/>
        </w:rPr>
      </w:pPr>
      <w:r>
        <w:rPr>
          <w:rFonts w:hint="cs"/>
          <w:spacing w:val="0"/>
          <w:rtl/>
        </w:rPr>
        <w:tab/>
        <w:t>(ج)</w:t>
      </w:r>
      <w:r>
        <w:rPr>
          <w:rFonts w:hint="cs"/>
          <w:spacing w:val="0"/>
          <w:rtl/>
        </w:rPr>
        <w:tab/>
      </w:r>
      <w:r>
        <w:rPr>
          <w:rFonts w:hint="cs"/>
          <w:spacing w:val="-4"/>
          <w:rtl/>
        </w:rPr>
        <w:t>التعويض عن الإعاقة بسبب إصابة العمل- يُصرف هذا الاستحقاق للموظفين من المناطق الريفية والحضرية (باستثناء العاملين في المنازل) ومستحقي ا</w:t>
      </w:r>
      <w:r>
        <w:rPr>
          <w:rFonts w:hint="cs"/>
          <w:spacing w:val="-4"/>
          <w:rtl/>
        </w:rPr>
        <w:t>لمعاش الاستثنائي من الضمان الاجتماعي الذين يعانون بعد علاجهم من إصابة عمل من آثار تنال من قدرتهم على العمل. ويُمنح التعويض بغض النظر عن أي أجر يتقاضاه الطرف المصاب، ولو كان استحقاقا آخر. ولهذا الاستحقاق عن الإعاقة طابع تعويضي، وتقدر قيمته بنسبة 50 في المائ</w:t>
      </w:r>
      <w:r>
        <w:rPr>
          <w:rFonts w:hint="cs"/>
          <w:spacing w:val="-4"/>
          <w:rtl/>
        </w:rPr>
        <w:t>ة من الأجر المستحق عليه المعاش.</w:t>
      </w:r>
    </w:p>
    <w:p w:rsidR="00000000" w:rsidRDefault="007E50CD">
      <w:pPr>
        <w:spacing w:before="0" w:line="380" w:lineRule="exact"/>
        <w:jc w:val="both"/>
        <w:rPr>
          <w:rFonts w:hint="cs"/>
          <w:rtl/>
        </w:rPr>
      </w:pPr>
      <w:r>
        <w:rPr>
          <w:rFonts w:hint="cs"/>
          <w:rtl/>
        </w:rPr>
        <w:t>264-</w:t>
      </w:r>
      <w:r>
        <w:rPr>
          <w:rFonts w:hint="cs"/>
          <w:rtl/>
        </w:rPr>
        <w:tab/>
        <w:t>وبالإضافة إلى الفئات الثلاث المذكورة أعلاه، يوجد استحقاق الضمان الاجتماعي عن الإصابة الذي يطبَّق على المستحقين الذين تقل قدرتهم على العمل بسبب إصابة أخرى غير إصابة العمل. وتساوي قيمته الاستحقاق المذكور في الفقرة (ب) أعل</w:t>
      </w:r>
      <w:r>
        <w:rPr>
          <w:rFonts w:hint="cs"/>
          <w:rtl/>
        </w:rPr>
        <w:t>اه.</w:t>
      </w:r>
    </w:p>
    <w:p w:rsidR="00000000" w:rsidRDefault="007E50CD">
      <w:pPr>
        <w:spacing w:before="0" w:line="380" w:lineRule="exact"/>
        <w:jc w:val="both"/>
        <w:rPr>
          <w:rFonts w:hint="cs"/>
          <w:spacing w:val="0"/>
          <w:rtl/>
        </w:rPr>
      </w:pPr>
      <w:r>
        <w:rPr>
          <w:rFonts w:hint="cs"/>
          <w:rtl/>
        </w:rPr>
        <w:t>265-</w:t>
      </w:r>
      <w:r>
        <w:rPr>
          <w:rFonts w:hint="cs"/>
          <w:rtl/>
        </w:rPr>
        <w:tab/>
      </w:r>
      <w:r>
        <w:rPr>
          <w:rFonts w:hint="cs"/>
          <w:spacing w:val="0"/>
          <w:rtl/>
        </w:rPr>
        <w:t>ويبين الجدول 34 أدناه عدد وقيمة استحقاقات الضمان الاجتماعي عن العجز التي صرفها الضمان الاجتماعي.</w:t>
      </w:r>
    </w:p>
    <w:p w:rsidR="00000000" w:rsidRDefault="007E50CD">
      <w:pPr>
        <w:spacing w:before="0" w:after="120" w:line="380" w:lineRule="exact"/>
        <w:jc w:val="center"/>
        <w:rPr>
          <w:rFonts w:hint="cs"/>
          <w:b/>
          <w:bCs/>
          <w:rtl/>
        </w:rPr>
      </w:pPr>
      <w:r>
        <w:rPr>
          <w:rFonts w:hint="cs"/>
          <w:b/>
          <w:bCs/>
          <w:rtl/>
        </w:rPr>
        <w:t>الجدول 34</w:t>
      </w:r>
    </w:p>
    <w:p w:rsidR="00000000" w:rsidRDefault="007E50CD">
      <w:pPr>
        <w:spacing w:before="0" w:line="380" w:lineRule="exact"/>
        <w:jc w:val="center"/>
        <w:rPr>
          <w:rFonts w:hint="cs"/>
          <w:b/>
          <w:bCs/>
          <w:rtl/>
        </w:rPr>
      </w:pPr>
      <w:r>
        <w:rPr>
          <w:rFonts w:hint="cs"/>
          <w:b/>
          <w:bCs/>
          <w:rtl/>
        </w:rPr>
        <w:t>استحقاق إصابة العمل المقدم من الضمان الاجتماعي، 1995-1999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
        <w:gridCol w:w="3060"/>
        <w:gridCol w:w="4648"/>
      </w:tblGrid>
      <w:tr w:rsidR="007E50CD" w:rsidTr="007E50CD">
        <w:tblPrEx>
          <w:tblCellMar>
            <w:top w:w="0" w:type="dxa"/>
            <w:bottom w:w="0" w:type="dxa"/>
          </w:tblCellMar>
        </w:tblPrEx>
        <w:trPr>
          <w:jc w:val="center"/>
        </w:trPr>
        <w:tc>
          <w:tcPr>
            <w:tcW w:w="1034" w:type="dxa"/>
            <w:tcBorders>
              <w:bottom w:val="single" w:sz="4" w:space="0" w:color="auto"/>
            </w:tcBorders>
          </w:tcPr>
          <w:p w:rsidR="007E50CD" w:rsidRDefault="007E50CD">
            <w:pPr>
              <w:spacing w:before="0" w:after="0" w:line="300" w:lineRule="exact"/>
              <w:jc w:val="center"/>
              <w:rPr>
                <w:rFonts w:hint="cs"/>
              </w:rPr>
            </w:pPr>
            <w:r>
              <w:rPr>
                <w:rFonts w:hint="cs"/>
                <w:rtl/>
              </w:rPr>
              <w:t>السنة</w:t>
            </w:r>
          </w:p>
        </w:tc>
        <w:tc>
          <w:tcPr>
            <w:tcW w:w="3060" w:type="dxa"/>
            <w:tcBorders>
              <w:bottom w:val="single" w:sz="4" w:space="0" w:color="auto"/>
            </w:tcBorders>
          </w:tcPr>
          <w:p w:rsidR="007E50CD" w:rsidRDefault="007E50CD">
            <w:pPr>
              <w:spacing w:before="0" w:after="0" w:line="300" w:lineRule="exact"/>
              <w:jc w:val="center"/>
              <w:rPr>
                <w:rFonts w:hint="cs"/>
              </w:rPr>
            </w:pPr>
            <w:r>
              <w:rPr>
                <w:rFonts w:hint="cs"/>
                <w:rtl/>
              </w:rPr>
              <w:t>عدد الاستحقاقات في كانون الأول/ديسمبر</w:t>
            </w:r>
          </w:p>
        </w:tc>
        <w:tc>
          <w:tcPr>
            <w:tcW w:w="4648" w:type="dxa"/>
            <w:tcBorders>
              <w:bottom w:val="single" w:sz="4" w:space="0" w:color="auto"/>
            </w:tcBorders>
          </w:tcPr>
          <w:p w:rsidR="007E50CD" w:rsidRDefault="007E50CD">
            <w:pPr>
              <w:spacing w:before="0" w:after="0" w:line="300" w:lineRule="exact"/>
              <w:jc w:val="center"/>
              <w:rPr>
                <w:rFonts w:hint="cs"/>
              </w:rPr>
            </w:pPr>
            <w:r>
              <w:rPr>
                <w:rFonts w:hint="cs"/>
                <w:rtl/>
              </w:rPr>
              <w:t xml:space="preserve">قيمة المتراكم في السنة (بملايين الريالات البرازيلية - </w:t>
            </w:r>
            <w:r>
              <w:rPr>
                <w:rFonts w:hint="cs"/>
                <w:sz w:val="30"/>
                <w:rtl/>
              </w:rPr>
              <w:t>حزيران/يونيه</w:t>
            </w:r>
            <w:r>
              <w:rPr>
                <w:rFonts w:hint="cs"/>
                <w:rtl/>
              </w:rPr>
              <w:t xml:space="preserve"> 1999)</w:t>
            </w:r>
          </w:p>
        </w:tc>
      </w:tr>
      <w:tr w:rsidR="007E50CD" w:rsidTr="007E50CD">
        <w:tblPrEx>
          <w:tblCellMar>
            <w:top w:w="0" w:type="dxa"/>
            <w:bottom w:w="0" w:type="dxa"/>
          </w:tblCellMar>
        </w:tblPrEx>
        <w:trPr>
          <w:jc w:val="center"/>
        </w:trPr>
        <w:tc>
          <w:tcPr>
            <w:tcW w:w="1034" w:type="dxa"/>
            <w:tcBorders>
              <w:bottom w:val="nil"/>
            </w:tcBorders>
          </w:tcPr>
          <w:p w:rsidR="007E50CD" w:rsidRDefault="007E50CD">
            <w:pPr>
              <w:spacing w:before="0" w:after="0" w:line="300" w:lineRule="exact"/>
              <w:jc w:val="center"/>
              <w:rPr>
                <w:rFonts w:hint="cs"/>
              </w:rPr>
            </w:pPr>
            <w:r>
              <w:rPr>
                <w:rFonts w:hint="cs"/>
                <w:rtl/>
              </w:rPr>
              <w:t>1995</w:t>
            </w:r>
          </w:p>
        </w:tc>
        <w:tc>
          <w:tcPr>
            <w:tcW w:w="3060" w:type="dxa"/>
            <w:tcBorders>
              <w:bottom w:val="nil"/>
            </w:tcBorders>
          </w:tcPr>
          <w:p w:rsidR="007E50CD" w:rsidRDefault="007E50CD">
            <w:pPr>
              <w:spacing w:before="0" w:after="0" w:line="300" w:lineRule="exact"/>
              <w:jc w:val="center"/>
              <w:rPr>
                <w:rFonts w:hint="cs"/>
              </w:rPr>
            </w:pPr>
            <w:r>
              <w:rPr>
                <w:rFonts w:hint="cs"/>
                <w:rtl/>
              </w:rPr>
              <w:t>018 520</w:t>
            </w:r>
          </w:p>
        </w:tc>
        <w:tc>
          <w:tcPr>
            <w:tcW w:w="4648" w:type="dxa"/>
            <w:tcBorders>
              <w:bottom w:val="nil"/>
            </w:tcBorders>
          </w:tcPr>
          <w:p w:rsidR="007E50CD" w:rsidRDefault="007E50CD">
            <w:pPr>
              <w:spacing w:before="0" w:after="0" w:line="300" w:lineRule="exact"/>
              <w:jc w:val="center"/>
              <w:rPr>
                <w:rFonts w:hint="cs"/>
              </w:rPr>
            </w:pPr>
            <w:r>
              <w:rPr>
                <w:rFonts w:hint="cs"/>
                <w:rtl/>
              </w:rPr>
              <w:t>285.26 1</w:t>
            </w:r>
          </w:p>
        </w:tc>
      </w:tr>
      <w:tr w:rsidR="007E50CD" w:rsidTr="007E50CD">
        <w:tblPrEx>
          <w:tblCellMar>
            <w:top w:w="0" w:type="dxa"/>
            <w:bottom w:w="0" w:type="dxa"/>
          </w:tblCellMar>
        </w:tblPrEx>
        <w:trPr>
          <w:jc w:val="center"/>
        </w:trPr>
        <w:tc>
          <w:tcPr>
            <w:tcW w:w="1034" w:type="dxa"/>
            <w:tcBorders>
              <w:top w:val="nil"/>
              <w:bottom w:val="nil"/>
            </w:tcBorders>
          </w:tcPr>
          <w:p w:rsidR="007E50CD" w:rsidRDefault="007E50CD">
            <w:pPr>
              <w:spacing w:before="0" w:after="0" w:line="300" w:lineRule="exact"/>
              <w:jc w:val="center"/>
              <w:rPr>
                <w:rFonts w:hint="cs"/>
              </w:rPr>
            </w:pPr>
            <w:r>
              <w:rPr>
                <w:rFonts w:hint="cs"/>
                <w:rtl/>
              </w:rPr>
              <w:t>1996</w:t>
            </w:r>
          </w:p>
        </w:tc>
        <w:tc>
          <w:tcPr>
            <w:tcW w:w="3060" w:type="dxa"/>
            <w:tcBorders>
              <w:top w:val="nil"/>
              <w:bottom w:val="nil"/>
            </w:tcBorders>
          </w:tcPr>
          <w:p w:rsidR="007E50CD" w:rsidRDefault="007E50CD">
            <w:pPr>
              <w:spacing w:before="0" w:after="0" w:line="300" w:lineRule="exact"/>
              <w:jc w:val="center"/>
              <w:rPr>
                <w:rFonts w:hint="cs"/>
              </w:rPr>
            </w:pPr>
            <w:r>
              <w:rPr>
                <w:rFonts w:hint="cs"/>
                <w:rtl/>
              </w:rPr>
              <w:t>516 532</w:t>
            </w:r>
          </w:p>
        </w:tc>
        <w:tc>
          <w:tcPr>
            <w:tcW w:w="4648" w:type="dxa"/>
            <w:tcBorders>
              <w:top w:val="nil"/>
              <w:bottom w:val="nil"/>
            </w:tcBorders>
          </w:tcPr>
          <w:p w:rsidR="007E50CD" w:rsidRDefault="007E50CD">
            <w:pPr>
              <w:spacing w:before="0" w:after="0" w:line="300" w:lineRule="exact"/>
              <w:jc w:val="center"/>
              <w:rPr>
                <w:rFonts w:hint="cs"/>
              </w:rPr>
            </w:pPr>
            <w:r>
              <w:rPr>
                <w:rFonts w:hint="cs"/>
                <w:rtl/>
              </w:rPr>
              <w:t>444.81 1</w:t>
            </w:r>
          </w:p>
        </w:tc>
      </w:tr>
      <w:tr w:rsidR="007E50CD" w:rsidTr="007E50CD">
        <w:tblPrEx>
          <w:tblCellMar>
            <w:top w:w="0" w:type="dxa"/>
            <w:bottom w:w="0" w:type="dxa"/>
          </w:tblCellMar>
        </w:tblPrEx>
        <w:trPr>
          <w:jc w:val="center"/>
        </w:trPr>
        <w:tc>
          <w:tcPr>
            <w:tcW w:w="1034" w:type="dxa"/>
            <w:tcBorders>
              <w:top w:val="nil"/>
              <w:bottom w:val="nil"/>
            </w:tcBorders>
          </w:tcPr>
          <w:p w:rsidR="007E50CD" w:rsidRDefault="007E50CD">
            <w:pPr>
              <w:spacing w:before="0" w:after="0" w:line="300" w:lineRule="exact"/>
              <w:jc w:val="center"/>
              <w:rPr>
                <w:rFonts w:hint="cs"/>
              </w:rPr>
            </w:pPr>
            <w:r>
              <w:rPr>
                <w:rFonts w:hint="cs"/>
                <w:rtl/>
              </w:rPr>
              <w:t>1997</w:t>
            </w:r>
          </w:p>
        </w:tc>
        <w:tc>
          <w:tcPr>
            <w:tcW w:w="3060" w:type="dxa"/>
            <w:tcBorders>
              <w:top w:val="nil"/>
              <w:bottom w:val="nil"/>
            </w:tcBorders>
          </w:tcPr>
          <w:p w:rsidR="007E50CD" w:rsidRDefault="007E50CD">
            <w:pPr>
              <w:spacing w:before="0" w:after="0" w:line="300" w:lineRule="exact"/>
              <w:jc w:val="center"/>
              <w:rPr>
                <w:rFonts w:hint="cs"/>
              </w:rPr>
            </w:pPr>
            <w:r>
              <w:rPr>
                <w:rFonts w:hint="cs"/>
                <w:rtl/>
              </w:rPr>
              <w:t>092 516</w:t>
            </w:r>
          </w:p>
        </w:tc>
        <w:tc>
          <w:tcPr>
            <w:tcW w:w="4648" w:type="dxa"/>
            <w:tcBorders>
              <w:top w:val="nil"/>
              <w:bottom w:val="nil"/>
            </w:tcBorders>
          </w:tcPr>
          <w:p w:rsidR="007E50CD" w:rsidRDefault="007E50CD">
            <w:pPr>
              <w:spacing w:before="0" w:after="0" w:line="300" w:lineRule="exact"/>
              <w:jc w:val="center"/>
              <w:rPr>
                <w:rFonts w:hint="cs"/>
              </w:rPr>
            </w:pPr>
            <w:r>
              <w:rPr>
                <w:rFonts w:hint="cs"/>
                <w:rtl/>
              </w:rPr>
              <w:t>581.44 1</w:t>
            </w:r>
          </w:p>
        </w:tc>
      </w:tr>
      <w:tr w:rsidR="007E50CD" w:rsidTr="007E50CD">
        <w:tblPrEx>
          <w:tblCellMar>
            <w:top w:w="0" w:type="dxa"/>
            <w:bottom w:w="0" w:type="dxa"/>
          </w:tblCellMar>
        </w:tblPrEx>
        <w:trPr>
          <w:jc w:val="center"/>
        </w:trPr>
        <w:tc>
          <w:tcPr>
            <w:tcW w:w="1034" w:type="dxa"/>
            <w:tcBorders>
              <w:top w:val="nil"/>
              <w:bottom w:val="nil"/>
            </w:tcBorders>
          </w:tcPr>
          <w:p w:rsidR="007E50CD" w:rsidRDefault="007E50CD">
            <w:pPr>
              <w:spacing w:before="0" w:after="0" w:line="300" w:lineRule="exact"/>
              <w:jc w:val="center"/>
              <w:rPr>
                <w:rFonts w:hint="cs"/>
              </w:rPr>
            </w:pPr>
            <w:r>
              <w:rPr>
                <w:rFonts w:hint="cs"/>
                <w:rtl/>
              </w:rPr>
              <w:t>1998</w:t>
            </w:r>
          </w:p>
        </w:tc>
        <w:tc>
          <w:tcPr>
            <w:tcW w:w="3060" w:type="dxa"/>
            <w:tcBorders>
              <w:top w:val="nil"/>
              <w:bottom w:val="nil"/>
            </w:tcBorders>
          </w:tcPr>
          <w:p w:rsidR="007E50CD" w:rsidRDefault="007E50CD">
            <w:pPr>
              <w:spacing w:before="0" w:after="0" w:line="300" w:lineRule="exact"/>
              <w:jc w:val="center"/>
              <w:rPr>
                <w:rFonts w:hint="cs"/>
              </w:rPr>
            </w:pPr>
            <w:r>
              <w:rPr>
                <w:rFonts w:hint="cs"/>
                <w:rtl/>
              </w:rPr>
              <w:t>254 506</w:t>
            </w:r>
          </w:p>
        </w:tc>
        <w:tc>
          <w:tcPr>
            <w:tcW w:w="4648" w:type="dxa"/>
            <w:tcBorders>
              <w:top w:val="nil"/>
              <w:bottom w:val="nil"/>
            </w:tcBorders>
          </w:tcPr>
          <w:p w:rsidR="007E50CD" w:rsidRDefault="007E50CD">
            <w:pPr>
              <w:spacing w:before="0" w:after="0" w:line="300" w:lineRule="exact"/>
              <w:jc w:val="center"/>
              <w:rPr>
                <w:rFonts w:hint="cs"/>
              </w:rPr>
            </w:pPr>
            <w:r>
              <w:rPr>
                <w:rFonts w:hint="cs"/>
                <w:rtl/>
              </w:rPr>
              <w:t>704.15 1</w:t>
            </w:r>
          </w:p>
        </w:tc>
      </w:tr>
      <w:tr w:rsidR="007E50CD" w:rsidTr="007E50CD">
        <w:tblPrEx>
          <w:tblCellMar>
            <w:top w:w="0" w:type="dxa"/>
            <w:bottom w:w="0" w:type="dxa"/>
          </w:tblCellMar>
        </w:tblPrEx>
        <w:trPr>
          <w:jc w:val="center"/>
        </w:trPr>
        <w:tc>
          <w:tcPr>
            <w:tcW w:w="1034" w:type="dxa"/>
            <w:tcBorders>
              <w:top w:val="nil"/>
            </w:tcBorders>
          </w:tcPr>
          <w:p w:rsidR="007E50CD" w:rsidRDefault="007E50CD">
            <w:pPr>
              <w:spacing w:before="0" w:after="0" w:line="300" w:lineRule="exact"/>
              <w:jc w:val="center"/>
              <w:rPr>
                <w:rFonts w:hint="cs"/>
              </w:rPr>
            </w:pPr>
            <w:r>
              <w:rPr>
                <w:rFonts w:hint="cs"/>
                <w:rtl/>
              </w:rPr>
              <w:t>1999</w:t>
            </w:r>
          </w:p>
        </w:tc>
        <w:tc>
          <w:tcPr>
            <w:tcW w:w="3060" w:type="dxa"/>
            <w:tcBorders>
              <w:top w:val="nil"/>
            </w:tcBorders>
          </w:tcPr>
          <w:p w:rsidR="007E50CD" w:rsidRDefault="007E50CD">
            <w:pPr>
              <w:spacing w:before="0" w:after="0" w:line="300" w:lineRule="exact"/>
              <w:jc w:val="center"/>
              <w:rPr>
                <w:rFonts w:hint="cs"/>
              </w:rPr>
            </w:pPr>
            <w:r>
              <w:rPr>
                <w:rFonts w:hint="cs"/>
                <w:rtl/>
              </w:rPr>
              <w:t>388 460</w:t>
            </w:r>
          </w:p>
        </w:tc>
        <w:tc>
          <w:tcPr>
            <w:tcW w:w="4648" w:type="dxa"/>
            <w:tcBorders>
              <w:top w:val="nil"/>
            </w:tcBorders>
          </w:tcPr>
          <w:p w:rsidR="007E50CD" w:rsidRDefault="007E50CD">
            <w:pPr>
              <w:spacing w:before="0" w:after="0" w:line="300" w:lineRule="exact"/>
              <w:jc w:val="center"/>
              <w:rPr>
                <w:rFonts w:hint="cs"/>
              </w:rPr>
            </w:pPr>
            <w:r>
              <w:rPr>
                <w:rFonts w:hint="cs"/>
                <w:rtl/>
              </w:rPr>
              <w:t>760.88 1</w:t>
            </w:r>
          </w:p>
        </w:tc>
      </w:tr>
    </w:tbl>
    <w:p w:rsidR="00000000" w:rsidRDefault="007E50CD">
      <w:pPr>
        <w:spacing w:before="0" w:line="380" w:lineRule="exact"/>
        <w:jc w:val="both"/>
        <w:rPr>
          <w:rFonts w:hint="cs"/>
          <w:rtl/>
        </w:rPr>
      </w:pPr>
      <w:r>
        <w:rPr>
          <w:rFonts w:hint="cs"/>
          <w:rtl/>
        </w:rPr>
        <w:tab/>
      </w:r>
      <w:r>
        <w:rPr>
          <w:rFonts w:hint="cs"/>
          <w:u w:val="single"/>
          <w:rtl/>
        </w:rPr>
        <w:t>المصدر</w:t>
      </w:r>
      <w:r>
        <w:rPr>
          <w:rFonts w:hint="cs"/>
          <w:rtl/>
        </w:rPr>
        <w:t xml:space="preserve">: </w:t>
      </w:r>
      <w:r>
        <w:rPr>
          <w:rFonts w:hint="cs"/>
          <w:u w:val="single"/>
          <w:rtl/>
        </w:rPr>
        <w:t>الدليل الإحصائي للرعاية الاجتماعية والنشرة الإحصائية للرعاية الاجتماعية</w:t>
      </w:r>
    </w:p>
    <w:p w:rsidR="00000000" w:rsidRDefault="007E50CD">
      <w:pPr>
        <w:spacing w:before="0" w:line="380" w:lineRule="exact"/>
        <w:jc w:val="both"/>
        <w:rPr>
          <w:rFonts w:hint="cs"/>
          <w:rtl/>
        </w:rPr>
      </w:pPr>
      <w:r>
        <w:rPr>
          <w:rFonts w:hint="cs"/>
          <w:rtl/>
        </w:rPr>
        <w:t>266-</w:t>
      </w:r>
      <w:r>
        <w:rPr>
          <w:rFonts w:hint="cs"/>
          <w:rtl/>
        </w:rPr>
        <w:tab/>
        <w:t>وفيما يتعلق بهيكل ا</w:t>
      </w:r>
      <w:r>
        <w:rPr>
          <w:rFonts w:hint="cs"/>
          <w:rtl/>
        </w:rPr>
        <w:t>ستحقاقات الضمان الاجتماعي، تمنح البرازيل أيضا معاش الشيخوخة، والمعونة المقدمة للمسنين الفقراء، ومنحة الأمومة. فأما منحة الأمومة، فستتم مناقشتها بالتفصيل في التعليقات على المادة 20 من العهد. وأما الاستحقاقان الآخران، فتجدر الإشارة إلى أنهما يتمثلان في معونا</w:t>
      </w:r>
      <w:r>
        <w:rPr>
          <w:rFonts w:hint="cs"/>
          <w:rtl/>
        </w:rPr>
        <w:t>ت مالية تمنح للمسنين الذين يستحقون عناية خاصة بسبب ضعفهم نسبة إلى غيرهم.</w:t>
      </w:r>
    </w:p>
    <w:p w:rsidR="00000000" w:rsidRDefault="007E50CD">
      <w:pPr>
        <w:spacing w:before="0" w:line="380" w:lineRule="exact"/>
        <w:jc w:val="both"/>
        <w:rPr>
          <w:rFonts w:hint="cs"/>
          <w:rtl/>
        </w:rPr>
      </w:pPr>
      <w:r>
        <w:rPr>
          <w:rFonts w:hint="cs"/>
          <w:rtl/>
        </w:rPr>
        <w:t>267-</w:t>
      </w:r>
      <w:r>
        <w:rPr>
          <w:rFonts w:hint="cs"/>
          <w:rtl/>
        </w:rPr>
        <w:tab/>
        <w:t xml:space="preserve">وللحصول على معاش الشيخوخة، يجب أن يكون مستحق الضمان الاجتماعي قد تجاوز الخامسة والستين من العمر بالنسبة للرجال أو الستين من العمر بالنسبة للنساء. وينخفض حد السن بمقدار خمس سنوات </w:t>
      </w:r>
      <w:r>
        <w:rPr>
          <w:rFonts w:hint="cs"/>
          <w:rtl/>
        </w:rPr>
        <w:t>بالنسبة للعاملين في المناطق الريفية. وتبلغ فترة الاستحقاق لمعاش الشيخوخة اليوم 9.5 سنوات، ومن المقرر رفعها تدريجياً إلى 15 سنة في عام 2011.</w:t>
      </w:r>
    </w:p>
    <w:p w:rsidR="00000000" w:rsidRDefault="007E50CD">
      <w:pPr>
        <w:spacing w:before="0" w:line="380" w:lineRule="exact"/>
        <w:jc w:val="both"/>
        <w:rPr>
          <w:rFonts w:hint="cs"/>
          <w:rtl/>
        </w:rPr>
      </w:pPr>
      <w:r>
        <w:rPr>
          <w:rFonts w:hint="cs"/>
          <w:rtl/>
        </w:rPr>
        <w:t>268-</w:t>
      </w:r>
      <w:r>
        <w:rPr>
          <w:rFonts w:hint="cs"/>
          <w:rtl/>
        </w:rPr>
        <w:tab/>
        <w:t>يحق لمن تجاوز سن 67 عاما وأثبت أنه غير قادر على الإنفاق على نفسه سواء بإمكانياته الخاصة أو من خلال مساعدة أسرته</w:t>
      </w:r>
      <w:r>
        <w:rPr>
          <w:rFonts w:hint="cs"/>
          <w:rtl/>
        </w:rPr>
        <w:t xml:space="preserve"> أن يحصل شهريا على مقدار الحد الأدنى للأجور على سبيل الرعاية الاجتماعية. وينطبق هذا الاستحقاق في الحالات التي يكون فيها دخل الأسرة أقل من ربع الحد الأدنى لأجر الفرد؛ وتدعم تقديمه الصناديق التابعة للخزانة العامة بدلا من المساهمات في الضمان الاجتماعي. وقد تم</w:t>
      </w:r>
      <w:r>
        <w:rPr>
          <w:rFonts w:hint="cs"/>
          <w:rtl/>
        </w:rPr>
        <w:t xml:space="preserve"> إلغاء استحقاق مماثل بصرف دخل شهري مدى الحياة من الصناديق التي تُجمع أموالها من المساهمات في الضمان الاجتماعي في 1كانون الثاني/يناير 1996. ويواصل المستحقون الحاليون لهذا الاستحقاق الحصول عليه.</w:t>
      </w:r>
    </w:p>
    <w:p w:rsidR="00000000" w:rsidRDefault="007E50CD">
      <w:pPr>
        <w:spacing w:before="0" w:line="380" w:lineRule="exact"/>
        <w:jc w:val="both"/>
        <w:rPr>
          <w:rFonts w:hint="cs"/>
          <w:rtl/>
        </w:rPr>
      </w:pPr>
      <w:r>
        <w:rPr>
          <w:rFonts w:hint="cs"/>
          <w:rtl/>
        </w:rPr>
        <w:t>269-</w:t>
      </w:r>
      <w:r>
        <w:rPr>
          <w:rFonts w:hint="cs"/>
          <w:rtl/>
        </w:rPr>
        <w:tab/>
        <w:t>وتوجد في دوائر الرعاية الاجتماعية صناديق لتقديم المعونة لل</w:t>
      </w:r>
      <w:r>
        <w:rPr>
          <w:rFonts w:hint="cs"/>
          <w:rtl/>
        </w:rPr>
        <w:t>مسنين بأموال من الصندوق الوطني للرعاية الاجتماعية، وتُمنح الاستحقاقات من خلال نظام الضمان الاجتماعي الذي له شبكة منظمة بحيث تقدم الاستحقاقات إلى عدد أكبر من الناس، وله حجم أكبر من الموارد.</w:t>
      </w:r>
    </w:p>
    <w:p w:rsidR="00000000" w:rsidRDefault="007E50CD">
      <w:pPr>
        <w:spacing w:before="0" w:line="380" w:lineRule="exact"/>
        <w:jc w:val="both"/>
        <w:rPr>
          <w:rFonts w:hint="cs"/>
          <w:spacing w:val="0"/>
          <w:rtl/>
        </w:rPr>
      </w:pPr>
      <w:r>
        <w:rPr>
          <w:rFonts w:hint="cs"/>
          <w:rtl/>
        </w:rPr>
        <w:t>270-</w:t>
      </w:r>
      <w:r>
        <w:rPr>
          <w:rFonts w:hint="cs"/>
          <w:rtl/>
        </w:rPr>
        <w:tab/>
      </w:r>
      <w:r>
        <w:rPr>
          <w:rFonts w:hint="cs"/>
          <w:spacing w:val="0"/>
          <w:rtl/>
        </w:rPr>
        <w:t>ويبين الجدول 35 عدد الاستحقاقات التي صُرفت للمسنين ومجموع المت</w:t>
      </w:r>
      <w:r>
        <w:rPr>
          <w:rFonts w:hint="cs"/>
          <w:spacing w:val="0"/>
          <w:rtl/>
        </w:rPr>
        <w:t>راكم السنوي من هذه الاستحقاقات.</w:t>
      </w:r>
    </w:p>
    <w:p w:rsidR="00000000" w:rsidRDefault="007E50CD">
      <w:pPr>
        <w:spacing w:before="0" w:after="120" w:line="380" w:lineRule="exact"/>
        <w:jc w:val="center"/>
        <w:rPr>
          <w:rFonts w:hint="cs"/>
          <w:b/>
          <w:bCs/>
          <w:rtl/>
        </w:rPr>
      </w:pPr>
      <w:r>
        <w:rPr>
          <w:rFonts w:hint="cs"/>
          <w:b/>
          <w:bCs/>
          <w:rtl/>
        </w:rPr>
        <w:t>الجدول 35</w:t>
      </w:r>
    </w:p>
    <w:p w:rsidR="00000000" w:rsidRDefault="007E50CD">
      <w:pPr>
        <w:spacing w:before="0" w:line="380" w:lineRule="exact"/>
        <w:jc w:val="center"/>
        <w:rPr>
          <w:rFonts w:hint="cs"/>
          <w:b/>
          <w:bCs/>
          <w:rtl/>
        </w:rPr>
      </w:pPr>
      <w:r>
        <w:rPr>
          <w:rFonts w:hint="cs"/>
          <w:b/>
          <w:bCs/>
          <w:rtl/>
        </w:rPr>
        <w:t>استحقاقات المسنين، 1995-1999</w:t>
      </w:r>
    </w:p>
    <w:tbl>
      <w:tblPr>
        <w:bidiVisual/>
        <w:tblW w:w="0" w:type="auto"/>
        <w:jc w:val="center"/>
        <w:tblInd w:w="-627"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4"/>
        <w:gridCol w:w="1260"/>
        <w:gridCol w:w="1750"/>
        <w:gridCol w:w="1175"/>
        <w:gridCol w:w="1736"/>
        <w:gridCol w:w="1138"/>
        <w:gridCol w:w="1774"/>
      </w:tblGrid>
      <w:tr w:rsidR="007E50CD" w:rsidTr="007E50CD">
        <w:tblPrEx>
          <w:tblCellMar>
            <w:top w:w="0" w:type="dxa"/>
            <w:bottom w:w="0" w:type="dxa"/>
          </w:tblCellMar>
        </w:tblPrEx>
        <w:trPr>
          <w:cantSplit/>
          <w:jc w:val="center"/>
        </w:trPr>
        <w:tc>
          <w:tcPr>
            <w:tcW w:w="744" w:type="dxa"/>
            <w:tcBorders>
              <w:bottom w:val="nil"/>
            </w:tcBorders>
          </w:tcPr>
          <w:p w:rsidR="007E50CD" w:rsidRDefault="007E50CD">
            <w:pPr>
              <w:spacing w:before="0" w:after="0" w:line="300" w:lineRule="exact"/>
              <w:jc w:val="center"/>
              <w:rPr>
                <w:szCs w:val="24"/>
              </w:rPr>
            </w:pPr>
            <w:r>
              <w:rPr>
                <w:rFonts w:hint="cs"/>
                <w:szCs w:val="24"/>
                <w:rtl/>
              </w:rPr>
              <w:t>السنة</w:t>
            </w:r>
          </w:p>
        </w:tc>
        <w:tc>
          <w:tcPr>
            <w:tcW w:w="3010" w:type="dxa"/>
            <w:gridSpan w:val="2"/>
          </w:tcPr>
          <w:p w:rsidR="007E50CD" w:rsidRDefault="007E50CD">
            <w:pPr>
              <w:spacing w:before="0" w:after="0" w:line="300" w:lineRule="exact"/>
              <w:jc w:val="center"/>
              <w:rPr>
                <w:szCs w:val="24"/>
              </w:rPr>
            </w:pPr>
            <w:r>
              <w:rPr>
                <w:rFonts w:hint="cs"/>
                <w:szCs w:val="24"/>
                <w:rtl/>
              </w:rPr>
              <w:t>المعاش التقاعدي لكبار السن</w:t>
            </w:r>
          </w:p>
        </w:tc>
        <w:tc>
          <w:tcPr>
            <w:tcW w:w="2911" w:type="dxa"/>
            <w:gridSpan w:val="2"/>
          </w:tcPr>
          <w:p w:rsidR="007E50CD" w:rsidRDefault="007E50CD">
            <w:pPr>
              <w:spacing w:before="0" w:after="0" w:line="300" w:lineRule="exact"/>
              <w:jc w:val="center"/>
              <w:rPr>
                <w:szCs w:val="24"/>
              </w:rPr>
            </w:pPr>
            <w:r>
              <w:rPr>
                <w:rFonts w:hint="cs"/>
                <w:szCs w:val="24"/>
                <w:rtl/>
              </w:rPr>
              <w:t>الرعاية الاجتماعية للمسنين</w:t>
            </w:r>
          </w:p>
        </w:tc>
        <w:tc>
          <w:tcPr>
            <w:tcW w:w="2912" w:type="dxa"/>
            <w:gridSpan w:val="2"/>
          </w:tcPr>
          <w:p w:rsidR="007E50CD" w:rsidRDefault="007E50CD">
            <w:pPr>
              <w:spacing w:before="0" w:after="0" w:line="300" w:lineRule="exact"/>
              <w:jc w:val="center"/>
              <w:rPr>
                <w:szCs w:val="24"/>
              </w:rPr>
            </w:pPr>
            <w:r>
              <w:rPr>
                <w:rFonts w:hint="cs"/>
                <w:szCs w:val="24"/>
                <w:rtl/>
              </w:rPr>
              <w:t>المعاش المقدم لكبار السن مدى الحياة</w:t>
            </w:r>
          </w:p>
        </w:tc>
      </w:tr>
      <w:tr w:rsidR="007E50CD" w:rsidTr="007E50CD">
        <w:tblPrEx>
          <w:tblCellMar>
            <w:top w:w="0" w:type="dxa"/>
            <w:bottom w:w="0" w:type="dxa"/>
          </w:tblCellMar>
        </w:tblPrEx>
        <w:trPr>
          <w:jc w:val="center"/>
        </w:trPr>
        <w:tc>
          <w:tcPr>
            <w:tcW w:w="744" w:type="dxa"/>
            <w:tcBorders>
              <w:top w:val="nil"/>
              <w:bottom w:val="single" w:sz="4" w:space="0" w:color="auto"/>
            </w:tcBorders>
          </w:tcPr>
          <w:p w:rsidR="007E50CD" w:rsidRDefault="007E50CD">
            <w:pPr>
              <w:spacing w:before="0" w:after="0" w:line="300" w:lineRule="exact"/>
              <w:jc w:val="center"/>
              <w:rPr>
                <w:rFonts w:hint="cs"/>
                <w:sz w:val="24"/>
                <w:szCs w:val="24"/>
              </w:rPr>
            </w:pPr>
          </w:p>
        </w:tc>
        <w:tc>
          <w:tcPr>
            <w:tcW w:w="1260" w:type="dxa"/>
            <w:tcBorders>
              <w:bottom w:val="single" w:sz="4" w:space="0" w:color="auto"/>
            </w:tcBorders>
            <w:vAlign w:val="bottom"/>
          </w:tcPr>
          <w:p w:rsidR="007E50CD" w:rsidRDefault="007E50CD">
            <w:pPr>
              <w:spacing w:before="0" w:after="0" w:line="260" w:lineRule="exact"/>
              <w:jc w:val="center"/>
              <w:rPr>
                <w:rFonts w:hint="cs"/>
                <w:sz w:val="24"/>
                <w:szCs w:val="24"/>
                <w:rtl/>
              </w:rPr>
            </w:pPr>
            <w:r>
              <w:rPr>
                <w:rFonts w:hint="cs"/>
                <w:sz w:val="24"/>
                <w:szCs w:val="24"/>
                <w:rtl/>
              </w:rPr>
              <w:t>العدد في</w:t>
            </w:r>
          </w:p>
          <w:p w:rsidR="007E50CD" w:rsidRDefault="007E50CD">
            <w:pPr>
              <w:spacing w:before="0" w:after="0" w:line="260" w:lineRule="exact"/>
              <w:jc w:val="center"/>
              <w:rPr>
                <w:rFonts w:hint="cs"/>
                <w:sz w:val="24"/>
                <w:szCs w:val="24"/>
              </w:rPr>
            </w:pPr>
            <w:r>
              <w:rPr>
                <w:rFonts w:hint="cs"/>
                <w:sz w:val="24"/>
                <w:szCs w:val="24"/>
                <w:rtl/>
              </w:rPr>
              <w:t>كانون الأول/ ديسمبر</w:t>
            </w:r>
          </w:p>
        </w:tc>
        <w:tc>
          <w:tcPr>
            <w:tcW w:w="1750" w:type="dxa"/>
            <w:tcBorders>
              <w:bottom w:val="single" w:sz="4" w:space="0" w:color="auto"/>
            </w:tcBorders>
            <w:vAlign w:val="bottom"/>
          </w:tcPr>
          <w:p w:rsidR="007E50CD" w:rsidRDefault="007E50CD">
            <w:pPr>
              <w:spacing w:before="0" w:after="0" w:line="260" w:lineRule="exact"/>
              <w:jc w:val="center"/>
              <w:rPr>
                <w:rFonts w:hint="cs"/>
                <w:sz w:val="24"/>
                <w:szCs w:val="24"/>
              </w:rPr>
            </w:pPr>
            <w:r>
              <w:rPr>
                <w:rFonts w:hint="cs"/>
                <w:sz w:val="24"/>
                <w:szCs w:val="24"/>
                <w:rtl/>
              </w:rPr>
              <w:t>قيمة المتراكم في السنة (بملايين الريالات البرازيلية -حزيران/ يونيه 1999)</w:t>
            </w:r>
          </w:p>
        </w:tc>
        <w:tc>
          <w:tcPr>
            <w:tcW w:w="1175" w:type="dxa"/>
            <w:tcBorders>
              <w:bottom w:val="single" w:sz="4" w:space="0" w:color="auto"/>
            </w:tcBorders>
            <w:vAlign w:val="bottom"/>
          </w:tcPr>
          <w:p w:rsidR="007E50CD" w:rsidRDefault="007E50CD">
            <w:pPr>
              <w:spacing w:before="0" w:after="0" w:line="260" w:lineRule="exact"/>
              <w:jc w:val="center"/>
              <w:rPr>
                <w:rFonts w:hint="cs"/>
                <w:sz w:val="24"/>
                <w:szCs w:val="24"/>
              </w:rPr>
            </w:pPr>
            <w:r>
              <w:rPr>
                <w:rFonts w:hint="cs"/>
                <w:sz w:val="24"/>
                <w:szCs w:val="24"/>
                <w:rtl/>
              </w:rPr>
              <w:t>العدد في كانون الأول/ ديسمبر</w:t>
            </w:r>
          </w:p>
        </w:tc>
        <w:tc>
          <w:tcPr>
            <w:tcW w:w="1736" w:type="dxa"/>
            <w:tcBorders>
              <w:bottom w:val="single" w:sz="4" w:space="0" w:color="auto"/>
            </w:tcBorders>
            <w:vAlign w:val="bottom"/>
          </w:tcPr>
          <w:p w:rsidR="007E50CD" w:rsidRDefault="007E50CD">
            <w:pPr>
              <w:spacing w:before="0" w:after="0" w:line="260" w:lineRule="exact"/>
              <w:jc w:val="center"/>
              <w:rPr>
                <w:rFonts w:hint="cs"/>
                <w:sz w:val="24"/>
                <w:szCs w:val="24"/>
              </w:rPr>
            </w:pPr>
            <w:r>
              <w:rPr>
                <w:rFonts w:hint="cs"/>
                <w:sz w:val="24"/>
                <w:szCs w:val="24"/>
                <w:rtl/>
              </w:rPr>
              <w:t>قيمة المتراكم في السنة (بملايين الريالات البرازيلية - حزيران/ يونيه 1999)</w:t>
            </w:r>
          </w:p>
        </w:tc>
        <w:tc>
          <w:tcPr>
            <w:tcW w:w="1138" w:type="dxa"/>
            <w:tcBorders>
              <w:bottom w:val="single" w:sz="4" w:space="0" w:color="auto"/>
            </w:tcBorders>
            <w:vAlign w:val="bottom"/>
          </w:tcPr>
          <w:p w:rsidR="007E50CD" w:rsidRDefault="007E50CD">
            <w:pPr>
              <w:spacing w:before="0" w:after="0" w:line="260" w:lineRule="exact"/>
              <w:jc w:val="center"/>
              <w:rPr>
                <w:rFonts w:hint="cs"/>
                <w:sz w:val="24"/>
                <w:szCs w:val="24"/>
              </w:rPr>
            </w:pPr>
            <w:r>
              <w:rPr>
                <w:rFonts w:hint="cs"/>
                <w:sz w:val="24"/>
                <w:szCs w:val="24"/>
                <w:rtl/>
              </w:rPr>
              <w:t>العدد في كانون الأول/ ديسمبر</w:t>
            </w:r>
          </w:p>
        </w:tc>
        <w:tc>
          <w:tcPr>
            <w:tcW w:w="1774" w:type="dxa"/>
            <w:tcBorders>
              <w:bottom w:val="single" w:sz="4" w:space="0" w:color="auto"/>
            </w:tcBorders>
            <w:vAlign w:val="bottom"/>
          </w:tcPr>
          <w:p w:rsidR="007E50CD" w:rsidRDefault="007E50CD">
            <w:pPr>
              <w:spacing w:before="0" w:after="0" w:line="260" w:lineRule="exact"/>
              <w:jc w:val="center"/>
              <w:rPr>
                <w:rFonts w:hint="cs"/>
                <w:sz w:val="24"/>
                <w:szCs w:val="24"/>
              </w:rPr>
            </w:pPr>
            <w:r>
              <w:rPr>
                <w:rFonts w:hint="cs"/>
                <w:sz w:val="24"/>
                <w:szCs w:val="24"/>
                <w:rtl/>
              </w:rPr>
              <w:t>قيمة المتراكم في السنة (بملايين الريالات البرازيلية- حزيران/ يونيه 1999)</w:t>
            </w:r>
          </w:p>
        </w:tc>
      </w:tr>
      <w:tr w:rsidR="007E50CD" w:rsidTr="007E50CD">
        <w:tblPrEx>
          <w:tblCellMar>
            <w:top w:w="0" w:type="dxa"/>
            <w:bottom w:w="0" w:type="dxa"/>
          </w:tblCellMar>
        </w:tblPrEx>
        <w:trPr>
          <w:jc w:val="center"/>
        </w:trPr>
        <w:tc>
          <w:tcPr>
            <w:tcW w:w="744" w:type="dxa"/>
            <w:tcBorders>
              <w:top w:val="single" w:sz="4" w:space="0" w:color="auto"/>
              <w:bottom w:val="nil"/>
            </w:tcBorders>
          </w:tcPr>
          <w:p w:rsidR="007E50CD" w:rsidRDefault="007E50CD">
            <w:pPr>
              <w:spacing w:before="0" w:after="0" w:line="300" w:lineRule="exact"/>
              <w:jc w:val="center"/>
              <w:rPr>
                <w:rFonts w:hint="cs"/>
                <w:szCs w:val="24"/>
              </w:rPr>
            </w:pPr>
            <w:r>
              <w:rPr>
                <w:rFonts w:hint="cs"/>
                <w:szCs w:val="24"/>
                <w:rtl/>
              </w:rPr>
              <w:t>1995</w:t>
            </w:r>
          </w:p>
        </w:tc>
        <w:tc>
          <w:tcPr>
            <w:tcW w:w="1260" w:type="dxa"/>
            <w:tcBorders>
              <w:top w:val="single" w:sz="4" w:space="0" w:color="auto"/>
              <w:bottom w:val="nil"/>
            </w:tcBorders>
          </w:tcPr>
          <w:p w:rsidR="007E50CD" w:rsidRDefault="007E50CD">
            <w:pPr>
              <w:spacing w:before="0" w:after="0" w:line="300" w:lineRule="exact"/>
              <w:jc w:val="center"/>
              <w:rPr>
                <w:rFonts w:hint="cs"/>
                <w:szCs w:val="24"/>
              </w:rPr>
            </w:pPr>
            <w:r>
              <w:rPr>
                <w:rFonts w:hint="cs"/>
                <w:szCs w:val="24"/>
                <w:rtl/>
              </w:rPr>
              <w:t>846 786 4</w:t>
            </w:r>
          </w:p>
        </w:tc>
        <w:tc>
          <w:tcPr>
            <w:tcW w:w="1750" w:type="dxa"/>
            <w:tcBorders>
              <w:top w:val="single" w:sz="4" w:space="0" w:color="auto"/>
              <w:bottom w:val="nil"/>
            </w:tcBorders>
          </w:tcPr>
          <w:p w:rsidR="007E50CD" w:rsidRDefault="007E50CD">
            <w:pPr>
              <w:spacing w:before="0" w:after="0" w:line="300" w:lineRule="exact"/>
              <w:jc w:val="center"/>
              <w:rPr>
                <w:rFonts w:hint="cs"/>
                <w:szCs w:val="24"/>
              </w:rPr>
            </w:pPr>
            <w:r>
              <w:rPr>
                <w:rFonts w:hint="cs"/>
                <w:szCs w:val="24"/>
                <w:rtl/>
              </w:rPr>
              <w:t>511.90 9</w:t>
            </w:r>
          </w:p>
        </w:tc>
        <w:tc>
          <w:tcPr>
            <w:tcW w:w="1175" w:type="dxa"/>
            <w:tcBorders>
              <w:top w:val="single" w:sz="4" w:space="0" w:color="auto"/>
              <w:bottom w:val="nil"/>
            </w:tcBorders>
          </w:tcPr>
          <w:p w:rsidR="007E50CD" w:rsidRDefault="007E50CD">
            <w:pPr>
              <w:spacing w:before="0" w:after="0" w:line="300" w:lineRule="exact"/>
              <w:jc w:val="center"/>
              <w:rPr>
                <w:rFonts w:hint="cs"/>
                <w:szCs w:val="24"/>
              </w:rPr>
            </w:pPr>
            <w:r>
              <w:rPr>
                <w:rFonts w:hint="cs"/>
                <w:szCs w:val="24"/>
                <w:rtl/>
              </w:rPr>
              <w:t>-</w:t>
            </w:r>
          </w:p>
        </w:tc>
        <w:tc>
          <w:tcPr>
            <w:tcW w:w="1736" w:type="dxa"/>
            <w:tcBorders>
              <w:bottom w:val="nil"/>
            </w:tcBorders>
          </w:tcPr>
          <w:p w:rsidR="007E50CD" w:rsidRDefault="007E50CD">
            <w:pPr>
              <w:spacing w:before="0" w:after="0" w:line="300" w:lineRule="exact"/>
              <w:jc w:val="center"/>
              <w:rPr>
                <w:rFonts w:hint="cs"/>
                <w:szCs w:val="24"/>
              </w:rPr>
            </w:pPr>
            <w:r>
              <w:rPr>
                <w:rFonts w:hint="cs"/>
                <w:szCs w:val="24"/>
                <w:rtl/>
              </w:rPr>
              <w:t>-</w:t>
            </w:r>
          </w:p>
        </w:tc>
        <w:tc>
          <w:tcPr>
            <w:tcW w:w="1138" w:type="dxa"/>
            <w:tcBorders>
              <w:bottom w:val="nil"/>
            </w:tcBorders>
          </w:tcPr>
          <w:p w:rsidR="007E50CD" w:rsidRDefault="007E50CD">
            <w:pPr>
              <w:spacing w:before="0" w:after="0" w:line="300" w:lineRule="exact"/>
              <w:jc w:val="center"/>
              <w:rPr>
                <w:rFonts w:hint="cs"/>
                <w:szCs w:val="24"/>
              </w:rPr>
            </w:pPr>
            <w:r>
              <w:rPr>
                <w:rFonts w:hint="cs"/>
                <w:szCs w:val="24"/>
                <w:rtl/>
              </w:rPr>
              <w:t>944 501</w:t>
            </w:r>
          </w:p>
        </w:tc>
        <w:tc>
          <w:tcPr>
            <w:tcW w:w="1774" w:type="dxa"/>
            <w:tcBorders>
              <w:bottom w:val="nil"/>
            </w:tcBorders>
          </w:tcPr>
          <w:p w:rsidR="007E50CD" w:rsidRDefault="007E50CD">
            <w:pPr>
              <w:spacing w:before="0" w:after="0" w:line="300" w:lineRule="exact"/>
              <w:jc w:val="center"/>
              <w:rPr>
                <w:rFonts w:hint="cs"/>
                <w:szCs w:val="24"/>
              </w:rPr>
            </w:pPr>
            <w:r>
              <w:rPr>
                <w:rFonts w:hint="cs"/>
                <w:szCs w:val="24"/>
                <w:rtl/>
              </w:rPr>
              <w:t>979.58</w:t>
            </w:r>
          </w:p>
        </w:tc>
      </w:tr>
      <w:tr w:rsidR="007E50CD" w:rsidTr="007E50CD">
        <w:tblPrEx>
          <w:tblCellMar>
            <w:top w:w="0" w:type="dxa"/>
            <w:bottom w:w="0" w:type="dxa"/>
          </w:tblCellMar>
        </w:tblPrEx>
        <w:trPr>
          <w:jc w:val="center"/>
        </w:trPr>
        <w:tc>
          <w:tcPr>
            <w:tcW w:w="744" w:type="dxa"/>
            <w:tcBorders>
              <w:top w:val="nil"/>
              <w:bottom w:val="nil"/>
            </w:tcBorders>
          </w:tcPr>
          <w:p w:rsidR="007E50CD" w:rsidRDefault="007E50CD">
            <w:pPr>
              <w:spacing w:before="0" w:after="0" w:line="300" w:lineRule="exact"/>
              <w:jc w:val="center"/>
              <w:rPr>
                <w:rFonts w:hint="cs"/>
                <w:szCs w:val="24"/>
              </w:rPr>
            </w:pPr>
            <w:r>
              <w:rPr>
                <w:rFonts w:hint="cs"/>
                <w:szCs w:val="24"/>
                <w:rtl/>
              </w:rPr>
              <w:t>1996</w:t>
            </w:r>
          </w:p>
        </w:tc>
        <w:tc>
          <w:tcPr>
            <w:tcW w:w="1260" w:type="dxa"/>
            <w:tcBorders>
              <w:top w:val="nil"/>
              <w:bottom w:val="nil"/>
            </w:tcBorders>
          </w:tcPr>
          <w:p w:rsidR="007E50CD" w:rsidRDefault="007E50CD">
            <w:pPr>
              <w:spacing w:before="0" w:after="0" w:line="300" w:lineRule="exact"/>
              <w:jc w:val="center"/>
              <w:rPr>
                <w:rFonts w:hint="cs"/>
                <w:szCs w:val="24"/>
              </w:rPr>
            </w:pPr>
            <w:r>
              <w:rPr>
                <w:rFonts w:hint="cs"/>
                <w:szCs w:val="24"/>
                <w:rtl/>
              </w:rPr>
              <w:t>234 843 4</w:t>
            </w:r>
          </w:p>
        </w:tc>
        <w:tc>
          <w:tcPr>
            <w:tcW w:w="1750" w:type="dxa"/>
            <w:tcBorders>
              <w:top w:val="nil"/>
              <w:bottom w:val="nil"/>
            </w:tcBorders>
          </w:tcPr>
          <w:p w:rsidR="007E50CD" w:rsidRDefault="007E50CD">
            <w:pPr>
              <w:spacing w:before="0" w:after="0" w:line="300" w:lineRule="exact"/>
              <w:jc w:val="center"/>
              <w:rPr>
                <w:rFonts w:hint="cs"/>
                <w:szCs w:val="24"/>
              </w:rPr>
            </w:pPr>
            <w:r>
              <w:rPr>
                <w:rFonts w:hint="cs"/>
                <w:szCs w:val="24"/>
                <w:rtl/>
              </w:rPr>
              <w:t>629.76 9</w:t>
            </w:r>
          </w:p>
        </w:tc>
        <w:tc>
          <w:tcPr>
            <w:tcW w:w="1175" w:type="dxa"/>
            <w:tcBorders>
              <w:top w:val="nil"/>
              <w:bottom w:val="nil"/>
            </w:tcBorders>
          </w:tcPr>
          <w:p w:rsidR="007E50CD" w:rsidRDefault="007E50CD">
            <w:pPr>
              <w:spacing w:before="0" w:after="0" w:line="300" w:lineRule="exact"/>
              <w:jc w:val="center"/>
              <w:rPr>
                <w:rFonts w:hint="cs"/>
                <w:szCs w:val="24"/>
              </w:rPr>
            </w:pPr>
            <w:r>
              <w:rPr>
                <w:rFonts w:hint="cs"/>
                <w:szCs w:val="24"/>
                <w:rtl/>
              </w:rPr>
              <w:t>992 41</w:t>
            </w:r>
          </w:p>
        </w:tc>
        <w:tc>
          <w:tcPr>
            <w:tcW w:w="1736" w:type="dxa"/>
            <w:tcBorders>
              <w:top w:val="nil"/>
              <w:bottom w:val="nil"/>
            </w:tcBorders>
          </w:tcPr>
          <w:p w:rsidR="007E50CD" w:rsidRDefault="007E50CD">
            <w:pPr>
              <w:spacing w:before="0" w:after="0" w:line="300" w:lineRule="exact"/>
              <w:jc w:val="center"/>
              <w:rPr>
                <w:rFonts w:hint="cs"/>
                <w:szCs w:val="24"/>
              </w:rPr>
            </w:pPr>
            <w:r>
              <w:rPr>
                <w:rFonts w:hint="cs"/>
                <w:szCs w:val="24"/>
                <w:rtl/>
              </w:rPr>
              <w:t>27.03</w:t>
            </w:r>
          </w:p>
        </w:tc>
        <w:tc>
          <w:tcPr>
            <w:tcW w:w="1138" w:type="dxa"/>
            <w:tcBorders>
              <w:top w:val="nil"/>
              <w:bottom w:val="nil"/>
            </w:tcBorders>
          </w:tcPr>
          <w:p w:rsidR="007E50CD" w:rsidRDefault="007E50CD">
            <w:pPr>
              <w:spacing w:before="0" w:after="0" w:line="300" w:lineRule="exact"/>
              <w:jc w:val="center"/>
              <w:rPr>
                <w:rFonts w:hint="cs"/>
                <w:szCs w:val="24"/>
              </w:rPr>
            </w:pPr>
            <w:r>
              <w:rPr>
                <w:rFonts w:hint="cs"/>
                <w:szCs w:val="24"/>
                <w:rtl/>
              </w:rPr>
              <w:t>446 459</w:t>
            </w:r>
          </w:p>
        </w:tc>
        <w:tc>
          <w:tcPr>
            <w:tcW w:w="1774" w:type="dxa"/>
            <w:tcBorders>
              <w:top w:val="nil"/>
              <w:bottom w:val="nil"/>
            </w:tcBorders>
          </w:tcPr>
          <w:p w:rsidR="007E50CD" w:rsidRDefault="007E50CD">
            <w:pPr>
              <w:spacing w:before="0" w:after="0" w:line="300" w:lineRule="exact"/>
              <w:jc w:val="center"/>
              <w:rPr>
                <w:rFonts w:hint="cs"/>
                <w:szCs w:val="24"/>
              </w:rPr>
            </w:pPr>
            <w:r>
              <w:rPr>
                <w:rFonts w:hint="cs"/>
                <w:szCs w:val="24"/>
                <w:rtl/>
              </w:rPr>
              <w:t>837.92</w:t>
            </w:r>
          </w:p>
        </w:tc>
      </w:tr>
      <w:tr w:rsidR="007E50CD" w:rsidTr="007E50CD">
        <w:tblPrEx>
          <w:tblCellMar>
            <w:top w:w="0" w:type="dxa"/>
            <w:bottom w:w="0" w:type="dxa"/>
          </w:tblCellMar>
        </w:tblPrEx>
        <w:trPr>
          <w:jc w:val="center"/>
        </w:trPr>
        <w:tc>
          <w:tcPr>
            <w:tcW w:w="744" w:type="dxa"/>
            <w:tcBorders>
              <w:top w:val="nil"/>
              <w:bottom w:val="nil"/>
            </w:tcBorders>
          </w:tcPr>
          <w:p w:rsidR="007E50CD" w:rsidRDefault="007E50CD">
            <w:pPr>
              <w:spacing w:before="0" w:after="0" w:line="300" w:lineRule="exact"/>
              <w:jc w:val="center"/>
              <w:rPr>
                <w:rFonts w:hint="cs"/>
                <w:szCs w:val="24"/>
              </w:rPr>
            </w:pPr>
            <w:r>
              <w:rPr>
                <w:rFonts w:hint="cs"/>
                <w:szCs w:val="24"/>
                <w:rtl/>
              </w:rPr>
              <w:t>1997</w:t>
            </w:r>
          </w:p>
        </w:tc>
        <w:tc>
          <w:tcPr>
            <w:tcW w:w="1260" w:type="dxa"/>
            <w:tcBorders>
              <w:top w:val="nil"/>
              <w:bottom w:val="nil"/>
            </w:tcBorders>
          </w:tcPr>
          <w:p w:rsidR="007E50CD" w:rsidRDefault="007E50CD">
            <w:pPr>
              <w:spacing w:before="0" w:after="0" w:line="300" w:lineRule="exact"/>
              <w:jc w:val="center"/>
              <w:rPr>
                <w:rFonts w:hint="cs"/>
                <w:szCs w:val="24"/>
              </w:rPr>
            </w:pPr>
            <w:r>
              <w:rPr>
                <w:rFonts w:hint="cs"/>
                <w:szCs w:val="24"/>
                <w:rtl/>
              </w:rPr>
              <w:t>758 952 4</w:t>
            </w:r>
          </w:p>
        </w:tc>
        <w:tc>
          <w:tcPr>
            <w:tcW w:w="1750" w:type="dxa"/>
            <w:tcBorders>
              <w:top w:val="nil"/>
              <w:bottom w:val="nil"/>
            </w:tcBorders>
          </w:tcPr>
          <w:p w:rsidR="007E50CD" w:rsidRDefault="007E50CD">
            <w:pPr>
              <w:spacing w:before="0" w:after="0" w:line="300" w:lineRule="exact"/>
              <w:jc w:val="center"/>
              <w:rPr>
                <w:rFonts w:hint="cs"/>
                <w:szCs w:val="24"/>
              </w:rPr>
            </w:pPr>
            <w:r>
              <w:rPr>
                <w:rFonts w:hint="cs"/>
                <w:szCs w:val="24"/>
                <w:rtl/>
              </w:rPr>
              <w:t>680.80 9</w:t>
            </w:r>
          </w:p>
        </w:tc>
        <w:tc>
          <w:tcPr>
            <w:tcW w:w="1175" w:type="dxa"/>
            <w:tcBorders>
              <w:top w:val="nil"/>
              <w:bottom w:val="nil"/>
            </w:tcBorders>
          </w:tcPr>
          <w:p w:rsidR="007E50CD" w:rsidRDefault="007E50CD">
            <w:pPr>
              <w:spacing w:before="0" w:after="0" w:line="300" w:lineRule="exact"/>
              <w:jc w:val="center"/>
              <w:rPr>
                <w:rFonts w:hint="cs"/>
                <w:szCs w:val="24"/>
              </w:rPr>
            </w:pPr>
            <w:r>
              <w:rPr>
                <w:rFonts w:hint="cs"/>
                <w:szCs w:val="24"/>
                <w:rtl/>
              </w:rPr>
              <w:t>806 88</w:t>
            </w:r>
          </w:p>
        </w:tc>
        <w:tc>
          <w:tcPr>
            <w:tcW w:w="1736" w:type="dxa"/>
            <w:tcBorders>
              <w:top w:val="nil"/>
              <w:bottom w:val="nil"/>
            </w:tcBorders>
          </w:tcPr>
          <w:p w:rsidR="007E50CD" w:rsidRDefault="007E50CD">
            <w:pPr>
              <w:spacing w:before="0" w:after="0" w:line="300" w:lineRule="exact"/>
              <w:jc w:val="center"/>
              <w:rPr>
                <w:rFonts w:hint="cs"/>
                <w:szCs w:val="24"/>
              </w:rPr>
            </w:pPr>
            <w:r>
              <w:rPr>
                <w:rFonts w:hint="cs"/>
                <w:szCs w:val="24"/>
                <w:rtl/>
              </w:rPr>
              <w:t>102.17</w:t>
            </w:r>
          </w:p>
        </w:tc>
        <w:tc>
          <w:tcPr>
            <w:tcW w:w="1138" w:type="dxa"/>
            <w:tcBorders>
              <w:top w:val="nil"/>
              <w:bottom w:val="nil"/>
            </w:tcBorders>
          </w:tcPr>
          <w:p w:rsidR="007E50CD" w:rsidRDefault="007E50CD">
            <w:pPr>
              <w:spacing w:before="0" w:after="0" w:line="300" w:lineRule="exact"/>
              <w:jc w:val="center"/>
              <w:rPr>
                <w:rFonts w:hint="cs"/>
                <w:szCs w:val="24"/>
              </w:rPr>
            </w:pPr>
            <w:r>
              <w:rPr>
                <w:rFonts w:hint="cs"/>
                <w:szCs w:val="24"/>
                <w:rtl/>
              </w:rPr>
              <w:t>120 416</w:t>
            </w:r>
          </w:p>
        </w:tc>
        <w:tc>
          <w:tcPr>
            <w:tcW w:w="1774" w:type="dxa"/>
            <w:tcBorders>
              <w:top w:val="nil"/>
              <w:bottom w:val="nil"/>
            </w:tcBorders>
          </w:tcPr>
          <w:p w:rsidR="007E50CD" w:rsidRDefault="007E50CD">
            <w:pPr>
              <w:spacing w:before="0" w:after="0" w:line="300" w:lineRule="exact"/>
              <w:jc w:val="center"/>
              <w:rPr>
                <w:rFonts w:hint="cs"/>
                <w:szCs w:val="24"/>
              </w:rPr>
            </w:pPr>
            <w:r>
              <w:rPr>
                <w:rFonts w:hint="cs"/>
                <w:szCs w:val="24"/>
                <w:rtl/>
              </w:rPr>
              <w:t>666.42</w:t>
            </w:r>
          </w:p>
        </w:tc>
      </w:tr>
      <w:tr w:rsidR="007E50CD" w:rsidTr="007E50CD">
        <w:tblPrEx>
          <w:tblCellMar>
            <w:top w:w="0" w:type="dxa"/>
            <w:bottom w:w="0" w:type="dxa"/>
          </w:tblCellMar>
        </w:tblPrEx>
        <w:trPr>
          <w:jc w:val="center"/>
        </w:trPr>
        <w:tc>
          <w:tcPr>
            <w:tcW w:w="744" w:type="dxa"/>
            <w:tcBorders>
              <w:top w:val="nil"/>
              <w:bottom w:val="nil"/>
            </w:tcBorders>
          </w:tcPr>
          <w:p w:rsidR="007E50CD" w:rsidRDefault="007E50CD">
            <w:pPr>
              <w:spacing w:before="0" w:after="0" w:line="300" w:lineRule="exact"/>
              <w:jc w:val="center"/>
              <w:rPr>
                <w:rFonts w:hint="cs"/>
                <w:szCs w:val="24"/>
              </w:rPr>
            </w:pPr>
            <w:r>
              <w:rPr>
                <w:rFonts w:hint="cs"/>
                <w:szCs w:val="24"/>
                <w:rtl/>
              </w:rPr>
              <w:t>1998</w:t>
            </w:r>
          </w:p>
        </w:tc>
        <w:tc>
          <w:tcPr>
            <w:tcW w:w="1260" w:type="dxa"/>
            <w:tcBorders>
              <w:top w:val="nil"/>
              <w:bottom w:val="nil"/>
            </w:tcBorders>
          </w:tcPr>
          <w:p w:rsidR="007E50CD" w:rsidRDefault="007E50CD">
            <w:pPr>
              <w:spacing w:before="0" w:after="0" w:line="300" w:lineRule="exact"/>
              <w:jc w:val="center"/>
              <w:rPr>
                <w:rFonts w:hint="cs"/>
                <w:szCs w:val="24"/>
              </w:rPr>
            </w:pPr>
            <w:r>
              <w:rPr>
                <w:rFonts w:hint="cs"/>
                <w:szCs w:val="24"/>
                <w:rtl/>
              </w:rPr>
              <w:t>524 147 5</w:t>
            </w:r>
          </w:p>
        </w:tc>
        <w:tc>
          <w:tcPr>
            <w:tcW w:w="1750" w:type="dxa"/>
            <w:tcBorders>
              <w:top w:val="nil"/>
              <w:bottom w:val="nil"/>
            </w:tcBorders>
          </w:tcPr>
          <w:p w:rsidR="007E50CD" w:rsidRDefault="007E50CD">
            <w:pPr>
              <w:spacing w:before="0" w:after="0" w:line="300" w:lineRule="exact"/>
              <w:jc w:val="center"/>
              <w:rPr>
                <w:rFonts w:hint="cs"/>
                <w:szCs w:val="24"/>
              </w:rPr>
            </w:pPr>
            <w:r>
              <w:rPr>
                <w:rFonts w:hint="cs"/>
                <w:szCs w:val="24"/>
                <w:rtl/>
              </w:rPr>
              <w:t>369.15 10</w:t>
            </w:r>
          </w:p>
        </w:tc>
        <w:tc>
          <w:tcPr>
            <w:tcW w:w="1175" w:type="dxa"/>
            <w:tcBorders>
              <w:top w:val="nil"/>
              <w:bottom w:val="nil"/>
            </w:tcBorders>
          </w:tcPr>
          <w:p w:rsidR="007E50CD" w:rsidRDefault="007E50CD">
            <w:pPr>
              <w:spacing w:before="0" w:after="0" w:line="300" w:lineRule="exact"/>
              <w:jc w:val="center"/>
              <w:rPr>
                <w:rFonts w:hint="cs"/>
                <w:szCs w:val="24"/>
              </w:rPr>
            </w:pPr>
            <w:r>
              <w:rPr>
                <w:rFonts w:hint="cs"/>
                <w:szCs w:val="24"/>
                <w:rtl/>
              </w:rPr>
              <w:t>031 207</w:t>
            </w:r>
          </w:p>
        </w:tc>
        <w:tc>
          <w:tcPr>
            <w:tcW w:w="1736" w:type="dxa"/>
            <w:tcBorders>
              <w:top w:val="nil"/>
              <w:bottom w:val="nil"/>
            </w:tcBorders>
          </w:tcPr>
          <w:p w:rsidR="007E50CD" w:rsidRDefault="007E50CD">
            <w:pPr>
              <w:spacing w:before="0" w:after="0" w:line="300" w:lineRule="exact"/>
              <w:jc w:val="center"/>
              <w:rPr>
                <w:rFonts w:hint="cs"/>
                <w:szCs w:val="24"/>
              </w:rPr>
            </w:pPr>
            <w:r>
              <w:rPr>
                <w:rFonts w:hint="cs"/>
                <w:szCs w:val="24"/>
                <w:rtl/>
              </w:rPr>
              <w:t>230.33</w:t>
            </w:r>
          </w:p>
        </w:tc>
        <w:tc>
          <w:tcPr>
            <w:tcW w:w="1138" w:type="dxa"/>
            <w:tcBorders>
              <w:top w:val="nil"/>
              <w:bottom w:val="nil"/>
            </w:tcBorders>
          </w:tcPr>
          <w:p w:rsidR="007E50CD" w:rsidRDefault="007E50CD">
            <w:pPr>
              <w:spacing w:before="0" w:after="0" w:line="300" w:lineRule="exact"/>
              <w:jc w:val="center"/>
              <w:rPr>
                <w:rFonts w:hint="cs"/>
                <w:szCs w:val="24"/>
              </w:rPr>
            </w:pPr>
            <w:r>
              <w:rPr>
                <w:rFonts w:hint="cs"/>
                <w:szCs w:val="24"/>
                <w:rtl/>
              </w:rPr>
              <w:t>301 374</w:t>
            </w:r>
          </w:p>
        </w:tc>
        <w:tc>
          <w:tcPr>
            <w:tcW w:w="1774" w:type="dxa"/>
            <w:tcBorders>
              <w:top w:val="nil"/>
              <w:bottom w:val="nil"/>
            </w:tcBorders>
          </w:tcPr>
          <w:p w:rsidR="007E50CD" w:rsidRDefault="007E50CD">
            <w:pPr>
              <w:spacing w:before="0" w:after="0" w:line="300" w:lineRule="exact"/>
              <w:jc w:val="center"/>
              <w:rPr>
                <w:rFonts w:hint="cs"/>
                <w:szCs w:val="24"/>
              </w:rPr>
            </w:pPr>
            <w:r>
              <w:rPr>
                <w:rFonts w:hint="cs"/>
                <w:szCs w:val="24"/>
                <w:rtl/>
              </w:rPr>
              <w:t>624.32</w:t>
            </w:r>
          </w:p>
        </w:tc>
      </w:tr>
      <w:tr w:rsidR="007E50CD" w:rsidTr="007E50CD">
        <w:tblPrEx>
          <w:tblCellMar>
            <w:top w:w="0" w:type="dxa"/>
            <w:bottom w:w="0" w:type="dxa"/>
          </w:tblCellMar>
        </w:tblPrEx>
        <w:trPr>
          <w:jc w:val="center"/>
        </w:trPr>
        <w:tc>
          <w:tcPr>
            <w:tcW w:w="744" w:type="dxa"/>
            <w:tcBorders>
              <w:top w:val="nil"/>
              <w:bottom w:val="single" w:sz="4" w:space="0" w:color="auto"/>
            </w:tcBorders>
          </w:tcPr>
          <w:p w:rsidR="007E50CD" w:rsidRDefault="007E50CD">
            <w:pPr>
              <w:spacing w:before="0" w:after="0" w:line="300" w:lineRule="exact"/>
              <w:jc w:val="center"/>
              <w:rPr>
                <w:rFonts w:hint="cs"/>
                <w:szCs w:val="24"/>
              </w:rPr>
            </w:pPr>
            <w:r>
              <w:rPr>
                <w:rFonts w:hint="cs"/>
                <w:szCs w:val="24"/>
                <w:rtl/>
              </w:rPr>
              <w:t>1999</w:t>
            </w:r>
          </w:p>
        </w:tc>
        <w:tc>
          <w:tcPr>
            <w:tcW w:w="1260" w:type="dxa"/>
            <w:tcBorders>
              <w:top w:val="nil"/>
              <w:bottom w:val="single" w:sz="4" w:space="0" w:color="auto"/>
            </w:tcBorders>
          </w:tcPr>
          <w:p w:rsidR="007E50CD" w:rsidRDefault="007E50CD">
            <w:pPr>
              <w:spacing w:before="0" w:after="0" w:line="300" w:lineRule="exact"/>
              <w:jc w:val="center"/>
              <w:rPr>
                <w:rFonts w:hint="cs"/>
                <w:szCs w:val="24"/>
              </w:rPr>
            </w:pPr>
            <w:r>
              <w:rPr>
                <w:rFonts w:hint="cs"/>
                <w:szCs w:val="24"/>
                <w:rtl/>
              </w:rPr>
              <w:t>000 373 5</w:t>
            </w:r>
          </w:p>
        </w:tc>
        <w:tc>
          <w:tcPr>
            <w:tcW w:w="1750" w:type="dxa"/>
            <w:tcBorders>
              <w:top w:val="nil"/>
              <w:bottom w:val="single" w:sz="4" w:space="0" w:color="auto"/>
            </w:tcBorders>
          </w:tcPr>
          <w:p w:rsidR="007E50CD" w:rsidRDefault="007E50CD">
            <w:pPr>
              <w:spacing w:before="0" w:after="0" w:line="300" w:lineRule="exact"/>
              <w:jc w:val="center"/>
              <w:rPr>
                <w:rFonts w:hint="cs"/>
                <w:szCs w:val="24"/>
              </w:rPr>
            </w:pPr>
            <w:r>
              <w:rPr>
                <w:rFonts w:hint="cs"/>
                <w:szCs w:val="24"/>
                <w:rtl/>
              </w:rPr>
              <w:t>874.45 10</w:t>
            </w:r>
          </w:p>
        </w:tc>
        <w:tc>
          <w:tcPr>
            <w:tcW w:w="1175" w:type="dxa"/>
            <w:tcBorders>
              <w:top w:val="nil"/>
              <w:bottom w:val="single" w:sz="4" w:space="0" w:color="auto"/>
            </w:tcBorders>
          </w:tcPr>
          <w:p w:rsidR="007E50CD" w:rsidRDefault="007E50CD">
            <w:pPr>
              <w:spacing w:before="0" w:after="0" w:line="300" w:lineRule="exact"/>
              <w:jc w:val="center"/>
              <w:rPr>
                <w:rFonts w:hint="cs"/>
                <w:szCs w:val="24"/>
              </w:rPr>
            </w:pPr>
            <w:r>
              <w:rPr>
                <w:rFonts w:hint="cs"/>
                <w:szCs w:val="24"/>
                <w:rtl/>
              </w:rPr>
              <w:t>299 312</w:t>
            </w:r>
          </w:p>
        </w:tc>
        <w:tc>
          <w:tcPr>
            <w:tcW w:w="1736" w:type="dxa"/>
            <w:tcBorders>
              <w:top w:val="nil"/>
              <w:bottom w:val="single" w:sz="4" w:space="0" w:color="auto"/>
            </w:tcBorders>
          </w:tcPr>
          <w:p w:rsidR="007E50CD" w:rsidRDefault="007E50CD">
            <w:pPr>
              <w:spacing w:before="0" w:after="0" w:line="300" w:lineRule="exact"/>
              <w:jc w:val="center"/>
              <w:rPr>
                <w:rFonts w:hint="cs"/>
                <w:szCs w:val="24"/>
              </w:rPr>
            </w:pPr>
            <w:r>
              <w:rPr>
                <w:rFonts w:hint="cs"/>
                <w:szCs w:val="24"/>
                <w:rtl/>
              </w:rPr>
              <w:t>421.79</w:t>
            </w:r>
          </w:p>
        </w:tc>
        <w:tc>
          <w:tcPr>
            <w:tcW w:w="1138" w:type="dxa"/>
            <w:tcBorders>
              <w:top w:val="nil"/>
              <w:bottom w:val="single" w:sz="4" w:space="0" w:color="auto"/>
            </w:tcBorders>
          </w:tcPr>
          <w:p w:rsidR="007E50CD" w:rsidRDefault="007E50CD">
            <w:pPr>
              <w:spacing w:before="0" w:after="0" w:line="300" w:lineRule="exact"/>
              <w:jc w:val="center"/>
              <w:rPr>
                <w:rFonts w:hint="cs"/>
                <w:szCs w:val="24"/>
              </w:rPr>
            </w:pPr>
            <w:r>
              <w:rPr>
                <w:rFonts w:hint="cs"/>
                <w:szCs w:val="24"/>
                <w:rtl/>
              </w:rPr>
              <w:t>031 338</w:t>
            </w:r>
          </w:p>
        </w:tc>
        <w:tc>
          <w:tcPr>
            <w:tcW w:w="1774" w:type="dxa"/>
            <w:tcBorders>
              <w:top w:val="nil"/>
              <w:bottom w:val="single" w:sz="4" w:space="0" w:color="auto"/>
            </w:tcBorders>
          </w:tcPr>
          <w:p w:rsidR="007E50CD" w:rsidRDefault="007E50CD">
            <w:pPr>
              <w:spacing w:before="0" w:after="0" w:line="300" w:lineRule="exact"/>
              <w:jc w:val="center"/>
              <w:rPr>
                <w:rFonts w:hint="cs"/>
                <w:szCs w:val="24"/>
              </w:rPr>
            </w:pPr>
            <w:r>
              <w:rPr>
                <w:rFonts w:hint="cs"/>
                <w:szCs w:val="24"/>
                <w:rtl/>
              </w:rPr>
              <w:t>567.17</w:t>
            </w:r>
          </w:p>
        </w:tc>
      </w:tr>
    </w:tbl>
    <w:p w:rsidR="00000000" w:rsidRDefault="007E50CD">
      <w:pPr>
        <w:spacing w:before="0" w:after="120" w:line="340" w:lineRule="exact"/>
        <w:jc w:val="both"/>
        <w:rPr>
          <w:rFonts w:hint="cs"/>
          <w:rtl/>
        </w:rPr>
      </w:pPr>
      <w:r>
        <w:rPr>
          <w:rFonts w:hint="cs"/>
          <w:rtl/>
        </w:rPr>
        <w:tab/>
      </w:r>
      <w:r>
        <w:rPr>
          <w:rFonts w:hint="cs"/>
          <w:u w:val="single"/>
          <w:rtl/>
        </w:rPr>
        <w:t>المصدر</w:t>
      </w:r>
      <w:r>
        <w:rPr>
          <w:rFonts w:hint="cs"/>
          <w:rtl/>
        </w:rPr>
        <w:t xml:space="preserve">: </w:t>
      </w:r>
      <w:r>
        <w:rPr>
          <w:rFonts w:hint="cs"/>
          <w:u w:val="single"/>
          <w:rtl/>
        </w:rPr>
        <w:t>الدليل الإحصائي للر</w:t>
      </w:r>
      <w:r>
        <w:rPr>
          <w:rFonts w:hint="cs"/>
          <w:u w:val="single"/>
          <w:rtl/>
        </w:rPr>
        <w:t>عاية الاجتماعية والنشرة الإحصائية للرعاية الاجتماعية</w:t>
      </w:r>
    </w:p>
    <w:p w:rsidR="00000000" w:rsidRDefault="007E50CD">
      <w:pPr>
        <w:spacing w:before="0" w:after="120" w:line="340" w:lineRule="exact"/>
        <w:jc w:val="both"/>
        <w:rPr>
          <w:rFonts w:hint="cs"/>
          <w:rtl/>
        </w:rPr>
      </w:pPr>
      <w:r>
        <w:rPr>
          <w:rFonts w:hint="cs"/>
          <w:rtl/>
        </w:rPr>
        <w:tab/>
      </w:r>
      <w:r>
        <w:rPr>
          <w:rFonts w:hint="cs"/>
          <w:u w:val="single"/>
          <w:rtl/>
        </w:rPr>
        <w:t>ملاحظتان</w:t>
      </w:r>
      <w:r>
        <w:rPr>
          <w:rFonts w:hint="cs"/>
          <w:rtl/>
        </w:rPr>
        <w:t>:</w:t>
      </w:r>
    </w:p>
    <w:p w:rsidR="00000000" w:rsidRDefault="007E50CD">
      <w:pPr>
        <w:spacing w:before="0" w:after="120" w:line="340" w:lineRule="exact"/>
        <w:jc w:val="both"/>
        <w:rPr>
          <w:rFonts w:hint="cs"/>
          <w:rtl/>
        </w:rPr>
      </w:pPr>
      <w:r>
        <w:rPr>
          <w:rFonts w:hint="cs"/>
          <w:rtl/>
        </w:rPr>
        <w:tab/>
        <w:t>(1)</w:t>
      </w:r>
      <w:r>
        <w:rPr>
          <w:rFonts w:hint="cs"/>
          <w:rtl/>
        </w:rPr>
        <w:tab/>
        <w:t>تم إلغاء معاش الشيخوخة الشهري في كانون الثاني/يناير 1996. ومنذ عام 1996، تشير البيانات إلى الرصيد من الاستحقاقات القائمة.</w:t>
      </w:r>
    </w:p>
    <w:p w:rsidR="00000000" w:rsidRDefault="007E50CD">
      <w:pPr>
        <w:spacing w:before="0" w:after="120" w:line="340" w:lineRule="exact"/>
        <w:jc w:val="both"/>
        <w:rPr>
          <w:rFonts w:hint="cs"/>
          <w:rtl/>
        </w:rPr>
      </w:pPr>
      <w:r>
        <w:rPr>
          <w:rFonts w:hint="cs"/>
          <w:rtl/>
        </w:rPr>
        <w:tab/>
        <w:t>(2)</w:t>
      </w:r>
      <w:r>
        <w:rPr>
          <w:rFonts w:hint="cs"/>
          <w:rtl/>
        </w:rPr>
        <w:tab/>
        <w:t xml:space="preserve">المعيار القانوني: المادة 2 من القانون رقم 213 8/91، القانون </w:t>
      </w:r>
      <w:r>
        <w:rPr>
          <w:rFonts w:hint="cs"/>
          <w:rtl/>
        </w:rPr>
        <w:t>الأساسي للرعاية الاجتماعية، والقانون رقم 742 8 المؤرخ 7 كانون الأول/ديسمبر 1993، والمرسوم بقرار رقم 744 1 المؤرخ 18 كانون الأول/ديسمبر 1995.</w:t>
      </w:r>
    </w:p>
    <w:p w:rsidR="00000000" w:rsidRDefault="007E50CD">
      <w:pPr>
        <w:spacing w:before="0" w:line="380" w:lineRule="exact"/>
        <w:jc w:val="both"/>
        <w:rPr>
          <w:rFonts w:hint="cs"/>
          <w:rtl/>
        </w:rPr>
      </w:pPr>
      <w:r>
        <w:rPr>
          <w:rFonts w:hint="cs"/>
          <w:rtl/>
        </w:rPr>
        <w:t>271-</w:t>
      </w:r>
      <w:r>
        <w:rPr>
          <w:rFonts w:hint="cs"/>
          <w:rtl/>
        </w:rPr>
        <w:tab/>
        <w:t xml:space="preserve">وتولى للأشخاص الذين يقعون في حالة عجز دائم عن العمل عناية خاصة في النظام البرازيلي، حيث يحصل من كان يسهم منهم </w:t>
      </w:r>
      <w:r>
        <w:rPr>
          <w:rFonts w:hint="cs"/>
          <w:rtl/>
        </w:rPr>
        <w:t>في نظام الضمان الاجتماعي على معاش عن العجز؛ ويمنح النظام للمعوقين في حالة عدم مساهمتهم فيه استحقاق الرعاية الاجتماعية (مقدار واحد من الحد الأدنى للأجور)، شريطة إثباتهم أن دخلهم غير كاف. وللحصول على معاش عن العجز، لا بد من مرور فترة استحقاق قدرها 12 شهرا، م</w:t>
      </w:r>
      <w:r>
        <w:rPr>
          <w:rFonts w:hint="cs"/>
          <w:rtl/>
        </w:rPr>
        <w:t>ا لم يكن العجز نتيجة لإصابة أو مرض مقترن بالعمل. ويستند معيار تحديد عدم كفاية الدخل، كما في حالة البدل المقدم للمسنين، إلى متوسط دخل الأسرة الذي يبلغ أقل من ربع الحد الأدنى للأجور.</w:t>
      </w:r>
    </w:p>
    <w:p w:rsidR="00000000" w:rsidRDefault="007E50CD">
      <w:pPr>
        <w:spacing w:before="0" w:after="120" w:line="380" w:lineRule="exact"/>
        <w:jc w:val="center"/>
        <w:rPr>
          <w:rFonts w:hint="cs"/>
          <w:b/>
          <w:bCs/>
          <w:rtl/>
        </w:rPr>
      </w:pPr>
      <w:r>
        <w:rPr>
          <w:rFonts w:hint="cs"/>
          <w:b/>
          <w:bCs/>
          <w:rtl/>
        </w:rPr>
        <w:t>الجدول 36</w:t>
      </w:r>
    </w:p>
    <w:p w:rsidR="00000000" w:rsidRDefault="007E50CD">
      <w:pPr>
        <w:spacing w:before="0" w:line="380" w:lineRule="exact"/>
        <w:jc w:val="center"/>
        <w:rPr>
          <w:rFonts w:hint="cs"/>
          <w:b/>
          <w:bCs/>
          <w:rtl/>
        </w:rPr>
      </w:pPr>
      <w:r>
        <w:rPr>
          <w:rFonts w:hint="cs"/>
          <w:b/>
          <w:bCs/>
          <w:rtl/>
        </w:rPr>
        <w:t>استحقاقات الإعاقة، 1995-1999</w:t>
      </w:r>
    </w:p>
    <w:tbl>
      <w:tblPr>
        <w:bidiVisual/>
        <w:tblW w:w="0" w:type="auto"/>
        <w:jc w:val="center"/>
        <w:tblInd w:w="-632"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
        <w:gridCol w:w="744"/>
        <w:gridCol w:w="1279"/>
        <w:gridCol w:w="1750"/>
        <w:gridCol w:w="1161"/>
        <w:gridCol w:w="1687"/>
        <w:gridCol w:w="1183"/>
        <w:gridCol w:w="1778"/>
      </w:tblGrid>
      <w:tr w:rsidR="007E50CD" w:rsidTr="007E50CD">
        <w:tblPrEx>
          <w:tblCellMar>
            <w:top w:w="0" w:type="dxa"/>
            <w:bottom w:w="0" w:type="dxa"/>
          </w:tblCellMar>
        </w:tblPrEx>
        <w:trPr>
          <w:gridBefore w:val="1"/>
          <w:cantSplit/>
          <w:jc w:val="center"/>
        </w:trPr>
        <w:tc>
          <w:tcPr>
            <w:tcW w:w="744" w:type="dxa"/>
            <w:tcBorders>
              <w:bottom w:val="nil"/>
            </w:tcBorders>
          </w:tcPr>
          <w:p w:rsidR="007E50CD" w:rsidRDefault="007E50CD">
            <w:pPr>
              <w:spacing w:before="0" w:after="0" w:line="320" w:lineRule="exact"/>
              <w:jc w:val="center"/>
              <w:rPr>
                <w:szCs w:val="24"/>
              </w:rPr>
            </w:pPr>
            <w:r>
              <w:rPr>
                <w:rFonts w:hint="cs"/>
                <w:szCs w:val="24"/>
                <w:rtl/>
              </w:rPr>
              <w:t>السنة</w:t>
            </w:r>
          </w:p>
        </w:tc>
        <w:tc>
          <w:tcPr>
            <w:tcW w:w="3029" w:type="dxa"/>
            <w:gridSpan w:val="2"/>
          </w:tcPr>
          <w:p w:rsidR="007E50CD" w:rsidRDefault="007E50CD">
            <w:pPr>
              <w:spacing w:before="0" w:after="0" w:line="320" w:lineRule="exact"/>
              <w:jc w:val="center"/>
              <w:rPr>
                <w:szCs w:val="24"/>
              </w:rPr>
            </w:pPr>
            <w:r>
              <w:rPr>
                <w:rFonts w:hint="cs"/>
                <w:szCs w:val="24"/>
                <w:rtl/>
              </w:rPr>
              <w:t>معاش المصاب بعجز</w:t>
            </w:r>
          </w:p>
        </w:tc>
        <w:tc>
          <w:tcPr>
            <w:tcW w:w="2848" w:type="dxa"/>
            <w:gridSpan w:val="2"/>
          </w:tcPr>
          <w:p w:rsidR="007E50CD" w:rsidRDefault="007E50CD">
            <w:pPr>
              <w:spacing w:before="0" w:after="0" w:line="320" w:lineRule="exact"/>
              <w:jc w:val="center"/>
              <w:rPr>
                <w:szCs w:val="24"/>
              </w:rPr>
            </w:pPr>
            <w:r>
              <w:rPr>
                <w:rFonts w:hint="cs"/>
                <w:szCs w:val="24"/>
                <w:rtl/>
              </w:rPr>
              <w:t>بدل العجز</w:t>
            </w:r>
          </w:p>
        </w:tc>
        <w:tc>
          <w:tcPr>
            <w:tcW w:w="2961" w:type="dxa"/>
            <w:gridSpan w:val="2"/>
          </w:tcPr>
          <w:p w:rsidR="007E50CD" w:rsidRDefault="007E50CD">
            <w:pPr>
              <w:spacing w:before="0" w:after="0" w:line="320" w:lineRule="exact"/>
              <w:jc w:val="center"/>
              <w:rPr>
                <w:szCs w:val="24"/>
              </w:rPr>
            </w:pPr>
            <w:r>
              <w:rPr>
                <w:rFonts w:hint="cs"/>
                <w:szCs w:val="24"/>
                <w:rtl/>
              </w:rPr>
              <w:t>معاش العجز المقدم مدى الحياة</w:t>
            </w:r>
          </w:p>
        </w:tc>
      </w:tr>
      <w:tr w:rsidR="007E50CD" w:rsidTr="007E50CD">
        <w:tblPrEx>
          <w:tblCellMar>
            <w:top w:w="0" w:type="dxa"/>
            <w:bottom w:w="0" w:type="dxa"/>
          </w:tblCellMar>
        </w:tblPrEx>
        <w:trPr>
          <w:gridBefore w:val="1"/>
          <w:jc w:val="center"/>
        </w:trPr>
        <w:tc>
          <w:tcPr>
            <w:tcW w:w="744" w:type="dxa"/>
            <w:tcBorders>
              <w:top w:val="nil"/>
              <w:bottom w:val="single" w:sz="4" w:space="0" w:color="auto"/>
            </w:tcBorders>
          </w:tcPr>
          <w:p w:rsidR="007E50CD" w:rsidRDefault="007E50CD">
            <w:pPr>
              <w:spacing w:before="0" w:after="0" w:line="320" w:lineRule="exact"/>
              <w:jc w:val="center"/>
              <w:rPr>
                <w:sz w:val="24"/>
                <w:szCs w:val="24"/>
              </w:rPr>
            </w:pPr>
          </w:p>
        </w:tc>
        <w:tc>
          <w:tcPr>
            <w:tcW w:w="1279" w:type="dxa"/>
            <w:vAlign w:val="bottom"/>
          </w:tcPr>
          <w:p w:rsidR="007E50CD" w:rsidRDefault="007E50CD">
            <w:pPr>
              <w:spacing w:before="0" w:after="0" w:line="320" w:lineRule="exact"/>
              <w:jc w:val="center"/>
              <w:rPr>
                <w:rFonts w:hint="cs"/>
                <w:sz w:val="24"/>
                <w:szCs w:val="24"/>
                <w:rtl/>
              </w:rPr>
            </w:pPr>
            <w:r>
              <w:rPr>
                <w:rFonts w:hint="cs"/>
                <w:sz w:val="24"/>
                <w:szCs w:val="24"/>
                <w:rtl/>
              </w:rPr>
              <w:t>العدد في</w:t>
            </w:r>
          </w:p>
          <w:p w:rsidR="007E50CD" w:rsidRDefault="007E50CD">
            <w:pPr>
              <w:spacing w:before="0" w:after="0" w:line="320" w:lineRule="exact"/>
              <w:jc w:val="center"/>
              <w:rPr>
                <w:rFonts w:hint="cs"/>
                <w:sz w:val="24"/>
                <w:szCs w:val="24"/>
              </w:rPr>
            </w:pPr>
            <w:r>
              <w:rPr>
                <w:rFonts w:hint="cs"/>
                <w:sz w:val="24"/>
                <w:szCs w:val="24"/>
                <w:rtl/>
              </w:rPr>
              <w:t>كانون الأول/ ديسمبر</w:t>
            </w:r>
          </w:p>
        </w:tc>
        <w:tc>
          <w:tcPr>
            <w:tcW w:w="1750" w:type="dxa"/>
            <w:vAlign w:val="bottom"/>
          </w:tcPr>
          <w:p w:rsidR="007E50CD" w:rsidRDefault="007E50CD">
            <w:pPr>
              <w:spacing w:before="0" w:after="0" w:line="320" w:lineRule="exact"/>
              <w:jc w:val="center"/>
              <w:rPr>
                <w:rFonts w:hint="cs"/>
                <w:sz w:val="24"/>
                <w:szCs w:val="24"/>
              </w:rPr>
            </w:pPr>
            <w:r>
              <w:rPr>
                <w:rFonts w:hint="cs"/>
                <w:sz w:val="24"/>
                <w:szCs w:val="24"/>
                <w:rtl/>
              </w:rPr>
              <w:t>قيمة المتراكم في السنة (بملايين الريالات البرازيلية -حزيران/ يونيه 1999)</w:t>
            </w:r>
          </w:p>
        </w:tc>
        <w:tc>
          <w:tcPr>
            <w:tcW w:w="1161" w:type="dxa"/>
            <w:vAlign w:val="bottom"/>
          </w:tcPr>
          <w:p w:rsidR="007E50CD" w:rsidRDefault="007E50CD">
            <w:pPr>
              <w:spacing w:before="0" w:after="0" w:line="320" w:lineRule="exact"/>
              <w:jc w:val="center"/>
              <w:rPr>
                <w:rFonts w:hint="cs"/>
                <w:sz w:val="24"/>
                <w:szCs w:val="24"/>
              </w:rPr>
            </w:pPr>
            <w:r>
              <w:rPr>
                <w:rFonts w:hint="cs"/>
                <w:sz w:val="24"/>
                <w:szCs w:val="24"/>
                <w:rtl/>
              </w:rPr>
              <w:t>العدد في كانون الأول/ ديسمبر</w:t>
            </w:r>
          </w:p>
        </w:tc>
        <w:tc>
          <w:tcPr>
            <w:tcW w:w="1687" w:type="dxa"/>
            <w:vAlign w:val="bottom"/>
          </w:tcPr>
          <w:p w:rsidR="007E50CD" w:rsidRDefault="007E50CD">
            <w:pPr>
              <w:spacing w:before="0" w:after="0" w:line="320" w:lineRule="exact"/>
              <w:jc w:val="center"/>
              <w:rPr>
                <w:rFonts w:hint="cs"/>
                <w:sz w:val="24"/>
                <w:szCs w:val="24"/>
              </w:rPr>
            </w:pPr>
            <w:r>
              <w:rPr>
                <w:rFonts w:hint="cs"/>
                <w:sz w:val="24"/>
                <w:szCs w:val="24"/>
                <w:rtl/>
              </w:rPr>
              <w:t>قيمة المتراكم في السنة (بملايين الريالات البرازيلية - حزيران/ يونيه 1999)</w:t>
            </w:r>
          </w:p>
        </w:tc>
        <w:tc>
          <w:tcPr>
            <w:tcW w:w="1183" w:type="dxa"/>
            <w:vAlign w:val="bottom"/>
          </w:tcPr>
          <w:p w:rsidR="007E50CD" w:rsidRDefault="007E50CD">
            <w:pPr>
              <w:spacing w:before="0" w:after="0" w:line="320" w:lineRule="exact"/>
              <w:jc w:val="center"/>
              <w:rPr>
                <w:rFonts w:hint="cs"/>
                <w:sz w:val="24"/>
                <w:szCs w:val="24"/>
              </w:rPr>
            </w:pPr>
            <w:r>
              <w:rPr>
                <w:rFonts w:hint="cs"/>
                <w:sz w:val="24"/>
                <w:szCs w:val="24"/>
                <w:rtl/>
              </w:rPr>
              <w:t>العدد في كانون الأول/ ديسمبر</w:t>
            </w:r>
          </w:p>
        </w:tc>
        <w:tc>
          <w:tcPr>
            <w:tcW w:w="1778" w:type="dxa"/>
            <w:vAlign w:val="bottom"/>
          </w:tcPr>
          <w:p w:rsidR="007E50CD" w:rsidRDefault="007E50CD">
            <w:pPr>
              <w:spacing w:before="0" w:after="0" w:line="320" w:lineRule="exact"/>
              <w:jc w:val="center"/>
              <w:rPr>
                <w:rFonts w:hint="cs"/>
                <w:sz w:val="24"/>
                <w:szCs w:val="24"/>
              </w:rPr>
            </w:pPr>
            <w:r>
              <w:rPr>
                <w:rFonts w:hint="cs"/>
                <w:sz w:val="24"/>
                <w:szCs w:val="24"/>
                <w:rtl/>
              </w:rPr>
              <w:t>قيمة المتراكم في السنة (بملايين الريالات البرازيلية- حزيران/ يونيه 1999)</w:t>
            </w:r>
          </w:p>
        </w:tc>
      </w:tr>
      <w:tr w:rsidR="007E50CD" w:rsidTr="007E50CD">
        <w:tblPrEx>
          <w:tblBorders>
            <w:bottom w:val="single" w:sz="4" w:space="0" w:color="auto"/>
          </w:tblBorders>
          <w:tblCellMar>
            <w:top w:w="0" w:type="dxa"/>
            <w:bottom w:w="0" w:type="dxa"/>
          </w:tblCellMar>
        </w:tblPrEx>
        <w:trPr>
          <w:jc w:val="center"/>
        </w:trPr>
        <w:tc>
          <w:tcPr>
            <w:tcW w:w="749" w:type="dxa"/>
            <w:gridSpan w:val="2"/>
            <w:tcBorders>
              <w:bottom w:val="nil"/>
            </w:tcBorders>
          </w:tcPr>
          <w:p w:rsidR="007E50CD" w:rsidRDefault="007E50CD">
            <w:pPr>
              <w:spacing w:before="0" w:after="0" w:line="320" w:lineRule="exact"/>
              <w:jc w:val="center"/>
              <w:rPr>
                <w:rFonts w:hint="cs"/>
                <w:szCs w:val="24"/>
              </w:rPr>
            </w:pPr>
            <w:r>
              <w:rPr>
                <w:rFonts w:hint="cs"/>
                <w:szCs w:val="24"/>
                <w:rtl/>
              </w:rPr>
              <w:t>1995</w:t>
            </w:r>
          </w:p>
        </w:tc>
        <w:tc>
          <w:tcPr>
            <w:tcW w:w="1279" w:type="dxa"/>
            <w:tcBorders>
              <w:bottom w:val="nil"/>
            </w:tcBorders>
          </w:tcPr>
          <w:p w:rsidR="007E50CD" w:rsidRDefault="007E50CD">
            <w:pPr>
              <w:spacing w:before="0" w:after="0" w:line="320" w:lineRule="exact"/>
              <w:jc w:val="center"/>
              <w:rPr>
                <w:rFonts w:hint="cs"/>
                <w:szCs w:val="24"/>
              </w:rPr>
            </w:pPr>
            <w:r>
              <w:rPr>
                <w:rFonts w:hint="cs"/>
                <w:szCs w:val="24"/>
                <w:rtl/>
              </w:rPr>
              <w:t>989 029 2</w:t>
            </w:r>
          </w:p>
        </w:tc>
        <w:tc>
          <w:tcPr>
            <w:tcW w:w="1750" w:type="dxa"/>
            <w:tcBorders>
              <w:bottom w:val="nil"/>
            </w:tcBorders>
          </w:tcPr>
          <w:p w:rsidR="007E50CD" w:rsidRDefault="007E50CD">
            <w:pPr>
              <w:spacing w:before="0" w:after="0" w:line="320" w:lineRule="exact"/>
              <w:jc w:val="center"/>
              <w:rPr>
                <w:rFonts w:hint="cs"/>
                <w:szCs w:val="24"/>
              </w:rPr>
            </w:pPr>
            <w:r>
              <w:rPr>
                <w:rFonts w:hint="cs"/>
                <w:szCs w:val="24"/>
                <w:rtl/>
              </w:rPr>
              <w:t>198.18 4</w:t>
            </w:r>
          </w:p>
        </w:tc>
        <w:tc>
          <w:tcPr>
            <w:tcW w:w="1161" w:type="dxa"/>
            <w:tcBorders>
              <w:bottom w:val="nil"/>
            </w:tcBorders>
          </w:tcPr>
          <w:p w:rsidR="007E50CD" w:rsidRDefault="007E50CD">
            <w:pPr>
              <w:spacing w:before="0" w:after="0" w:line="320" w:lineRule="exact"/>
              <w:jc w:val="center"/>
              <w:rPr>
                <w:rFonts w:hint="cs"/>
                <w:szCs w:val="24"/>
              </w:rPr>
            </w:pPr>
            <w:r>
              <w:rPr>
                <w:rFonts w:hint="cs"/>
                <w:szCs w:val="24"/>
                <w:rtl/>
              </w:rPr>
              <w:t>-</w:t>
            </w:r>
          </w:p>
        </w:tc>
        <w:tc>
          <w:tcPr>
            <w:tcW w:w="1687" w:type="dxa"/>
            <w:tcBorders>
              <w:bottom w:val="nil"/>
            </w:tcBorders>
          </w:tcPr>
          <w:p w:rsidR="007E50CD" w:rsidRDefault="007E50CD">
            <w:pPr>
              <w:spacing w:before="0" w:after="0" w:line="320" w:lineRule="exact"/>
              <w:jc w:val="center"/>
              <w:rPr>
                <w:rFonts w:hint="cs"/>
                <w:szCs w:val="24"/>
              </w:rPr>
            </w:pPr>
            <w:r>
              <w:rPr>
                <w:rFonts w:hint="cs"/>
                <w:szCs w:val="24"/>
                <w:rtl/>
              </w:rPr>
              <w:t>-</w:t>
            </w:r>
          </w:p>
        </w:tc>
        <w:tc>
          <w:tcPr>
            <w:tcW w:w="1183" w:type="dxa"/>
            <w:tcBorders>
              <w:bottom w:val="nil"/>
            </w:tcBorders>
          </w:tcPr>
          <w:p w:rsidR="007E50CD" w:rsidRDefault="007E50CD">
            <w:pPr>
              <w:spacing w:before="0" w:after="0" w:line="320" w:lineRule="exact"/>
              <w:jc w:val="center"/>
              <w:rPr>
                <w:rFonts w:hint="cs"/>
                <w:szCs w:val="24"/>
              </w:rPr>
            </w:pPr>
            <w:r>
              <w:rPr>
                <w:rFonts w:hint="cs"/>
                <w:szCs w:val="24"/>
                <w:rtl/>
              </w:rPr>
              <w:t>341 701</w:t>
            </w:r>
          </w:p>
        </w:tc>
        <w:tc>
          <w:tcPr>
            <w:tcW w:w="1778" w:type="dxa"/>
            <w:tcBorders>
              <w:bottom w:val="nil"/>
            </w:tcBorders>
          </w:tcPr>
          <w:p w:rsidR="007E50CD" w:rsidRDefault="007E50CD">
            <w:pPr>
              <w:spacing w:before="0" w:after="0" w:line="320" w:lineRule="exact"/>
              <w:jc w:val="center"/>
              <w:rPr>
                <w:rFonts w:hint="cs"/>
                <w:szCs w:val="24"/>
              </w:rPr>
            </w:pPr>
            <w:r>
              <w:rPr>
                <w:rFonts w:hint="cs"/>
                <w:szCs w:val="24"/>
                <w:rtl/>
              </w:rPr>
              <w:t>358.19 1</w:t>
            </w:r>
          </w:p>
        </w:tc>
      </w:tr>
      <w:tr w:rsidR="007E50CD" w:rsidTr="007E50CD">
        <w:tblPrEx>
          <w:tblBorders>
            <w:bottom w:val="single" w:sz="4" w:space="0" w:color="auto"/>
          </w:tblBorders>
          <w:tblCellMar>
            <w:top w:w="0" w:type="dxa"/>
            <w:bottom w:w="0" w:type="dxa"/>
          </w:tblCellMar>
        </w:tblPrEx>
        <w:trPr>
          <w:jc w:val="center"/>
        </w:trPr>
        <w:tc>
          <w:tcPr>
            <w:tcW w:w="749" w:type="dxa"/>
            <w:gridSpan w:val="2"/>
            <w:tcBorders>
              <w:top w:val="nil"/>
              <w:bottom w:val="nil"/>
            </w:tcBorders>
          </w:tcPr>
          <w:p w:rsidR="007E50CD" w:rsidRDefault="007E50CD">
            <w:pPr>
              <w:spacing w:before="0" w:after="0" w:line="320" w:lineRule="exact"/>
              <w:jc w:val="center"/>
              <w:rPr>
                <w:rFonts w:hint="cs"/>
                <w:szCs w:val="24"/>
              </w:rPr>
            </w:pPr>
            <w:r>
              <w:rPr>
                <w:rFonts w:hint="cs"/>
                <w:szCs w:val="24"/>
                <w:rtl/>
              </w:rPr>
              <w:t>1996</w:t>
            </w:r>
          </w:p>
        </w:tc>
        <w:tc>
          <w:tcPr>
            <w:tcW w:w="1279" w:type="dxa"/>
            <w:tcBorders>
              <w:top w:val="nil"/>
              <w:bottom w:val="nil"/>
            </w:tcBorders>
          </w:tcPr>
          <w:p w:rsidR="007E50CD" w:rsidRDefault="007E50CD">
            <w:pPr>
              <w:spacing w:before="0" w:after="0" w:line="320" w:lineRule="exact"/>
              <w:jc w:val="center"/>
              <w:rPr>
                <w:rFonts w:hint="cs"/>
                <w:szCs w:val="24"/>
              </w:rPr>
            </w:pPr>
            <w:r>
              <w:rPr>
                <w:rFonts w:hint="cs"/>
                <w:szCs w:val="24"/>
                <w:rtl/>
              </w:rPr>
              <w:t>998 033 2</w:t>
            </w:r>
          </w:p>
        </w:tc>
        <w:tc>
          <w:tcPr>
            <w:tcW w:w="1750" w:type="dxa"/>
            <w:tcBorders>
              <w:top w:val="nil"/>
              <w:bottom w:val="nil"/>
            </w:tcBorders>
          </w:tcPr>
          <w:p w:rsidR="007E50CD" w:rsidRDefault="007E50CD">
            <w:pPr>
              <w:spacing w:before="0" w:after="0" w:line="320" w:lineRule="exact"/>
              <w:jc w:val="center"/>
              <w:rPr>
                <w:rFonts w:hint="cs"/>
                <w:szCs w:val="24"/>
              </w:rPr>
            </w:pPr>
            <w:r>
              <w:rPr>
                <w:rFonts w:hint="cs"/>
                <w:szCs w:val="24"/>
                <w:rtl/>
              </w:rPr>
              <w:t>346.19 4</w:t>
            </w:r>
          </w:p>
        </w:tc>
        <w:tc>
          <w:tcPr>
            <w:tcW w:w="1161" w:type="dxa"/>
            <w:tcBorders>
              <w:top w:val="nil"/>
              <w:bottom w:val="nil"/>
            </w:tcBorders>
          </w:tcPr>
          <w:p w:rsidR="007E50CD" w:rsidRDefault="007E50CD">
            <w:pPr>
              <w:spacing w:before="0" w:after="0" w:line="320" w:lineRule="exact"/>
              <w:jc w:val="center"/>
              <w:rPr>
                <w:rFonts w:hint="cs"/>
                <w:szCs w:val="24"/>
              </w:rPr>
            </w:pPr>
            <w:r>
              <w:rPr>
                <w:rFonts w:hint="cs"/>
                <w:szCs w:val="24"/>
                <w:rtl/>
              </w:rPr>
              <w:t>227 304</w:t>
            </w:r>
          </w:p>
        </w:tc>
        <w:tc>
          <w:tcPr>
            <w:tcW w:w="1687" w:type="dxa"/>
            <w:tcBorders>
              <w:top w:val="nil"/>
              <w:bottom w:val="nil"/>
            </w:tcBorders>
          </w:tcPr>
          <w:p w:rsidR="007E50CD" w:rsidRDefault="007E50CD">
            <w:pPr>
              <w:spacing w:before="0" w:after="0" w:line="320" w:lineRule="exact"/>
              <w:jc w:val="center"/>
              <w:rPr>
                <w:rFonts w:hint="cs"/>
                <w:szCs w:val="24"/>
              </w:rPr>
            </w:pPr>
            <w:r>
              <w:rPr>
                <w:rFonts w:hint="cs"/>
                <w:szCs w:val="24"/>
                <w:rtl/>
              </w:rPr>
              <w:t>166.12</w:t>
            </w:r>
          </w:p>
        </w:tc>
        <w:tc>
          <w:tcPr>
            <w:tcW w:w="1183" w:type="dxa"/>
            <w:tcBorders>
              <w:top w:val="nil"/>
              <w:bottom w:val="nil"/>
            </w:tcBorders>
          </w:tcPr>
          <w:p w:rsidR="007E50CD" w:rsidRDefault="007E50CD">
            <w:pPr>
              <w:spacing w:before="0" w:after="0" w:line="320" w:lineRule="exact"/>
              <w:jc w:val="center"/>
              <w:rPr>
                <w:rFonts w:hint="cs"/>
                <w:szCs w:val="24"/>
              </w:rPr>
            </w:pPr>
            <w:r>
              <w:rPr>
                <w:rFonts w:hint="cs"/>
                <w:szCs w:val="24"/>
                <w:rtl/>
              </w:rPr>
              <w:t>281 667</w:t>
            </w:r>
          </w:p>
        </w:tc>
        <w:tc>
          <w:tcPr>
            <w:tcW w:w="1778" w:type="dxa"/>
            <w:tcBorders>
              <w:top w:val="nil"/>
              <w:bottom w:val="nil"/>
            </w:tcBorders>
          </w:tcPr>
          <w:p w:rsidR="007E50CD" w:rsidRDefault="007E50CD">
            <w:pPr>
              <w:spacing w:before="0" w:after="0" w:line="320" w:lineRule="exact"/>
              <w:jc w:val="center"/>
              <w:rPr>
                <w:rFonts w:hint="cs"/>
                <w:szCs w:val="24"/>
              </w:rPr>
            </w:pPr>
            <w:r>
              <w:rPr>
                <w:rFonts w:hint="cs"/>
                <w:szCs w:val="24"/>
                <w:rtl/>
              </w:rPr>
              <w:t>204.22 1</w:t>
            </w:r>
          </w:p>
        </w:tc>
      </w:tr>
      <w:tr w:rsidR="007E50CD" w:rsidTr="007E50CD">
        <w:tblPrEx>
          <w:tblBorders>
            <w:bottom w:val="single" w:sz="4" w:space="0" w:color="auto"/>
          </w:tblBorders>
          <w:tblCellMar>
            <w:top w:w="0" w:type="dxa"/>
            <w:bottom w:w="0" w:type="dxa"/>
          </w:tblCellMar>
        </w:tblPrEx>
        <w:trPr>
          <w:jc w:val="center"/>
        </w:trPr>
        <w:tc>
          <w:tcPr>
            <w:tcW w:w="749" w:type="dxa"/>
            <w:gridSpan w:val="2"/>
            <w:tcBorders>
              <w:top w:val="nil"/>
              <w:bottom w:val="nil"/>
            </w:tcBorders>
          </w:tcPr>
          <w:p w:rsidR="007E50CD" w:rsidRDefault="007E50CD">
            <w:pPr>
              <w:spacing w:before="0" w:after="0" w:line="320" w:lineRule="exact"/>
              <w:jc w:val="center"/>
              <w:rPr>
                <w:rFonts w:hint="cs"/>
                <w:szCs w:val="24"/>
              </w:rPr>
            </w:pPr>
            <w:r>
              <w:rPr>
                <w:rFonts w:hint="cs"/>
                <w:szCs w:val="24"/>
                <w:rtl/>
              </w:rPr>
              <w:t>1997</w:t>
            </w:r>
          </w:p>
        </w:tc>
        <w:tc>
          <w:tcPr>
            <w:tcW w:w="1279" w:type="dxa"/>
            <w:tcBorders>
              <w:top w:val="nil"/>
              <w:bottom w:val="nil"/>
            </w:tcBorders>
          </w:tcPr>
          <w:p w:rsidR="007E50CD" w:rsidRDefault="007E50CD">
            <w:pPr>
              <w:spacing w:before="0" w:after="0" w:line="320" w:lineRule="exact"/>
              <w:jc w:val="center"/>
              <w:rPr>
                <w:rFonts w:hint="cs"/>
                <w:szCs w:val="24"/>
              </w:rPr>
            </w:pPr>
            <w:r>
              <w:rPr>
                <w:rFonts w:hint="cs"/>
                <w:szCs w:val="24"/>
                <w:rtl/>
              </w:rPr>
              <w:t>256 070 2</w:t>
            </w:r>
          </w:p>
        </w:tc>
        <w:tc>
          <w:tcPr>
            <w:tcW w:w="1750" w:type="dxa"/>
            <w:tcBorders>
              <w:top w:val="nil"/>
              <w:bottom w:val="nil"/>
            </w:tcBorders>
          </w:tcPr>
          <w:p w:rsidR="007E50CD" w:rsidRDefault="007E50CD">
            <w:pPr>
              <w:spacing w:before="0" w:after="0" w:line="320" w:lineRule="exact"/>
              <w:jc w:val="center"/>
              <w:rPr>
                <w:rFonts w:hint="cs"/>
                <w:szCs w:val="24"/>
              </w:rPr>
            </w:pPr>
            <w:r>
              <w:rPr>
                <w:rFonts w:hint="cs"/>
                <w:szCs w:val="24"/>
                <w:rtl/>
              </w:rPr>
              <w:t>473.81 4</w:t>
            </w:r>
          </w:p>
        </w:tc>
        <w:tc>
          <w:tcPr>
            <w:tcW w:w="1161" w:type="dxa"/>
            <w:tcBorders>
              <w:top w:val="nil"/>
              <w:bottom w:val="nil"/>
            </w:tcBorders>
          </w:tcPr>
          <w:p w:rsidR="007E50CD" w:rsidRDefault="007E50CD">
            <w:pPr>
              <w:spacing w:before="0" w:after="0" w:line="320" w:lineRule="exact"/>
              <w:jc w:val="center"/>
              <w:rPr>
                <w:rFonts w:hint="cs"/>
                <w:szCs w:val="24"/>
              </w:rPr>
            </w:pPr>
            <w:r>
              <w:rPr>
                <w:rFonts w:hint="cs"/>
                <w:szCs w:val="24"/>
                <w:rtl/>
              </w:rPr>
              <w:t>088 557</w:t>
            </w:r>
          </w:p>
        </w:tc>
        <w:tc>
          <w:tcPr>
            <w:tcW w:w="1687" w:type="dxa"/>
            <w:tcBorders>
              <w:top w:val="nil"/>
              <w:bottom w:val="nil"/>
            </w:tcBorders>
          </w:tcPr>
          <w:p w:rsidR="007E50CD" w:rsidRDefault="007E50CD">
            <w:pPr>
              <w:spacing w:before="0" w:after="0" w:line="320" w:lineRule="exact"/>
              <w:jc w:val="center"/>
              <w:rPr>
                <w:rFonts w:hint="cs"/>
                <w:szCs w:val="24"/>
              </w:rPr>
            </w:pPr>
            <w:r>
              <w:rPr>
                <w:rFonts w:hint="cs"/>
                <w:szCs w:val="24"/>
                <w:rtl/>
              </w:rPr>
              <w:t>728.04</w:t>
            </w:r>
          </w:p>
        </w:tc>
        <w:tc>
          <w:tcPr>
            <w:tcW w:w="1183" w:type="dxa"/>
            <w:tcBorders>
              <w:top w:val="nil"/>
              <w:bottom w:val="nil"/>
            </w:tcBorders>
          </w:tcPr>
          <w:p w:rsidR="007E50CD" w:rsidRDefault="007E50CD">
            <w:pPr>
              <w:spacing w:before="0" w:after="0" w:line="320" w:lineRule="exact"/>
              <w:jc w:val="center"/>
              <w:rPr>
                <w:rFonts w:hint="cs"/>
                <w:szCs w:val="24"/>
              </w:rPr>
            </w:pPr>
            <w:r>
              <w:rPr>
                <w:rFonts w:hint="cs"/>
                <w:szCs w:val="24"/>
                <w:rtl/>
              </w:rPr>
              <w:t>497 626</w:t>
            </w:r>
          </w:p>
        </w:tc>
        <w:tc>
          <w:tcPr>
            <w:tcW w:w="1778" w:type="dxa"/>
            <w:tcBorders>
              <w:top w:val="nil"/>
              <w:bottom w:val="nil"/>
            </w:tcBorders>
          </w:tcPr>
          <w:p w:rsidR="007E50CD" w:rsidRDefault="007E50CD">
            <w:pPr>
              <w:spacing w:before="0" w:after="0" w:line="320" w:lineRule="exact"/>
              <w:jc w:val="center"/>
              <w:rPr>
                <w:rFonts w:hint="cs"/>
                <w:szCs w:val="24"/>
              </w:rPr>
            </w:pPr>
            <w:r>
              <w:rPr>
                <w:rFonts w:hint="cs"/>
                <w:szCs w:val="24"/>
                <w:rtl/>
              </w:rPr>
              <w:t>983.66</w:t>
            </w:r>
          </w:p>
        </w:tc>
      </w:tr>
      <w:tr w:rsidR="007E50CD" w:rsidTr="007E50CD">
        <w:tblPrEx>
          <w:tblBorders>
            <w:bottom w:val="single" w:sz="4" w:space="0" w:color="auto"/>
          </w:tblBorders>
          <w:tblCellMar>
            <w:top w:w="0" w:type="dxa"/>
            <w:bottom w:w="0" w:type="dxa"/>
          </w:tblCellMar>
        </w:tblPrEx>
        <w:trPr>
          <w:jc w:val="center"/>
        </w:trPr>
        <w:tc>
          <w:tcPr>
            <w:tcW w:w="749" w:type="dxa"/>
            <w:gridSpan w:val="2"/>
            <w:tcBorders>
              <w:top w:val="nil"/>
              <w:bottom w:val="nil"/>
            </w:tcBorders>
          </w:tcPr>
          <w:p w:rsidR="007E50CD" w:rsidRDefault="007E50CD">
            <w:pPr>
              <w:spacing w:before="0" w:after="0" w:line="320" w:lineRule="exact"/>
              <w:jc w:val="center"/>
              <w:rPr>
                <w:rFonts w:hint="cs"/>
                <w:szCs w:val="24"/>
              </w:rPr>
            </w:pPr>
            <w:r>
              <w:rPr>
                <w:rFonts w:hint="cs"/>
                <w:szCs w:val="24"/>
                <w:rtl/>
              </w:rPr>
              <w:t>1998</w:t>
            </w:r>
          </w:p>
        </w:tc>
        <w:tc>
          <w:tcPr>
            <w:tcW w:w="1279" w:type="dxa"/>
            <w:tcBorders>
              <w:top w:val="nil"/>
              <w:bottom w:val="nil"/>
            </w:tcBorders>
          </w:tcPr>
          <w:p w:rsidR="007E50CD" w:rsidRDefault="007E50CD">
            <w:pPr>
              <w:spacing w:before="0" w:after="0" w:line="320" w:lineRule="exact"/>
              <w:jc w:val="center"/>
              <w:rPr>
                <w:rFonts w:hint="cs"/>
                <w:szCs w:val="24"/>
              </w:rPr>
            </w:pPr>
            <w:r>
              <w:rPr>
                <w:rFonts w:hint="cs"/>
                <w:szCs w:val="24"/>
                <w:rtl/>
              </w:rPr>
              <w:t>690 114 2</w:t>
            </w:r>
          </w:p>
        </w:tc>
        <w:tc>
          <w:tcPr>
            <w:tcW w:w="1750" w:type="dxa"/>
            <w:tcBorders>
              <w:top w:val="nil"/>
              <w:bottom w:val="nil"/>
            </w:tcBorders>
          </w:tcPr>
          <w:p w:rsidR="007E50CD" w:rsidRDefault="007E50CD">
            <w:pPr>
              <w:spacing w:before="0" w:after="0" w:line="320" w:lineRule="exact"/>
              <w:jc w:val="center"/>
              <w:rPr>
                <w:rFonts w:hint="cs"/>
                <w:szCs w:val="24"/>
              </w:rPr>
            </w:pPr>
            <w:r>
              <w:rPr>
                <w:rFonts w:hint="cs"/>
                <w:szCs w:val="24"/>
                <w:rtl/>
              </w:rPr>
              <w:t>782.24 4</w:t>
            </w:r>
          </w:p>
        </w:tc>
        <w:tc>
          <w:tcPr>
            <w:tcW w:w="1161" w:type="dxa"/>
            <w:tcBorders>
              <w:top w:val="nil"/>
              <w:bottom w:val="nil"/>
            </w:tcBorders>
          </w:tcPr>
          <w:p w:rsidR="007E50CD" w:rsidRDefault="007E50CD">
            <w:pPr>
              <w:spacing w:before="0" w:after="0" w:line="320" w:lineRule="exact"/>
              <w:jc w:val="center"/>
              <w:rPr>
                <w:rFonts w:hint="cs"/>
                <w:szCs w:val="24"/>
              </w:rPr>
            </w:pPr>
            <w:r>
              <w:rPr>
                <w:rFonts w:hint="cs"/>
                <w:szCs w:val="24"/>
                <w:rtl/>
              </w:rPr>
              <w:t>268 641</w:t>
            </w:r>
          </w:p>
        </w:tc>
        <w:tc>
          <w:tcPr>
            <w:tcW w:w="1687" w:type="dxa"/>
            <w:tcBorders>
              <w:top w:val="nil"/>
              <w:bottom w:val="nil"/>
            </w:tcBorders>
          </w:tcPr>
          <w:p w:rsidR="007E50CD" w:rsidRDefault="007E50CD">
            <w:pPr>
              <w:spacing w:before="0" w:after="0" w:line="320" w:lineRule="exact"/>
              <w:jc w:val="center"/>
              <w:rPr>
                <w:rFonts w:hint="cs"/>
                <w:szCs w:val="24"/>
              </w:rPr>
            </w:pPr>
            <w:r>
              <w:rPr>
                <w:rFonts w:hint="cs"/>
                <w:szCs w:val="24"/>
                <w:rtl/>
              </w:rPr>
              <w:t>949.93</w:t>
            </w:r>
          </w:p>
        </w:tc>
        <w:tc>
          <w:tcPr>
            <w:tcW w:w="1183" w:type="dxa"/>
            <w:tcBorders>
              <w:top w:val="nil"/>
              <w:bottom w:val="nil"/>
            </w:tcBorders>
          </w:tcPr>
          <w:p w:rsidR="007E50CD" w:rsidRDefault="007E50CD">
            <w:pPr>
              <w:spacing w:before="0" w:after="0" w:line="320" w:lineRule="exact"/>
              <w:jc w:val="center"/>
              <w:rPr>
                <w:rFonts w:hint="cs"/>
                <w:szCs w:val="24"/>
              </w:rPr>
            </w:pPr>
            <w:r>
              <w:rPr>
                <w:rFonts w:hint="cs"/>
                <w:szCs w:val="24"/>
                <w:rtl/>
              </w:rPr>
              <w:t>197 585</w:t>
            </w:r>
          </w:p>
        </w:tc>
        <w:tc>
          <w:tcPr>
            <w:tcW w:w="1778" w:type="dxa"/>
            <w:tcBorders>
              <w:top w:val="nil"/>
              <w:bottom w:val="nil"/>
            </w:tcBorders>
          </w:tcPr>
          <w:p w:rsidR="007E50CD" w:rsidRDefault="007E50CD">
            <w:pPr>
              <w:spacing w:before="0" w:after="0" w:line="320" w:lineRule="exact"/>
              <w:jc w:val="center"/>
              <w:rPr>
                <w:rFonts w:hint="cs"/>
                <w:szCs w:val="24"/>
              </w:rPr>
            </w:pPr>
            <w:r>
              <w:rPr>
                <w:rFonts w:hint="cs"/>
                <w:szCs w:val="24"/>
                <w:rtl/>
              </w:rPr>
              <w:t>956.71</w:t>
            </w:r>
          </w:p>
        </w:tc>
      </w:tr>
      <w:tr w:rsidR="007E50CD" w:rsidTr="007E50CD">
        <w:tblPrEx>
          <w:tblBorders>
            <w:bottom w:val="single" w:sz="4" w:space="0" w:color="auto"/>
          </w:tblBorders>
          <w:tblCellMar>
            <w:top w:w="0" w:type="dxa"/>
            <w:bottom w:w="0" w:type="dxa"/>
          </w:tblCellMar>
        </w:tblPrEx>
        <w:trPr>
          <w:jc w:val="center"/>
        </w:trPr>
        <w:tc>
          <w:tcPr>
            <w:tcW w:w="749" w:type="dxa"/>
            <w:gridSpan w:val="2"/>
            <w:tcBorders>
              <w:top w:val="nil"/>
            </w:tcBorders>
          </w:tcPr>
          <w:p w:rsidR="007E50CD" w:rsidRDefault="007E50CD">
            <w:pPr>
              <w:spacing w:before="0" w:after="0" w:line="320" w:lineRule="exact"/>
              <w:jc w:val="center"/>
              <w:rPr>
                <w:rFonts w:hint="cs"/>
                <w:szCs w:val="24"/>
              </w:rPr>
            </w:pPr>
            <w:r>
              <w:rPr>
                <w:rFonts w:hint="cs"/>
                <w:szCs w:val="24"/>
                <w:rtl/>
              </w:rPr>
              <w:t>1999</w:t>
            </w:r>
          </w:p>
        </w:tc>
        <w:tc>
          <w:tcPr>
            <w:tcW w:w="1279" w:type="dxa"/>
            <w:tcBorders>
              <w:top w:val="nil"/>
            </w:tcBorders>
          </w:tcPr>
          <w:p w:rsidR="007E50CD" w:rsidRDefault="007E50CD">
            <w:pPr>
              <w:spacing w:before="0" w:after="0" w:line="320" w:lineRule="exact"/>
              <w:jc w:val="center"/>
              <w:rPr>
                <w:rFonts w:hint="cs"/>
                <w:szCs w:val="24"/>
              </w:rPr>
            </w:pPr>
            <w:r>
              <w:rPr>
                <w:rFonts w:hint="cs"/>
                <w:szCs w:val="24"/>
                <w:rtl/>
              </w:rPr>
              <w:t>741 203 2</w:t>
            </w:r>
          </w:p>
        </w:tc>
        <w:tc>
          <w:tcPr>
            <w:tcW w:w="1750" w:type="dxa"/>
            <w:tcBorders>
              <w:top w:val="nil"/>
            </w:tcBorders>
          </w:tcPr>
          <w:p w:rsidR="007E50CD" w:rsidRDefault="007E50CD">
            <w:pPr>
              <w:spacing w:before="0" w:after="0" w:line="320" w:lineRule="exact"/>
              <w:jc w:val="center"/>
              <w:rPr>
                <w:rFonts w:hint="cs"/>
                <w:szCs w:val="24"/>
              </w:rPr>
            </w:pPr>
            <w:r>
              <w:rPr>
                <w:rFonts w:hint="cs"/>
                <w:szCs w:val="24"/>
                <w:rtl/>
              </w:rPr>
              <w:t>101.08 5</w:t>
            </w:r>
          </w:p>
        </w:tc>
        <w:tc>
          <w:tcPr>
            <w:tcW w:w="1161" w:type="dxa"/>
            <w:tcBorders>
              <w:top w:val="nil"/>
            </w:tcBorders>
          </w:tcPr>
          <w:p w:rsidR="007E50CD" w:rsidRDefault="007E50CD">
            <w:pPr>
              <w:spacing w:before="0" w:after="0" w:line="320" w:lineRule="exact"/>
              <w:jc w:val="center"/>
              <w:rPr>
                <w:rFonts w:hint="cs"/>
                <w:szCs w:val="24"/>
              </w:rPr>
            </w:pPr>
            <w:r>
              <w:rPr>
                <w:rFonts w:hint="cs"/>
                <w:szCs w:val="24"/>
                <w:rtl/>
              </w:rPr>
              <w:t>274 720</w:t>
            </w:r>
          </w:p>
        </w:tc>
        <w:tc>
          <w:tcPr>
            <w:tcW w:w="1687" w:type="dxa"/>
            <w:tcBorders>
              <w:top w:val="nil"/>
            </w:tcBorders>
          </w:tcPr>
          <w:p w:rsidR="007E50CD" w:rsidRDefault="007E50CD">
            <w:pPr>
              <w:spacing w:before="0" w:after="0" w:line="320" w:lineRule="exact"/>
              <w:jc w:val="center"/>
              <w:rPr>
                <w:rFonts w:hint="cs"/>
                <w:szCs w:val="24"/>
              </w:rPr>
            </w:pPr>
            <w:r>
              <w:rPr>
                <w:rFonts w:hint="cs"/>
                <w:szCs w:val="24"/>
                <w:rtl/>
              </w:rPr>
              <w:t>098.66 1</w:t>
            </w:r>
          </w:p>
        </w:tc>
        <w:tc>
          <w:tcPr>
            <w:tcW w:w="1183" w:type="dxa"/>
            <w:tcBorders>
              <w:top w:val="nil"/>
            </w:tcBorders>
          </w:tcPr>
          <w:p w:rsidR="007E50CD" w:rsidRDefault="007E50CD">
            <w:pPr>
              <w:spacing w:before="0" w:after="0" w:line="320" w:lineRule="exact"/>
              <w:jc w:val="center"/>
              <w:rPr>
                <w:rFonts w:hint="cs"/>
                <w:szCs w:val="24"/>
              </w:rPr>
            </w:pPr>
            <w:r>
              <w:rPr>
                <w:rFonts w:hint="cs"/>
                <w:szCs w:val="24"/>
                <w:rtl/>
              </w:rPr>
              <w:t>693 547</w:t>
            </w:r>
          </w:p>
        </w:tc>
        <w:tc>
          <w:tcPr>
            <w:tcW w:w="1778" w:type="dxa"/>
            <w:tcBorders>
              <w:top w:val="nil"/>
            </w:tcBorders>
          </w:tcPr>
          <w:p w:rsidR="007E50CD" w:rsidRDefault="007E50CD">
            <w:pPr>
              <w:spacing w:before="0" w:after="0" w:line="320" w:lineRule="exact"/>
              <w:jc w:val="center"/>
              <w:rPr>
                <w:rFonts w:hint="cs"/>
                <w:szCs w:val="24"/>
              </w:rPr>
            </w:pPr>
            <w:r>
              <w:rPr>
                <w:rFonts w:hint="cs"/>
                <w:szCs w:val="24"/>
                <w:rtl/>
              </w:rPr>
              <w:t>902.64</w:t>
            </w:r>
          </w:p>
        </w:tc>
      </w:tr>
    </w:tbl>
    <w:p w:rsidR="00000000" w:rsidRDefault="007E50CD">
      <w:pPr>
        <w:spacing w:before="120" w:after="120" w:line="380" w:lineRule="exact"/>
        <w:jc w:val="both"/>
        <w:rPr>
          <w:rFonts w:hint="cs"/>
          <w:sz w:val="26"/>
          <w:szCs w:val="28"/>
          <w:rtl/>
        </w:rPr>
      </w:pPr>
      <w:r>
        <w:rPr>
          <w:rFonts w:hint="cs"/>
          <w:sz w:val="26"/>
          <w:szCs w:val="28"/>
          <w:rtl/>
        </w:rPr>
        <w:tab/>
      </w:r>
      <w:r>
        <w:rPr>
          <w:rFonts w:hint="cs"/>
          <w:sz w:val="26"/>
          <w:szCs w:val="28"/>
          <w:u w:val="single"/>
          <w:rtl/>
        </w:rPr>
        <w:t>المصدر</w:t>
      </w:r>
      <w:r>
        <w:rPr>
          <w:rFonts w:hint="cs"/>
          <w:sz w:val="26"/>
          <w:szCs w:val="28"/>
          <w:rtl/>
        </w:rPr>
        <w:t xml:space="preserve">: </w:t>
      </w:r>
      <w:r>
        <w:rPr>
          <w:rFonts w:hint="cs"/>
          <w:sz w:val="26"/>
          <w:szCs w:val="28"/>
          <w:u w:val="single"/>
          <w:rtl/>
        </w:rPr>
        <w:t>الدليل الإحصائي للرعاية الاجتماعية والنشرة الإحصائية للرعاية الاجتماعية</w:t>
      </w:r>
      <w:r>
        <w:rPr>
          <w:rFonts w:hint="cs"/>
          <w:sz w:val="26"/>
          <w:szCs w:val="28"/>
          <w:rtl/>
        </w:rPr>
        <w:t>.</w:t>
      </w:r>
    </w:p>
    <w:p w:rsidR="00000000" w:rsidRDefault="007E50CD">
      <w:pPr>
        <w:spacing w:before="0" w:after="120" w:line="380" w:lineRule="exact"/>
        <w:jc w:val="both"/>
        <w:rPr>
          <w:rFonts w:hint="cs"/>
          <w:sz w:val="26"/>
          <w:szCs w:val="28"/>
          <w:rtl/>
        </w:rPr>
      </w:pPr>
      <w:r>
        <w:rPr>
          <w:rFonts w:hint="cs"/>
          <w:sz w:val="26"/>
          <w:szCs w:val="28"/>
          <w:rtl/>
        </w:rPr>
        <w:tab/>
      </w:r>
      <w:r>
        <w:rPr>
          <w:rFonts w:hint="cs"/>
          <w:sz w:val="26"/>
          <w:szCs w:val="28"/>
          <w:u w:val="single"/>
          <w:rtl/>
        </w:rPr>
        <w:t>ملاحظات</w:t>
      </w:r>
      <w:r>
        <w:rPr>
          <w:rFonts w:hint="cs"/>
          <w:sz w:val="26"/>
          <w:szCs w:val="28"/>
          <w:rtl/>
        </w:rPr>
        <w:t>:</w:t>
      </w:r>
    </w:p>
    <w:p w:rsidR="00000000" w:rsidRDefault="007E50CD">
      <w:pPr>
        <w:spacing w:before="0" w:after="120" w:line="380" w:lineRule="exact"/>
        <w:jc w:val="both"/>
        <w:rPr>
          <w:rFonts w:hint="cs"/>
          <w:sz w:val="26"/>
          <w:szCs w:val="28"/>
          <w:rtl/>
        </w:rPr>
      </w:pPr>
      <w:r>
        <w:rPr>
          <w:rFonts w:hint="cs"/>
          <w:sz w:val="26"/>
          <w:szCs w:val="28"/>
          <w:rtl/>
        </w:rPr>
        <w:tab/>
        <w:t>(1)</w:t>
      </w:r>
      <w:r>
        <w:rPr>
          <w:rFonts w:hint="cs"/>
          <w:sz w:val="26"/>
          <w:szCs w:val="28"/>
          <w:rtl/>
        </w:rPr>
        <w:tab/>
        <w:t>أُلغي استحقاق الدخل الشهري مدى الحياة في كانون الثاني/يناير 1996.</w:t>
      </w:r>
    </w:p>
    <w:p w:rsidR="00000000" w:rsidRDefault="007E50CD">
      <w:pPr>
        <w:spacing w:before="0" w:after="120" w:line="380" w:lineRule="exact"/>
        <w:jc w:val="both"/>
        <w:rPr>
          <w:rFonts w:hint="cs"/>
          <w:sz w:val="26"/>
          <w:szCs w:val="28"/>
          <w:rtl/>
        </w:rPr>
      </w:pPr>
      <w:r>
        <w:rPr>
          <w:rFonts w:hint="cs"/>
          <w:sz w:val="26"/>
          <w:szCs w:val="28"/>
          <w:rtl/>
        </w:rPr>
        <w:tab/>
        <w:t>(2)</w:t>
      </w:r>
      <w:r>
        <w:rPr>
          <w:rFonts w:hint="cs"/>
          <w:sz w:val="26"/>
          <w:szCs w:val="28"/>
          <w:rtl/>
        </w:rPr>
        <w:tab/>
        <w:t>البيانات اعتبارا من عام 1996 مستمدة من رصيد الاستحقاقات الحالية.</w:t>
      </w:r>
    </w:p>
    <w:p w:rsidR="00000000" w:rsidRDefault="007E50CD">
      <w:pPr>
        <w:spacing w:before="0" w:line="380" w:lineRule="exact"/>
        <w:jc w:val="both"/>
        <w:rPr>
          <w:rFonts w:hint="cs"/>
          <w:spacing w:val="0"/>
          <w:sz w:val="26"/>
          <w:szCs w:val="28"/>
          <w:rtl/>
        </w:rPr>
      </w:pPr>
      <w:r>
        <w:rPr>
          <w:rFonts w:hint="cs"/>
          <w:spacing w:val="0"/>
          <w:sz w:val="26"/>
          <w:szCs w:val="28"/>
          <w:rtl/>
        </w:rPr>
        <w:tab/>
        <w:t>(3)</w:t>
      </w:r>
      <w:r>
        <w:rPr>
          <w:rFonts w:hint="cs"/>
          <w:spacing w:val="0"/>
          <w:sz w:val="26"/>
          <w:szCs w:val="28"/>
          <w:rtl/>
        </w:rPr>
        <w:tab/>
        <w:t>المعيار القانوني: المادة 2 من القانون رقم 213 8/91، القانون الأساسي للرعاية الاجتماعية، والقانون رقم 742 8 المؤرخ 7 كانون الأول/ديسمبر 1993، والمرسوم بقرار رقم 744 1 المؤرخ 18 كانو</w:t>
      </w:r>
      <w:r>
        <w:rPr>
          <w:rFonts w:hint="cs"/>
          <w:spacing w:val="0"/>
          <w:sz w:val="26"/>
          <w:szCs w:val="28"/>
          <w:rtl/>
        </w:rPr>
        <w:t>ن الأول/ديسمبر 1995.</w:t>
      </w:r>
    </w:p>
    <w:p w:rsidR="00000000" w:rsidRDefault="007E50CD">
      <w:pPr>
        <w:spacing w:before="0" w:line="380" w:lineRule="exact"/>
        <w:jc w:val="both"/>
        <w:rPr>
          <w:rFonts w:hint="cs"/>
          <w:rtl/>
        </w:rPr>
      </w:pPr>
      <w:r>
        <w:rPr>
          <w:rFonts w:hint="cs"/>
          <w:rtl/>
        </w:rPr>
        <w:t>272-</w:t>
      </w:r>
      <w:r>
        <w:rPr>
          <w:rFonts w:hint="cs"/>
          <w:rtl/>
        </w:rPr>
        <w:tab/>
        <w:t xml:space="preserve">وفي حالة الوفاة، يُصرف الاستحقاق كمعاش لزوج/رفيق حياة صاحب المعاش أو المستفيد أو لأبنائه أو لوالديه. ولا يحق للأبناء الحصول على هذا الاستحقاق إلا إذا كانوا دون الواحدة والعشرين من العمر، وشريطة عدم وجود زوج مستحق للمعاش. ولا يحصل </w:t>
      </w:r>
      <w:r>
        <w:rPr>
          <w:rFonts w:hint="cs"/>
          <w:rtl/>
        </w:rPr>
        <w:t>والدا المتوفى بدورهما على المعاش إلا إذا لم يكن هناك زوج أو أبناء، وإذا كانت هناك علاقة إعالة.</w:t>
      </w: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r>
        <w:rPr>
          <w:rFonts w:hint="cs"/>
          <w:rtl/>
        </w:rPr>
        <w:t>273-</w:t>
      </w:r>
      <w:r>
        <w:rPr>
          <w:rFonts w:hint="cs"/>
          <w:rtl/>
        </w:rPr>
        <w:tab/>
        <w:t>ويتضمن الجدولان 37 و38 بيانات عن المعاشات التي صُرفت عن الوفاة في البرازيل فيما بين عامي 1995 و1999، واستحقاقات إصابة العمل عن الفترة نفسها.</w:t>
      </w:r>
    </w:p>
    <w:p w:rsidR="00000000" w:rsidRDefault="007E50CD">
      <w:pPr>
        <w:spacing w:before="0" w:after="120" w:line="380" w:lineRule="exact"/>
        <w:jc w:val="center"/>
        <w:rPr>
          <w:rFonts w:hint="cs"/>
          <w:b/>
          <w:bCs/>
          <w:rtl/>
        </w:rPr>
      </w:pPr>
      <w:r>
        <w:rPr>
          <w:rFonts w:hint="cs"/>
          <w:b/>
          <w:bCs/>
          <w:rtl/>
        </w:rPr>
        <w:t>الجدول 37</w:t>
      </w:r>
    </w:p>
    <w:p w:rsidR="00000000" w:rsidRDefault="007E50CD">
      <w:pPr>
        <w:spacing w:before="0" w:after="120" w:line="380" w:lineRule="exact"/>
        <w:jc w:val="center"/>
        <w:rPr>
          <w:rFonts w:hint="cs"/>
          <w:b/>
          <w:bCs/>
          <w:rtl/>
        </w:rPr>
      </w:pPr>
      <w:r>
        <w:rPr>
          <w:rFonts w:hint="cs"/>
          <w:b/>
          <w:bCs/>
          <w:rtl/>
        </w:rPr>
        <w:t>معا</w:t>
      </w:r>
      <w:r>
        <w:rPr>
          <w:rFonts w:hint="cs"/>
          <w:b/>
          <w:bCs/>
          <w:rtl/>
        </w:rPr>
        <w:t>شات الوفاة، 1995-1999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8"/>
        <w:gridCol w:w="1918"/>
        <w:gridCol w:w="1816"/>
      </w:tblGrid>
      <w:tr w:rsidR="007E50CD" w:rsidTr="007E50CD">
        <w:tblPrEx>
          <w:tblCellMar>
            <w:top w:w="0" w:type="dxa"/>
            <w:bottom w:w="0" w:type="dxa"/>
          </w:tblCellMar>
        </w:tblPrEx>
        <w:trPr>
          <w:jc w:val="center"/>
        </w:trPr>
        <w:tc>
          <w:tcPr>
            <w:tcW w:w="1918" w:type="dxa"/>
            <w:tcBorders>
              <w:bottom w:val="single" w:sz="4" w:space="0" w:color="auto"/>
            </w:tcBorders>
            <w:vAlign w:val="bottom"/>
          </w:tcPr>
          <w:p w:rsidR="007E50CD" w:rsidRDefault="007E50CD">
            <w:pPr>
              <w:spacing w:before="0" w:after="0" w:line="280" w:lineRule="exact"/>
              <w:jc w:val="center"/>
              <w:rPr>
                <w:rFonts w:hint="cs"/>
                <w:sz w:val="24"/>
                <w:szCs w:val="24"/>
              </w:rPr>
            </w:pPr>
            <w:r>
              <w:rPr>
                <w:rFonts w:hint="cs"/>
                <w:sz w:val="24"/>
                <w:szCs w:val="24"/>
                <w:rtl/>
              </w:rPr>
              <w:t>السنة</w:t>
            </w:r>
          </w:p>
        </w:tc>
        <w:tc>
          <w:tcPr>
            <w:tcW w:w="1918" w:type="dxa"/>
            <w:tcBorders>
              <w:bottom w:val="single" w:sz="4" w:space="0" w:color="auto"/>
            </w:tcBorders>
            <w:vAlign w:val="bottom"/>
          </w:tcPr>
          <w:p w:rsidR="007E50CD" w:rsidRDefault="007E50CD">
            <w:pPr>
              <w:spacing w:before="0" w:after="0" w:line="280" w:lineRule="exact"/>
              <w:jc w:val="center"/>
              <w:rPr>
                <w:rFonts w:hint="cs"/>
                <w:sz w:val="24"/>
                <w:szCs w:val="24"/>
              </w:rPr>
            </w:pPr>
            <w:r>
              <w:rPr>
                <w:rFonts w:hint="cs"/>
                <w:sz w:val="24"/>
                <w:szCs w:val="24"/>
                <w:rtl/>
              </w:rPr>
              <w:t>العدد في كانون الأول/ديسمبر</w:t>
            </w:r>
          </w:p>
        </w:tc>
        <w:tc>
          <w:tcPr>
            <w:tcW w:w="1816" w:type="dxa"/>
            <w:tcBorders>
              <w:bottom w:val="single" w:sz="4" w:space="0" w:color="auto"/>
            </w:tcBorders>
          </w:tcPr>
          <w:p w:rsidR="007E50CD" w:rsidRDefault="007E50CD">
            <w:pPr>
              <w:spacing w:before="0" w:after="0" w:line="280" w:lineRule="exact"/>
              <w:jc w:val="center"/>
              <w:rPr>
                <w:rFonts w:hint="cs"/>
                <w:sz w:val="24"/>
                <w:szCs w:val="24"/>
              </w:rPr>
            </w:pPr>
            <w:r>
              <w:rPr>
                <w:rFonts w:hint="cs"/>
                <w:sz w:val="24"/>
                <w:szCs w:val="24"/>
                <w:rtl/>
              </w:rPr>
              <w:t>قيمة المتراكم السنوي (بملايين الريالات البرازيلية - حزيران/ يونيه 1999)</w:t>
            </w:r>
          </w:p>
        </w:tc>
      </w:tr>
      <w:tr w:rsidR="007E50CD" w:rsidTr="007E50CD">
        <w:tblPrEx>
          <w:tblCellMar>
            <w:top w:w="0" w:type="dxa"/>
            <w:bottom w:w="0" w:type="dxa"/>
          </w:tblCellMar>
        </w:tblPrEx>
        <w:trPr>
          <w:jc w:val="center"/>
        </w:trPr>
        <w:tc>
          <w:tcPr>
            <w:tcW w:w="1918" w:type="dxa"/>
            <w:tcBorders>
              <w:bottom w:val="nil"/>
            </w:tcBorders>
          </w:tcPr>
          <w:p w:rsidR="007E50CD" w:rsidRDefault="007E50CD">
            <w:pPr>
              <w:spacing w:before="0" w:after="0" w:line="280" w:lineRule="exact"/>
              <w:jc w:val="center"/>
              <w:rPr>
                <w:rFonts w:hint="cs"/>
                <w:sz w:val="24"/>
                <w:szCs w:val="24"/>
              </w:rPr>
            </w:pPr>
            <w:r>
              <w:rPr>
                <w:rFonts w:hint="cs"/>
                <w:sz w:val="24"/>
                <w:szCs w:val="24"/>
                <w:rtl/>
              </w:rPr>
              <w:t>1995</w:t>
            </w:r>
          </w:p>
        </w:tc>
        <w:tc>
          <w:tcPr>
            <w:tcW w:w="1918" w:type="dxa"/>
            <w:tcBorders>
              <w:bottom w:val="nil"/>
            </w:tcBorders>
          </w:tcPr>
          <w:p w:rsidR="007E50CD" w:rsidRDefault="007E50CD">
            <w:pPr>
              <w:spacing w:before="0" w:after="0" w:line="280" w:lineRule="exact"/>
              <w:jc w:val="center"/>
              <w:rPr>
                <w:rFonts w:hint="cs"/>
                <w:sz w:val="24"/>
                <w:szCs w:val="24"/>
              </w:rPr>
            </w:pPr>
            <w:r>
              <w:rPr>
                <w:rFonts w:hint="cs"/>
                <w:sz w:val="24"/>
                <w:szCs w:val="24"/>
                <w:rtl/>
              </w:rPr>
              <w:t>420 235 4</w:t>
            </w:r>
          </w:p>
        </w:tc>
        <w:tc>
          <w:tcPr>
            <w:tcW w:w="1816" w:type="dxa"/>
            <w:tcBorders>
              <w:bottom w:val="nil"/>
            </w:tcBorders>
          </w:tcPr>
          <w:p w:rsidR="007E50CD" w:rsidRDefault="007E50CD">
            <w:pPr>
              <w:spacing w:before="0" w:after="0" w:line="280" w:lineRule="exact"/>
              <w:jc w:val="center"/>
              <w:rPr>
                <w:sz w:val="24"/>
                <w:szCs w:val="24"/>
              </w:rPr>
            </w:pPr>
            <w:r>
              <w:rPr>
                <w:rFonts w:hint="cs"/>
                <w:sz w:val="24"/>
                <w:szCs w:val="24"/>
                <w:rtl/>
              </w:rPr>
              <w:t>678.22 9</w:t>
            </w:r>
          </w:p>
        </w:tc>
      </w:tr>
      <w:tr w:rsidR="007E50CD" w:rsidTr="007E50CD">
        <w:tblPrEx>
          <w:tblCellMar>
            <w:top w:w="0" w:type="dxa"/>
            <w:bottom w:w="0" w:type="dxa"/>
          </w:tblCellMar>
        </w:tblPrEx>
        <w:trPr>
          <w:jc w:val="center"/>
        </w:trPr>
        <w:tc>
          <w:tcPr>
            <w:tcW w:w="1918" w:type="dxa"/>
            <w:tcBorders>
              <w:top w:val="nil"/>
              <w:bottom w:val="nil"/>
            </w:tcBorders>
          </w:tcPr>
          <w:p w:rsidR="007E50CD" w:rsidRDefault="007E50CD">
            <w:pPr>
              <w:spacing w:before="0" w:after="0" w:line="280" w:lineRule="exact"/>
              <w:jc w:val="center"/>
              <w:rPr>
                <w:rFonts w:hint="cs"/>
                <w:sz w:val="24"/>
                <w:szCs w:val="24"/>
              </w:rPr>
            </w:pPr>
            <w:r>
              <w:rPr>
                <w:rFonts w:hint="cs"/>
                <w:sz w:val="24"/>
                <w:szCs w:val="24"/>
                <w:rtl/>
              </w:rPr>
              <w:t>1996</w:t>
            </w:r>
          </w:p>
        </w:tc>
        <w:tc>
          <w:tcPr>
            <w:tcW w:w="1918" w:type="dxa"/>
            <w:tcBorders>
              <w:top w:val="nil"/>
              <w:bottom w:val="nil"/>
            </w:tcBorders>
          </w:tcPr>
          <w:p w:rsidR="007E50CD" w:rsidRDefault="007E50CD">
            <w:pPr>
              <w:spacing w:before="0" w:after="0" w:line="280" w:lineRule="exact"/>
              <w:jc w:val="center"/>
              <w:rPr>
                <w:rFonts w:hint="cs"/>
                <w:sz w:val="24"/>
                <w:szCs w:val="24"/>
              </w:rPr>
            </w:pPr>
            <w:r>
              <w:rPr>
                <w:rFonts w:hint="cs"/>
                <w:sz w:val="24"/>
                <w:szCs w:val="24"/>
                <w:rtl/>
              </w:rPr>
              <w:t>420 394 4</w:t>
            </w:r>
          </w:p>
        </w:tc>
        <w:tc>
          <w:tcPr>
            <w:tcW w:w="1816" w:type="dxa"/>
            <w:tcBorders>
              <w:top w:val="nil"/>
              <w:bottom w:val="nil"/>
            </w:tcBorders>
          </w:tcPr>
          <w:p w:rsidR="007E50CD" w:rsidRDefault="007E50CD">
            <w:pPr>
              <w:spacing w:before="0" w:after="0" w:line="280" w:lineRule="exact"/>
              <w:jc w:val="center"/>
              <w:rPr>
                <w:rFonts w:hint="cs"/>
                <w:sz w:val="24"/>
                <w:szCs w:val="24"/>
              </w:rPr>
            </w:pPr>
            <w:r>
              <w:rPr>
                <w:rFonts w:hint="cs"/>
                <w:sz w:val="24"/>
                <w:szCs w:val="24"/>
                <w:rtl/>
              </w:rPr>
              <w:t>401.00 10</w:t>
            </w:r>
          </w:p>
        </w:tc>
      </w:tr>
      <w:tr w:rsidR="007E50CD" w:rsidTr="007E50CD">
        <w:tblPrEx>
          <w:tblCellMar>
            <w:top w:w="0" w:type="dxa"/>
            <w:bottom w:w="0" w:type="dxa"/>
          </w:tblCellMar>
        </w:tblPrEx>
        <w:trPr>
          <w:jc w:val="center"/>
        </w:trPr>
        <w:tc>
          <w:tcPr>
            <w:tcW w:w="1918" w:type="dxa"/>
            <w:tcBorders>
              <w:top w:val="nil"/>
              <w:bottom w:val="nil"/>
            </w:tcBorders>
          </w:tcPr>
          <w:p w:rsidR="007E50CD" w:rsidRDefault="007E50CD">
            <w:pPr>
              <w:spacing w:before="0" w:after="0" w:line="280" w:lineRule="exact"/>
              <w:jc w:val="center"/>
              <w:rPr>
                <w:rFonts w:hint="cs"/>
                <w:sz w:val="24"/>
                <w:szCs w:val="24"/>
              </w:rPr>
            </w:pPr>
            <w:r>
              <w:rPr>
                <w:rFonts w:hint="cs"/>
                <w:sz w:val="24"/>
                <w:szCs w:val="24"/>
                <w:rtl/>
              </w:rPr>
              <w:t>1997</w:t>
            </w:r>
          </w:p>
        </w:tc>
        <w:tc>
          <w:tcPr>
            <w:tcW w:w="1918" w:type="dxa"/>
            <w:tcBorders>
              <w:top w:val="nil"/>
              <w:bottom w:val="nil"/>
            </w:tcBorders>
          </w:tcPr>
          <w:p w:rsidR="007E50CD" w:rsidRDefault="007E50CD">
            <w:pPr>
              <w:spacing w:before="0" w:after="0" w:line="280" w:lineRule="exact"/>
              <w:jc w:val="center"/>
              <w:rPr>
                <w:rFonts w:hint="cs"/>
                <w:sz w:val="24"/>
                <w:szCs w:val="24"/>
              </w:rPr>
            </w:pPr>
            <w:r>
              <w:rPr>
                <w:rFonts w:hint="cs"/>
                <w:sz w:val="24"/>
                <w:szCs w:val="24"/>
                <w:rtl/>
              </w:rPr>
              <w:t>501 585 4</w:t>
            </w:r>
          </w:p>
        </w:tc>
        <w:tc>
          <w:tcPr>
            <w:tcW w:w="1816" w:type="dxa"/>
            <w:tcBorders>
              <w:top w:val="nil"/>
              <w:bottom w:val="nil"/>
            </w:tcBorders>
          </w:tcPr>
          <w:p w:rsidR="007E50CD" w:rsidRDefault="007E50CD">
            <w:pPr>
              <w:spacing w:before="0" w:after="0" w:line="280" w:lineRule="exact"/>
              <w:jc w:val="center"/>
              <w:rPr>
                <w:rFonts w:hint="cs"/>
                <w:sz w:val="24"/>
                <w:szCs w:val="24"/>
              </w:rPr>
            </w:pPr>
            <w:r>
              <w:rPr>
                <w:rFonts w:hint="cs"/>
                <w:sz w:val="24"/>
                <w:szCs w:val="24"/>
                <w:rtl/>
              </w:rPr>
              <w:t>066.07 11</w:t>
            </w:r>
          </w:p>
        </w:tc>
      </w:tr>
      <w:tr w:rsidR="007E50CD" w:rsidTr="007E50CD">
        <w:tblPrEx>
          <w:tblCellMar>
            <w:top w:w="0" w:type="dxa"/>
            <w:bottom w:w="0" w:type="dxa"/>
          </w:tblCellMar>
        </w:tblPrEx>
        <w:trPr>
          <w:jc w:val="center"/>
        </w:trPr>
        <w:tc>
          <w:tcPr>
            <w:tcW w:w="1918" w:type="dxa"/>
            <w:tcBorders>
              <w:top w:val="nil"/>
              <w:bottom w:val="nil"/>
            </w:tcBorders>
          </w:tcPr>
          <w:p w:rsidR="007E50CD" w:rsidRDefault="007E50CD">
            <w:pPr>
              <w:spacing w:before="0" w:after="0" w:line="280" w:lineRule="exact"/>
              <w:jc w:val="center"/>
              <w:rPr>
                <w:rFonts w:hint="cs"/>
                <w:sz w:val="24"/>
                <w:szCs w:val="24"/>
              </w:rPr>
            </w:pPr>
            <w:r>
              <w:rPr>
                <w:rFonts w:hint="cs"/>
                <w:sz w:val="24"/>
                <w:szCs w:val="24"/>
                <w:rtl/>
              </w:rPr>
              <w:t>1998</w:t>
            </w:r>
          </w:p>
        </w:tc>
        <w:tc>
          <w:tcPr>
            <w:tcW w:w="1918" w:type="dxa"/>
            <w:tcBorders>
              <w:top w:val="nil"/>
              <w:bottom w:val="nil"/>
            </w:tcBorders>
          </w:tcPr>
          <w:p w:rsidR="007E50CD" w:rsidRDefault="007E50CD">
            <w:pPr>
              <w:spacing w:before="0" w:after="0" w:line="280" w:lineRule="exact"/>
              <w:jc w:val="center"/>
              <w:rPr>
                <w:rFonts w:hint="cs"/>
                <w:sz w:val="24"/>
                <w:szCs w:val="24"/>
              </w:rPr>
            </w:pPr>
            <w:r>
              <w:rPr>
                <w:rFonts w:hint="cs"/>
                <w:sz w:val="24"/>
                <w:szCs w:val="24"/>
                <w:rtl/>
              </w:rPr>
              <w:t>454 714 4</w:t>
            </w:r>
          </w:p>
        </w:tc>
        <w:tc>
          <w:tcPr>
            <w:tcW w:w="1816" w:type="dxa"/>
            <w:tcBorders>
              <w:top w:val="nil"/>
              <w:bottom w:val="nil"/>
            </w:tcBorders>
          </w:tcPr>
          <w:p w:rsidR="007E50CD" w:rsidRDefault="007E50CD">
            <w:pPr>
              <w:spacing w:before="0" w:after="0" w:line="280" w:lineRule="exact"/>
              <w:jc w:val="center"/>
              <w:rPr>
                <w:rFonts w:hint="cs"/>
                <w:sz w:val="24"/>
                <w:szCs w:val="24"/>
              </w:rPr>
            </w:pPr>
            <w:r>
              <w:rPr>
                <w:rFonts w:hint="cs"/>
                <w:sz w:val="24"/>
                <w:szCs w:val="24"/>
                <w:rtl/>
              </w:rPr>
              <w:t>090.27 12</w:t>
            </w:r>
          </w:p>
        </w:tc>
      </w:tr>
      <w:tr w:rsidR="007E50CD" w:rsidTr="007E50CD">
        <w:tblPrEx>
          <w:tblCellMar>
            <w:top w:w="0" w:type="dxa"/>
            <w:bottom w:w="0" w:type="dxa"/>
          </w:tblCellMar>
        </w:tblPrEx>
        <w:trPr>
          <w:jc w:val="center"/>
        </w:trPr>
        <w:tc>
          <w:tcPr>
            <w:tcW w:w="1918" w:type="dxa"/>
            <w:tcBorders>
              <w:top w:val="nil"/>
            </w:tcBorders>
          </w:tcPr>
          <w:p w:rsidR="007E50CD" w:rsidRDefault="007E50CD">
            <w:pPr>
              <w:spacing w:before="0" w:after="0" w:line="280" w:lineRule="exact"/>
              <w:jc w:val="center"/>
              <w:rPr>
                <w:sz w:val="24"/>
                <w:szCs w:val="24"/>
              </w:rPr>
            </w:pPr>
            <w:r>
              <w:rPr>
                <w:rFonts w:hint="cs"/>
                <w:sz w:val="24"/>
                <w:szCs w:val="24"/>
                <w:rtl/>
              </w:rPr>
              <w:t>1999</w:t>
            </w:r>
          </w:p>
        </w:tc>
        <w:tc>
          <w:tcPr>
            <w:tcW w:w="1918" w:type="dxa"/>
            <w:tcBorders>
              <w:top w:val="nil"/>
            </w:tcBorders>
          </w:tcPr>
          <w:p w:rsidR="007E50CD" w:rsidRDefault="007E50CD">
            <w:pPr>
              <w:spacing w:before="0" w:after="0" w:line="280" w:lineRule="exact"/>
              <w:jc w:val="center"/>
              <w:rPr>
                <w:rFonts w:hint="cs"/>
                <w:sz w:val="24"/>
                <w:szCs w:val="24"/>
              </w:rPr>
            </w:pPr>
            <w:r>
              <w:rPr>
                <w:rFonts w:hint="cs"/>
                <w:sz w:val="24"/>
                <w:szCs w:val="24"/>
                <w:rtl/>
              </w:rPr>
              <w:t>300 872 4</w:t>
            </w:r>
          </w:p>
        </w:tc>
        <w:tc>
          <w:tcPr>
            <w:tcW w:w="1816" w:type="dxa"/>
            <w:tcBorders>
              <w:top w:val="nil"/>
            </w:tcBorders>
          </w:tcPr>
          <w:p w:rsidR="007E50CD" w:rsidRDefault="007E50CD">
            <w:pPr>
              <w:spacing w:before="0" w:after="0" w:line="280" w:lineRule="exact"/>
              <w:jc w:val="center"/>
              <w:rPr>
                <w:rFonts w:hint="cs"/>
                <w:sz w:val="24"/>
                <w:szCs w:val="24"/>
              </w:rPr>
            </w:pPr>
            <w:r>
              <w:rPr>
                <w:rFonts w:hint="cs"/>
                <w:sz w:val="24"/>
                <w:szCs w:val="24"/>
                <w:rtl/>
              </w:rPr>
              <w:t>760.00 12</w:t>
            </w:r>
          </w:p>
        </w:tc>
      </w:tr>
    </w:tbl>
    <w:p w:rsidR="00000000" w:rsidRDefault="007E50CD">
      <w:pPr>
        <w:spacing w:before="0" w:after="0" w:line="380" w:lineRule="exact"/>
        <w:jc w:val="both"/>
        <w:rPr>
          <w:rFonts w:hint="cs"/>
          <w:spacing w:val="0"/>
          <w:sz w:val="26"/>
          <w:szCs w:val="28"/>
          <w:rtl/>
        </w:rPr>
      </w:pPr>
      <w:r>
        <w:rPr>
          <w:rFonts w:hint="cs"/>
          <w:rtl/>
        </w:rPr>
        <w:tab/>
      </w:r>
      <w:r>
        <w:rPr>
          <w:rFonts w:hint="cs"/>
          <w:rtl/>
        </w:rPr>
        <w:tab/>
        <w:t xml:space="preserve">     </w:t>
      </w:r>
      <w:r>
        <w:rPr>
          <w:rFonts w:hint="cs"/>
          <w:spacing w:val="0"/>
          <w:sz w:val="26"/>
          <w:szCs w:val="28"/>
          <w:u w:val="single"/>
          <w:rtl/>
        </w:rPr>
        <w:t>المصدر</w:t>
      </w:r>
      <w:r>
        <w:rPr>
          <w:rFonts w:hint="cs"/>
          <w:spacing w:val="0"/>
          <w:sz w:val="26"/>
          <w:szCs w:val="28"/>
          <w:rtl/>
        </w:rPr>
        <w:t xml:space="preserve">: </w:t>
      </w:r>
      <w:r>
        <w:rPr>
          <w:rFonts w:hint="cs"/>
          <w:spacing w:val="0"/>
          <w:sz w:val="26"/>
          <w:szCs w:val="28"/>
          <w:u w:val="single"/>
          <w:rtl/>
        </w:rPr>
        <w:t>الدليل الإحصائي للرعاية الاجتماعية والنشرة الإحصائية للرعاية الاجتماعية</w:t>
      </w:r>
      <w:r>
        <w:rPr>
          <w:rFonts w:hint="cs"/>
          <w:spacing w:val="0"/>
          <w:sz w:val="26"/>
          <w:szCs w:val="28"/>
          <w:rtl/>
        </w:rPr>
        <w:t>.</w:t>
      </w:r>
    </w:p>
    <w:p w:rsidR="00000000" w:rsidRDefault="007E50CD">
      <w:pPr>
        <w:spacing w:after="120"/>
        <w:jc w:val="center"/>
        <w:rPr>
          <w:rFonts w:hint="cs"/>
          <w:b/>
          <w:bCs/>
          <w:sz w:val="24"/>
          <w:rtl/>
          <w:lang w:eastAsia="en-US"/>
        </w:rPr>
      </w:pPr>
      <w:r>
        <w:rPr>
          <w:rFonts w:hint="cs"/>
          <w:b/>
          <w:bCs/>
          <w:sz w:val="24"/>
          <w:rtl/>
          <w:lang w:eastAsia="en-US"/>
        </w:rPr>
        <w:t>الجدول 38</w:t>
      </w:r>
    </w:p>
    <w:p w:rsidR="00000000" w:rsidRDefault="007E50CD">
      <w:pPr>
        <w:spacing w:before="0" w:after="120"/>
        <w:jc w:val="center"/>
        <w:rPr>
          <w:rFonts w:hint="cs"/>
          <w:b/>
          <w:bCs/>
          <w:sz w:val="24"/>
          <w:rtl/>
          <w:lang w:eastAsia="en-US"/>
        </w:rPr>
      </w:pPr>
      <w:r>
        <w:rPr>
          <w:rFonts w:hint="cs"/>
          <w:b/>
          <w:bCs/>
          <w:sz w:val="24"/>
          <w:rtl/>
          <w:lang w:eastAsia="en-US"/>
        </w:rPr>
        <w:t>إعانات الإصابة أثناء العمل، 1995-1999</w:t>
      </w:r>
    </w:p>
    <w:tbl>
      <w:tblPr>
        <w:bidiVisual/>
        <w:tblW w:w="0" w:type="auto"/>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2"/>
        <w:gridCol w:w="1134"/>
        <w:gridCol w:w="1680"/>
        <w:gridCol w:w="1133"/>
        <w:gridCol w:w="1722"/>
        <w:gridCol w:w="1134"/>
        <w:gridCol w:w="1820"/>
      </w:tblGrid>
      <w:tr w:rsidR="007E50CD" w:rsidTr="007E50CD">
        <w:tblPrEx>
          <w:tblCellMar>
            <w:top w:w="0" w:type="dxa"/>
            <w:bottom w:w="0" w:type="dxa"/>
          </w:tblCellMar>
        </w:tblPrEx>
        <w:trPr>
          <w:cantSplit/>
          <w:jc w:val="center"/>
        </w:trPr>
        <w:tc>
          <w:tcPr>
            <w:tcW w:w="732" w:type="dxa"/>
            <w:vAlign w:val="bottom"/>
          </w:tcPr>
          <w:p w:rsidR="007E50CD" w:rsidRDefault="007E50CD">
            <w:pPr>
              <w:spacing w:before="0" w:after="0"/>
              <w:jc w:val="center"/>
              <w:rPr>
                <w:sz w:val="20"/>
                <w:szCs w:val="20"/>
                <w:lang w:eastAsia="en-US"/>
              </w:rPr>
            </w:pPr>
            <w:r>
              <w:rPr>
                <w:rFonts w:hint="cs"/>
                <w:sz w:val="20"/>
                <w:szCs w:val="20"/>
                <w:rtl/>
                <w:lang w:eastAsia="en-US"/>
              </w:rPr>
              <w:t>السنة</w:t>
            </w:r>
          </w:p>
        </w:tc>
        <w:tc>
          <w:tcPr>
            <w:tcW w:w="2814" w:type="dxa"/>
            <w:gridSpan w:val="2"/>
            <w:vAlign w:val="bottom"/>
          </w:tcPr>
          <w:p w:rsidR="007E50CD" w:rsidRDefault="007E50CD">
            <w:pPr>
              <w:spacing w:before="0" w:after="0"/>
              <w:jc w:val="center"/>
              <w:rPr>
                <w:sz w:val="20"/>
                <w:szCs w:val="20"/>
                <w:lang w:eastAsia="en-US"/>
              </w:rPr>
            </w:pPr>
            <w:r>
              <w:rPr>
                <w:rFonts w:hint="cs"/>
                <w:sz w:val="20"/>
                <w:szCs w:val="20"/>
                <w:rtl/>
                <w:lang w:eastAsia="en-US"/>
              </w:rPr>
              <w:t>التعويض عن العجز</w:t>
            </w:r>
          </w:p>
        </w:tc>
        <w:tc>
          <w:tcPr>
            <w:tcW w:w="2855" w:type="dxa"/>
            <w:gridSpan w:val="2"/>
            <w:vAlign w:val="bottom"/>
          </w:tcPr>
          <w:p w:rsidR="007E50CD" w:rsidRDefault="007E50CD">
            <w:pPr>
              <w:spacing w:before="0" w:after="0"/>
              <w:jc w:val="center"/>
              <w:rPr>
                <w:sz w:val="20"/>
                <w:szCs w:val="20"/>
                <w:lang w:eastAsia="en-US"/>
              </w:rPr>
            </w:pPr>
            <w:r>
              <w:rPr>
                <w:rFonts w:hint="cs"/>
                <w:sz w:val="20"/>
                <w:szCs w:val="20"/>
                <w:rtl/>
                <w:lang w:eastAsia="en-US"/>
              </w:rPr>
              <w:t>معاش العجز</w:t>
            </w:r>
          </w:p>
        </w:tc>
        <w:tc>
          <w:tcPr>
            <w:tcW w:w="2954" w:type="dxa"/>
            <w:gridSpan w:val="2"/>
            <w:vAlign w:val="bottom"/>
          </w:tcPr>
          <w:p w:rsidR="007E50CD" w:rsidRDefault="007E50CD">
            <w:pPr>
              <w:spacing w:before="0" w:after="0"/>
              <w:jc w:val="center"/>
              <w:rPr>
                <w:rFonts w:hint="cs"/>
                <w:sz w:val="20"/>
                <w:szCs w:val="20"/>
                <w:lang w:eastAsia="en-US"/>
              </w:rPr>
            </w:pPr>
            <w:r>
              <w:rPr>
                <w:rFonts w:hint="cs"/>
                <w:sz w:val="20"/>
                <w:szCs w:val="20"/>
                <w:rtl/>
                <w:lang w:eastAsia="en-US"/>
              </w:rPr>
              <w:t>الاستفادة من الرعاية الاجتماعية بسبب العجز</w:t>
            </w:r>
          </w:p>
        </w:tc>
      </w:tr>
      <w:tr w:rsidR="007E50CD" w:rsidTr="007E50CD">
        <w:tblPrEx>
          <w:tblCellMar>
            <w:top w:w="0" w:type="dxa"/>
            <w:bottom w:w="0" w:type="dxa"/>
          </w:tblCellMar>
        </w:tblPrEx>
        <w:trPr>
          <w:cantSplit/>
          <w:jc w:val="center"/>
        </w:trPr>
        <w:tc>
          <w:tcPr>
            <w:tcW w:w="732" w:type="dxa"/>
            <w:tcBorders>
              <w:bottom w:val="single" w:sz="4" w:space="0" w:color="auto"/>
            </w:tcBorders>
            <w:vAlign w:val="bottom"/>
          </w:tcPr>
          <w:p w:rsidR="007E50CD" w:rsidRDefault="007E50CD">
            <w:pPr>
              <w:spacing w:before="0" w:after="0"/>
              <w:jc w:val="center"/>
              <w:rPr>
                <w:rFonts w:hint="cs"/>
                <w:sz w:val="20"/>
                <w:szCs w:val="20"/>
                <w:rtl/>
                <w:lang w:eastAsia="en-US"/>
              </w:rPr>
            </w:pPr>
          </w:p>
        </w:tc>
        <w:tc>
          <w:tcPr>
            <w:tcW w:w="1134" w:type="dxa"/>
            <w:tcBorders>
              <w:bottom w:val="single" w:sz="4" w:space="0" w:color="auto"/>
            </w:tcBorders>
            <w:vAlign w:val="bottom"/>
          </w:tcPr>
          <w:p w:rsidR="007E50CD" w:rsidRDefault="007E50CD">
            <w:pPr>
              <w:spacing w:before="0" w:after="0"/>
              <w:jc w:val="both"/>
              <w:rPr>
                <w:rFonts w:hint="cs"/>
                <w:sz w:val="20"/>
                <w:szCs w:val="20"/>
                <w:rtl/>
                <w:lang w:eastAsia="en-US"/>
              </w:rPr>
            </w:pPr>
            <w:r>
              <w:rPr>
                <w:rFonts w:hint="cs"/>
                <w:sz w:val="20"/>
                <w:szCs w:val="20"/>
                <w:rtl/>
                <w:lang w:eastAsia="en-US"/>
              </w:rPr>
              <w:t>العدد حسب الوضع في كانون الأول/</w:t>
            </w:r>
            <w:r>
              <w:rPr>
                <w:sz w:val="20"/>
                <w:szCs w:val="20"/>
                <w:rtl/>
                <w:lang w:eastAsia="en-US"/>
              </w:rPr>
              <w:br/>
            </w:r>
            <w:r>
              <w:rPr>
                <w:rFonts w:hint="cs"/>
                <w:sz w:val="20"/>
                <w:szCs w:val="20"/>
                <w:rtl/>
                <w:lang w:eastAsia="en-US"/>
              </w:rPr>
              <w:t xml:space="preserve">    ديسمبر</w:t>
            </w:r>
          </w:p>
        </w:tc>
        <w:tc>
          <w:tcPr>
            <w:tcW w:w="1680" w:type="dxa"/>
            <w:tcBorders>
              <w:bottom w:val="single" w:sz="4" w:space="0" w:color="auto"/>
            </w:tcBorders>
            <w:vAlign w:val="bottom"/>
          </w:tcPr>
          <w:p w:rsidR="007E50CD" w:rsidRDefault="007E50CD">
            <w:pPr>
              <w:spacing w:before="0" w:after="0"/>
              <w:jc w:val="both"/>
              <w:rPr>
                <w:rFonts w:hint="cs"/>
                <w:sz w:val="20"/>
                <w:szCs w:val="20"/>
                <w:rtl/>
                <w:lang w:eastAsia="en-US"/>
              </w:rPr>
            </w:pPr>
            <w:r>
              <w:rPr>
                <w:rFonts w:hint="cs"/>
                <w:sz w:val="20"/>
                <w:szCs w:val="20"/>
                <w:rtl/>
                <w:lang w:eastAsia="en-US"/>
              </w:rPr>
              <w:t>القيمة (بالريالات البرازيلية: شهر حزيران/يونيه 1999)</w:t>
            </w:r>
            <w:r>
              <w:rPr>
                <w:sz w:val="20"/>
                <w:szCs w:val="20"/>
                <w:rtl/>
                <w:lang w:eastAsia="en-US"/>
              </w:rPr>
              <w:br/>
            </w:r>
            <w:r>
              <w:rPr>
                <w:rFonts w:hint="cs"/>
                <w:sz w:val="20"/>
                <w:szCs w:val="20"/>
                <w:rtl/>
                <w:lang w:eastAsia="en-US"/>
              </w:rPr>
              <w:t xml:space="preserve">  مجمَّعة على مدار السنة</w:t>
            </w:r>
          </w:p>
        </w:tc>
        <w:tc>
          <w:tcPr>
            <w:tcW w:w="1133" w:type="dxa"/>
            <w:tcBorders>
              <w:bottom w:val="single" w:sz="4" w:space="0" w:color="auto"/>
            </w:tcBorders>
            <w:vAlign w:val="bottom"/>
          </w:tcPr>
          <w:p w:rsidR="007E50CD" w:rsidRDefault="007E50CD">
            <w:pPr>
              <w:spacing w:before="0" w:after="0"/>
              <w:jc w:val="both"/>
              <w:rPr>
                <w:rFonts w:hint="cs"/>
                <w:sz w:val="20"/>
                <w:szCs w:val="20"/>
                <w:rtl/>
                <w:lang w:eastAsia="en-US"/>
              </w:rPr>
            </w:pPr>
            <w:r>
              <w:rPr>
                <w:rFonts w:hint="cs"/>
                <w:sz w:val="20"/>
                <w:szCs w:val="20"/>
                <w:rtl/>
                <w:lang w:eastAsia="en-US"/>
              </w:rPr>
              <w:t>العدد حسب الوضع في كانون الأول/</w:t>
            </w:r>
            <w:r>
              <w:rPr>
                <w:sz w:val="20"/>
                <w:szCs w:val="20"/>
                <w:rtl/>
                <w:lang w:eastAsia="en-US"/>
              </w:rPr>
              <w:br/>
            </w:r>
            <w:r>
              <w:rPr>
                <w:rFonts w:hint="cs"/>
                <w:sz w:val="20"/>
                <w:szCs w:val="20"/>
                <w:rtl/>
                <w:lang w:eastAsia="en-US"/>
              </w:rPr>
              <w:t xml:space="preserve">    ديسمبر</w:t>
            </w:r>
          </w:p>
        </w:tc>
        <w:tc>
          <w:tcPr>
            <w:tcW w:w="1722" w:type="dxa"/>
            <w:tcBorders>
              <w:bottom w:val="single" w:sz="4" w:space="0" w:color="auto"/>
            </w:tcBorders>
            <w:vAlign w:val="bottom"/>
          </w:tcPr>
          <w:p w:rsidR="007E50CD" w:rsidRDefault="007E50CD">
            <w:pPr>
              <w:spacing w:before="0" w:after="0"/>
              <w:jc w:val="both"/>
              <w:rPr>
                <w:rFonts w:hint="cs"/>
                <w:sz w:val="20"/>
                <w:szCs w:val="20"/>
                <w:rtl/>
                <w:lang w:eastAsia="en-US"/>
              </w:rPr>
            </w:pPr>
            <w:r>
              <w:rPr>
                <w:rFonts w:hint="cs"/>
                <w:sz w:val="20"/>
                <w:szCs w:val="20"/>
                <w:rtl/>
                <w:lang w:eastAsia="en-US"/>
              </w:rPr>
              <w:t>القيمة (بالريالات البرازيليـة: شهر حزيران/يونيه 1999)</w:t>
            </w:r>
            <w:r>
              <w:rPr>
                <w:sz w:val="20"/>
                <w:szCs w:val="20"/>
                <w:rtl/>
                <w:lang w:eastAsia="en-US"/>
              </w:rPr>
              <w:br/>
            </w:r>
            <w:r>
              <w:rPr>
                <w:rFonts w:hint="cs"/>
                <w:sz w:val="20"/>
                <w:szCs w:val="20"/>
                <w:rtl/>
                <w:lang w:eastAsia="en-US"/>
              </w:rPr>
              <w:t xml:space="preserve">  مجمَّعة على مدار السنة</w:t>
            </w:r>
          </w:p>
        </w:tc>
        <w:tc>
          <w:tcPr>
            <w:tcW w:w="1134" w:type="dxa"/>
            <w:tcBorders>
              <w:bottom w:val="single" w:sz="4" w:space="0" w:color="auto"/>
            </w:tcBorders>
            <w:vAlign w:val="bottom"/>
          </w:tcPr>
          <w:p w:rsidR="007E50CD" w:rsidRDefault="007E50CD">
            <w:pPr>
              <w:spacing w:before="0" w:after="0"/>
              <w:jc w:val="both"/>
              <w:rPr>
                <w:sz w:val="20"/>
                <w:szCs w:val="20"/>
                <w:lang w:eastAsia="en-US"/>
              </w:rPr>
            </w:pPr>
            <w:r>
              <w:rPr>
                <w:rFonts w:hint="cs"/>
                <w:sz w:val="20"/>
                <w:szCs w:val="20"/>
                <w:rtl/>
                <w:lang w:eastAsia="en-US"/>
              </w:rPr>
              <w:t>العـدد حسب الوضع في كانون الأول/</w:t>
            </w:r>
            <w:r>
              <w:rPr>
                <w:sz w:val="20"/>
                <w:szCs w:val="20"/>
                <w:rtl/>
                <w:lang w:eastAsia="en-US"/>
              </w:rPr>
              <w:br/>
            </w:r>
            <w:r>
              <w:rPr>
                <w:rFonts w:hint="cs"/>
                <w:sz w:val="20"/>
                <w:szCs w:val="20"/>
                <w:rtl/>
                <w:lang w:eastAsia="en-US"/>
              </w:rPr>
              <w:t xml:space="preserve">    ديسمبر</w:t>
            </w:r>
          </w:p>
        </w:tc>
        <w:tc>
          <w:tcPr>
            <w:tcW w:w="1820" w:type="dxa"/>
            <w:tcBorders>
              <w:bottom w:val="single" w:sz="4" w:space="0" w:color="auto"/>
            </w:tcBorders>
            <w:vAlign w:val="bottom"/>
          </w:tcPr>
          <w:p w:rsidR="007E50CD" w:rsidRDefault="007E50CD">
            <w:pPr>
              <w:spacing w:before="0" w:after="0"/>
              <w:jc w:val="both"/>
              <w:rPr>
                <w:rFonts w:hint="cs"/>
                <w:sz w:val="20"/>
                <w:szCs w:val="20"/>
                <w:rtl/>
                <w:lang w:eastAsia="en-US"/>
              </w:rPr>
            </w:pPr>
            <w:r>
              <w:rPr>
                <w:rFonts w:hint="cs"/>
                <w:sz w:val="20"/>
                <w:szCs w:val="20"/>
                <w:rtl/>
                <w:lang w:eastAsia="en-US"/>
              </w:rPr>
              <w:t>القيمـة (بالريالات البرازيليـة: شهر حزيران/يونيه 1999)</w:t>
            </w:r>
            <w:r>
              <w:rPr>
                <w:sz w:val="20"/>
                <w:szCs w:val="20"/>
                <w:rtl/>
                <w:lang w:eastAsia="en-US"/>
              </w:rPr>
              <w:br/>
            </w:r>
            <w:r>
              <w:rPr>
                <w:rFonts w:hint="cs"/>
                <w:sz w:val="20"/>
                <w:szCs w:val="20"/>
                <w:rtl/>
                <w:lang w:eastAsia="en-US"/>
              </w:rPr>
              <w:t xml:space="preserve">  مجمَّعة على مدار السنة</w:t>
            </w:r>
          </w:p>
        </w:tc>
      </w:tr>
      <w:tr w:rsidR="007E50CD" w:rsidTr="007E50CD">
        <w:tblPrEx>
          <w:tblCellMar>
            <w:top w:w="0" w:type="dxa"/>
            <w:bottom w:w="0" w:type="dxa"/>
          </w:tblCellMar>
        </w:tblPrEx>
        <w:trPr>
          <w:cantSplit/>
          <w:jc w:val="center"/>
        </w:trPr>
        <w:tc>
          <w:tcPr>
            <w:tcW w:w="732" w:type="dxa"/>
            <w:tcBorders>
              <w:bottom w:val="nil"/>
            </w:tcBorders>
          </w:tcPr>
          <w:p w:rsidR="007E50CD" w:rsidRDefault="007E50CD">
            <w:pPr>
              <w:spacing w:before="0" w:after="0"/>
              <w:jc w:val="center"/>
              <w:rPr>
                <w:rFonts w:hint="cs"/>
                <w:sz w:val="20"/>
                <w:szCs w:val="20"/>
                <w:rtl/>
                <w:lang w:eastAsia="en-US"/>
              </w:rPr>
            </w:pPr>
            <w:r>
              <w:rPr>
                <w:rFonts w:hint="cs"/>
                <w:sz w:val="20"/>
                <w:szCs w:val="20"/>
                <w:rtl/>
                <w:lang w:eastAsia="en-US"/>
              </w:rPr>
              <w:t>1995</w:t>
            </w:r>
          </w:p>
        </w:tc>
        <w:tc>
          <w:tcPr>
            <w:tcW w:w="1134" w:type="dxa"/>
            <w:tcBorders>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101 65</w:t>
            </w:r>
          </w:p>
        </w:tc>
        <w:tc>
          <w:tcPr>
            <w:tcW w:w="1680" w:type="dxa"/>
            <w:tcBorders>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242.93</w:t>
            </w:r>
          </w:p>
        </w:tc>
        <w:tc>
          <w:tcPr>
            <w:tcW w:w="1133" w:type="dxa"/>
            <w:tcBorders>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168 85</w:t>
            </w:r>
          </w:p>
        </w:tc>
        <w:tc>
          <w:tcPr>
            <w:tcW w:w="1722" w:type="dxa"/>
            <w:tcBorders>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245.52</w:t>
            </w:r>
          </w:p>
        </w:tc>
        <w:tc>
          <w:tcPr>
            <w:tcW w:w="1134" w:type="dxa"/>
            <w:tcBorders>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503 197</w:t>
            </w:r>
          </w:p>
        </w:tc>
        <w:tc>
          <w:tcPr>
            <w:tcW w:w="1820" w:type="dxa"/>
            <w:tcBorders>
              <w:bottom w:val="nil"/>
            </w:tcBorders>
          </w:tcPr>
          <w:p w:rsidR="007E50CD" w:rsidRDefault="007E50CD">
            <w:pPr>
              <w:spacing w:before="0" w:after="0"/>
              <w:jc w:val="both"/>
              <w:rPr>
                <w:sz w:val="20"/>
                <w:szCs w:val="20"/>
                <w:rtl/>
                <w:lang w:eastAsia="en-US"/>
              </w:rPr>
            </w:pPr>
            <w:r>
              <w:rPr>
                <w:rFonts w:hint="cs"/>
                <w:sz w:val="20"/>
                <w:szCs w:val="20"/>
                <w:rtl/>
                <w:lang w:eastAsia="en-US"/>
              </w:rPr>
              <w:t xml:space="preserve">       252.32</w:t>
            </w:r>
          </w:p>
        </w:tc>
      </w:tr>
      <w:tr w:rsidR="007E50CD" w:rsidTr="007E50CD">
        <w:tblPrEx>
          <w:tblCellMar>
            <w:top w:w="0" w:type="dxa"/>
            <w:bottom w:w="0" w:type="dxa"/>
          </w:tblCellMar>
        </w:tblPrEx>
        <w:trPr>
          <w:cantSplit/>
          <w:jc w:val="center"/>
        </w:trPr>
        <w:tc>
          <w:tcPr>
            <w:tcW w:w="732" w:type="dxa"/>
            <w:tcBorders>
              <w:top w:val="nil"/>
              <w:bottom w:val="nil"/>
            </w:tcBorders>
          </w:tcPr>
          <w:p w:rsidR="007E50CD" w:rsidRDefault="007E50CD">
            <w:pPr>
              <w:spacing w:before="0" w:after="0"/>
              <w:jc w:val="center"/>
              <w:rPr>
                <w:rFonts w:hint="cs"/>
                <w:sz w:val="20"/>
                <w:szCs w:val="20"/>
                <w:rtl/>
                <w:lang w:eastAsia="en-US"/>
              </w:rPr>
            </w:pPr>
            <w:r>
              <w:rPr>
                <w:rFonts w:hint="cs"/>
                <w:sz w:val="20"/>
                <w:szCs w:val="20"/>
                <w:rtl/>
                <w:lang w:eastAsia="en-US"/>
              </w:rPr>
              <w:t>1996</w:t>
            </w:r>
          </w:p>
        </w:tc>
        <w:tc>
          <w:tcPr>
            <w:tcW w:w="1134"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605 72</w:t>
            </w:r>
          </w:p>
        </w:tc>
        <w:tc>
          <w:tcPr>
            <w:tcW w:w="1680"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307.21</w:t>
            </w:r>
          </w:p>
        </w:tc>
        <w:tc>
          <w:tcPr>
            <w:tcW w:w="1133"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748 88</w:t>
            </w:r>
          </w:p>
        </w:tc>
        <w:tc>
          <w:tcPr>
            <w:tcW w:w="1722"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273.13</w:t>
            </w:r>
          </w:p>
        </w:tc>
        <w:tc>
          <w:tcPr>
            <w:tcW w:w="1134"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110 210</w:t>
            </w:r>
          </w:p>
        </w:tc>
        <w:tc>
          <w:tcPr>
            <w:tcW w:w="1820"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294.17</w:t>
            </w:r>
          </w:p>
        </w:tc>
      </w:tr>
      <w:tr w:rsidR="007E50CD" w:rsidTr="007E50CD">
        <w:tblPrEx>
          <w:tblCellMar>
            <w:top w:w="0" w:type="dxa"/>
            <w:bottom w:w="0" w:type="dxa"/>
          </w:tblCellMar>
        </w:tblPrEx>
        <w:trPr>
          <w:cantSplit/>
          <w:jc w:val="center"/>
        </w:trPr>
        <w:tc>
          <w:tcPr>
            <w:tcW w:w="732" w:type="dxa"/>
            <w:tcBorders>
              <w:top w:val="nil"/>
              <w:bottom w:val="nil"/>
            </w:tcBorders>
          </w:tcPr>
          <w:p w:rsidR="007E50CD" w:rsidRDefault="007E50CD">
            <w:pPr>
              <w:spacing w:before="0" w:after="0"/>
              <w:jc w:val="center"/>
              <w:rPr>
                <w:rFonts w:hint="cs"/>
                <w:sz w:val="20"/>
                <w:szCs w:val="20"/>
                <w:rtl/>
                <w:lang w:eastAsia="en-US"/>
              </w:rPr>
            </w:pPr>
            <w:r>
              <w:rPr>
                <w:rFonts w:hint="cs"/>
                <w:sz w:val="20"/>
                <w:szCs w:val="20"/>
                <w:rtl/>
                <w:lang w:eastAsia="en-US"/>
              </w:rPr>
              <w:t>1997</w:t>
            </w:r>
          </w:p>
        </w:tc>
        <w:tc>
          <w:tcPr>
            <w:tcW w:w="1134"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495 79</w:t>
            </w:r>
          </w:p>
        </w:tc>
        <w:tc>
          <w:tcPr>
            <w:tcW w:w="1680"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374.01</w:t>
            </w:r>
          </w:p>
        </w:tc>
        <w:tc>
          <w:tcPr>
            <w:tcW w:w="1133"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415 94</w:t>
            </w:r>
          </w:p>
        </w:tc>
        <w:tc>
          <w:tcPr>
            <w:tcW w:w="1722"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307.45</w:t>
            </w:r>
          </w:p>
        </w:tc>
        <w:tc>
          <w:tcPr>
            <w:tcW w:w="1134"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489 225</w:t>
            </w:r>
          </w:p>
        </w:tc>
        <w:tc>
          <w:tcPr>
            <w:tcW w:w="1820"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353.16</w:t>
            </w:r>
          </w:p>
        </w:tc>
      </w:tr>
      <w:tr w:rsidR="007E50CD" w:rsidTr="007E50CD">
        <w:tblPrEx>
          <w:tblCellMar>
            <w:top w:w="0" w:type="dxa"/>
            <w:bottom w:w="0" w:type="dxa"/>
          </w:tblCellMar>
        </w:tblPrEx>
        <w:trPr>
          <w:cantSplit/>
          <w:jc w:val="center"/>
        </w:trPr>
        <w:tc>
          <w:tcPr>
            <w:tcW w:w="732" w:type="dxa"/>
            <w:tcBorders>
              <w:top w:val="nil"/>
              <w:bottom w:val="nil"/>
            </w:tcBorders>
          </w:tcPr>
          <w:p w:rsidR="007E50CD" w:rsidRDefault="007E50CD">
            <w:pPr>
              <w:spacing w:before="0" w:after="0"/>
              <w:jc w:val="center"/>
              <w:rPr>
                <w:rFonts w:hint="cs"/>
                <w:sz w:val="20"/>
                <w:szCs w:val="20"/>
                <w:rtl/>
                <w:lang w:eastAsia="en-US"/>
              </w:rPr>
            </w:pPr>
            <w:r>
              <w:rPr>
                <w:rFonts w:hint="cs"/>
                <w:sz w:val="20"/>
                <w:szCs w:val="20"/>
                <w:rtl/>
                <w:lang w:eastAsia="en-US"/>
              </w:rPr>
              <w:t>1998</w:t>
            </w:r>
          </w:p>
        </w:tc>
        <w:tc>
          <w:tcPr>
            <w:tcW w:w="1134"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688 82</w:t>
            </w:r>
          </w:p>
        </w:tc>
        <w:tc>
          <w:tcPr>
            <w:tcW w:w="1680"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419.61</w:t>
            </w:r>
          </w:p>
        </w:tc>
        <w:tc>
          <w:tcPr>
            <w:tcW w:w="1133"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789 98</w:t>
            </w:r>
          </w:p>
        </w:tc>
        <w:tc>
          <w:tcPr>
            <w:tcW w:w="1722"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346.14</w:t>
            </w:r>
          </w:p>
        </w:tc>
        <w:tc>
          <w:tcPr>
            <w:tcW w:w="1134"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570 235</w:t>
            </w:r>
          </w:p>
        </w:tc>
        <w:tc>
          <w:tcPr>
            <w:tcW w:w="1820" w:type="dxa"/>
            <w:tcBorders>
              <w:top w:val="nil"/>
              <w:bottom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407.26</w:t>
            </w:r>
          </w:p>
        </w:tc>
      </w:tr>
      <w:tr w:rsidR="007E50CD" w:rsidTr="007E50CD">
        <w:tblPrEx>
          <w:tblCellMar>
            <w:top w:w="0" w:type="dxa"/>
            <w:bottom w:w="0" w:type="dxa"/>
          </w:tblCellMar>
        </w:tblPrEx>
        <w:trPr>
          <w:cantSplit/>
          <w:jc w:val="center"/>
        </w:trPr>
        <w:tc>
          <w:tcPr>
            <w:tcW w:w="732" w:type="dxa"/>
            <w:tcBorders>
              <w:top w:val="nil"/>
            </w:tcBorders>
          </w:tcPr>
          <w:p w:rsidR="007E50CD" w:rsidRDefault="007E50CD">
            <w:pPr>
              <w:spacing w:before="0" w:after="0"/>
              <w:jc w:val="center"/>
              <w:rPr>
                <w:rFonts w:hint="cs"/>
                <w:sz w:val="20"/>
                <w:szCs w:val="20"/>
                <w:rtl/>
                <w:lang w:eastAsia="en-US"/>
              </w:rPr>
            </w:pPr>
            <w:r>
              <w:rPr>
                <w:rFonts w:hint="cs"/>
                <w:sz w:val="20"/>
                <w:szCs w:val="20"/>
                <w:rtl/>
                <w:lang w:eastAsia="en-US"/>
              </w:rPr>
              <w:t>1999</w:t>
            </w:r>
          </w:p>
        </w:tc>
        <w:tc>
          <w:tcPr>
            <w:tcW w:w="1134" w:type="dxa"/>
            <w:tcBorders>
              <w:top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347 77</w:t>
            </w:r>
          </w:p>
        </w:tc>
        <w:tc>
          <w:tcPr>
            <w:tcW w:w="1680" w:type="dxa"/>
            <w:tcBorders>
              <w:top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422.29</w:t>
            </w:r>
          </w:p>
        </w:tc>
        <w:tc>
          <w:tcPr>
            <w:tcW w:w="1133" w:type="dxa"/>
            <w:tcBorders>
              <w:top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432 104</w:t>
            </w:r>
          </w:p>
        </w:tc>
        <w:tc>
          <w:tcPr>
            <w:tcW w:w="1722" w:type="dxa"/>
            <w:tcBorders>
              <w:top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377.06</w:t>
            </w:r>
          </w:p>
        </w:tc>
        <w:tc>
          <w:tcPr>
            <w:tcW w:w="1134" w:type="dxa"/>
            <w:tcBorders>
              <w:top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974 244</w:t>
            </w:r>
          </w:p>
        </w:tc>
        <w:tc>
          <w:tcPr>
            <w:tcW w:w="1820" w:type="dxa"/>
            <w:tcBorders>
              <w:top w:val="nil"/>
            </w:tcBorders>
          </w:tcPr>
          <w:p w:rsidR="007E50CD" w:rsidRDefault="007E50CD">
            <w:pPr>
              <w:spacing w:before="0" w:after="0"/>
              <w:jc w:val="both"/>
              <w:rPr>
                <w:rFonts w:hint="cs"/>
                <w:sz w:val="20"/>
                <w:szCs w:val="20"/>
                <w:rtl/>
                <w:lang w:eastAsia="en-US"/>
              </w:rPr>
            </w:pPr>
            <w:r>
              <w:rPr>
                <w:rFonts w:hint="cs"/>
                <w:sz w:val="20"/>
                <w:szCs w:val="20"/>
                <w:rtl/>
                <w:lang w:eastAsia="en-US"/>
              </w:rPr>
              <w:t xml:space="preserve">       442.90</w:t>
            </w:r>
          </w:p>
        </w:tc>
      </w:tr>
    </w:tbl>
    <w:p w:rsidR="00000000" w:rsidRDefault="007E50CD">
      <w:pPr>
        <w:jc w:val="both"/>
        <w:rPr>
          <w:rtl/>
          <w:lang w:eastAsia="en-US"/>
        </w:rPr>
      </w:pPr>
      <w:r>
        <w:rPr>
          <w:rFonts w:hint="cs"/>
          <w:u w:val="single"/>
          <w:rtl/>
          <w:lang w:eastAsia="en-US"/>
        </w:rPr>
        <w:t>المصدر</w:t>
      </w:r>
      <w:r>
        <w:rPr>
          <w:rFonts w:hint="cs"/>
          <w:rtl/>
          <w:lang w:eastAsia="en-US"/>
        </w:rPr>
        <w:t xml:space="preserve">: </w:t>
      </w:r>
      <w:r>
        <w:rPr>
          <w:u w:val="single"/>
          <w:lang w:eastAsia="en-US"/>
        </w:rPr>
        <w:t>Anuàrio Estatístico da Previdência Social</w:t>
      </w:r>
      <w:r>
        <w:rPr>
          <w:rFonts w:hint="cs"/>
          <w:rtl/>
          <w:lang w:eastAsia="en-US"/>
        </w:rPr>
        <w:t xml:space="preserve"> و</w:t>
      </w:r>
      <w:r>
        <w:rPr>
          <w:u w:val="single"/>
          <w:lang w:eastAsia="en-US"/>
        </w:rPr>
        <w:t>Boletim</w:t>
      </w:r>
      <w:r>
        <w:rPr>
          <w:u w:val="single"/>
          <w:lang w:eastAsia="en-US"/>
        </w:rPr>
        <w:t xml:space="preserve"> Estatístico da Previdencia Social</w:t>
      </w:r>
      <w:r>
        <w:rPr>
          <w:rFonts w:hint="cs"/>
          <w:rtl/>
          <w:lang w:eastAsia="en-US"/>
        </w:rPr>
        <w:t>.</w:t>
      </w:r>
    </w:p>
    <w:p w:rsidR="00000000" w:rsidRDefault="007E50CD">
      <w:pPr>
        <w:spacing w:before="0" w:line="380" w:lineRule="exact"/>
        <w:jc w:val="both"/>
        <w:rPr>
          <w:rFonts w:hint="cs"/>
          <w:rtl/>
          <w:lang w:eastAsia="en-US"/>
        </w:rPr>
      </w:pPr>
      <w:r>
        <w:rPr>
          <w:rFonts w:hint="cs"/>
          <w:rtl/>
          <w:lang w:eastAsia="en-US"/>
        </w:rPr>
        <w:t>274-</w:t>
      </w:r>
      <w:r>
        <w:rPr>
          <w:rFonts w:hint="cs"/>
          <w:rtl/>
          <w:lang w:eastAsia="en-US"/>
        </w:rPr>
        <w:tab/>
        <w:t xml:space="preserve">إن بدل البطالة إعانة تُمنح في إطار الرعاية الاجتماعية التي يتوقف تمويلها على صندوق إعانة العمال. وبدأ العمل به عام 1986 وتديره وزارة العمل. وينبغي أن يقدَّم طلب الاستفادة من هذا البدل من قبل العامل المفصول عن العمل </w:t>
      </w:r>
      <w:r>
        <w:rPr>
          <w:rFonts w:hint="cs"/>
          <w:rtl/>
          <w:lang w:eastAsia="en-US"/>
        </w:rPr>
        <w:t>إلى مكاتب العمل الإقليمية، أو إلى مكاتب العمل الوطنية في الولايات أو إلى فروع مصرف الادخار الاتحادي (</w:t>
      </w:r>
      <w:r>
        <w:rPr>
          <w:lang w:eastAsia="en-US"/>
        </w:rPr>
        <w:t>(Caixa Econômica Federal</w:t>
      </w:r>
      <w:r>
        <w:rPr>
          <w:rFonts w:hint="cs"/>
          <w:rtl/>
          <w:lang w:eastAsia="en-US"/>
        </w:rPr>
        <w:t xml:space="preserve"> في فترة تتراوح بين 7 أيام و120 يوما بعد تسريحه.</w:t>
      </w:r>
    </w:p>
    <w:p w:rsidR="00000000" w:rsidRDefault="007E50CD">
      <w:pPr>
        <w:spacing w:before="0" w:line="380" w:lineRule="exact"/>
        <w:jc w:val="both"/>
        <w:rPr>
          <w:rFonts w:hint="cs"/>
          <w:rtl/>
          <w:lang w:eastAsia="en-US"/>
        </w:rPr>
      </w:pPr>
      <w:r>
        <w:rPr>
          <w:rFonts w:hint="cs"/>
          <w:rtl/>
          <w:lang w:eastAsia="en-US"/>
        </w:rPr>
        <w:t>275-</w:t>
      </w:r>
      <w:r>
        <w:rPr>
          <w:rFonts w:hint="cs"/>
          <w:rtl/>
          <w:lang w:eastAsia="en-US"/>
        </w:rPr>
        <w:tab/>
        <w:t>وبدل البطالة مخصص للعاملين في السوق النظامية عندما يفصلون عن عملهم دون مبرر و</w:t>
      </w:r>
      <w:r>
        <w:rPr>
          <w:rFonts w:hint="cs"/>
          <w:rtl/>
          <w:lang w:eastAsia="en-US"/>
        </w:rPr>
        <w:t>هم يساهمون في نظام الضمان الاجتماعي الرسمي. ويشمل كل الفئات العمالية، باستثناء العاملين في خدمة البيوت. ويمنح للعاطلين عن العمل الذي كانوا نشطين اقتصاديا على الأقل 15 شهرا خلال ال‍ 24 شهرا الأخيرة أو لمدة 6 أشهر مباشرة قبيل تسريحهم. ويتراوح عدد المدفوعات ب</w:t>
      </w:r>
      <w:r>
        <w:rPr>
          <w:rFonts w:hint="cs"/>
          <w:rtl/>
          <w:lang w:eastAsia="en-US"/>
        </w:rPr>
        <w:t xml:space="preserve">ين ثلاثة وخمسة أقساط، تدفع بالتتابع أو بالتناوب كل فترة 16 شهرا. كما تختلف تبعاً لفترات العمل النظامية أثناء ال‍ 36 شهراً السابقة. </w:t>
      </w:r>
    </w:p>
    <w:p w:rsidR="00000000" w:rsidRDefault="007E50CD">
      <w:pPr>
        <w:spacing w:before="0" w:line="380" w:lineRule="exact"/>
        <w:jc w:val="both"/>
        <w:rPr>
          <w:rFonts w:hint="cs"/>
          <w:rtl/>
          <w:lang w:eastAsia="en-US"/>
        </w:rPr>
      </w:pPr>
      <w:r>
        <w:rPr>
          <w:rFonts w:hint="cs"/>
          <w:rtl/>
          <w:lang w:eastAsia="en-US"/>
        </w:rPr>
        <w:t>276-</w:t>
      </w:r>
      <w:r>
        <w:rPr>
          <w:rFonts w:hint="cs"/>
          <w:rtl/>
          <w:lang w:eastAsia="en-US"/>
        </w:rPr>
        <w:tab/>
        <w:t>وتتراوح قيمة الإعانة بين مقدار واحد من الحد الأدنى للأجور وثلاثة أضعاف ذلك المقدار، وذلك حسب دخل العامل خلال الأشهر الث</w:t>
      </w:r>
      <w:r>
        <w:rPr>
          <w:rFonts w:hint="cs"/>
          <w:rtl/>
          <w:lang w:eastAsia="en-US"/>
        </w:rPr>
        <w:t>لاثة السابقة. وبلغت نسبة بدل البطالة من النفقات الاتحادية لعام 1997 0.40 في المائة من الناتج المحلي الإجمالي، وشملت 65 في المائة من العمال الذي تم تسريحهم دون مبرر. وبلغ عدد البدلات التي دفعت بين عامي 1986 و1998 مقدار 39 مليون دفعة.</w:t>
      </w:r>
    </w:p>
    <w:p w:rsidR="00000000" w:rsidRDefault="007E50CD">
      <w:pPr>
        <w:spacing w:before="0" w:after="120" w:line="380" w:lineRule="exact"/>
        <w:jc w:val="center"/>
        <w:rPr>
          <w:rFonts w:hint="cs"/>
          <w:b/>
          <w:bCs/>
          <w:rtl/>
          <w:lang w:eastAsia="en-US"/>
        </w:rPr>
      </w:pPr>
      <w:r>
        <w:rPr>
          <w:rFonts w:hint="cs"/>
          <w:b/>
          <w:bCs/>
          <w:rtl/>
          <w:lang w:eastAsia="en-US"/>
        </w:rPr>
        <w:t>الجدول 39</w:t>
      </w:r>
    </w:p>
    <w:p w:rsidR="00000000" w:rsidRDefault="007E50CD">
      <w:pPr>
        <w:spacing w:before="0" w:after="120" w:line="380" w:lineRule="exact"/>
        <w:jc w:val="center"/>
        <w:rPr>
          <w:rFonts w:hint="cs"/>
          <w:b/>
          <w:bCs/>
          <w:rtl/>
          <w:lang w:eastAsia="en-US"/>
        </w:rPr>
      </w:pPr>
      <w:r>
        <w:rPr>
          <w:rFonts w:hint="cs"/>
          <w:b/>
          <w:bCs/>
          <w:rtl/>
          <w:lang w:eastAsia="en-US"/>
        </w:rPr>
        <w:t xml:space="preserve">بدل البطالة: </w:t>
      </w:r>
      <w:r>
        <w:rPr>
          <w:rFonts w:hint="cs"/>
          <w:b/>
          <w:bCs/>
          <w:rtl/>
          <w:lang w:eastAsia="en-US"/>
        </w:rPr>
        <w:t>مدة العمالة وعدد المدفوعات عام 1997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8"/>
        <w:gridCol w:w="2762"/>
      </w:tblGrid>
      <w:tr w:rsidR="007E50CD" w:rsidTr="007E50CD">
        <w:tblPrEx>
          <w:tblCellMar>
            <w:top w:w="0" w:type="dxa"/>
            <w:bottom w:w="0" w:type="dxa"/>
          </w:tblCellMar>
        </w:tblPrEx>
        <w:trPr>
          <w:jc w:val="center"/>
        </w:trPr>
        <w:tc>
          <w:tcPr>
            <w:tcW w:w="2638" w:type="dxa"/>
            <w:tcBorders>
              <w:bottom w:val="single" w:sz="4" w:space="0" w:color="auto"/>
            </w:tcBorders>
          </w:tcPr>
          <w:p w:rsidR="007E50CD" w:rsidRDefault="007E50CD">
            <w:pPr>
              <w:spacing w:before="0" w:after="0" w:line="300" w:lineRule="exact"/>
              <w:jc w:val="center"/>
              <w:rPr>
                <w:rFonts w:hint="cs"/>
                <w:lang w:eastAsia="en-US"/>
              </w:rPr>
            </w:pPr>
            <w:r>
              <w:rPr>
                <w:rFonts w:hint="cs"/>
                <w:rtl/>
                <w:lang w:eastAsia="en-US"/>
              </w:rPr>
              <w:t>مدة العمالة</w:t>
            </w:r>
          </w:p>
        </w:tc>
        <w:tc>
          <w:tcPr>
            <w:tcW w:w="2762" w:type="dxa"/>
            <w:tcBorders>
              <w:bottom w:val="single" w:sz="4" w:space="0" w:color="auto"/>
            </w:tcBorders>
          </w:tcPr>
          <w:p w:rsidR="007E50CD" w:rsidRDefault="007E50CD">
            <w:pPr>
              <w:spacing w:before="0" w:after="0" w:line="300" w:lineRule="exact"/>
              <w:jc w:val="center"/>
              <w:rPr>
                <w:rFonts w:hint="cs"/>
                <w:lang w:eastAsia="en-US"/>
              </w:rPr>
            </w:pPr>
            <w:r>
              <w:rPr>
                <w:rFonts w:hint="cs"/>
                <w:rtl/>
                <w:lang w:eastAsia="en-US"/>
              </w:rPr>
              <w:t>عدد المدفوعات</w:t>
            </w:r>
          </w:p>
        </w:tc>
      </w:tr>
      <w:tr w:rsidR="007E50CD" w:rsidTr="007E50CD">
        <w:tblPrEx>
          <w:tblCellMar>
            <w:top w:w="0" w:type="dxa"/>
            <w:bottom w:w="0" w:type="dxa"/>
          </w:tblCellMar>
        </w:tblPrEx>
        <w:trPr>
          <w:jc w:val="center"/>
        </w:trPr>
        <w:tc>
          <w:tcPr>
            <w:tcW w:w="2638" w:type="dxa"/>
            <w:tcBorders>
              <w:bottom w:val="nil"/>
            </w:tcBorders>
          </w:tcPr>
          <w:p w:rsidR="007E50CD" w:rsidRDefault="007E50CD">
            <w:pPr>
              <w:spacing w:before="0" w:after="0" w:line="300" w:lineRule="exact"/>
              <w:jc w:val="both"/>
              <w:rPr>
                <w:rFonts w:hint="cs"/>
                <w:rtl/>
                <w:lang w:eastAsia="en-US"/>
              </w:rPr>
            </w:pPr>
            <w:r>
              <w:rPr>
                <w:rFonts w:hint="cs"/>
                <w:rtl/>
                <w:lang w:eastAsia="en-US"/>
              </w:rPr>
              <w:t>24 شهرا</w:t>
            </w:r>
          </w:p>
        </w:tc>
        <w:tc>
          <w:tcPr>
            <w:tcW w:w="2762" w:type="dxa"/>
            <w:tcBorders>
              <w:bottom w:val="nil"/>
            </w:tcBorders>
          </w:tcPr>
          <w:p w:rsidR="007E50CD" w:rsidRDefault="007E50CD">
            <w:pPr>
              <w:spacing w:before="0" w:after="0" w:line="300" w:lineRule="exact"/>
              <w:jc w:val="center"/>
              <w:rPr>
                <w:rFonts w:hint="cs"/>
                <w:rtl/>
                <w:lang w:eastAsia="en-US"/>
              </w:rPr>
            </w:pPr>
            <w:r>
              <w:rPr>
                <w:rFonts w:hint="cs"/>
                <w:rtl/>
                <w:lang w:eastAsia="en-US"/>
              </w:rPr>
              <w:t>5</w:t>
            </w:r>
          </w:p>
        </w:tc>
      </w:tr>
      <w:tr w:rsidR="007E50CD" w:rsidTr="007E50CD">
        <w:tblPrEx>
          <w:tblCellMar>
            <w:top w:w="0" w:type="dxa"/>
            <w:bottom w:w="0" w:type="dxa"/>
          </w:tblCellMar>
        </w:tblPrEx>
        <w:trPr>
          <w:jc w:val="center"/>
        </w:trPr>
        <w:tc>
          <w:tcPr>
            <w:tcW w:w="2638" w:type="dxa"/>
            <w:tcBorders>
              <w:top w:val="nil"/>
              <w:bottom w:val="nil"/>
            </w:tcBorders>
          </w:tcPr>
          <w:p w:rsidR="007E50CD" w:rsidRDefault="007E50CD">
            <w:pPr>
              <w:spacing w:before="0" w:after="0" w:line="300" w:lineRule="exact"/>
              <w:jc w:val="both"/>
              <w:rPr>
                <w:rFonts w:hint="cs"/>
                <w:rtl/>
                <w:lang w:eastAsia="en-US"/>
              </w:rPr>
            </w:pPr>
            <w:r>
              <w:rPr>
                <w:rFonts w:hint="cs"/>
                <w:rtl/>
                <w:lang w:eastAsia="en-US"/>
              </w:rPr>
              <w:t>12 - 24 شهرا</w:t>
            </w:r>
          </w:p>
        </w:tc>
        <w:tc>
          <w:tcPr>
            <w:tcW w:w="2762" w:type="dxa"/>
            <w:tcBorders>
              <w:top w:val="nil"/>
              <w:bottom w:val="nil"/>
            </w:tcBorders>
          </w:tcPr>
          <w:p w:rsidR="007E50CD" w:rsidRDefault="007E50CD">
            <w:pPr>
              <w:spacing w:before="0" w:after="0" w:line="300" w:lineRule="exact"/>
              <w:jc w:val="center"/>
              <w:rPr>
                <w:rFonts w:hint="cs"/>
                <w:rtl/>
                <w:lang w:eastAsia="en-US"/>
              </w:rPr>
            </w:pPr>
            <w:r>
              <w:rPr>
                <w:rFonts w:hint="cs"/>
                <w:rtl/>
                <w:lang w:eastAsia="en-US"/>
              </w:rPr>
              <w:t>4</w:t>
            </w:r>
          </w:p>
        </w:tc>
      </w:tr>
      <w:tr w:rsidR="007E50CD" w:rsidTr="007E50CD">
        <w:tblPrEx>
          <w:tblCellMar>
            <w:top w:w="0" w:type="dxa"/>
            <w:bottom w:w="0" w:type="dxa"/>
          </w:tblCellMar>
        </w:tblPrEx>
        <w:trPr>
          <w:jc w:val="center"/>
        </w:trPr>
        <w:tc>
          <w:tcPr>
            <w:tcW w:w="2638" w:type="dxa"/>
            <w:tcBorders>
              <w:top w:val="nil"/>
            </w:tcBorders>
          </w:tcPr>
          <w:p w:rsidR="007E50CD" w:rsidRDefault="007E50CD">
            <w:pPr>
              <w:spacing w:before="0" w:after="0" w:line="300" w:lineRule="exact"/>
              <w:jc w:val="both"/>
              <w:rPr>
                <w:rFonts w:hint="cs"/>
                <w:rtl/>
                <w:lang w:eastAsia="en-US"/>
              </w:rPr>
            </w:pPr>
            <w:r>
              <w:rPr>
                <w:rFonts w:hint="cs"/>
                <w:rtl/>
                <w:lang w:eastAsia="en-US"/>
              </w:rPr>
              <w:t>6 أشهر - 11 شهرا</w:t>
            </w:r>
          </w:p>
        </w:tc>
        <w:tc>
          <w:tcPr>
            <w:tcW w:w="2762" w:type="dxa"/>
            <w:tcBorders>
              <w:top w:val="nil"/>
            </w:tcBorders>
          </w:tcPr>
          <w:p w:rsidR="007E50CD" w:rsidRDefault="007E50CD">
            <w:pPr>
              <w:spacing w:before="0" w:after="0" w:line="300" w:lineRule="exact"/>
              <w:jc w:val="center"/>
              <w:rPr>
                <w:rFonts w:hint="cs"/>
                <w:rtl/>
                <w:lang w:eastAsia="en-US"/>
              </w:rPr>
            </w:pPr>
            <w:r>
              <w:rPr>
                <w:rFonts w:hint="cs"/>
                <w:rtl/>
                <w:lang w:eastAsia="en-US"/>
              </w:rPr>
              <w:t>3</w:t>
            </w:r>
          </w:p>
        </w:tc>
      </w:tr>
    </w:tbl>
    <w:p w:rsidR="00000000" w:rsidRDefault="007E50CD">
      <w:pPr>
        <w:spacing w:before="0" w:line="380" w:lineRule="exact"/>
        <w:jc w:val="center"/>
        <w:rPr>
          <w:rFonts w:hint="cs"/>
          <w:b/>
          <w:bCs/>
          <w:rtl/>
          <w:lang w:eastAsia="en-US"/>
        </w:rPr>
      </w:pPr>
      <w:r>
        <w:rPr>
          <w:rFonts w:hint="cs"/>
          <w:b/>
          <w:bCs/>
          <w:rtl/>
          <w:lang w:eastAsia="en-US"/>
        </w:rPr>
        <w:t>الجدول 40</w:t>
      </w:r>
    </w:p>
    <w:p w:rsidR="00000000" w:rsidRDefault="007E50CD">
      <w:pPr>
        <w:spacing w:before="0" w:line="380" w:lineRule="exact"/>
        <w:jc w:val="center"/>
        <w:rPr>
          <w:rFonts w:hint="cs"/>
          <w:b/>
          <w:bCs/>
          <w:rtl/>
          <w:lang w:eastAsia="en-US"/>
        </w:rPr>
      </w:pPr>
      <w:r>
        <w:rPr>
          <w:rFonts w:hint="cs"/>
          <w:b/>
          <w:bCs/>
          <w:rtl/>
          <w:lang w:eastAsia="en-US"/>
        </w:rPr>
        <w:t>بدل البطالة: النفقات الاتحادية وعدد المستفيدين في عام 1997</w:t>
      </w:r>
    </w:p>
    <w:tbl>
      <w:tblPr>
        <w:bidiVisual/>
        <w:tblW w:w="0" w:type="auto"/>
        <w:jc w:val="center"/>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4"/>
        <w:gridCol w:w="2180"/>
        <w:gridCol w:w="1985"/>
        <w:gridCol w:w="1576"/>
      </w:tblGrid>
      <w:tr w:rsidR="007E50CD" w:rsidTr="007E50CD">
        <w:tblPrEx>
          <w:tblCellMar>
            <w:top w:w="0" w:type="dxa"/>
            <w:bottom w:w="0" w:type="dxa"/>
          </w:tblCellMar>
        </w:tblPrEx>
        <w:trPr>
          <w:jc w:val="center"/>
        </w:trPr>
        <w:tc>
          <w:tcPr>
            <w:tcW w:w="1304" w:type="dxa"/>
            <w:tcBorders>
              <w:bottom w:val="single" w:sz="4" w:space="0" w:color="auto"/>
            </w:tcBorders>
            <w:vAlign w:val="bottom"/>
          </w:tcPr>
          <w:p w:rsidR="007E50CD" w:rsidRDefault="007E50CD">
            <w:pPr>
              <w:spacing w:before="0" w:after="0" w:line="300" w:lineRule="exact"/>
              <w:jc w:val="center"/>
              <w:rPr>
                <w:rFonts w:hint="cs"/>
                <w:lang w:eastAsia="en-US"/>
              </w:rPr>
            </w:pPr>
            <w:r>
              <w:rPr>
                <w:rFonts w:hint="cs"/>
                <w:rtl/>
                <w:lang w:eastAsia="en-US"/>
              </w:rPr>
              <w:t>السنة</w:t>
            </w:r>
          </w:p>
        </w:tc>
        <w:tc>
          <w:tcPr>
            <w:tcW w:w="2180" w:type="dxa"/>
            <w:tcBorders>
              <w:bottom w:val="single" w:sz="4" w:space="0" w:color="auto"/>
            </w:tcBorders>
            <w:vAlign w:val="bottom"/>
          </w:tcPr>
          <w:p w:rsidR="007E50CD" w:rsidRDefault="007E50CD">
            <w:pPr>
              <w:spacing w:before="0" w:after="0" w:line="300" w:lineRule="exact"/>
              <w:jc w:val="center"/>
              <w:rPr>
                <w:rFonts w:hint="cs"/>
                <w:lang w:eastAsia="en-US"/>
              </w:rPr>
            </w:pPr>
            <w:r>
              <w:rPr>
                <w:rFonts w:hint="cs"/>
                <w:rtl/>
                <w:lang w:eastAsia="en-US"/>
              </w:rPr>
              <w:t>النفقــات (بآلاف الريالات البرازيلية)</w:t>
            </w:r>
          </w:p>
        </w:tc>
        <w:tc>
          <w:tcPr>
            <w:tcW w:w="1985" w:type="dxa"/>
            <w:tcBorders>
              <w:bottom w:val="single" w:sz="4" w:space="0" w:color="auto"/>
            </w:tcBorders>
            <w:vAlign w:val="bottom"/>
          </w:tcPr>
          <w:p w:rsidR="007E50CD" w:rsidRDefault="007E50CD">
            <w:pPr>
              <w:spacing w:before="0" w:after="0" w:line="300" w:lineRule="exact"/>
              <w:jc w:val="center"/>
              <w:rPr>
                <w:rFonts w:hint="cs"/>
                <w:lang w:eastAsia="en-US"/>
              </w:rPr>
            </w:pPr>
            <w:r>
              <w:rPr>
                <w:rFonts w:hint="cs"/>
                <w:rtl/>
                <w:lang w:eastAsia="en-US"/>
              </w:rPr>
              <w:t>النسبة المئوية مـن الناتج المحلي الإجمالي</w:t>
            </w:r>
          </w:p>
        </w:tc>
        <w:tc>
          <w:tcPr>
            <w:tcW w:w="1576" w:type="dxa"/>
            <w:tcBorders>
              <w:bottom w:val="single" w:sz="4" w:space="0" w:color="auto"/>
            </w:tcBorders>
            <w:vAlign w:val="bottom"/>
          </w:tcPr>
          <w:p w:rsidR="007E50CD" w:rsidRDefault="007E50CD">
            <w:pPr>
              <w:spacing w:before="0" w:after="0" w:line="300" w:lineRule="exact"/>
              <w:jc w:val="center"/>
              <w:rPr>
                <w:rFonts w:hint="cs"/>
                <w:lang w:eastAsia="en-US"/>
              </w:rPr>
            </w:pPr>
            <w:r>
              <w:rPr>
                <w:rFonts w:hint="cs"/>
                <w:rtl/>
                <w:lang w:eastAsia="en-US"/>
              </w:rPr>
              <w:t>عدد المستفيدين</w:t>
            </w:r>
          </w:p>
        </w:tc>
      </w:tr>
      <w:tr w:rsidR="007E50CD" w:rsidTr="007E50CD">
        <w:tblPrEx>
          <w:tblCellMar>
            <w:top w:w="0" w:type="dxa"/>
            <w:bottom w:w="0" w:type="dxa"/>
          </w:tblCellMar>
        </w:tblPrEx>
        <w:trPr>
          <w:jc w:val="center"/>
        </w:trPr>
        <w:tc>
          <w:tcPr>
            <w:tcW w:w="1304" w:type="dxa"/>
            <w:tcBorders>
              <w:bottom w:val="nil"/>
            </w:tcBorders>
          </w:tcPr>
          <w:p w:rsidR="007E50CD" w:rsidRDefault="007E50CD">
            <w:pPr>
              <w:spacing w:before="0" w:after="0" w:line="300" w:lineRule="exact"/>
              <w:jc w:val="center"/>
              <w:rPr>
                <w:rFonts w:hint="cs"/>
                <w:rtl/>
                <w:lang w:eastAsia="en-US"/>
              </w:rPr>
            </w:pPr>
            <w:r>
              <w:rPr>
                <w:rFonts w:hint="cs"/>
                <w:rtl/>
                <w:lang w:eastAsia="en-US"/>
              </w:rPr>
              <w:t>1994</w:t>
            </w:r>
          </w:p>
        </w:tc>
        <w:tc>
          <w:tcPr>
            <w:tcW w:w="2180" w:type="dxa"/>
            <w:tcBorders>
              <w:bottom w:val="nil"/>
            </w:tcBorders>
          </w:tcPr>
          <w:p w:rsidR="007E50CD" w:rsidRDefault="007E50CD">
            <w:pPr>
              <w:spacing w:before="0" w:after="0" w:line="300" w:lineRule="exact"/>
              <w:jc w:val="center"/>
              <w:rPr>
                <w:rFonts w:hint="cs"/>
                <w:rtl/>
                <w:lang w:eastAsia="en-US"/>
              </w:rPr>
            </w:pPr>
            <w:r>
              <w:rPr>
                <w:rFonts w:hint="cs"/>
                <w:rtl/>
                <w:lang w:eastAsia="en-US"/>
              </w:rPr>
              <w:t>498 547 1</w:t>
            </w:r>
          </w:p>
        </w:tc>
        <w:tc>
          <w:tcPr>
            <w:tcW w:w="1985" w:type="dxa"/>
            <w:tcBorders>
              <w:bottom w:val="nil"/>
            </w:tcBorders>
          </w:tcPr>
          <w:p w:rsidR="007E50CD" w:rsidRDefault="007E50CD">
            <w:pPr>
              <w:spacing w:before="0" w:after="0" w:line="300" w:lineRule="exact"/>
              <w:jc w:val="center"/>
              <w:rPr>
                <w:rFonts w:hint="cs"/>
                <w:rtl/>
                <w:lang w:eastAsia="en-US"/>
              </w:rPr>
            </w:pPr>
            <w:r>
              <w:rPr>
                <w:rFonts w:hint="cs"/>
                <w:rtl/>
                <w:lang w:eastAsia="en-US"/>
              </w:rPr>
              <w:t>0.44</w:t>
            </w:r>
          </w:p>
        </w:tc>
        <w:tc>
          <w:tcPr>
            <w:tcW w:w="1576" w:type="dxa"/>
            <w:tcBorders>
              <w:bottom w:val="nil"/>
            </w:tcBorders>
          </w:tcPr>
          <w:p w:rsidR="007E50CD" w:rsidRDefault="007E50CD">
            <w:pPr>
              <w:spacing w:before="0" w:after="0" w:line="300" w:lineRule="exact"/>
              <w:jc w:val="center"/>
              <w:rPr>
                <w:rFonts w:hint="cs"/>
                <w:rtl/>
                <w:lang w:eastAsia="en-US"/>
              </w:rPr>
            </w:pPr>
            <w:r>
              <w:rPr>
                <w:rFonts w:hint="cs"/>
                <w:rtl/>
                <w:lang w:eastAsia="en-US"/>
              </w:rPr>
              <w:t>799 030 4</w:t>
            </w:r>
          </w:p>
        </w:tc>
      </w:tr>
      <w:tr w:rsidR="007E50CD" w:rsidTr="007E50CD">
        <w:tblPrEx>
          <w:tblCellMar>
            <w:top w:w="0" w:type="dxa"/>
            <w:bottom w:w="0" w:type="dxa"/>
          </w:tblCellMar>
        </w:tblPrEx>
        <w:trPr>
          <w:jc w:val="center"/>
        </w:trPr>
        <w:tc>
          <w:tcPr>
            <w:tcW w:w="1304" w:type="dxa"/>
            <w:tcBorders>
              <w:top w:val="nil"/>
              <w:bottom w:val="nil"/>
            </w:tcBorders>
          </w:tcPr>
          <w:p w:rsidR="007E50CD" w:rsidRDefault="007E50CD">
            <w:pPr>
              <w:spacing w:before="0" w:after="0" w:line="300" w:lineRule="exact"/>
              <w:jc w:val="center"/>
              <w:rPr>
                <w:rFonts w:hint="cs"/>
                <w:rtl/>
                <w:lang w:eastAsia="en-US"/>
              </w:rPr>
            </w:pPr>
            <w:r>
              <w:rPr>
                <w:rFonts w:hint="cs"/>
                <w:rtl/>
                <w:lang w:eastAsia="en-US"/>
              </w:rPr>
              <w:t>1995</w:t>
            </w:r>
          </w:p>
        </w:tc>
        <w:tc>
          <w:tcPr>
            <w:tcW w:w="2180" w:type="dxa"/>
            <w:tcBorders>
              <w:top w:val="nil"/>
              <w:bottom w:val="nil"/>
            </w:tcBorders>
          </w:tcPr>
          <w:p w:rsidR="007E50CD" w:rsidRDefault="007E50CD">
            <w:pPr>
              <w:spacing w:before="0" w:after="0" w:line="300" w:lineRule="exact"/>
              <w:jc w:val="center"/>
              <w:rPr>
                <w:rFonts w:hint="cs"/>
                <w:rtl/>
                <w:lang w:eastAsia="en-US"/>
              </w:rPr>
            </w:pPr>
            <w:r>
              <w:rPr>
                <w:rFonts w:hint="cs"/>
                <w:rtl/>
                <w:lang w:eastAsia="en-US"/>
              </w:rPr>
              <w:t>878 898 2</w:t>
            </w:r>
          </w:p>
        </w:tc>
        <w:tc>
          <w:tcPr>
            <w:tcW w:w="1985" w:type="dxa"/>
            <w:tcBorders>
              <w:top w:val="nil"/>
              <w:bottom w:val="nil"/>
            </w:tcBorders>
          </w:tcPr>
          <w:p w:rsidR="007E50CD" w:rsidRDefault="007E50CD">
            <w:pPr>
              <w:spacing w:before="0" w:after="0" w:line="300" w:lineRule="exact"/>
              <w:jc w:val="center"/>
              <w:rPr>
                <w:rFonts w:hint="cs"/>
                <w:rtl/>
                <w:lang w:eastAsia="en-US"/>
              </w:rPr>
            </w:pPr>
            <w:r>
              <w:rPr>
                <w:rFonts w:hint="cs"/>
                <w:rtl/>
                <w:lang w:eastAsia="en-US"/>
              </w:rPr>
              <w:t>0.45</w:t>
            </w:r>
          </w:p>
        </w:tc>
        <w:tc>
          <w:tcPr>
            <w:tcW w:w="1576" w:type="dxa"/>
            <w:tcBorders>
              <w:top w:val="nil"/>
              <w:bottom w:val="nil"/>
            </w:tcBorders>
          </w:tcPr>
          <w:p w:rsidR="007E50CD" w:rsidRDefault="007E50CD">
            <w:pPr>
              <w:spacing w:before="0" w:after="0" w:line="300" w:lineRule="exact"/>
              <w:jc w:val="center"/>
              <w:rPr>
                <w:rFonts w:hint="cs"/>
                <w:rtl/>
                <w:lang w:eastAsia="en-US"/>
              </w:rPr>
            </w:pPr>
            <w:r>
              <w:rPr>
                <w:rFonts w:hint="cs"/>
                <w:rtl/>
                <w:lang w:eastAsia="en-US"/>
              </w:rPr>
              <w:t>528 738 4</w:t>
            </w:r>
          </w:p>
        </w:tc>
      </w:tr>
      <w:tr w:rsidR="007E50CD" w:rsidTr="007E50CD">
        <w:tblPrEx>
          <w:tblCellMar>
            <w:top w:w="0" w:type="dxa"/>
            <w:bottom w:w="0" w:type="dxa"/>
          </w:tblCellMar>
        </w:tblPrEx>
        <w:trPr>
          <w:jc w:val="center"/>
        </w:trPr>
        <w:tc>
          <w:tcPr>
            <w:tcW w:w="1304" w:type="dxa"/>
            <w:tcBorders>
              <w:top w:val="nil"/>
              <w:bottom w:val="nil"/>
            </w:tcBorders>
          </w:tcPr>
          <w:p w:rsidR="007E50CD" w:rsidRDefault="007E50CD">
            <w:pPr>
              <w:spacing w:before="0" w:after="0" w:line="300" w:lineRule="exact"/>
              <w:jc w:val="center"/>
              <w:rPr>
                <w:rFonts w:hint="cs"/>
                <w:rtl/>
                <w:lang w:eastAsia="en-US"/>
              </w:rPr>
            </w:pPr>
            <w:r>
              <w:rPr>
                <w:rFonts w:hint="cs"/>
                <w:rtl/>
                <w:lang w:eastAsia="en-US"/>
              </w:rPr>
              <w:t>1996</w:t>
            </w:r>
          </w:p>
        </w:tc>
        <w:tc>
          <w:tcPr>
            <w:tcW w:w="2180" w:type="dxa"/>
            <w:tcBorders>
              <w:top w:val="nil"/>
              <w:bottom w:val="nil"/>
            </w:tcBorders>
          </w:tcPr>
          <w:p w:rsidR="007E50CD" w:rsidRDefault="007E50CD">
            <w:pPr>
              <w:spacing w:before="0" w:after="0" w:line="300" w:lineRule="exact"/>
              <w:jc w:val="center"/>
              <w:rPr>
                <w:rFonts w:hint="cs"/>
                <w:rtl/>
                <w:lang w:eastAsia="en-US"/>
              </w:rPr>
            </w:pPr>
            <w:r>
              <w:rPr>
                <w:rFonts w:hint="cs"/>
                <w:rtl/>
                <w:lang w:eastAsia="en-US"/>
              </w:rPr>
              <w:t>167 309 3</w:t>
            </w:r>
          </w:p>
        </w:tc>
        <w:tc>
          <w:tcPr>
            <w:tcW w:w="1985" w:type="dxa"/>
            <w:tcBorders>
              <w:top w:val="nil"/>
              <w:bottom w:val="nil"/>
            </w:tcBorders>
          </w:tcPr>
          <w:p w:rsidR="007E50CD" w:rsidRDefault="007E50CD">
            <w:pPr>
              <w:spacing w:before="0" w:after="0" w:line="300" w:lineRule="exact"/>
              <w:jc w:val="center"/>
              <w:rPr>
                <w:rFonts w:hint="cs"/>
                <w:rtl/>
                <w:lang w:eastAsia="en-US"/>
              </w:rPr>
            </w:pPr>
            <w:r>
              <w:rPr>
                <w:rFonts w:hint="cs"/>
                <w:rtl/>
                <w:lang w:eastAsia="en-US"/>
              </w:rPr>
              <w:t>0.42</w:t>
            </w:r>
          </w:p>
        </w:tc>
        <w:tc>
          <w:tcPr>
            <w:tcW w:w="1576" w:type="dxa"/>
            <w:tcBorders>
              <w:top w:val="nil"/>
              <w:bottom w:val="nil"/>
            </w:tcBorders>
          </w:tcPr>
          <w:p w:rsidR="007E50CD" w:rsidRDefault="007E50CD">
            <w:pPr>
              <w:spacing w:before="0" w:after="0" w:line="300" w:lineRule="exact"/>
              <w:jc w:val="center"/>
              <w:rPr>
                <w:rFonts w:hint="cs"/>
                <w:rtl/>
                <w:lang w:eastAsia="en-US"/>
              </w:rPr>
            </w:pPr>
            <w:r>
              <w:rPr>
                <w:rFonts w:hint="cs"/>
                <w:rtl/>
                <w:lang w:eastAsia="en-US"/>
              </w:rPr>
              <w:t>092 359 4</w:t>
            </w:r>
          </w:p>
        </w:tc>
      </w:tr>
      <w:tr w:rsidR="007E50CD" w:rsidTr="007E50CD">
        <w:tblPrEx>
          <w:tblCellMar>
            <w:top w:w="0" w:type="dxa"/>
            <w:bottom w:w="0" w:type="dxa"/>
          </w:tblCellMar>
        </w:tblPrEx>
        <w:trPr>
          <w:jc w:val="center"/>
        </w:trPr>
        <w:tc>
          <w:tcPr>
            <w:tcW w:w="1304" w:type="dxa"/>
            <w:tcBorders>
              <w:top w:val="nil"/>
            </w:tcBorders>
          </w:tcPr>
          <w:p w:rsidR="007E50CD" w:rsidRDefault="007E50CD">
            <w:pPr>
              <w:spacing w:before="0" w:after="0" w:line="300" w:lineRule="exact"/>
              <w:jc w:val="center"/>
              <w:rPr>
                <w:rFonts w:hint="cs"/>
                <w:rtl/>
                <w:lang w:eastAsia="en-US"/>
              </w:rPr>
            </w:pPr>
            <w:r>
              <w:rPr>
                <w:rFonts w:hint="cs"/>
                <w:rtl/>
                <w:lang w:eastAsia="en-US"/>
              </w:rPr>
              <w:t>1997</w:t>
            </w:r>
          </w:p>
        </w:tc>
        <w:tc>
          <w:tcPr>
            <w:tcW w:w="2180" w:type="dxa"/>
            <w:tcBorders>
              <w:top w:val="nil"/>
            </w:tcBorders>
          </w:tcPr>
          <w:p w:rsidR="007E50CD" w:rsidRDefault="007E50CD">
            <w:pPr>
              <w:spacing w:before="0" w:after="0" w:line="300" w:lineRule="exact"/>
              <w:jc w:val="center"/>
              <w:rPr>
                <w:rFonts w:hint="cs"/>
                <w:rtl/>
                <w:lang w:eastAsia="en-US"/>
              </w:rPr>
            </w:pPr>
            <w:r>
              <w:rPr>
                <w:rFonts w:hint="cs"/>
                <w:rtl/>
                <w:lang w:eastAsia="en-US"/>
              </w:rPr>
              <w:t>042 451 3</w:t>
            </w:r>
          </w:p>
        </w:tc>
        <w:tc>
          <w:tcPr>
            <w:tcW w:w="1985" w:type="dxa"/>
            <w:tcBorders>
              <w:top w:val="nil"/>
            </w:tcBorders>
          </w:tcPr>
          <w:p w:rsidR="007E50CD" w:rsidRDefault="007E50CD">
            <w:pPr>
              <w:spacing w:before="0" w:after="0" w:line="300" w:lineRule="exact"/>
              <w:jc w:val="center"/>
              <w:rPr>
                <w:rFonts w:hint="cs"/>
                <w:rtl/>
                <w:lang w:eastAsia="en-US"/>
              </w:rPr>
            </w:pPr>
            <w:r>
              <w:rPr>
                <w:rFonts w:hint="cs"/>
                <w:rtl/>
                <w:lang w:eastAsia="en-US"/>
              </w:rPr>
              <w:t>0.40</w:t>
            </w:r>
          </w:p>
        </w:tc>
        <w:tc>
          <w:tcPr>
            <w:tcW w:w="1576" w:type="dxa"/>
            <w:tcBorders>
              <w:top w:val="nil"/>
            </w:tcBorders>
          </w:tcPr>
          <w:p w:rsidR="007E50CD" w:rsidRDefault="007E50CD">
            <w:pPr>
              <w:spacing w:before="0" w:after="0" w:line="300" w:lineRule="exact"/>
              <w:jc w:val="center"/>
              <w:rPr>
                <w:rFonts w:hint="cs"/>
                <w:rtl/>
                <w:lang w:eastAsia="en-US"/>
              </w:rPr>
            </w:pPr>
            <w:r>
              <w:rPr>
                <w:rFonts w:hint="cs"/>
                <w:rtl/>
                <w:lang w:eastAsia="en-US"/>
              </w:rPr>
              <w:t>903 380 4</w:t>
            </w:r>
          </w:p>
        </w:tc>
      </w:tr>
    </w:tbl>
    <w:p w:rsidR="00000000" w:rsidRDefault="007E50CD">
      <w:pPr>
        <w:spacing w:before="0" w:after="0" w:line="380" w:lineRule="exact"/>
        <w:ind w:left="720" w:hanging="720"/>
        <w:jc w:val="both"/>
        <w:rPr>
          <w:spacing w:val="-4"/>
          <w:sz w:val="26"/>
          <w:szCs w:val="28"/>
          <w:rtl/>
          <w:lang w:eastAsia="en-US"/>
        </w:rPr>
      </w:pPr>
      <w:r>
        <w:rPr>
          <w:rFonts w:hint="cs"/>
          <w:u w:val="single"/>
          <w:rtl/>
          <w:lang w:eastAsia="en-US"/>
        </w:rPr>
        <w:t>المصدر</w:t>
      </w:r>
      <w:r>
        <w:rPr>
          <w:rFonts w:hint="cs"/>
          <w:rtl/>
          <w:lang w:eastAsia="en-US"/>
        </w:rPr>
        <w:t>:</w:t>
      </w:r>
      <w:r>
        <w:rPr>
          <w:rFonts w:hint="cs"/>
          <w:rtl/>
          <w:lang w:eastAsia="en-US"/>
        </w:rPr>
        <w:tab/>
      </w:r>
      <w:r>
        <w:rPr>
          <w:rFonts w:hint="cs"/>
          <w:spacing w:val="-4"/>
          <w:sz w:val="26"/>
          <w:szCs w:val="28"/>
          <w:rtl/>
          <w:lang w:eastAsia="en-US"/>
        </w:rPr>
        <w:t xml:space="preserve">المعهد البرازيلي للجغرافيا والإحصاءات: </w:t>
      </w:r>
      <w:r>
        <w:rPr>
          <w:spacing w:val="-4"/>
          <w:sz w:val="20"/>
          <w:szCs w:val="28"/>
          <w:u w:val="single"/>
          <w:lang w:eastAsia="en-US"/>
        </w:rPr>
        <w:t>Contas Nacionais</w:t>
      </w:r>
      <w:r>
        <w:rPr>
          <w:rFonts w:hint="cs"/>
          <w:spacing w:val="-4"/>
          <w:sz w:val="26"/>
          <w:szCs w:val="28"/>
          <w:rtl/>
          <w:lang w:eastAsia="en-US"/>
        </w:rPr>
        <w:t>، أُعيد نشرها مـن قبـل</w:t>
      </w:r>
      <w:r>
        <w:rPr>
          <w:spacing w:val="-4"/>
          <w:sz w:val="20"/>
          <w:szCs w:val="28"/>
          <w:lang w:eastAsia="en-US"/>
        </w:rPr>
        <w:t xml:space="preserve">Balbinotto &amp; </w:t>
      </w:r>
      <w:r>
        <w:rPr>
          <w:rFonts w:hint="cs"/>
          <w:spacing w:val="-4"/>
          <w:sz w:val="26"/>
          <w:szCs w:val="28"/>
          <w:rtl/>
          <w:lang w:eastAsia="en-US"/>
        </w:rPr>
        <w:t xml:space="preserve"> </w:t>
      </w:r>
      <w:r>
        <w:rPr>
          <w:spacing w:val="-4"/>
          <w:sz w:val="20"/>
          <w:szCs w:val="28"/>
          <w:lang w:eastAsia="en-US"/>
        </w:rPr>
        <w:t>Zylberst</w:t>
      </w:r>
      <w:r>
        <w:rPr>
          <w:spacing w:val="-4"/>
          <w:sz w:val="20"/>
          <w:szCs w:val="28"/>
          <w:lang w:eastAsia="en-US"/>
        </w:rPr>
        <w:t>ajn (1999)</w:t>
      </w:r>
      <w:r>
        <w:rPr>
          <w:rFonts w:hint="cs"/>
          <w:spacing w:val="-4"/>
          <w:sz w:val="26"/>
          <w:szCs w:val="28"/>
          <w:rtl/>
          <w:lang w:eastAsia="en-US"/>
        </w:rPr>
        <w:t>.</w:t>
      </w:r>
    </w:p>
    <w:p w:rsidR="00000000" w:rsidRDefault="007E50CD">
      <w:pPr>
        <w:spacing w:before="0" w:line="380" w:lineRule="exact"/>
        <w:ind w:left="809"/>
        <w:jc w:val="both"/>
        <w:rPr>
          <w:rFonts w:hint="cs"/>
          <w:rtl/>
          <w:lang w:eastAsia="en-US"/>
        </w:rPr>
      </w:pPr>
      <w:r>
        <w:rPr>
          <w:rFonts w:hint="cs"/>
          <w:rtl/>
          <w:lang w:eastAsia="en-US"/>
        </w:rPr>
        <w:t xml:space="preserve">المعايير القانونية: دستور 1988؛ القانون بمرسوم رقم 2284؛ والمرسوم رقم 92608؛ والقانون رقم 7998 لعام 1990؛ والقانون 900 8 لعام 1994؛ وقرار </w:t>
      </w:r>
      <w:r>
        <w:rPr>
          <w:lang w:eastAsia="en-US"/>
        </w:rPr>
        <w:t>CODEFAT</w:t>
      </w:r>
      <w:r>
        <w:rPr>
          <w:rFonts w:hint="cs"/>
          <w:rtl/>
          <w:lang w:eastAsia="en-US"/>
        </w:rPr>
        <w:t xml:space="preserve"> رقم 64. </w:t>
      </w:r>
    </w:p>
    <w:p w:rsidR="00000000" w:rsidRDefault="007E50CD">
      <w:pPr>
        <w:spacing w:before="0" w:line="380" w:lineRule="exact"/>
        <w:jc w:val="both"/>
        <w:rPr>
          <w:rFonts w:hint="cs"/>
          <w:rtl/>
          <w:lang w:eastAsia="en-US"/>
        </w:rPr>
      </w:pPr>
      <w:r>
        <w:rPr>
          <w:rFonts w:hint="cs"/>
          <w:rtl/>
          <w:lang w:eastAsia="en-US"/>
        </w:rPr>
        <w:t>277-</w:t>
      </w:r>
      <w:r>
        <w:rPr>
          <w:rFonts w:hint="cs"/>
          <w:rtl/>
          <w:lang w:eastAsia="en-US"/>
        </w:rPr>
        <w:tab/>
        <w:t>وبالإضافة إلى الإعانات المذكورة أعلاه، تجدر الإشارة إلى الإعانات المقدمة للأسر والتي</w:t>
      </w:r>
      <w:r>
        <w:rPr>
          <w:rFonts w:hint="cs"/>
          <w:rtl/>
          <w:lang w:eastAsia="en-US"/>
        </w:rPr>
        <w:t xml:space="preserve"> تتمثل في علاوة الأسرة وبرنامج ضمان الحد الأدنى للدخل.</w:t>
      </w:r>
    </w:p>
    <w:p w:rsidR="00000000" w:rsidRDefault="007E50CD">
      <w:pPr>
        <w:spacing w:before="0" w:line="380" w:lineRule="exact"/>
        <w:jc w:val="both"/>
        <w:rPr>
          <w:rFonts w:hint="cs"/>
          <w:spacing w:val="2"/>
          <w:rtl/>
          <w:lang w:eastAsia="en-US"/>
        </w:rPr>
      </w:pPr>
      <w:r>
        <w:rPr>
          <w:rFonts w:hint="cs"/>
          <w:spacing w:val="2"/>
          <w:rtl/>
          <w:lang w:eastAsia="en-US"/>
        </w:rPr>
        <w:t>278-</w:t>
      </w:r>
      <w:r>
        <w:rPr>
          <w:rFonts w:hint="cs"/>
          <w:spacing w:val="2"/>
          <w:rtl/>
          <w:lang w:eastAsia="en-US"/>
        </w:rPr>
        <w:tab/>
        <w:t>علاوة الأسرة إعانة يدفعها الضمان الاجتماعي إلى العاملين الذين يقل دخلهم الشهري عن 376.60 ريالا برازيليا عن كل طفل يقل عمره عن 14 سنة يذهب إلى المدرسة وعن كل طفل عاجز. وهي علاوة متواصلة مبلغها 9.05</w:t>
      </w:r>
      <w:r>
        <w:rPr>
          <w:rFonts w:hint="cs"/>
          <w:spacing w:val="2"/>
          <w:rtl/>
          <w:lang w:eastAsia="en-US"/>
        </w:rPr>
        <w:t xml:space="preserve"> ريالات برازيلية (أرقام 1999) تقدَّم عن كل طفل كل شهر. كما يحق لأصحاب المعاشات ذوي الأطفال في نفس الظروف الحصول على علاوة الأسرة. ولم تصبح ضرورة إثبات متابعة الدراسة للحصول على العلاوة سارية المفعول إلا في كانون الأول/ ديسمبر 1999، بإصدار القانون 9.876/99.</w:t>
      </w:r>
      <w:r>
        <w:rPr>
          <w:rFonts w:hint="cs"/>
          <w:spacing w:val="2"/>
          <w:rtl/>
          <w:lang w:eastAsia="en-US"/>
        </w:rPr>
        <w:t xml:space="preserve"> ويتحدد مبلغ العلاوة في نظام الضمان الاجتماعي، لكن صاحب العمل هو الذي يقوم بالدفع. وفي الواقع، يخصم صاحب العمل المبلغَ الذي يُدفع إلى العامل كعلاوة الأسرة من القسط الذي يتعين دفعه إلى الضمان الاجتماعي. والبيانات المتعلقة بالفترة السابقة لعام 1999 غير متاحة</w:t>
      </w:r>
      <w:r>
        <w:rPr>
          <w:rFonts w:hint="cs"/>
          <w:spacing w:val="2"/>
          <w:rtl/>
          <w:lang w:eastAsia="en-US"/>
        </w:rPr>
        <w:t xml:space="preserve"> إذ إن استمارة دفع الضرائب المتعلقة بصندوق تعويض البطالة ومشروع معلومات الضمان الاجتماعي لم يبدأ العمل بها إلا في عام 1999، وهي البيانات المستخدمة في حساب هذه العلاوة. وفي عام 1999 أوضحت الرسالة الإخبارية لمشروع معلومات الضمان الاجتماعي أن000 810 1 ريال بر</w:t>
      </w:r>
      <w:r>
        <w:rPr>
          <w:rFonts w:hint="cs"/>
          <w:spacing w:val="2"/>
          <w:rtl/>
          <w:lang w:eastAsia="en-US"/>
        </w:rPr>
        <w:t>ازيلي (بقيمة أسعار حزيران/يونيه 1999 مخفَّضة باستعمال الرقم القياسي الوطني لأسعار الاستهلاك) صُرِفت لدفع هذه الإعانة.</w:t>
      </w:r>
    </w:p>
    <w:p w:rsidR="00000000" w:rsidRDefault="007E50CD">
      <w:pPr>
        <w:spacing w:before="0" w:line="380" w:lineRule="exact"/>
        <w:jc w:val="both"/>
        <w:rPr>
          <w:rFonts w:hint="cs"/>
          <w:rtl/>
          <w:lang w:eastAsia="en-US"/>
        </w:rPr>
      </w:pPr>
      <w:r>
        <w:rPr>
          <w:rFonts w:hint="cs"/>
          <w:rtl/>
          <w:lang w:eastAsia="en-US"/>
        </w:rPr>
        <w:t>279-</w:t>
      </w:r>
      <w:r>
        <w:rPr>
          <w:rFonts w:hint="cs"/>
          <w:rtl/>
          <w:lang w:eastAsia="en-US"/>
        </w:rPr>
        <w:tab/>
        <w:t>وبرنامج ضمان الدخل الأدنى ، من جهته، تابع لوزارة العمل ويعمل إما بمبادرة من الحكومة المحلية أو من خلال شراكات بين الحكومة الاتحادية و</w:t>
      </w:r>
      <w:r>
        <w:rPr>
          <w:rFonts w:hint="cs"/>
          <w:rtl/>
          <w:lang w:eastAsia="en-US"/>
        </w:rPr>
        <w:t>الحكومات المحلية بتنسيق/إدارة وزارة التعليم. ويركز البرنامج على الأسر التي لديها أطفال ينتمون إلى المجموعة العمرية من 7 إلى 14 سنة ويذهبون إلى المدرسة (في بعض الأماكن المجموعة العمرية من صفر إلى 14 سنة). ولاستحقاق الإعانة ينبغي أن لا يتجاوز الدخل الفردي لل</w:t>
      </w:r>
      <w:r>
        <w:rPr>
          <w:rFonts w:hint="cs"/>
          <w:rtl/>
          <w:lang w:eastAsia="en-US"/>
        </w:rPr>
        <w:t>أسرة نصف الحد الأدنى للأجور. ومن المتوقع أن تزيد الطلبات المشتركة على مستوى الحكومة الاتحادية والحكومات المحلية جراء إدماج 20 في المائة من الحكومات المحلية سنويا في كل ولاية من الولايات البرازيلية، مما يعني مشاركة 300 3 حكومة محلية بحلول عام 2002. ويقدم ال</w:t>
      </w:r>
      <w:r>
        <w:rPr>
          <w:rFonts w:hint="cs"/>
          <w:rtl/>
          <w:lang w:eastAsia="en-US"/>
        </w:rPr>
        <w:t>نظير المحلي للبرنامج دعماً بنسبة 50 في المائة من التكاليف، في شكل خدمات تعليمية اجتماعية أو صحية أو رعاية اجتماعية أو أنشطة ثقافية خارج المدرسة تقدَّم مباشرة للمستفيدين في المجموعة العمرية من 7 إلى 14 سنة.</w:t>
      </w:r>
    </w:p>
    <w:p w:rsidR="00000000" w:rsidRDefault="007E50CD">
      <w:pPr>
        <w:spacing w:before="0" w:line="380" w:lineRule="exact"/>
        <w:jc w:val="both"/>
        <w:rPr>
          <w:rFonts w:hint="cs"/>
          <w:rtl/>
          <w:lang w:eastAsia="en-US"/>
        </w:rPr>
      </w:pPr>
      <w:r>
        <w:rPr>
          <w:rFonts w:hint="cs"/>
          <w:rtl/>
          <w:lang w:eastAsia="en-US"/>
        </w:rPr>
        <w:t>280-</w:t>
      </w:r>
      <w:r>
        <w:rPr>
          <w:rFonts w:hint="cs"/>
          <w:rtl/>
          <w:lang w:eastAsia="en-US"/>
        </w:rPr>
        <w:tab/>
        <w:t>وبحلول أيلول/سبتمبر 1999 كانت 786 حكومة محليـ</w:t>
      </w:r>
      <w:r>
        <w:rPr>
          <w:rFonts w:hint="cs"/>
          <w:rtl/>
          <w:lang w:eastAsia="en-US"/>
        </w:rPr>
        <w:t xml:space="preserve">ة قـد انضمت إلى البرنامج شاملاً ما مجموعـه 823 784 مستفيدا تتراوح أعمارهم بين 7 و14 سنة. وهذا ما يمثل في المجموع 347 393 أسرة ومتوسط إعانات قدره 34.87 ريالا برازيليا تدفع عن كل طفل يتابع الدراسة. </w:t>
      </w:r>
    </w:p>
    <w:p w:rsidR="00000000" w:rsidRDefault="007E50CD">
      <w:pPr>
        <w:spacing w:before="0" w:line="380" w:lineRule="exact"/>
        <w:jc w:val="both"/>
        <w:rPr>
          <w:rFonts w:hint="cs"/>
          <w:rtl/>
          <w:lang w:eastAsia="en-US"/>
        </w:rPr>
      </w:pPr>
      <w:r>
        <w:rPr>
          <w:rFonts w:hint="cs"/>
          <w:rtl/>
          <w:lang w:eastAsia="en-US"/>
        </w:rPr>
        <w:t>281-</w:t>
      </w:r>
      <w:r>
        <w:rPr>
          <w:rFonts w:hint="cs"/>
          <w:rtl/>
          <w:lang w:eastAsia="en-US"/>
        </w:rPr>
        <w:tab/>
        <w:t>وتعتقد الحكومة البرازيلية أنه من المهم أن تشير أمام لج</w:t>
      </w:r>
      <w:r>
        <w:rPr>
          <w:rFonts w:hint="cs"/>
          <w:rtl/>
          <w:lang w:eastAsia="en-US"/>
        </w:rPr>
        <w:t>نة الحقوق الاقتصادية والاجتماعية والثقافية إلى المبالغ التي أنفِقت على الضمان الاجتماعي كنسبة مئوية من الناتج المحلي الإجمالي كما هو مبين في الجدول التالي:</w:t>
      </w:r>
    </w:p>
    <w:p w:rsidR="00000000" w:rsidRDefault="007E50CD">
      <w:pPr>
        <w:spacing w:before="0" w:after="120" w:line="360" w:lineRule="exact"/>
        <w:jc w:val="center"/>
        <w:rPr>
          <w:rFonts w:hint="cs"/>
          <w:b/>
          <w:bCs/>
          <w:rtl/>
          <w:lang w:eastAsia="en-US"/>
        </w:rPr>
      </w:pPr>
      <w:r>
        <w:rPr>
          <w:rFonts w:hint="cs"/>
          <w:b/>
          <w:bCs/>
          <w:rtl/>
          <w:lang w:eastAsia="en-US"/>
        </w:rPr>
        <w:t>الجدول 41</w:t>
      </w:r>
    </w:p>
    <w:p w:rsidR="00000000" w:rsidRDefault="007E50CD">
      <w:pPr>
        <w:spacing w:before="0" w:line="360" w:lineRule="exact"/>
        <w:jc w:val="center"/>
        <w:rPr>
          <w:rFonts w:hint="cs"/>
          <w:b/>
          <w:bCs/>
          <w:rtl/>
          <w:lang w:eastAsia="en-US"/>
        </w:rPr>
      </w:pPr>
      <w:r>
        <w:rPr>
          <w:rFonts w:hint="cs"/>
          <w:b/>
          <w:bCs/>
          <w:rtl/>
          <w:lang w:eastAsia="en-US"/>
        </w:rPr>
        <w:tab/>
        <w:t>نصيب الضمان الاجتماعي من الناتج المحلي الإجمالي (بالنسبة المئوية)</w:t>
      </w:r>
    </w:p>
    <w:tbl>
      <w:tblPr>
        <w:bidiVisual/>
        <w:tblW w:w="0" w:type="auto"/>
        <w:jc w:val="center"/>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9"/>
        <w:gridCol w:w="1148"/>
        <w:gridCol w:w="1190"/>
        <w:gridCol w:w="1218"/>
        <w:gridCol w:w="1200"/>
      </w:tblGrid>
      <w:tr w:rsidR="007E50CD" w:rsidTr="007E50CD">
        <w:trPr>
          <w:jc w:val="center"/>
        </w:trPr>
        <w:tc>
          <w:tcPr>
            <w:tcW w:w="4589" w:type="dxa"/>
            <w:tcBorders>
              <w:bottom w:val="nil"/>
            </w:tcBorders>
          </w:tcPr>
          <w:p w:rsidR="007E50CD" w:rsidRDefault="007E50CD">
            <w:pPr>
              <w:spacing w:before="0" w:after="0" w:line="320" w:lineRule="exact"/>
              <w:jc w:val="center"/>
              <w:rPr>
                <w:rFonts w:hint="cs"/>
                <w:rtl/>
                <w:lang w:eastAsia="en-US"/>
              </w:rPr>
            </w:pPr>
            <w:r>
              <w:rPr>
                <w:rFonts w:hint="cs"/>
                <w:rtl/>
                <w:lang w:eastAsia="en-US"/>
              </w:rPr>
              <w:t>المجالات</w:t>
            </w:r>
          </w:p>
        </w:tc>
        <w:tc>
          <w:tcPr>
            <w:tcW w:w="4756" w:type="dxa"/>
            <w:gridSpan w:val="4"/>
          </w:tcPr>
          <w:p w:rsidR="007E50CD" w:rsidRDefault="007E50CD">
            <w:pPr>
              <w:spacing w:before="0" w:after="0" w:line="320" w:lineRule="exact"/>
              <w:jc w:val="center"/>
              <w:rPr>
                <w:rFonts w:hint="cs"/>
                <w:rtl/>
                <w:lang w:eastAsia="en-US"/>
              </w:rPr>
            </w:pPr>
            <w:r>
              <w:rPr>
                <w:rFonts w:hint="cs"/>
                <w:rtl/>
                <w:lang w:eastAsia="en-US"/>
              </w:rPr>
              <w:t>السنوات</w:t>
            </w:r>
          </w:p>
        </w:tc>
      </w:tr>
      <w:tr w:rsidR="007E50CD" w:rsidTr="007E50CD">
        <w:trPr>
          <w:jc w:val="center"/>
        </w:trPr>
        <w:tc>
          <w:tcPr>
            <w:tcW w:w="4589" w:type="dxa"/>
            <w:tcBorders>
              <w:top w:val="nil"/>
              <w:bottom w:val="single" w:sz="4" w:space="0" w:color="auto"/>
            </w:tcBorders>
          </w:tcPr>
          <w:p w:rsidR="007E50CD" w:rsidRDefault="007E50CD">
            <w:pPr>
              <w:spacing w:before="0" w:after="0" w:line="320" w:lineRule="exact"/>
              <w:jc w:val="center"/>
              <w:rPr>
                <w:rtl/>
                <w:lang w:eastAsia="en-US"/>
              </w:rPr>
            </w:pPr>
          </w:p>
        </w:tc>
        <w:tc>
          <w:tcPr>
            <w:tcW w:w="1148" w:type="dxa"/>
            <w:tcBorders>
              <w:bottom w:val="single" w:sz="4" w:space="0" w:color="auto"/>
            </w:tcBorders>
          </w:tcPr>
          <w:p w:rsidR="007E50CD" w:rsidRDefault="007E50CD">
            <w:pPr>
              <w:spacing w:before="0" w:after="0" w:line="320" w:lineRule="exact"/>
              <w:jc w:val="center"/>
              <w:rPr>
                <w:rFonts w:hint="cs"/>
                <w:rtl/>
                <w:lang w:eastAsia="en-US"/>
              </w:rPr>
            </w:pPr>
            <w:r>
              <w:rPr>
                <w:rFonts w:hint="cs"/>
                <w:rtl/>
                <w:lang w:eastAsia="en-US"/>
              </w:rPr>
              <w:t>1994</w:t>
            </w:r>
          </w:p>
        </w:tc>
        <w:tc>
          <w:tcPr>
            <w:tcW w:w="1190" w:type="dxa"/>
            <w:tcBorders>
              <w:bottom w:val="single" w:sz="4" w:space="0" w:color="auto"/>
            </w:tcBorders>
          </w:tcPr>
          <w:p w:rsidR="007E50CD" w:rsidRDefault="007E50CD">
            <w:pPr>
              <w:spacing w:before="0" w:after="0" w:line="320" w:lineRule="exact"/>
              <w:jc w:val="center"/>
              <w:rPr>
                <w:rFonts w:hint="cs"/>
                <w:rtl/>
                <w:lang w:eastAsia="en-US"/>
              </w:rPr>
            </w:pPr>
            <w:r>
              <w:rPr>
                <w:rFonts w:hint="cs"/>
                <w:rtl/>
                <w:lang w:eastAsia="en-US"/>
              </w:rPr>
              <w:t>1995</w:t>
            </w:r>
          </w:p>
        </w:tc>
        <w:tc>
          <w:tcPr>
            <w:tcW w:w="1218" w:type="dxa"/>
            <w:tcBorders>
              <w:bottom w:val="single" w:sz="4" w:space="0" w:color="auto"/>
            </w:tcBorders>
          </w:tcPr>
          <w:p w:rsidR="007E50CD" w:rsidRDefault="007E50CD">
            <w:pPr>
              <w:spacing w:before="0" w:after="0" w:line="320" w:lineRule="exact"/>
              <w:jc w:val="center"/>
              <w:rPr>
                <w:rFonts w:hint="cs"/>
                <w:rtl/>
                <w:lang w:eastAsia="en-US"/>
              </w:rPr>
            </w:pPr>
            <w:r>
              <w:rPr>
                <w:rFonts w:hint="cs"/>
                <w:rtl/>
                <w:lang w:eastAsia="en-US"/>
              </w:rPr>
              <w:t>1996</w:t>
            </w:r>
          </w:p>
        </w:tc>
        <w:tc>
          <w:tcPr>
            <w:tcW w:w="1200" w:type="dxa"/>
            <w:tcBorders>
              <w:bottom w:val="single" w:sz="4" w:space="0" w:color="auto"/>
            </w:tcBorders>
          </w:tcPr>
          <w:p w:rsidR="007E50CD" w:rsidRDefault="007E50CD">
            <w:pPr>
              <w:spacing w:before="0" w:after="0" w:line="320" w:lineRule="exact"/>
              <w:jc w:val="center"/>
              <w:rPr>
                <w:rFonts w:hint="cs"/>
                <w:rtl/>
                <w:lang w:eastAsia="en-US"/>
              </w:rPr>
            </w:pPr>
            <w:r>
              <w:rPr>
                <w:rFonts w:hint="cs"/>
                <w:rtl/>
                <w:lang w:eastAsia="en-US"/>
              </w:rPr>
              <w:t>1997</w:t>
            </w:r>
          </w:p>
        </w:tc>
      </w:tr>
      <w:tr w:rsidR="007E50CD" w:rsidTr="007E50CD">
        <w:trPr>
          <w:jc w:val="center"/>
        </w:trPr>
        <w:tc>
          <w:tcPr>
            <w:tcW w:w="4589" w:type="dxa"/>
            <w:tcBorders>
              <w:bottom w:val="nil"/>
            </w:tcBorders>
          </w:tcPr>
          <w:p w:rsidR="007E50CD" w:rsidRDefault="007E50CD">
            <w:pPr>
              <w:spacing w:before="0" w:after="0" w:line="280" w:lineRule="exact"/>
              <w:jc w:val="both"/>
              <w:rPr>
                <w:rFonts w:hint="cs"/>
                <w:rtl/>
                <w:lang w:eastAsia="en-US"/>
              </w:rPr>
            </w:pPr>
            <w:r>
              <w:rPr>
                <w:rFonts w:hint="cs"/>
                <w:rtl/>
                <w:lang w:eastAsia="en-US"/>
              </w:rPr>
              <w:t>الصحة</w:t>
            </w:r>
          </w:p>
        </w:tc>
        <w:tc>
          <w:tcPr>
            <w:tcW w:w="1148" w:type="dxa"/>
            <w:tcBorders>
              <w:bottom w:val="nil"/>
            </w:tcBorders>
          </w:tcPr>
          <w:p w:rsidR="007E50CD" w:rsidRDefault="007E50CD">
            <w:pPr>
              <w:spacing w:before="0" w:after="0" w:line="280" w:lineRule="exact"/>
              <w:jc w:val="both"/>
              <w:rPr>
                <w:rFonts w:hint="cs"/>
                <w:rtl/>
                <w:lang w:eastAsia="en-US"/>
              </w:rPr>
            </w:pPr>
            <w:r>
              <w:rPr>
                <w:rFonts w:hint="cs"/>
                <w:rtl/>
                <w:lang w:eastAsia="en-US"/>
              </w:rPr>
              <w:t xml:space="preserve"> 2.02</w:t>
            </w:r>
          </w:p>
        </w:tc>
        <w:tc>
          <w:tcPr>
            <w:tcW w:w="1190" w:type="dxa"/>
            <w:tcBorders>
              <w:bottom w:val="nil"/>
            </w:tcBorders>
          </w:tcPr>
          <w:p w:rsidR="007E50CD" w:rsidRDefault="007E50CD">
            <w:pPr>
              <w:spacing w:before="0" w:after="0" w:line="280" w:lineRule="exact"/>
              <w:jc w:val="both"/>
              <w:rPr>
                <w:rFonts w:hint="cs"/>
                <w:rtl/>
                <w:lang w:eastAsia="en-US"/>
              </w:rPr>
            </w:pPr>
            <w:r>
              <w:rPr>
                <w:rFonts w:hint="cs"/>
                <w:rtl/>
                <w:lang w:eastAsia="en-US"/>
              </w:rPr>
              <w:t xml:space="preserve"> 2.16</w:t>
            </w:r>
          </w:p>
        </w:tc>
        <w:tc>
          <w:tcPr>
            <w:tcW w:w="1218" w:type="dxa"/>
            <w:tcBorders>
              <w:bottom w:val="nil"/>
            </w:tcBorders>
          </w:tcPr>
          <w:p w:rsidR="007E50CD" w:rsidRDefault="007E50CD">
            <w:pPr>
              <w:spacing w:before="0" w:after="0" w:line="280" w:lineRule="exact"/>
              <w:jc w:val="both"/>
              <w:rPr>
                <w:rFonts w:hint="cs"/>
                <w:rtl/>
                <w:lang w:eastAsia="en-US"/>
              </w:rPr>
            </w:pPr>
            <w:r>
              <w:rPr>
                <w:rFonts w:hint="cs"/>
                <w:rtl/>
                <w:lang w:eastAsia="en-US"/>
              </w:rPr>
              <w:t xml:space="preserve"> 1.17</w:t>
            </w:r>
          </w:p>
        </w:tc>
        <w:tc>
          <w:tcPr>
            <w:tcW w:w="1200" w:type="dxa"/>
            <w:tcBorders>
              <w:bottom w:val="nil"/>
            </w:tcBorders>
          </w:tcPr>
          <w:p w:rsidR="007E50CD" w:rsidRDefault="007E50CD">
            <w:pPr>
              <w:spacing w:before="0" w:after="0" w:line="280" w:lineRule="exact"/>
              <w:jc w:val="both"/>
              <w:rPr>
                <w:rFonts w:hint="cs"/>
                <w:rtl/>
                <w:lang w:eastAsia="en-US"/>
              </w:rPr>
            </w:pPr>
            <w:r>
              <w:rPr>
                <w:rFonts w:hint="cs"/>
                <w:rtl/>
                <w:lang w:eastAsia="en-US"/>
              </w:rPr>
              <w:t xml:space="preserve"> 1.97</w:t>
            </w:r>
          </w:p>
        </w:tc>
      </w:tr>
      <w:tr w:rsidR="007E50CD" w:rsidTr="007E50CD">
        <w:trPr>
          <w:jc w:val="center"/>
        </w:trPr>
        <w:tc>
          <w:tcPr>
            <w:tcW w:w="4589"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الضمان الاجتماعي</w:t>
            </w:r>
          </w:p>
        </w:tc>
        <w:tc>
          <w:tcPr>
            <w:tcW w:w="1148"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5.27</w:t>
            </w:r>
          </w:p>
        </w:tc>
        <w:tc>
          <w:tcPr>
            <w:tcW w:w="1190"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5.43</w:t>
            </w:r>
          </w:p>
        </w:tc>
        <w:tc>
          <w:tcPr>
            <w:tcW w:w="1218"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5.68</w:t>
            </w:r>
          </w:p>
        </w:tc>
        <w:tc>
          <w:tcPr>
            <w:tcW w:w="1200"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5.57</w:t>
            </w:r>
          </w:p>
        </w:tc>
      </w:tr>
      <w:tr w:rsidR="007E50CD" w:rsidTr="007E50CD">
        <w:trPr>
          <w:jc w:val="center"/>
        </w:trPr>
        <w:tc>
          <w:tcPr>
            <w:tcW w:w="4589"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المعونة</w:t>
            </w:r>
          </w:p>
        </w:tc>
        <w:tc>
          <w:tcPr>
            <w:tcW w:w="1148"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0.18</w:t>
            </w:r>
          </w:p>
        </w:tc>
        <w:tc>
          <w:tcPr>
            <w:tcW w:w="1190"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0.6</w:t>
            </w:r>
          </w:p>
        </w:tc>
        <w:tc>
          <w:tcPr>
            <w:tcW w:w="1218"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0.17</w:t>
            </w:r>
          </w:p>
        </w:tc>
        <w:tc>
          <w:tcPr>
            <w:tcW w:w="1200"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0.25</w:t>
            </w:r>
          </w:p>
        </w:tc>
      </w:tr>
      <w:tr w:rsidR="007E50CD" w:rsidTr="007E50CD">
        <w:trPr>
          <w:jc w:val="center"/>
        </w:trPr>
        <w:tc>
          <w:tcPr>
            <w:tcW w:w="4589"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بدل البطالة</w:t>
            </w:r>
          </w:p>
        </w:tc>
        <w:tc>
          <w:tcPr>
            <w:tcW w:w="1148"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0.36</w:t>
            </w:r>
          </w:p>
        </w:tc>
        <w:tc>
          <w:tcPr>
            <w:tcW w:w="1190"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0.44</w:t>
            </w:r>
          </w:p>
        </w:tc>
        <w:tc>
          <w:tcPr>
            <w:tcW w:w="1218"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0.44</w:t>
            </w:r>
          </w:p>
        </w:tc>
        <w:tc>
          <w:tcPr>
            <w:tcW w:w="1200"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0.41</w:t>
            </w:r>
          </w:p>
        </w:tc>
      </w:tr>
      <w:tr w:rsidR="007E50CD" w:rsidTr="007E50CD">
        <w:trPr>
          <w:jc w:val="center"/>
        </w:trPr>
        <w:tc>
          <w:tcPr>
            <w:tcW w:w="4589" w:type="dxa"/>
            <w:tcBorders>
              <w:top w:val="nil"/>
              <w:bottom w:val="nil"/>
            </w:tcBorders>
          </w:tcPr>
          <w:p w:rsidR="007E50CD" w:rsidRDefault="007E50CD">
            <w:pPr>
              <w:spacing w:before="0" w:after="0" w:line="280" w:lineRule="exact"/>
              <w:jc w:val="both"/>
              <w:rPr>
                <w:rFonts w:hint="cs"/>
                <w:spacing w:val="0"/>
                <w:szCs w:val="28"/>
                <w:rtl/>
                <w:lang w:eastAsia="en-US"/>
              </w:rPr>
            </w:pPr>
            <w:r>
              <w:rPr>
                <w:rFonts w:hint="cs"/>
                <w:spacing w:val="0"/>
                <w:szCs w:val="28"/>
                <w:rtl/>
                <w:lang w:eastAsia="en-US"/>
              </w:rPr>
              <w:t>أعبـاء الضمان الاجتماعي التي تتحملها الحكومـة المركزية</w:t>
            </w:r>
          </w:p>
        </w:tc>
        <w:tc>
          <w:tcPr>
            <w:tcW w:w="1148"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2.27</w:t>
            </w:r>
          </w:p>
        </w:tc>
        <w:tc>
          <w:tcPr>
            <w:tcW w:w="1190"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2.44</w:t>
            </w:r>
          </w:p>
        </w:tc>
        <w:tc>
          <w:tcPr>
            <w:tcW w:w="1218"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2.22</w:t>
            </w:r>
          </w:p>
        </w:tc>
        <w:tc>
          <w:tcPr>
            <w:tcW w:w="1200"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2.27</w:t>
            </w:r>
          </w:p>
        </w:tc>
      </w:tr>
      <w:tr w:rsidR="007E50CD" w:rsidTr="007E50CD">
        <w:trPr>
          <w:jc w:val="center"/>
        </w:trPr>
        <w:tc>
          <w:tcPr>
            <w:tcW w:w="4589"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المجموع الفرعي (أ)</w:t>
            </w:r>
          </w:p>
        </w:tc>
        <w:tc>
          <w:tcPr>
            <w:tcW w:w="1148"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10.10</w:t>
            </w:r>
          </w:p>
        </w:tc>
        <w:tc>
          <w:tcPr>
            <w:tcW w:w="1190"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10.63</w:t>
            </w:r>
          </w:p>
        </w:tc>
        <w:tc>
          <w:tcPr>
            <w:tcW w:w="1218"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10.22</w:t>
            </w:r>
          </w:p>
        </w:tc>
        <w:tc>
          <w:tcPr>
            <w:tcW w:w="1200"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10.47</w:t>
            </w:r>
          </w:p>
        </w:tc>
      </w:tr>
      <w:tr w:rsidR="007E50CD" w:rsidTr="007E50CD">
        <w:trPr>
          <w:jc w:val="center"/>
        </w:trPr>
        <w:tc>
          <w:tcPr>
            <w:tcW w:w="4589"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مجموع النفقات الاجتماعية على مستوى الاتحاد (ب)</w:t>
            </w:r>
          </w:p>
        </w:tc>
        <w:tc>
          <w:tcPr>
            <w:tcW w:w="1148"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12.18</w:t>
            </w:r>
          </w:p>
        </w:tc>
        <w:tc>
          <w:tcPr>
            <w:tcW w:w="1190"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12.42</w:t>
            </w:r>
          </w:p>
        </w:tc>
        <w:tc>
          <w:tcPr>
            <w:tcW w:w="1218"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11.85</w:t>
            </w:r>
          </w:p>
        </w:tc>
        <w:tc>
          <w:tcPr>
            <w:tcW w:w="1200" w:type="dxa"/>
            <w:tcBorders>
              <w:top w:val="nil"/>
              <w:bottom w:val="nil"/>
            </w:tcBorders>
          </w:tcPr>
          <w:p w:rsidR="007E50CD" w:rsidRDefault="007E50CD">
            <w:pPr>
              <w:spacing w:before="0" w:after="0" w:line="280" w:lineRule="exact"/>
              <w:jc w:val="both"/>
              <w:rPr>
                <w:rFonts w:hint="cs"/>
                <w:rtl/>
                <w:lang w:eastAsia="en-US"/>
              </w:rPr>
            </w:pPr>
            <w:r>
              <w:rPr>
                <w:rFonts w:hint="cs"/>
                <w:rtl/>
                <w:lang w:eastAsia="en-US"/>
              </w:rPr>
              <w:t xml:space="preserve"> 12.17</w:t>
            </w:r>
          </w:p>
        </w:tc>
      </w:tr>
      <w:tr w:rsidR="007E50CD" w:rsidTr="007E50CD">
        <w:trPr>
          <w:jc w:val="center"/>
        </w:trPr>
        <w:tc>
          <w:tcPr>
            <w:tcW w:w="4589" w:type="dxa"/>
            <w:tcBorders>
              <w:top w:val="nil"/>
            </w:tcBorders>
          </w:tcPr>
          <w:p w:rsidR="007E50CD" w:rsidRDefault="007E50CD">
            <w:pPr>
              <w:spacing w:before="0" w:after="0" w:line="280" w:lineRule="exact"/>
              <w:jc w:val="both"/>
              <w:rPr>
                <w:rFonts w:hint="cs"/>
                <w:rtl/>
                <w:lang w:eastAsia="en-US"/>
              </w:rPr>
            </w:pPr>
            <w:r>
              <w:rPr>
                <w:rFonts w:hint="cs"/>
                <w:rtl/>
                <w:lang w:eastAsia="en-US"/>
              </w:rPr>
              <w:t>نسبة (أ) إلى (ب)</w:t>
            </w:r>
          </w:p>
        </w:tc>
        <w:tc>
          <w:tcPr>
            <w:tcW w:w="1148" w:type="dxa"/>
            <w:tcBorders>
              <w:top w:val="nil"/>
            </w:tcBorders>
          </w:tcPr>
          <w:p w:rsidR="007E50CD" w:rsidRDefault="007E50CD">
            <w:pPr>
              <w:spacing w:before="0" w:after="0" w:line="280" w:lineRule="exact"/>
              <w:jc w:val="both"/>
              <w:rPr>
                <w:rFonts w:hint="cs"/>
                <w:rtl/>
                <w:lang w:eastAsia="en-US"/>
              </w:rPr>
            </w:pPr>
            <w:r>
              <w:rPr>
                <w:rFonts w:hint="cs"/>
                <w:rtl/>
                <w:lang w:eastAsia="en-US"/>
              </w:rPr>
              <w:t xml:space="preserve"> 0.83</w:t>
            </w:r>
          </w:p>
        </w:tc>
        <w:tc>
          <w:tcPr>
            <w:tcW w:w="1190" w:type="dxa"/>
            <w:tcBorders>
              <w:top w:val="nil"/>
            </w:tcBorders>
          </w:tcPr>
          <w:p w:rsidR="007E50CD" w:rsidRDefault="007E50CD">
            <w:pPr>
              <w:spacing w:before="0" w:after="0" w:line="280" w:lineRule="exact"/>
              <w:jc w:val="both"/>
              <w:rPr>
                <w:rFonts w:hint="cs"/>
                <w:rtl/>
                <w:lang w:eastAsia="en-US"/>
              </w:rPr>
            </w:pPr>
            <w:r>
              <w:rPr>
                <w:rFonts w:hint="cs"/>
                <w:rtl/>
                <w:lang w:eastAsia="en-US"/>
              </w:rPr>
              <w:t xml:space="preserve"> 0.86</w:t>
            </w:r>
          </w:p>
        </w:tc>
        <w:tc>
          <w:tcPr>
            <w:tcW w:w="1218" w:type="dxa"/>
            <w:tcBorders>
              <w:top w:val="nil"/>
            </w:tcBorders>
          </w:tcPr>
          <w:p w:rsidR="007E50CD" w:rsidRDefault="007E50CD">
            <w:pPr>
              <w:spacing w:before="0" w:after="0" w:line="280" w:lineRule="exact"/>
              <w:jc w:val="both"/>
              <w:rPr>
                <w:rFonts w:hint="cs"/>
                <w:rtl/>
                <w:lang w:eastAsia="en-US"/>
              </w:rPr>
            </w:pPr>
            <w:r>
              <w:rPr>
                <w:rFonts w:hint="cs"/>
                <w:rtl/>
                <w:lang w:eastAsia="en-US"/>
              </w:rPr>
              <w:t xml:space="preserve"> 0.86</w:t>
            </w:r>
          </w:p>
        </w:tc>
        <w:tc>
          <w:tcPr>
            <w:tcW w:w="1200" w:type="dxa"/>
            <w:tcBorders>
              <w:top w:val="nil"/>
            </w:tcBorders>
          </w:tcPr>
          <w:p w:rsidR="007E50CD" w:rsidRDefault="007E50CD">
            <w:pPr>
              <w:spacing w:before="0" w:after="0" w:line="280" w:lineRule="exact"/>
              <w:jc w:val="both"/>
              <w:rPr>
                <w:rFonts w:hint="cs"/>
                <w:rtl/>
                <w:lang w:eastAsia="en-US"/>
              </w:rPr>
            </w:pPr>
            <w:r>
              <w:rPr>
                <w:rFonts w:hint="cs"/>
                <w:rtl/>
                <w:lang w:eastAsia="en-US"/>
              </w:rPr>
              <w:t xml:space="preserve"> 0.86</w:t>
            </w:r>
          </w:p>
        </w:tc>
      </w:tr>
    </w:tbl>
    <w:p w:rsidR="00000000" w:rsidRDefault="007E50CD">
      <w:pPr>
        <w:spacing w:before="120"/>
        <w:jc w:val="both"/>
        <w:rPr>
          <w:rFonts w:hint="cs"/>
          <w:rtl/>
          <w:lang w:val="fr-FR" w:eastAsia="en-US"/>
        </w:rPr>
      </w:pPr>
      <w:r>
        <w:rPr>
          <w:rFonts w:hint="cs"/>
          <w:u w:val="single"/>
          <w:rtl/>
          <w:lang w:eastAsia="en-US"/>
        </w:rPr>
        <w:t>المصدر</w:t>
      </w:r>
      <w:r>
        <w:rPr>
          <w:rFonts w:hint="cs"/>
          <w:rtl/>
          <w:lang w:eastAsia="en-US"/>
        </w:rPr>
        <w:t xml:space="preserve">: </w:t>
      </w:r>
      <w:r>
        <w:rPr>
          <w:lang w:val="fr-FR" w:eastAsia="en-US"/>
        </w:rPr>
        <w:t>SIAFI</w:t>
      </w:r>
      <w:r>
        <w:rPr>
          <w:lang w:val="fr-CH" w:eastAsia="en-US"/>
        </w:rPr>
        <w:t>/SIDOR</w:t>
      </w:r>
      <w:r>
        <w:rPr>
          <w:rFonts w:hint="cs"/>
          <w:rtl/>
          <w:lang w:val="fr-FR" w:eastAsia="en-US"/>
        </w:rPr>
        <w:t xml:space="preserve"> من إعداد: </w:t>
      </w:r>
      <w:r>
        <w:rPr>
          <w:lang w:val="fr-FR" w:eastAsia="en-US"/>
        </w:rPr>
        <w:t>DIPOS/IPEA</w:t>
      </w:r>
      <w:r>
        <w:rPr>
          <w:rFonts w:hint="cs"/>
          <w:rtl/>
          <w:lang w:val="fr-FR" w:eastAsia="en-US"/>
        </w:rPr>
        <w:t>.</w:t>
      </w:r>
    </w:p>
    <w:p w:rsidR="00000000" w:rsidRDefault="007E50CD">
      <w:pPr>
        <w:spacing w:before="0" w:line="380" w:lineRule="exact"/>
        <w:jc w:val="both"/>
        <w:rPr>
          <w:rFonts w:hint="cs"/>
          <w:rtl/>
          <w:lang w:val="fr-FR" w:eastAsia="en-US"/>
        </w:rPr>
      </w:pPr>
      <w:r>
        <w:rPr>
          <w:rFonts w:hint="cs"/>
          <w:rtl/>
          <w:lang w:val="fr-FR" w:eastAsia="en-US"/>
        </w:rPr>
        <w:t>282-</w:t>
      </w:r>
      <w:r>
        <w:rPr>
          <w:rFonts w:hint="cs"/>
          <w:rtl/>
          <w:lang w:val="fr-FR" w:eastAsia="en-US"/>
        </w:rPr>
        <w:tab/>
        <w:t>وقصد تزويد اللجنة بعناصر إضافية لمساعدتها على تحليل الانفاقا</w:t>
      </w:r>
      <w:r>
        <w:rPr>
          <w:rFonts w:hint="cs"/>
          <w:rtl/>
          <w:lang w:val="fr-FR" w:eastAsia="en-US"/>
        </w:rPr>
        <w:t>ت الاجتماعية الاتحادية، تشير الحكومة البرازيلية أدناه إلى نصيب النفقات من أجل إعانات الضمان الاجتماعي قياسا بالناتج المحلي الإجمالي</w:t>
      </w:r>
      <w:r>
        <w:rPr>
          <w:rFonts w:hint="cs"/>
          <w:vertAlign w:val="superscript"/>
          <w:rtl/>
          <w:lang w:val="fr-FR" w:eastAsia="en-US"/>
        </w:rPr>
        <w:t>(14)</w:t>
      </w:r>
      <w:r>
        <w:rPr>
          <w:rFonts w:hint="cs"/>
          <w:rtl/>
          <w:lang w:val="fr-FR" w:eastAsia="en-US"/>
        </w:rPr>
        <w:t xml:space="preserve">. وبين عامي 1995 و1998 واصلت هذه النسبة المئوية في التصاعد على النحو التالي: 4.98 في المائة عام 1995؛ 5.19 في المائة عام </w:t>
      </w:r>
      <w:r>
        <w:rPr>
          <w:rFonts w:hint="cs"/>
          <w:rtl/>
          <w:lang w:val="fr-FR" w:eastAsia="en-US"/>
        </w:rPr>
        <w:t xml:space="preserve">1996؛ 5.42 في المائة عام 1997؛ و5.98 في المائة عام 1998. </w:t>
      </w:r>
    </w:p>
    <w:p w:rsidR="00000000" w:rsidRDefault="007E50CD">
      <w:pPr>
        <w:spacing w:before="0" w:line="380" w:lineRule="exact"/>
        <w:jc w:val="both"/>
        <w:rPr>
          <w:rFonts w:hint="cs"/>
          <w:spacing w:val="2"/>
          <w:rtl/>
          <w:lang w:val="fr-FR" w:eastAsia="en-US"/>
        </w:rPr>
      </w:pPr>
      <w:r>
        <w:rPr>
          <w:rFonts w:hint="cs"/>
          <w:rtl/>
          <w:lang w:val="fr-FR" w:eastAsia="en-US"/>
        </w:rPr>
        <w:t>283-</w:t>
      </w:r>
      <w:r>
        <w:rPr>
          <w:rFonts w:hint="cs"/>
          <w:rtl/>
          <w:lang w:val="fr-FR" w:eastAsia="en-US"/>
        </w:rPr>
        <w:tab/>
      </w:r>
      <w:r>
        <w:rPr>
          <w:rFonts w:hint="cs"/>
          <w:spacing w:val="2"/>
          <w:rtl/>
          <w:lang w:val="fr-FR" w:eastAsia="en-US"/>
        </w:rPr>
        <w:t>وتجدر الإشارة إلى أنه فيما يتعلق بالعلاقة بين الضمان الاجتماعي العام وخطط المعاشات الخاصة، فإن نظام الضمان الاجتماعي البرازيلي يضمن دفع حد أقصى من الإعانات يجري تكييفه سنويا بحسب تغير تكلفة الم</w:t>
      </w:r>
      <w:r>
        <w:rPr>
          <w:rFonts w:hint="cs"/>
          <w:spacing w:val="2"/>
          <w:rtl/>
          <w:lang w:val="fr-FR" w:eastAsia="en-US"/>
        </w:rPr>
        <w:t xml:space="preserve">عيشة. ففي عام 1999 كان هذا المبلغ 255.32 1 ريالا برازيليا حصل عليه ما يناهز 88 في المائة من المستفيدين. </w:t>
      </w:r>
    </w:p>
    <w:p w:rsidR="00000000" w:rsidRDefault="007E50CD">
      <w:pPr>
        <w:spacing w:before="0" w:line="380" w:lineRule="exact"/>
        <w:jc w:val="both"/>
        <w:rPr>
          <w:rFonts w:hint="cs"/>
          <w:rtl/>
          <w:lang w:val="fr-FR" w:eastAsia="en-US"/>
        </w:rPr>
      </w:pPr>
      <w:r>
        <w:rPr>
          <w:rFonts w:hint="cs"/>
          <w:rtl/>
          <w:lang w:val="fr-FR" w:eastAsia="en-US"/>
        </w:rPr>
        <w:t>284-</w:t>
      </w:r>
      <w:r>
        <w:rPr>
          <w:rFonts w:hint="cs"/>
          <w:rtl/>
          <w:lang w:val="fr-FR" w:eastAsia="en-US"/>
        </w:rPr>
        <w:tab/>
        <w:t>وفيما يخص المعاشات، فهناك في البرازيل صناديق معاشات تكميلية "مفتوحة" و"مغلقة". فالصناديق الأولى يمكن استعمالها من قبل أي فرد بمجرد التعاقد مع مؤسس</w:t>
      </w:r>
      <w:r>
        <w:rPr>
          <w:rFonts w:hint="cs"/>
          <w:rtl/>
          <w:lang w:val="fr-FR" w:eastAsia="en-US"/>
        </w:rPr>
        <w:t xml:space="preserve">ة مالية. ويمنح العديد من هذه الأنظمة خدمات من أنواع أخرى، مثل التأمين على الحياة وضد البطالة. أما الاشتراك في صناديق المعاشات "المغلقة" فيقتصر على مجموعة معينة من العاملين الذين يعملون عادة في نفس الشركة. </w:t>
      </w:r>
    </w:p>
    <w:p w:rsidR="00000000" w:rsidRDefault="007E50CD">
      <w:pPr>
        <w:spacing w:before="0" w:line="380" w:lineRule="exact"/>
        <w:jc w:val="both"/>
        <w:rPr>
          <w:rFonts w:hint="cs"/>
          <w:rtl/>
          <w:lang w:val="fr-FR" w:eastAsia="en-US"/>
        </w:rPr>
      </w:pPr>
      <w:r>
        <w:rPr>
          <w:rFonts w:hint="cs"/>
          <w:rtl/>
          <w:lang w:val="fr-FR" w:eastAsia="en-US"/>
        </w:rPr>
        <w:t>285-</w:t>
      </w:r>
      <w:r>
        <w:rPr>
          <w:rFonts w:hint="cs"/>
          <w:rtl/>
          <w:lang w:val="fr-FR" w:eastAsia="en-US"/>
        </w:rPr>
        <w:tab/>
        <w:t>وللتحفيز على الاستفادة من معاش إضافي، تقترح ا</w:t>
      </w:r>
      <w:r>
        <w:rPr>
          <w:rFonts w:hint="cs"/>
          <w:rtl/>
          <w:lang w:val="fr-FR" w:eastAsia="en-US"/>
        </w:rPr>
        <w:t xml:space="preserve">لحكومة البرازيلية، في مشاريع قوانين عرضت على الكونغرس الوطني الذي يعكف على تحليلها حالياً، جعل اللوائح التي تخص صناديق المعاشات أكثر مرونة بغرض جعلها أكثر شفافية وأكثر قدرة على التنافس، ومن ثم جعلها تشمل عدداً أكبر من المستفيدين. وتعتقد الحكومة البرازيلية </w:t>
      </w:r>
      <w:r>
        <w:rPr>
          <w:rFonts w:hint="cs"/>
          <w:rtl/>
          <w:lang w:val="fr-FR" w:eastAsia="en-US"/>
        </w:rPr>
        <w:t xml:space="preserve">أن تعزيز نظام ضمان اجتماعي تكميلي من شأنه أن يسمح للمستفيدين ليس فقط بالانضمام إلى المؤسسة التي تناسبهم أكثر من غيرها، بل أيضا باتخاذ القرار بالبقاء في نظام ما أو الانتقال إلى نظام آخر مع إمكانية تحويل مجموع الموارد التي تكون قد تراكمت. </w:t>
      </w:r>
    </w:p>
    <w:p w:rsidR="00000000" w:rsidRDefault="007E50CD">
      <w:pPr>
        <w:spacing w:before="0" w:line="380" w:lineRule="exact"/>
        <w:jc w:val="both"/>
        <w:rPr>
          <w:rFonts w:hint="cs"/>
          <w:spacing w:val="2"/>
          <w:rtl/>
          <w:lang w:val="fr-FR" w:eastAsia="en-US"/>
        </w:rPr>
      </w:pPr>
      <w:r>
        <w:rPr>
          <w:rFonts w:hint="cs"/>
          <w:spacing w:val="2"/>
          <w:rtl/>
          <w:lang w:val="fr-FR" w:eastAsia="en-US"/>
        </w:rPr>
        <w:t>286-</w:t>
      </w:r>
      <w:r>
        <w:rPr>
          <w:rFonts w:hint="cs"/>
          <w:spacing w:val="2"/>
          <w:rtl/>
          <w:lang w:val="fr-FR" w:eastAsia="en-US"/>
        </w:rPr>
        <w:tab/>
        <w:t>كما حاولت الح</w:t>
      </w:r>
      <w:r>
        <w:rPr>
          <w:rFonts w:hint="cs"/>
          <w:spacing w:val="2"/>
          <w:rtl/>
          <w:lang w:val="fr-FR" w:eastAsia="en-US"/>
        </w:rPr>
        <w:t>كومة تشجيع صناديق المعاشات التكميلية لصالح النشيطين اقتصاديا في القطاع الخاص، وذلك باتخاذ تدابير تعزز المراقبة وتذكي التنافس في سوق صناديق المعاشات التكميلية المفتوحة لصالح عامة الناس دون ارتباط بعمل معين. وهناك الآن عدد متزايد من المساهمين في هذه الخطط، ل</w:t>
      </w:r>
      <w:r>
        <w:rPr>
          <w:rFonts w:hint="cs"/>
          <w:spacing w:val="2"/>
          <w:rtl/>
          <w:lang w:val="fr-FR" w:eastAsia="en-US"/>
        </w:rPr>
        <w:t xml:space="preserve">ا سيما في أوساط الطبقة المتوسطة. وترجع الأسباب الأساسية لذلك إلى إمكانية التخطيط لمستقبل طويل الأجل، وإلى طابع الاستقرار والاعتقاد الذي يتسع نطاقه بأن نظام الضمان الاجتماعي العام ينبغي أن يركز على ضمان مستويات المعاش الأساسية. </w:t>
      </w:r>
    </w:p>
    <w:p w:rsidR="00000000" w:rsidRDefault="007E50CD">
      <w:pPr>
        <w:spacing w:before="0" w:line="380" w:lineRule="exact"/>
        <w:jc w:val="both"/>
        <w:rPr>
          <w:rFonts w:hint="cs"/>
          <w:rtl/>
          <w:lang w:val="fr-FR" w:eastAsia="en-US"/>
        </w:rPr>
      </w:pPr>
      <w:r>
        <w:rPr>
          <w:rFonts w:hint="cs"/>
          <w:rtl/>
          <w:lang w:val="fr-FR" w:eastAsia="en-US"/>
        </w:rPr>
        <w:t>287-</w:t>
      </w:r>
      <w:r>
        <w:rPr>
          <w:rFonts w:hint="cs"/>
          <w:rtl/>
          <w:lang w:val="fr-FR" w:eastAsia="en-US"/>
        </w:rPr>
        <w:tab/>
        <w:t>وفي حال الموظفين المدني</w:t>
      </w:r>
      <w:r>
        <w:rPr>
          <w:rFonts w:hint="cs"/>
          <w:rtl/>
          <w:lang w:val="fr-FR" w:eastAsia="en-US"/>
        </w:rPr>
        <w:t>ين فليس هناك أي نظام للمعاش التكميلي ما دامت الاستحقاقات تعادل آخر مرتب كانوا يتقاضونه قبل التقاعد. إلا أنه يمكن إنشاء مثل هذه الصناديق بفضل تغيرات تشريعية قد تجعل الأنظمة التعاقدية فيها أكثر مرونة. ففي حال إعادة توظيف موظف مدني في المستقبل فإنه سيكون خاضع</w:t>
      </w:r>
      <w:r>
        <w:rPr>
          <w:rFonts w:hint="cs"/>
          <w:rtl/>
          <w:lang w:val="fr-FR" w:eastAsia="en-US"/>
        </w:rPr>
        <w:t xml:space="preserve">ا لنظام التوظيف في القطاع الخاص، ومن ثم سوف يخضع لحد أقصى من الاستحقاقات. ويدرس الكونغرس الوطني حاليا مشروع قانون لتنظيم إنشاء صناديق معاشات تكون مخصصة لموظفي القطاع العام. </w:t>
      </w:r>
    </w:p>
    <w:p w:rsidR="00000000" w:rsidRDefault="007E50CD">
      <w:pPr>
        <w:spacing w:before="0" w:line="380" w:lineRule="exact"/>
        <w:jc w:val="both"/>
        <w:rPr>
          <w:rFonts w:hint="cs"/>
          <w:rtl/>
          <w:lang w:val="fr-FR" w:eastAsia="en-US"/>
        </w:rPr>
      </w:pPr>
      <w:r>
        <w:rPr>
          <w:rFonts w:hint="cs"/>
          <w:rtl/>
          <w:lang w:val="fr-FR" w:eastAsia="en-US"/>
        </w:rPr>
        <w:t>288-</w:t>
      </w:r>
      <w:r>
        <w:rPr>
          <w:rFonts w:hint="cs"/>
          <w:rtl/>
          <w:lang w:val="fr-FR" w:eastAsia="en-US"/>
        </w:rPr>
        <w:tab/>
        <w:t>والضمان الاجتماعي في البرازيل ذو طابع شمولي بفضل الجمع فيه بين المساهمات وخصا</w:t>
      </w:r>
      <w:r>
        <w:rPr>
          <w:rFonts w:hint="cs"/>
          <w:rtl/>
          <w:lang w:val="fr-FR" w:eastAsia="en-US"/>
        </w:rPr>
        <w:t xml:space="preserve">ئص الرعاية، وبذلك يشمل كل المجموعات. </w:t>
      </w:r>
    </w:p>
    <w:p w:rsidR="00000000" w:rsidRDefault="007E50CD">
      <w:pPr>
        <w:spacing w:before="0" w:line="380" w:lineRule="exact"/>
        <w:jc w:val="both"/>
        <w:rPr>
          <w:rFonts w:hint="cs"/>
          <w:rtl/>
          <w:lang w:val="fr-FR" w:eastAsia="en-US"/>
        </w:rPr>
      </w:pPr>
      <w:r>
        <w:rPr>
          <w:rFonts w:hint="cs"/>
          <w:rtl/>
          <w:lang w:val="fr-FR" w:eastAsia="en-US"/>
        </w:rPr>
        <w:t>289-</w:t>
      </w:r>
      <w:r>
        <w:rPr>
          <w:rFonts w:hint="cs"/>
          <w:rtl/>
          <w:lang w:val="fr-FR" w:eastAsia="en-US"/>
        </w:rPr>
        <w:tab/>
        <w:t>وفيما يتعلق بالمجموعات الضعيفة أو غير المحمية وحماية الضمان الاجتماعي لها، تجدر الإشارة إلى أن القسم الأكبر من هذه المجموعات يتكون من الأشخاص العاملين في القطاع غير النظامي. ففي عام 1998 اتضح من بيانات وردت في الد</w:t>
      </w:r>
      <w:r>
        <w:rPr>
          <w:rFonts w:hint="cs"/>
          <w:rtl/>
          <w:lang w:val="fr-FR" w:eastAsia="en-US"/>
        </w:rPr>
        <w:t>راسة الإحصائية الوطنية لعينة من الأسر المعيشية التي أجراها المعهد البرازيلي للجغرافيا والإحصاءات أن 16.1 في المائة فقط من العاملين لحسابهم الخاص ساهموا في الضمان الاجتماعي. وحاول القانون رقم 9876 المؤرخ في تشرين الثاني/نوفمبر 1999 إيجاد حل ملائم لهذا الوضع</w:t>
      </w:r>
      <w:r>
        <w:rPr>
          <w:rFonts w:hint="cs"/>
          <w:rtl/>
          <w:lang w:val="fr-FR" w:eastAsia="en-US"/>
        </w:rPr>
        <w:t xml:space="preserve">، وبغرض تشجيع العاملين لحسابهم الخاص على الإسهام، فهو ينص، من بين مسائل أخرى، على الحق في منحة الأمومة، وتخفيض المساهمة عند التوظف في شركة، وتبسيط فئات المساهم الفرد. وللمساعدة على حماية هذه الشريحة الضعيفة، وضعت وزارة الضمان والرعاية الاجتماعييْن "برنامج </w:t>
      </w:r>
      <w:r>
        <w:rPr>
          <w:rFonts w:hint="cs"/>
          <w:rtl/>
          <w:lang w:val="fr-FR" w:eastAsia="en-US"/>
        </w:rPr>
        <w:t xml:space="preserve">الاستقرار الاجتماعي" الذي يوسع التغطية التي يتيحها النظام السائد. وقد وُضع النظام المذكور على أساس اللامركزية من خلال لجان إقليمية بغرض زيادة كمية المعلومات المتاحة للعاملين عن أهمية الحماية التي يوفرها نظام الضمان الاجتماعي. </w:t>
      </w:r>
    </w:p>
    <w:p w:rsidR="00000000" w:rsidRDefault="007E50CD">
      <w:pPr>
        <w:spacing w:before="0" w:line="380" w:lineRule="exact"/>
        <w:jc w:val="both"/>
        <w:rPr>
          <w:rFonts w:hint="cs"/>
          <w:rtl/>
          <w:lang w:val="fr-FR" w:eastAsia="en-US"/>
        </w:rPr>
      </w:pPr>
      <w:r>
        <w:rPr>
          <w:rFonts w:hint="cs"/>
          <w:rtl/>
          <w:lang w:val="fr-FR" w:eastAsia="en-US"/>
        </w:rPr>
        <w:t>290-</w:t>
      </w:r>
      <w:r>
        <w:rPr>
          <w:rFonts w:hint="cs"/>
          <w:rtl/>
          <w:lang w:val="fr-FR" w:eastAsia="en-US"/>
        </w:rPr>
        <w:tab/>
        <w:t>وفيما يخص التعاون الدولي</w:t>
      </w:r>
      <w:r>
        <w:rPr>
          <w:rFonts w:hint="cs"/>
          <w:rtl/>
          <w:lang w:val="fr-FR" w:eastAsia="en-US"/>
        </w:rPr>
        <w:t xml:space="preserve"> فيما يتعلق بالممارسة الكاملة للحق الذي تنص عليه المادة 9 من العهد الدولي للحقوق الاقتصادية والاجتماعية والثقافية، تشير الحكومة البرازيلية إلى أن البرازيل مرتبطة باتفاقات في مجال الضمان الاجتماعي مع 10 بلدان وهي: الأرجنتين، الرأس الأخضر، شيلي، إسبانيا، الي</w:t>
      </w:r>
      <w:r>
        <w:rPr>
          <w:rFonts w:hint="cs"/>
          <w:rtl/>
          <w:lang w:val="fr-FR" w:eastAsia="en-US"/>
        </w:rPr>
        <w:t>ونان، لكسمبرغ، إيطاليا، باراغواي، البرتغال، أوروغواي. والهدف المشترك بين كل هذه الصكوك هو ضمان الحق في الضمان الاجتماعي للنشيطين اقتصاديا ولمن يعيلونهم قانوناً المقيمين في البلدان التي وقِّعت معها هذه الاتفاقات أو العابرين لها. وتمكن الاتفاقات المقيمَ في ب</w:t>
      </w:r>
      <w:r>
        <w:rPr>
          <w:rFonts w:hint="cs"/>
          <w:rtl/>
          <w:lang w:val="fr-FR" w:eastAsia="en-US"/>
        </w:rPr>
        <w:t xml:space="preserve">لد ما من المطالبة باستحقاق ينص عليه التشريع الخاص بالضمان الاجتماعي في البلد الأصلي، وذلك دون الحاجة إلى الانتقال أو تعيين ممثل قانوني. وفي حال إعانة العجز، يجري الفحص الطبي في بلد الإقامة ويرسل إلى البلد الأصلي للمستفيد. </w:t>
      </w:r>
    </w:p>
    <w:p w:rsidR="00000000" w:rsidRDefault="007E50CD">
      <w:pPr>
        <w:spacing w:before="0" w:after="120" w:line="380" w:lineRule="exact"/>
        <w:jc w:val="both"/>
        <w:rPr>
          <w:rFonts w:hint="cs"/>
          <w:rtl/>
          <w:lang w:val="fr-FR" w:eastAsia="en-US"/>
        </w:rPr>
      </w:pPr>
      <w:r>
        <w:rPr>
          <w:rFonts w:hint="cs"/>
          <w:rtl/>
          <w:lang w:val="fr-FR" w:eastAsia="en-US"/>
        </w:rPr>
        <w:t>291-</w:t>
      </w:r>
      <w:r>
        <w:rPr>
          <w:rFonts w:hint="cs"/>
          <w:rtl/>
          <w:lang w:val="fr-FR" w:eastAsia="en-US"/>
        </w:rPr>
        <w:tab/>
        <w:t>وبشكل أكثر تفصيلا، تنص الاتف</w:t>
      </w:r>
      <w:r>
        <w:rPr>
          <w:rFonts w:hint="cs"/>
          <w:rtl/>
          <w:lang w:val="fr-FR" w:eastAsia="en-US"/>
        </w:rPr>
        <w:t>اقات الثنائية التي أبرمتها البرازيل على ما يلي:</w:t>
      </w:r>
    </w:p>
    <w:p w:rsidR="00000000" w:rsidRDefault="007E50CD">
      <w:pPr>
        <w:spacing w:before="0" w:after="120" w:line="380" w:lineRule="exact"/>
        <w:jc w:val="both"/>
        <w:rPr>
          <w:rFonts w:hint="cs"/>
          <w:rtl/>
          <w:lang w:val="fr-FR" w:eastAsia="en-US"/>
        </w:rPr>
      </w:pPr>
      <w:r>
        <w:rPr>
          <w:rFonts w:hint="cs"/>
          <w:rtl/>
          <w:lang w:val="fr-FR" w:eastAsia="en-US"/>
        </w:rPr>
        <w:tab/>
        <w:t>(أ)</w:t>
      </w:r>
      <w:r>
        <w:rPr>
          <w:rFonts w:hint="cs"/>
          <w:rtl/>
          <w:lang w:val="fr-FR" w:eastAsia="en-US"/>
        </w:rPr>
        <w:tab/>
        <w:t>التساوي في المعاملة في البلدان ذات الصلة بين المستفيد البرازيلي ومُعاليه وبين الأجنبي ومعاليه؛</w:t>
      </w:r>
    </w:p>
    <w:p w:rsidR="00000000" w:rsidRDefault="007E50CD">
      <w:pPr>
        <w:spacing w:before="0" w:after="120" w:line="380" w:lineRule="exact"/>
        <w:jc w:val="both"/>
        <w:rPr>
          <w:rFonts w:hint="cs"/>
          <w:rtl/>
          <w:lang w:val="fr-FR" w:eastAsia="en-US"/>
        </w:rPr>
      </w:pPr>
      <w:r>
        <w:rPr>
          <w:rFonts w:hint="cs"/>
          <w:rtl/>
          <w:lang w:val="fr-FR" w:eastAsia="en-US"/>
        </w:rPr>
        <w:tab/>
        <w:t>(ب)</w:t>
      </w:r>
      <w:r>
        <w:rPr>
          <w:rFonts w:hint="cs"/>
          <w:rtl/>
          <w:lang w:val="fr-FR" w:eastAsia="en-US"/>
        </w:rPr>
        <w:tab/>
        <w:t>جمع الفترات التأمينية ونفس الشيء لاكتساب الحقوق وصيانتها واستعادتها وحساب الاستحقاقات: ففترات النشاط أو</w:t>
      </w:r>
      <w:r>
        <w:rPr>
          <w:rFonts w:hint="cs"/>
          <w:rtl/>
          <w:lang w:val="fr-FR" w:eastAsia="en-US"/>
        </w:rPr>
        <w:t xml:space="preserve"> التأمين تحتسب في قوانين كلا البلدين لأغراض ممارسة الحق في الحصول على الاستحقاقات؛</w:t>
      </w:r>
    </w:p>
    <w:p w:rsidR="00000000" w:rsidRDefault="007E50CD">
      <w:pPr>
        <w:spacing w:before="0" w:after="120" w:line="380" w:lineRule="exact"/>
        <w:jc w:val="both"/>
        <w:rPr>
          <w:rFonts w:hint="cs"/>
          <w:rtl/>
          <w:lang w:val="fr-FR" w:eastAsia="en-US"/>
        </w:rPr>
      </w:pPr>
      <w:r>
        <w:rPr>
          <w:rFonts w:hint="cs"/>
          <w:rtl/>
          <w:lang w:val="fr-FR" w:eastAsia="en-US"/>
        </w:rPr>
        <w:tab/>
        <w:t>(ج)</w:t>
      </w:r>
      <w:r>
        <w:rPr>
          <w:rFonts w:hint="cs"/>
          <w:rtl/>
          <w:lang w:val="fr-FR" w:eastAsia="en-US"/>
        </w:rPr>
        <w:tab/>
        <w:t>تقديم الرعاية الطبية لأصحاب المعاشات/المستفيدين ومعاليهم المقيمين مؤقتا أو العابرين: تؤمن الرعاية الطبية بواسطة طرائق تحددها القنوات الرسمية للبلد الموقع ويدفع تكاليفها</w:t>
      </w:r>
      <w:r>
        <w:rPr>
          <w:rFonts w:hint="cs"/>
          <w:rtl/>
          <w:lang w:val="fr-FR" w:eastAsia="en-US"/>
        </w:rPr>
        <w:t xml:space="preserve"> البلد الذي يقيم فيه المستفيد؛</w:t>
      </w:r>
    </w:p>
    <w:p w:rsidR="00000000" w:rsidRDefault="007E50CD">
      <w:pPr>
        <w:spacing w:before="0" w:line="380" w:lineRule="exact"/>
        <w:ind w:firstLine="720"/>
        <w:jc w:val="both"/>
        <w:rPr>
          <w:rFonts w:hint="cs"/>
          <w:rtl/>
          <w:lang w:val="fr-FR" w:eastAsia="en-US"/>
        </w:rPr>
      </w:pPr>
      <w:r>
        <w:rPr>
          <w:rFonts w:hint="cs"/>
          <w:rtl/>
          <w:lang w:val="fr-FR" w:eastAsia="en-US"/>
        </w:rPr>
        <w:t>(د)</w:t>
      </w:r>
      <w:r>
        <w:rPr>
          <w:rFonts w:hint="cs"/>
          <w:rtl/>
          <w:lang w:val="fr-FR" w:eastAsia="en-US"/>
        </w:rPr>
        <w:tab/>
        <w:t>دفع العلاوات من قبل إحدى الدول إلى المستفيدين القاطنين في أراضي دولة موقعة أخرى: لدى البرازيل في الوقت الحاضر آلية قائمة مع إسبانيا واليونان تمر عبرها المدفوعات للمستفيدين البرازيليين المقيمين في كلا البلدين عبر إضافة مبا</w:t>
      </w:r>
      <w:r>
        <w:rPr>
          <w:rFonts w:hint="cs"/>
          <w:rtl/>
          <w:lang w:val="fr-FR" w:eastAsia="en-US"/>
        </w:rPr>
        <w:t xml:space="preserve">شرة إلى حساباتهم الجارية. وفيما يخص المستفيدين البرازيليين المقيمين في البرتغال، تُدفع الأموال من خلال ما يسمى المنظمة الوصل التي تعينها الحكومة البرتغالية. وإمكانية توسيع الدفع من خلال المرور بالحساب المصرفي، يجري التفاوض بشأنها بين المصرف البرازيلي، وفي </w:t>
      </w:r>
      <w:r>
        <w:rPr>
          <w:rFonts w:hint="cs"/>
          <w:rtl/>
          <w:lang w:val="fr-FR" w:eastAsia="en-US"/>
        </w:rPr>
        <w:t>حالة إيطاليا في المقام الأول، والبلدان الأخرى التي تربطها اتفاقات الضمان الاجتماعي بالبرازيل، في المقام الثاني.</w:t>
      </w:r>
    </w:p>
    <w:p w:rsidR="00000000" w:rsidRDefault="007E50CD">
      <w:pPr>
        <w:spacing w:before="0" w:line="380" w:lineRule="exact"/>
        <w:ind w:firstLine="720"/>
        <w:jc w:val="both"/>
        <w:rPr>
          <w:rFonts w:hint="cs"/>
          <w:rtl/>
          <w:lang w:val="fr-FR" w:eastAsia="en-US"/>
        </w:rPr>
      </w:pPr>
      <w:r>
        <w:rPr>
          <w:rFonts w:hint="cs"/>
          <w:rtl/>
          <w:lang w:val="fr-FR" w:eastAsia="en-US"/>
        </w:rPr>
        <w:t>(ه‍)</w:t>
      </w:r>
      <w:r>
        <w:rPr>
          <w:rFonts w:hint="cs"/>
          <w:rtl/>
          <w:lang w:val="fr-FR" w:eastAsia="en-US"/>
        </w:rPr>
        <w:tab/>
        <w:t>مواصلة العمل بقوانين الضمان الاجتماعي المطبق في البلد الأصلي للعامل في شركة مقرها في أحد البلدان الموقعة عندما ينتقل العامل المعني للعمل في</w:t>
      </w:r>
      <w:r>
        <w:rPr>
          <w:rFonts w:hint="cs"/>
          <w:rtl/>
          <w:lang w:val="fr-FR" w:eastAsia="en-US"/>
        </w:rPr>
        <w:t xml:space="preserve"> البلد الموقِّع الآخر. </w:t>
      </w:r>
    </w:p>
    <w:p w:rsidR="00000000" w:rsidRDefault="007E50CD">
      <w:pPr>
        <w:spacing w:before="0" w:line="380" w:lineRule="exact"/>
        <w:jc w:val="both"/>
        <w:rPr>
          <w:rFonts w:hint="cs"/>
          <w:rtl/>
          <w:lang w:val="fr-FR" w:eastAsia="en-US"/>
        </w:rPr>
      </w:pPr>
      <w:r>
        <w:rPr>
          <w:rFonts w:hint="cs"/>
          <w:rtl/>
          <w:lang w:val="fr-FR" w:eastAsia="en-US"/>
        </w:rPr>
        <w:t>292-</w:t>
      </w:r>
      <w:r>
        <w:rPr>
          <w:rFonts w:hint="cs"/>
          <w:rtl/>
          <w:lang w:val="fr-FR" w:eastAsia="en-US"/>
        </w:rPr>
        <w:tab/>
        <w:t>واتضح من دراسات سبق إجراؤها أن ثمة 10 بلدان تربطها بالبرازيل روابط ثقافية واقتصادية واجتماعية وسياسية وثيقة أو علاقة هجرة، مما يبرر إبرامَ اتفاقات ثنائية معها في مجال الضمان الاجتماعي. وهذه البلدان هي: الولايات المتحدة الأمريكي</w:t>
      </w:r>
      <w:r>
        <w:rPr>
          <w:rFonts w:hint="cs"/>
          <w:rtl/>
          <w:lang w:val="fr-FR" w:eastAsia="en-US"/>
        </w:rPr>
        <w:t xml:space="preserve">ة واليابان وألمانيا وفرنسا وهولندا وسويسرا وكندا وكوريا وسورينام. ويجري في الوقت الراهن التفاوض مع هولندا في هذا الشأن. </w:t>
      </w:r>
    </w:p>
    <w:p w:rsidR="00000000" w:rsidRDefault="007E50CD">
      <w:pPr>
        <w:spacing w:before="0" w:line="380" w:lineRule="exact"/>
        <w:jc w:val="both"/>
        <w:rPr>
          <w:rFonts w:hint="cs"/>
          <w:rtl/>
          <w:lang w:val="fr-FR" w:eastAsia="en-US"/>
        </w:rPr>
      </w:pPr>
      <w:r>
        <w:rPr>
          <w:rFonts w:hint="cs"/>
          <w:rtl/>
          <w:lang w:val="fr-FR" w:eastAsia="en-US"/>
        </w:rPr>
        <w:t>293-</w:t>
      </w:r>
      <w:r>
        <w:rPr>
          <w:rFonts w:hint="cs"/>
          <w:rtl/>
          <w:lang w:val="fr-FR" w:eastAsia="en-US"/>
        </w:rPr>
        <w:tab/>
        <w:t>كما يمكن التفاوض بشأن اتفاقات ثنائية جديدة والتوقيع عليها مع البلدان المجاورة للبرازيل تؤمن توفير الضمان الاجتماعي، وذلك نتيجة مشر</w:t>
      </w:r>
      <w:r>
        <w:rPr>
          <w:rFonts w:hint="cs"/>
          <w:rtl/>
          <w:lang w:val="fr-FR" w:eastAsia="en-US"/>
        </w:rPr>
        <w:t xml:space="preserve">وع جار لإجراء دراسة عن المناطق الحدودية مع البرازيل وتقييم دقيق لهذه الخدمة فيما يتعلق بالضمان الاجتماعي والدور الإيجابي الذي قد تلعبه اتفاقات من هذا النوع. </w:t>
      </w:r>
    </w:p>
    <w:p w:rsidR="00000000" w:rsidRDefault="007E50CD">
      <w:pPr>
        <w:spacing w:before="0" w:line="380" w:lineRule="exact"/>
        <w:jc w:val="both"/>
        <w:rPr>
          <w:rFonts w:hint="cs"/>
          <w:rtl/>
          <w:lang w:val="fr-FR" w:eastAsia="en-US"/>
        </w:rPr>
      </w:pPr>
      <w:r>
        <w:rPr>
          <w:rFonts w:hint="cs"/>
          <w:rtl/>
          <w:lang w:val="fr-FR" w:eastAsia="en-US"/>
        </w:rPr>
        <w:t>294-</w:t>
      </w:r>
      <w:r>
        <w:rPr>
          <w:rFonts w:hint="cs"/>
          <w:rtl/>
          <w:lang w:val="fr-FR" w:eastAsia="en-US"/>
        </w:rPr>
        <w:tab/>
        <w:t>كما تود الحكومة البرازيلية أن تشير في تقريرها إلى اللجنة إلى أن اتفاق الضمان الاجتماعي المتعد</w:t>
      </w:r>
      <w:r>
        <w:rPr>
          <w:rFonts w:hint="cs"/>
          <w:rtl/>
          <w:lang w:val="fr-FR" w:eastAsia="en-US"/>
        </w:rPr>
        <w:t xml:space="preserve">د الأطراف الذي وقعت عليه البرازيل مع بلدان السوق المشتركة للمخروط الجنوبي هو الآن أمام الكونغرس الوطني للتصديق عليه. </w:t>
      </w:r>
    </w:p>
    <w:p w:rsidR="00000000" w:rsidRDefault="007E50CD">
      <w:pPr>
        <w:spacing w:before="0" w:line="380" w:lineRule="exact"/>
        <w:jc w:val="both"/>
        <w:rPr>
          <w:rFonts w:hint="cs"/>
          <w:rtl/>
          <w:lang w:val="fr-FR" w:eastAsia="en-US"/>
        </w:rPr>
      </w:pPr>
      <w:r>
        <w:rPr>
          <w:rFonts w:hint="cs"/>
          <w:rtl/>
          <w:lang w:val="fr-FR" w:eastAsia="en-US"/>
        </w:rPr>
        <w:t>295-</w:t>
      </w:r>
      <w:r>
        <w:rPr>
          <w:rFonts w:hint="cs"/>
          <w:rtl/>
          <w:lang w:val="fr-FR" w:eastAsia="en-US"/>
        </w:rPr>
        <w:tab/>
        <w:t>لذلك، فالتعاون الدولي مسألة توليها الحكومة البرازيلية أهمية كبرى في محاولة لتحسين معايير تعزيز وحماية الحقوق الواردة في المادة 9 من ا</w:t>
      </w:r>
      <w:r>
        <w:rPr>
          <w:rFonts w:hint="cs"/>
          <w:rtl/>
          <w:lang w:val="fr-FR" w:eastAsia="en-US"/>
        </w:rPr>
        <w:t xml:space="preserve">لعهد الدولي الخاص بالحقوق الاقتصادية والاجتماعية والثقافية. </w:t>
      </w:r>
    </w:p>
    <w:p w:rsidR="00000000" w:rsidRDefault="007E50CD">
      <w:pPr>
        <w:spacing w:before="0" w:line="380" w:lineRule="exact"/>
        <w:jc w:val="center"/>
        <w:rPr>
          <w:rFonts w:hint="cs"/>
          <w:b/>
          <w:bCs/>
          <w:rtl/>
          <w:lang w:val="fr-FR" w:eastAsia="en-US"/>
        </w:rPr>
      </w:pPr>
      <w:r>
        <w:rPr>
          <w:rFonts w:hint="cs"/>
          <w:b/>
          <w:bCs/>
          <w:rtl/>
          <w:lang w:val="fr-FR" w:eastAsia="en-US"/>
        </w:rPr>
        <w:t>المادة 10</w:t>
      </w:r>
    </w:p>
    <w:p w:rsidR="00000000" w:rsidRDefault="007E50CD">
      <w:pPr>
        <w:spacing w:before="0" w:line="380" w:lineRule="exact"/>
        <w:jc w:val="both"/>
        <w:rPr>
          <w:rFonts w:hint="cs"/>
          <w:rtl/>
          <w:lang w:val="fr-FR" w:eastAsia="en-US"/>
        </w:rPr>
      </w:pPr>
      <w:r>
        <w:rPr>
          <w:rFonts w:hint="cs"/>
          <w:rtl/>
          <w:lang w:val="fr-FR" w:eastAsia="en-US"/>
        </w:rPr>
        <w:t>296-</w:t>
      </w:r>
      <w:r>
        <w:rPr>
          <w:rFonts w:hint="cs"/>
          <w:rtl/>
          <w:lang w:val="fr-FR" w:eastAsia="en-US"/>
        </w:rPr>
        <w:tab/>
        <w:t xml:space="preserve">وفيما يخص الصكوك الدولية المتعلقة بالحقوق التي تنص عليها المادة 10 من العهد الدولي والتي أوصت اللجنة بتناولها في التقرير، تصرح الحكومة البرازيلية بما يلي: </w:t>
      </w:r>
    </w:p>
    <w:p w:rsidR="00000000" w:rsidRDefault="007E50CD">
      <w:pPr>
        <w:spacing w:before="0" w:line="380" w:lineRule="exact"/>
        <w:jc w:val="both"/>
        <w:rPr>
          <w:rFonts w:hint="cs"/>
          <w:rtl/>
          <w:lang w:val="fr-FR" w:eastAsia="en-US"/>
        </w:rPr>
      </w:pPr>
      <w:r>
        <w:rPr>
          <w:rFonts w:hint="cs"/>
          <w:rtl/>
          <w:lang w:val="fr-FR" w:eastAsia="en-US"/>
        </w:rPr>
        <w:tab/>
        <w:t>(أ)</w:t>
      </w:r>
      <w:r>
        <w:rPr>
          <w:rFonts w:hint="cs"/>
          <w:rtl/>
          <w:lang w:val="fr-FR" w:eastAsia="en-US"/>
        </w:rPr>
        <w:tab/>
        <w:t>اتفاقية حقوق الطفل.</w:t>
      </w:r>
      <w:r>
        <w:rPr>
          <w:rFonts w:hint="cs"/>
          <w:rtl/>
          <w:lang w:val="fr-FR" w:eastAsia="en-US"/>
        </w:rPr>
        <w:t xml:space="preserve"> وقعت البرازيل على الاتفاقية وصدقت عليها فـي 24 أيلول/سبتمبر 1990. ودخلت حيز النفاذ في البرازيل في 23 تشرين الأول/أكتوبر 1990. وصدر بشأنها المرسوم رقم 99710 المؤرخ في 21 تشرين الثاني/نوفمبر 1990. وفيما يخص حقوق الطفل والصكوك الدولية لحمايتها وتعزيزها في إط</w:t>
      </w:r>
      <w:r>
        <w:rPr>
          <w:rFonts w:hint="cs"/>
          <w:rtl/>
          <w:lang w:val="fr-FR" w:eastAsia="en-US"/>
        </w:rPr>
        <w:t>ار الأمم المتحدة، تجدر الملاحظة أنه خلال قمة الألفية الأخيرة في نيويورك، وقع نائب الرئيس البرازيلي على البروتوكولين الاختياريين للاتفاقية. ويعالج أحد البروتوكولين إشراك الأطفال في النزاعات المسلحة في حين أن الآخر يعالج بيع ودعارة الأطفال واستغلالهم في المو</w:t>
      </w:r>
      <w:r>
        <w:rPr>
          <w:rFonts w:hint="cs"/>
          <w:rtl/>
          <w:lang w:val="fr-FR" w:eastAsia="en-US"/>
        </w:rPr>
        <w:t xml:space="preserve">اد الخليعة. وتوشك أن تتم معالجة نصي البروتوكولين لعرضهما على الكونغرس المؤتمر الوطني؛ </w:t>
      </w:r>
    </w:p>
    <w:p w:rsidR="00000000" w:rsidRDefault="007E50CD">
      <w:pPr>
        <w:spacing w:before="0" w:line="380" w:lineRule="exact"/>
        <w:jc w:val="both"/>
        <w:rPr>
          <w:rFonts w:hint="cs"/>
          <w:rtl/>
          <w:lang w:val="fr-FR" w:eastAsia="en-US"/>
        </w:rPr>
      </w:pPr>
      <w:r>
        <w:rPr>
          <w:rFonts w:hint="cs"/>
          <w:rtl/>
          <w:lang w:val="fr-FR" w:eastAsia="en-US"/>
        </w:rPr>
        <w:tab/>
        <w:t>(ب)</w:t>
      </w:r>
      <w:r>
        <w:rPr>
          <w:rFonts w:hint="cs"/>
          <w:rtl/>
          <w:lang w:val="fr-FR" w:eastAsia="en-US"/>
        </w:rPr>
        <w:tab/>
        <w:t>اتفاقية القضاء على جميع أشكال التمييز ضد المرأة. وقعت البرازيل على الاتفاقية وصدقت عليها في 1 شباط/فبراير 1984</w:t>
      </w:r>
      <w:r>
        <w:rPr>
          <w:rFonts w:hint="cs"/>
          <w:vertAlign w:val="superscript"/>
          <w:rtl/>
          <w:lang w:val="fr-FR" w:eastAsia="en-US"/>
        </w:rPr>
        <w:t>(15)</w:t>
      </w:r>
      <w:r>
        <w:rPr>
          <w:rFonts w:hint="cs"/>
          <w:rtl/>
          <w:lang w:val="fr-FR" w:eastAsia="en-US"/>
        </w:rPr>
        <w:t>. وصدر بشأنها المرسوم رقم 89406 المؤرخ 20 آذار/مار</w:t>
      </w:r>
      <w:r>
        <w:rPr>
          <w:rFonts w:hint="cs"/>
          <w:rtl/>
          <w:lang w:val="fr-FR" w:eastAsia="en-US"/>
        </w:rPr>
        <w:t>س 1984. وتجري الآن عملية التحليل التي اعتمدتها الجمعية العامة للأمم المتحدة في 6 تشرين الأول/أكتوبر 1999 وذلك للتوقيع على البروتوكول الاختياري للاتفاقية؛</w:t>
      </w:r>
    </w:p>
    <w:p w:rsidR="00000000" w:rsidRDefault="007E50CD">
      <w:pPr>
        <w:spacing w:before="0" w:line="380" w:lineRule="exact"/>
        <w:jc w:val="both"/>
        <w:rPr>
          <w:rFonts w:hint="cs"/>
          <w:rtl/>
          <w:lang w:val="fr-FR" w:eastAsia="en-US"/>
        </w:rPr>
      </w:pPr>
      <w:r>
        <w:rPr>
          <w:rFonts w:hint="cs"/>
          <w:rtl/>
          <w:lang w:val="fr-FR" w:eastAsia="en-US"/>
        </w:rPr>
        <w:tab/>
        <w:t>(ج)</w:t>
      </w:r>
      <w:r>
        <w:rPr>
          <w:rFonts w:hint="cs"/>
          <w:rtl/>
          <w:lang w:val="fr-FR" w:eastAsia="en-US"/>
        </w:rPr>
        <w:tab/>
        <w:t xml:space="preserve">اتفاقية منظمة العمل الدولية (رقم 103) لعام 1952 بشأن حماية الأمومة (مراجعة). صدقت البرازيل في 18 </w:t>
      </w:r>
      <w:r>
        <w:rPr>
          <w:rFonts w:hint="cs"/>
          <w:rtl/>
          <w:lang w:val="fr-FR" w:eastAsia="en-US"/>
        </w:rPr>
        <w:t>أيار/مايو 1965 على هذه الاتفاقية. واعتمد مؤتمر العمل الدولي الأخير نص منظمة العمل الدولية المراجَع. وينبغي الملاحظة أن التشريعات البرازيلية تتخطى توصيات الاتفاقية رقم 103 ونصها المراجَع؛</w:t>
      </w:r>
    </w:p>
    <w:p w:rsidR="00000000" w:rsidRDefault="007E50CD">
      <w:pPr>
        <w:spacing w:before="0" w:line="380" w:lineRule="exact"/>
        <w:jc w:val="both"/>
        <w:rPr>
          <w:rFonts w:hint="cs"/>
          <w:rtl/>
          <w:lang w:val="fr-FR" w:eastAsia="en-US"/>
        </w:rPr>
      </w:pPr>
      <w:r>
        <w:rPr>
          <w:rFonts w:hint="cs"/>
          <w:rtl/>
          <w:lang w:val="fr-FR" w:eastAsia="en-US"/>
        </w:rPr>
        <w:tab/>
        <w:t>(د)</w:t>
      </w:r>
      <w:r>
        <w:rPr>
          <w:rFonts w:hint="cs"/>
          <w:rtl/>
          <w:lang w:val="fr-FR" w:eastAsia="en-US"/>
        </w:rPr>
        <w:tab/>
        <w:t>اتفاقية منظمة العمل الدولية (رقم 138) لعام 1973 بشأن الحد الأدنى</w:t>
      </w:r>
      <w:r>
        <w:rPr>
          <w:rFonts w:hint="cs"/>
          <w:rtl/>
          <w:lang w:val="fr-FR" w:eastAsia="en-US"/>
        </w:rPr>
        <w:t xml:space="preserve"> للعمر. وافقت البرازيل على الاتفاقية في المرسوم التشريعي رقم 179/1999. وتم تسليم صك التصديق الخاص بذلك إلى منظمة العمل الدولية خلال مؤتمر العمل الدولي الأخير. </w:t>
      </w:r>
    </w:p>
    <w:p w:rsidR="00000000" w:rsidRDefault="007E50CD">
      <w:pPr>
        <w:spacing w:before="0" w:line="380" w:lineRule="exact"/>
        <w:jc w:val="both"/>
        <w:rPr>
          <w:rFonts w:hint="cs"/>
          <w:rtl/>
          <w:lang w:val="fr-FR" w:eastAsia="en-US"/>
        </w:rPr>
      </w:pPr>
      <w:r>
        <w:rPr>
          <w:rFonts w:hint="cs"/>
          <w:rtl/>
          <w:lang w:val="fr-FR" w:eastAsia="en-US"/>
        </w:rPr>
        <w:t>297-</w:t>
      </w:r>
      <w:r>
        <w:rPr>
          <w:rFonts w:hint="cs"/>
          <w:rtl/>
          <w:lang w:val="fr-FR" w:eastAsia="en-US"/>
        </w:rPr>
        <w:tab/>
        <w:t>تطلب لجنة الحقوق الاقتصادية والاجتماعية والثقافية في مبادئها التوجيهية الخاصة بتقديم التقار</w:t>
      </w:r>
      <w:r>
        <w:rPr>
          <w:rFonts w:hint="cs"/>
          <w:rtl/>
          <w:lang w:val="fr-FR" w:eastAsia="en-US"/>
        </w:rPr>
        <w:t>ير أن تقدم تعليقات على معنى الأسرة بالنسبة للمجتمع. والنموذج الغالب في البرازيل هو نموذج الأسرة من والدين وأولاد (ما يفوق الثلثين)، ثم الأسرة من والدين دون أولاد أو الأسرة وحيدة الوالد التي يقع فيها معظم المسؤولية على عاتق النساء. وتضطلع الأسرة بدور مهم في</w:t>
      </w:r>
      <w:r>
        <w:rPr>
          <w:rFonts w:hint="cs"/>
          <w:rtl/>
          <w:lang w:val="fr-FR" w:eastAsia="en-US"/>
        </w:rPr>
        <w:t xml:space="preserve"> نظام التضامن الاجتماعي، وتقدم إلى حد ما الرعاية للأفراد الضعفاء. والحق في تكوين أسرة حق مضمون بشكل كامل بموجب القانون، والوالدان - حتى في حال انفصالهما - مسؤولان عن أطفالهما المعالين. </w:t>
      </w:r>
    </w:p>
    <w:p w:rsidR="00000000" w:rsidRDefault="007E50CD">
      <w:pPr>
        <w:spacing w:before="0" w:line="380" w:lineRule="exact"/>
        <w:jc w:val="both"/>
        <w:rPr>
          <w:rFonts w:hint="cs"/>
          <w:rtl/>
          <w:lang w:val="fr-FR" w:eastAsia="en-US"/>
        </w:rPr>
      </w:pPr>
      <w:r>
        <w:rPr>
          <w:rFonts w:hint="cs"/>
          <w:rtl/>
          <w:lang w:val="fr-FR" w:eastAsia="en-US"/>
        </w:rPr>
        <w:t>298-</w:t>
      </w:r>
      <w:r>
        <w:rPr>
          <w:rFonts w:hint="cs"/>
          <w:rtl/>
          <w:lang w:val="fr-FR" w:eastAsia="en-US"/>
        </w:rPr>
        <w:tab/>
        <w:t xml:space="preserve">وفيما يتعلق بسن الرشد، ينص القانون المدني على أن من يقل عمرهم عن </w:t>
      </w:r>
      <w:r>
        <w:rPr>
          <w:rFonts w:hint="cs"/>
          <w:rtl/>
          <w:lang w:val="fr-FR" w:eastAsia="en-US"/>
        </w:rPr>
        <w:t xml:space="preserve">16 سنة لا يمكنهم لوحدهم الالتزام بما ينطوي على مسؤولية مدنية. ومن سن 16 سنة إلى 21 سنة تصبح الأهلية فيما يخص بعض الأعمال أمرا نسبيا. وبموجب القانون المدني، فإن الالتزامات التي يتعاقد عليها من يفوق عمرهم 16 سنة ويقل عن 21 سنة، دون ترخيص من ممثليهم الشرعيين </w:t>
      </w:r>
      <w:r>
        <w:rPr>
          <w:rFonts w:hint="cs"/>
          <w:rtl/>
          <w:lang w:val="fr-FR" w:eastAsia="en-US"/>
        </w:rPr>
        <w:t>أو مساعدة من ولاة أمرهم، حسب مقتضى الحال، يمكن إلغاؤها.</w:t>
      </w:r>
    </w:p>
    <w:p w:rsidR="00000000" w:rsidRDefault="007E50CD">
      <w:pPr>
        <w:spacing w:before="0" w:line="380" w:lineRule="exact"/>
        <w:jc w:val="both"/>
        <w:rPr>
          <w:rFonts w:hint="cs"/>
          <w:rtl/>
          <w:lang w:val="fr-FR" w:eastAsia="en-US"/>
        </w:rPr>
      </w:pPr>
      <w:r>
        <w:rPr>
          <w:rFonts w:hint="cs"/>
          <w:rtl/>
          <w:lang w:val="fr-FR" w:eastAsia="en-US"/>
        </w:rPr>
        <w:t>299-</w:t>
      </w:r>
      <w:r>
        <w:rPr>
          <w:rFonts w:hint="cs"/>
          <w:rtl/>
          <w:lang w:val="fr-FR" w:eastAsia="en-US"/>
        </w:rPr>
        <w:tab/>
        <w:t>ويكتسب القاصرون الأهلية القانونية حين بلوغهم سن 18 أو بموافقة أحد الوالدين أو بقرار قاض أو بالزواج أو بشغل منصب فعلياً في القطاع العام، أو بإتمام الدراسة المتوسطة الثانوية أو بالتخرج من مؤسسة للت</w:t>
      </w:r>
      <w:r>
        <w:rPr>
          <w:rFonts w:hint="cs"/>
          <w:rtl/>
          <w:lang w:val="fr-FR" w:eastAsia="en-US"/>
        </w:rPr>
        <w:t xml:space="preserve">عليم العالي أو بإنشاء مشروع مدني أو تجاري بمواردهم الخاصة. </w:t>
      </w:r>
    </w:p>
    <w:p w:rsidR="00000000" w:rsidRDefault="007E50CD">
      <w:pPr>
        <w:spacing w:before="0" w:line="380" w:lineRule="exact"/>
        <w:jc w:val="both"/>
        <w:rPr>
          <w:rFonts w:hint="cs"/>
          <w:spacing w:val="2"/>
          <w:rtl/>
          <w:lang w:val="fr-FR" w:eastAsia="en-US"/>
        </w:rPr>
      </w:pPr>
      <w:r>
        <w:rPr>
          <w:rFonts w:hint="cs"/>
          <w:rtl/>
          <w:lang w:val="fr-FR" w:eastAsia="en-US"/>
        </w:rPr>
        <w:t>300-</w:t>
      </w:r>
      <w:r>
        <w:rPr>
          <w:rFonts w:hint="cs"/>
          <w:rtl/>
          <w:lang w:val="fr-FR" w:eastAsia="en-US"/>
        </w:rPr>
        <w:tab/>
      </w:r>
      <w:r>
        <w:rPr>
          <w:rFonts w:hint="cs"/>
          <w:spacing w:val="2"/>
          <w:rtl/>
          <w:lang w:val="fr-FR" w:eastAsia="en-US"/>
        </w:rPr>
        <w:t>ولأغراض الخدمة العسكرية، يكتسب القاصر الأهلية المدنية عند بلوغه سن ال‍ 17 سنة. ومن وجهة نظر القانون المدني، تبدأ سن الرشد اعتباراً من 21 سنة، وهي السن التي يصبح فيها الفرد قادرا على القيام بأ</w:t>
      </w:r>
      <w:r>
        <w:rPr>
          <w:rFonts w:hint="cs"/>
          <w:spacing w:val="2"/>
          <w:rtl/>
          <w:lang w:val="fr-FR" w:eastAsia="en-US"/>
        </w:rPr>
        <w:t xml:space="preserve">عمال قانونية. </w:t>
      </w:r>
    </w:p>
    <w:p w:rsidR="00000000" w:rsidRDefault="007E50CD">
      <w:pPr>
        <w:spacing w:before="0" w:line="380" w:lineRule="exact"/>
        <w:jc w:val="both"/>
        <w:rPr>
          <w:rFonts w:hint="cs"/>
          <w:spacing w:val="4"/>
          <w:rtl/>
          <w:lang w:val="fr-FR" w:eastAsia="en-US"/>
        </w:rPr>
      </w:pPr>
      <w:r>
        <w:rPr>
          <w:rFonts w:hint="cs"/>
          <w:spacing w:val="4"/>
          <w:rtl/>
          <w:lang w:val="fr-FR" w:eastAsia="en-US"/>
        </w:rPr>
        <w:t>301-</w:t>
      </w:r>
      <w:r>
        <w:rPr>
          <w:rFonts w:hint="cs"/>
          <w:spacing w:val="4"/>
          <w:rtl/>
          <w:lang w:val="fr-FR" w:eastAsia="en-US"/>
        </w:rPr>
        <w:tab/>
        <w:t>ومن وجهة نظر القانون الجنائي، استحدث قانون الأطفال والمراهقين الذي اعتُمِد عام 1990 مفاهيم جديدة لتعزيز وحماية حقوق الأطفال والمراهقين. وهذا القانون معترف به دولياً ومن قبل أجهزة الأمم المتحدة المتخصصة بوصفه تشريعا ابتكاريا حتى بالمقارن</w:t>
      </w:r>
      <w:r>
        <w:rPr>
          <w:rFonts w:hint="cs"/>
          <w:spacing w:val="4"/>
          <w:rtl/>
          <w:lang w:val="fr-FR" w:eastAsia="en-US"/>
        </w:rPr>
        <w:t>ة مع بلدان من مناطق لها باع طويل في هذا المجال. ويكمن جانب الابتكار في التغيير الجوهري لمفهوم حماية القاصرين. فالأطفال القاصرون ممن هم دون سِن ال‍ 12 سنة لا يخضعون للمساءلة، وعند بلوغهم سنا بين 12 و18 سنة فإنهم يصبحون خاضعين لقوانين ومحاكم خاصة. ورغم أن ال</w:t>
      </w:r>
      <w:r>
        <w:rPr>
          <w:rFonts w:hint="cs"/>
          <w:spacing w:val="4"/>
          <w:rtl/>
          <w:lang w:val="fr-FR" w:eastAsia="en-US"/>
        </w:rPr>
        <w:t xml:space="preserve">تشريع ابتكاري، فإن الحكومة البرازيلية تعترف بأن تنفيذه الحالي لم يبلغ المستوى المرغوب فيه لتعزيز وحماية حقوق الأطفال والمراهقين. وتؤكد الحكومة في هذا المقام، مرة أخرى عزمها على ترجمة هذا القانون على أرض الواقع. </w:t>
      </w:r>
    </w:p>
    <w:p w:rsidR="00000000" w:rsidRDefault="007E50CD">
      <w:pPr>
        <w:spacing w:before="0" w:line="380" w:lineRule="exact"/>
        <w:jc w:val="both"/>
        <w:rPr>
          <w:rFonts w:hint="cs"/>
          <w:spacing w:val="4"/>
          <w:rtl/>
          <w:lang w:val="fr-FR" w:eastAsia="en-US"/>
        </w:rPr>
      </w:pPr>
    </w:p>
    <w:p w:rsidR="00000000" w:rsidRDefault="007E50CD">
      <w:pPr>
        <w:spacing w:before="0" w:line="380" w:lineRule="exact"/>
        <w:jc w:val="both"/>
        <w:rPr>
          <w:rFonts w:hint="cs"/>
          <w:rtl/>
          <w:lang w:val="fr-FR" w:eastAsia="en-US"/>
        </w:rPr>
      </w:pPr>
      <w:r>
        <w:rPr>
          <w:rFonts w:hint="cs"/>
          <w:rtl/>
          <w:lang w:val="fr-FR" w:eastAsia="en-US"/>
        </w:rPr>
        <w:t>302-</w:t>
      </w:r>
      <w:r>
        <w:rPr>
          <w:rFonts w:hint="cs"/>
          <w:rtl/>
          <w:lang w:val="fr-FR" w:eastAsia="en-US"/>
        </w:rPr>
        <w:tab/>
        <w:t>والمعايير القانونية ذات الصلة بالأطفال</w:t>
      </w:r>
      <w:r>
        <w:rPr>
          <w:rFonts w:hint="cs"/>
          <w:rtl/>
          <w:lang w:val="fr-FR" w:eastAsia="en-US"/>
        </w:rPr>
        <w:t xml:space="preserve"> والمراهقين هي كالتالي: المواد 6 و9 و154-156 من القانون المدني؛ والمادة 73 من قانون الخدمة العسكرية (القانون 4375 المؤرخ 17 آب/أغسطس 1974)، وقانون الأطفال والمراهقين (القانون 8069 المؤرخ 13 تموز/يوليه 1990). </w:t>
      </w:r>
    </w:p>
    <w:p w:rsidR="00000000" w:rsidRDefault="007E50CD">
      <w:pPr>
        <w:spacing w:before="0" w:line="380" w:lineRule="exact"/>
        <w:jc w:val="both"/>
        <w:rPr>
          <w:rFonts w:hint="cs"/>
          <w:rtl/>
          <w:lang w:val="fr-FR" w:eastAsia="en-US"/>
        </w:rPr>
      </w:pPr>
      <w:r>
        <w:rPr>
          <w:rFonts w:hint="cs"/>
          <w:rtl/>
          <w:lang w:val="fr-FR" w:eastAsia="en-US"/>
        </w:rPr>
        <w:t>303-</w:t>
      </w:r>
      <w:r>
        <w:rPr>
          <w:rFonts w:hint="cs"/>
          <w:rtl/>
          <w:lang w:val="fr-FR" w:eastAsia="en-US"/>
        </w:rPr>
        <w:tab/>
        <w:t>وفيما يخص الأشكال الرسمية وشبه الرسمية لمس</w:t>
      </w:r>
      <w:r>
        <w:rPr>
          <w:rFonts w:hint="cs"/>
          <w:rtl/>
          <w:lang w:val="fr-FR" w:eastAsia="en-US"/>
        </w:rPr>
        <w:t xml:space="preserve">اعدة الأسرة وحمايتها، يعترف الدستور، لأغراض الحماية التي توفرها الدولة، بالوحدة الأسرية بوصفها قران ثابت بين رجل وامرأة. وتعتبر مراسم الزواج التي تنظم في الكنائس نافذة للأغراض المدنية، ولا تدفع أية رسوم لقاء مراسم الزواج المدني. </w:t>
      </w:r>
    </w:p>
    <w:p w:rsidR="00000000" w:rsidRDefault="007E50CD">
      <w:pPr>
        <w:spacing w:before="0" w:line="380" w:lineRule="exact"/>
        <w:jc w:val="both"/>
        <w:rPr>
          <w:rFonts w:hint="cs"/>
          <w:rtl/>
          <w:lang w:val="fr-FR" w:eastAsia="en-US"/>
        </w:rPr>
      </w:pPr>
      <w:r>
        <w:rPr>
          <w:rFonts w:hint="cs"/>
          <w:rtl/>
          <w:lang w:val="fr-FR" w:eastAsia="en-US"/>
        </w:rPr>
        <w:t>304-</w:t>
      </w:r>
      <w:r>
        <w:rPr>
          <w:rFonts w:hint="cs"/>
          <w:rtl/>
          <w:lang w:val="fr-FR" w:eastAsia="en-US"/>
        </w:rPr>
        <w:tab/>
        <w:t>كما أن الحق في الزواج</w:t>
      </w:r>
      <w:r>
        <w:rPr>
          <w:rFonts w:hint="cs"/>
          <w:rtl/>
          <w:lang w:val="fr-FR" w:eastAsia="en-US"/>
        </w:rPr>
        <w:t xml:space="preserve"> مكفول في الدستور وفي القانون المدني على حد سواء. إلا أنه في الفصل الأول المخصص للأحكام المتعلقة بحقوق الأسرة، يضع القانون المدني الحدود التالية للزواج قبل سن ال‍ 21 سنة: ينبغي للفتاة التي يقل عمرها عن 16 سنة وللفتى الذي يقل عمره عن 18 سنة الحصول على موافق</w:t>
      </w:r>
      <w:r>
        <w:rPr>
          <w:rFonts w:hint="cs"/>
          <w:rtl/>
          <w:lang w:val="fr-FR" w:eastAsia="en-US"/>
        </w:rPr>
        <w:t>ة الوالدين (أو ترخيص من المحكمة في حال فقدان الوالدين). والحالات الأخرى التي يمُنَع فيها الزواج بموجب التشريع هي الحالات التالية: الزواج بين الآباء والأبناء، بين الاخوة والأخوات، بين الطفل المتبَنَّى واخوته في التبني، بين فرد وآخر متزوج، بين وصي أو زوجه ور</w:t>
      </w:r>
      <w:r>
        <w:rPr>
          <w:rFonts w:hint="cs"/>
          <w:rtl/>
          <w:lang w:val="fr-FR" w:eastAsia="en-US"/>
        </w:rPr>
        <w:t>بيبه، وبين الخاضعين للسلطة الأبوية (بحكم الحد الأدنى للعمر).</w:t>
      </w:r>
    </w:p>
    <w:p w:rsidR="00000000" w:rsidRDefault="007E50CD">
      <w:pPr>
        <w:spacing w:before="0" w:line="380" w:lineRule="exact"/>
        <w:jc w:val="both"/>
        <w:rPr>
          <w:rFonts w:hint="cs"/>
          <w:rtl/>
          <w:lang w:val="fr-FR" w:eastAsia="en-US"/>
        </w:rPr>
      </w:pPr>
      <w:r>
        <w:rPr>
          <w:rFonts w:hint="cs"/>
          <w:rtl/>
          <w:lang w:val="fr-FR" w:eastAsia="en-US"/>
        </w:rPr>
        <w:t>305-</w:t>
      </w:r>
      <w:r>
        <w:rPr>
          <w:rFonts w:hint="cs"/>
          <w:rtl/>
          <w:lang w:val="fr-FR" w:eastAsia="en-US"/>
        </w:rPr>
        <w:tab/>
        <w:t>والآباء مسؤولون عن حضانة أبنائهم ورعايتهم وتربيتهم. والمعايير المرجعية، في هذا الخصوص، هي الدستور الاتحادي (المادة 226) والقانون المدني (الجزء الأول، المادة 183ف ف والمادة 0231).</w:t>
      </w:r>
    </w:p>
    <w:p w:rsidR="00000000" w:rsidRDefault="007E50CD">
      <w:pPr>
        <w:spacing w:before="0" w:line="380" w:lineRule="exact"/>
        <w:jc w:val="both"/>
        <w:rPr>
          <w:rFonts w:hint="cs"/>
          <w:rtl/>
          <w:lang w:val="fr-FR" w:eastAsia="en-US"/>
        </w:rPr>
      </w:pPr>
      <w:r>
        <w:rPr>
          <w:rFonts w:hint="cs"/>
          <w:rtl/>
          <w:lang w:val="fr-FR" w:eastAsia="en-US"/>
        </w:rPr>
        <w:t>306-</w:t>
      </w:r>
      <w:r>
        <w:rPr>
          <w:rFonts w:hint="cs"/>
          <w:rtl/>
          <w:lang w:val="fr-FR" w:eastAsia="en-US"/>
        </w:rPr>
        <w:tab/>
        <w:t xml:space="preserve">وتهدف </w:t>
      </w:r>
      <w:r>
        <w:rPr>
          <w:rFonts w:hint="cs"/>
          <w:rtl/>
          <w:lang w:val="fr-FR" w:eastAsia="en-US"/>
        </w:rPr>
        <w:t xml:space="preserve">حماية الأمومة والمساعدة في تربية الطفل قبل سن الدراسة، وضمان التحاقه بالمدرسة، من بين التدابير الأخرى التي تتخذها الدولة، إلى حماية المواطن الفرد والأسرة على حد سواء. وتقدم إعانات مماثلة في مجال الرعاية الاجتماعية في شكل علاوة الأمومة وعلاوة الأسرة. </w:t>
      </w:r>
    </w:p>
    <w:p w:rsidR="00000000" w:rsidRDefault="007E50CD">
      <w:pPr>
        <w:spacing w:before="0" w:line="380" w:lineRule="exact"/>
        <w:jc w:val="both"/>
        <w:rPr>
          <w:rFonts w:hint="cs"/>
          <w:rtl/>
          <w:lang w:val="fr-FR" w:eastAsia="en-US"/>
        </w:rPr>
      </w:pPr>
      <w:r>
        <w:rPr>
          <w:rFonts w:hint="cs"/>
          <w:rtl/>
          <w:lang w:val="fr-FR" w:eastAsia="en-US"/>
        </w:rPr>
        <w:t>307-</w:t>
      </w:r>
      <w:r>
        <w:rPr>
          <w:rFonts w:hint="cs"/>
          <w:rtl/>
          <w:lang w:val="fr-FR" w:eastAsia="en-US"/>
        </w:rPr>
        <w:tab/>
      </w:r>
      <w:r>
        <w:rPr>
          <w:rFonts w:hint="cs"/>
          <w:rtl/>
          <w:lang w:val="fr-FR" w:eastAsia="en-US"/>
        </w:rPr>
        <w:t>ومنذ كانون الأول/ديسمبر 1999 أصبحت علاوة الأمومة مضمونة لكل النساء المسجلات في نظام الضمان الاجتماعي بغض النظر عن مركزهن في سوق العمل. ويقوم نظام حماية الأمومة في البرازيل على أساس الأحكام القانونية والدستورية التالية: الدستور الاتحادي لعام 1988 (المادة 7،</w:t>
      </w:r>
      <w:r>
        <w:rPr>
          <w:rFonts w:hint="cs"/>
          <w:rtl/>
          <w:lang w:val="fr-FR" w:eastAsia="en-US"/>
        </w:rPr>
        <w:t xml:space="preserve"> البند 18؛ المادة 203، أولاً والمادة 208، البند 4)؛ واتفاقية منظمة العمل الدولية رقم 103؛ وتشريعات العمل الموحدة (الجزء الثالث، الفصل الثالث، الفرع الخامس).</w:t>
      </w:r>
    </w:p>
    <w:p w:rsidR="00000000" w:rsidRDefault="007E50CD">
      <w:pPr>
        <w:spacing w:before="0" w:line="380" w:lineRule="exact"/>
        <w:jc w:val="both"/>
        <w:rPr>
          <w:rFonts w:hint="cs"/>
          <w:rtl/>
          <w:lang w:val="fr-FR" w:eastAsia="en-US"/>
        </w:rPr>
      </w:pPr>
      <w:r>
        <w:rPr>
          <w:rFonts w:hint="cs"/>
          <w:rtl/>
          <w:lang w:val="fr-FR" w:eastAsia="en-US"/>
        </w:rPr>
        <w:t>308-</w:t>
      </w:r>
      <w:r>
        <w:rPr>
          <w:rFonts w:hint="cs"/>
          <w:rtl/>
          <w:lang w:val="fr-FR" w:eastAsia="en-US"/>
        </w:rPr>
        <w:tab/>
        <w:t>وقبل عام 1999 لم تكن إعانة حماية الأمومة تشمل النساء اللاتي يعملن لحسابهن الخاص، ونساء الأعمال</w:t>
      </w:r>
      <w:r>
        <w:rPr>
          <w:rFonts w:hint="cs"/>
          <w:rtl/>
          <w:lang w:val="fr-FR" w:eastAsia="en-US"/>
        </w:rPr>
        <w:t>، والنساء المسجلات طوعاً في نظام الضمان الاجتماعي، رغم أنهن كن يخضعن للاستقطاع. ويهدف التغيير الأخير إلى توسيع نطاق هذه الإعانات لتشمل كل النساء العاملات، الموظفات منهن والمستقلات على حد سواء. وحتى إن كانت المرأة تعمل بشكل غير رسمي، فلها الحق في هذه الإعان</w:t>
      </w:r>
      <w:r>
        <w:rPr>
          <w:rFonts w:hint="cs"/>
          <w:rtl/>
          <w:lang w:val="fr-FR" w:eastAsia="en-US"/>
        </w:rPr>
        <w:t>ة. ويوسع التشريع نطاق علاوة الأمومة وتدابير الحماية الأخرى لتشمل العاملات الموظفات لدى الحكومة.</w:t>
      </w:r>
    </w:p>
    <w:p w:rsidR="00000000" w:rsidRDefault="007E50CD">
      <w:pPr>
        <w:spacing w:before="0" w:line="380" w:lineRule="exact"/>
        <w:jc w:val="both"/>
        <w:rPr>
          <w:rFonts w:hint="cs"/>
          <w:rtl/>
          <w:lang w:val="fr-FR" w:eastAsia="en-US"/>
        </w:rPr>
      </w:pPr>
      <w:r>
        <w:rPr>
          <w:rFonts w:hint="cs"/>
          <w:rtl/>
          <w:lang w:val="fr-FR" w:eastAsia="en-US"/>
        </w:rPr>
        <w:t>309-</w:t>
      </w:r>
      <w:r>
        <w:rPr>
          <w:rFonts w:hint="cs"/>
          <w:rtl/>
          <w:lang w:val="fr-FR" w:eastAsia="en-US"/>
        </w:rPr>
        <w:tab/>
        <w:t xml:space="preserve">ولأخذ فكرة واضحة عن نطاق حماية الأمومة، ينبغي النظر في جانبين اثنين هما: حماية الأمهات العاملات وحماية أطفالهن. </w:t>
      </w:r>
    </w:p>
    <w:p w:rsidR="00000000" w:rsidRDefault="007E50CD">
      <w:pPr>
        <w:spacing w:before="0" w:line="380" w:lineRule="exact"/>
        <w:jc w:val="both"/>
        <w:rPr>
          <w:rFonts w:hint="cs"/>
          <w:spacing w:val="0"/>
          <w:rtl/>
          <w:lang w:val="fr-FR" w:eastAsia="en-US"/>
        </w:rPr>
      </w:pPr>
      <w:r>
        <w:rPr>
          <w:rFonts w:hint="cs"/>
          <w:rtl/>
          <w:lang w:val="fr-FR" w:eastAsia="en-US"/>
        </w:rPr>
        <w:t>310-</w:t>
      </w:r>
      <w:r>
        <w:rPr>
          <w:rFonts w:hint="cs"/>
          <w:rtl/>
          <w:lang w:val="fr-FR" w:eastAsia="en-US"/>
        </w:rPr>
        <w:tab/>
      </w:r>
      <w:r>
        <w:rPr>
          <w:rFonts w:hint="cs"/>
          <w:spacing w:val="0"/>
          <w:rtl/>
          <w:lang w:val="fr-FR" w:eastAsia="en-US"/>
        </w:rPr>
        <w:t>ففيما يخص حماية الأم العاملة، ينطبق م</w:t>
      </w:r>
      <w:r>
        <w:rPr>
          <w:rFonts w:hint="cs"/>
          <w:spacing w:val="0"/>
          <w:rtl/>
          <w:lang w:val="fr-FR" w:eastAsia="en-US"/>
        </w:rPr>
        <w:t>بدأ عدم التمييز بسبب الحمل (تشريعات العمل الموحدة، المادة 391، عنوان الفصل والفقرة الوحيدة). وبناء عليه فالحقوق التالية مضمونة: إجازة الأمومة (الدستور الاتحادي لعام 1988، المادة 7، البند 18، وتشريعات العمل الموحدة؛ المادة 392)؛ الحفاظ على المرتب والحقوق وا</w:t>
      </w:r>
      <w:r>
        <w:rPr>
          <w:rFonts w:hint="cs"/>
          <w:spacing w:val="0"/>
          <w:rtl/>
          <w:lang w:val="fr-FR" w:eastAsia="en-US"/>
        </w:rPr>
        <w:t>لاستحقاقات خلال إجازة الأمومة؛ والعودة إلى نفس المنصب قبل إجازة الأمومة (المادة 393 من تشريعات العمل الموحدة)؛ إنهاء عقد العمل إذا كان نوع العمل مضرا بالحمل (المادة 394 من تشريعات العمل الموحدة)؛ وإجازة استراحة مدفوعة في حالة إجهاض عفوي والعودة إلى نفس الم</w:t>
      </w:r>
      <w:r>
        <w:rPr>
          <w:rFonts w:hint="cs"/>
          <w:spacing w:val="0"/>
          <w:rtl/>
          <w:lang w:val="fr-FR" w:eastAsia="en-US"/>
        </w:rPr>
        <w:t>نصب قبل الإجازة (المادة 395 من تشريعات العمل الموحدة).</w:t>
      </w:r>
    </w:p>
    <w:p w:rsidR="00000000" w:rsidRDefault="007E50CD">
      <w:pPr>
        <w:spacing w:before="0" w:line="380" w:lineRule="exact"/>
        <w:jc w:val="both"/>
        <w:rPr>
          <w:rFonts w:hint="cs"/>
          <w:rtl/>
          <w:lang w:val="fr-FR" w:eastAsia="en-US"/>
        </w:rPr>
      </w:pPr>
      <w:r>
        <w:rPr>
          <w:rFonts w:hint="cs"/>
          <w:rtl/>
          <w:lang w:val="fr-FR" w:eastAsia="en-US"/>
        </w:rPr>
        <w:t>311-</w:t>
      </w:r>
      <w:r>
        <w:rPr>
          <w:rFonts w:hint="cs"/>
          <w:rtl/>
          <w:lang w:val="fr-FR" w:eastAsia="en-US"/>
        </w:rPr>
        <w:tab/>
        <w:t>وهناك حق آخر مضمون للمرأة الحامل يتعلق بحظر الفصل التعسفي أو غير المبرر اعتباراً من تاريخ التأكد من الحمل حتى خمسة أشهر بعد الوضع. وهذا ما يسمى بالعمل المشروط في حالة المرأة الحامل والوارد في قانو</w:t>
      </w:r>
      <w:r>
        <w:rPr>
          <w:rFonts w:hint="cs"/>
          <w:rtl/>
          <w:lang w:val="fr-FR" w:eastAsia="en-US"/>
        </w:rPr>
        <w:t>ن الأحكام الدستورية المؤقتة (المادة 10، ثانياً، (ب)). وإنهاء عقد عمل امرأة في أثناء هذه الفترة المشروطة لا يضمن حقها في العودة إلى العمل، بل يقتصر على حقها في المرتب والعلاوات المستحقة لهذه الفترة والآثار الناشئة عن ذلك. وفي هذا المضمار، هناك سابقة قانونية</w:t>
      </w:r>
      <w:r>
        <w:rPr>
          <w:rFonts w:hint="cs"/>
          <w:rtl/>
          <w:lang w:val="fr-FR" w:eastAsia="en-US"/>
        </w:rPr>
        <w:t xml:space="preserve"> لا جدال فيها كرست في قضية نظرت فيها محكمة العمل العليا (رأي محكمة العمل العليا رقم 244). </w:t>
      </w:r>
    </w:p>
    <w:p w:rsidR="00000000" w:rsidRDefault="007E50CD">
      <w:pPr>
        <w:spacing w:before="0" w:line="380" w:lineRule="exact"/>
        <w:jc w:val="both"/>
        <w:rPr>
          <w:rFonts w:hint="cs"/>
          <w:spacing w:val="0"/>
          <w:rtl/>
          <w:lang w:val="fr-FR" w:eastAsia="en-US"/>
        </w:rPr>
      </w:pPr>
      <w:r>
        <w:rPr>
          <w:rFonts w:hint="cs"/>
          <w:spacing w:val="0"/>
          <w:rtl/>
          <w:lang w:val="fr-FR" w:eastAsia="en-US"/>
        </w:rPr>
        <w:t>312-</w:t>
      </w:r>
      <w:r>
        <w:rPr>
          <w:rFonts w:hint="cs"/>
          <w:spacing w:val="0"/>
          <w:rtl/>
          <w:lang w:val="fr-FR" w:eastAsia="en-US"/>
        </w:rPr>
        <w:tab/>
        <w:t xml:space="preserve">ففيما يتعلق بحماية الطفل تنص تشريعات العمل الموحدة على فترتي راحة تدوم كل واحدة منهما لمدة 30 دقيقة خلال ساعات العمل حتى تتمكن الأم من الاعتناء برضيعها، إلى أن </w:t>
      </w:r>
      <w:r>
        <w:rPr>
          <w:rFonts w:hint="cs"/>
          <w:spacing w:val="0"/>
          <w:rtl/>
          <w:lang w:val="fr-FR" w:eastAsia="en-US"/>
        </w:rPr>
        <w:t>يبلغ 6 أشهر من العمر (المادة 396 من تشريعات العمل الموحدة). وتوصي تشريعات العمل الموحدة أنه يتعين على الكيانات شبه الحكومية والوكالات العامة الأخرى المهتمة برعاية الأطفال أن تسعى، في حدود إمكاناتها إلى إقامة دور الحضانة ورياض الأطفال في المناطق ذات الكثافة</w:t>
      </w:r>
      <w:r>
        <w:rPr>
          <w:rFonts w:hint="cs"/>
          <w:spacing w:val="0"/>
          <w:rtl/>
          <w:lang w:val="fr-FR" w:eastAsia="en-US"/>
        </w:rPr>
        <w:t xml:space="preserve"> العمالية العالية، للاعتناء خاصة بأطفال العاملات (المادة 397 من تشريعات العمل الموحدة). </w:t>
      </w:r>
    </w:p>
    <w:p w:rsidR="00000000" w:rsidRDefault="007E50CD">
      <w:pPr>
        <w:spacing w:before="0" w:line="380" w:lineRule="exact"/>
        <w:jc w:val="both"/>
        <w:rPr>
          <w:rFonts w:hint="cs"/>
          <w:rtl/>
          <w:lang w:val="fr-FR" w:eastAsia="en-US"/>
        </w:rPr>
      </w:pPr>
      <w:r>
        <w:rPr>
          <w:rFonts w:hint="cs"/>
          <w:rtl/>
          <w:lang w:val="fr-FR" w:eastAsia="en-US"/>
        </w:rPr>
        <w:t>313-</w:t>
      </w:r>
      <w:r>
        <w:rPr>
          <w:rFonts w:hint="cs"/>
          <w:rtl/>
          <w:lang w:val="fr-FR" w:eastAsia="en-US"/>
        </w:rPr>
        <w:tab/>
        <w:t xml:space="preserve">تمنح إجازة الأمومة لمدة 120 يوما في دفعتين: 28 يوما قبل الوضع و92 يوما بعده. ويمكن للأم أن تطلب إجازة الأمومة دفعة واحدة بعد الوضع. </w:t>
      </w:r>
    </w:p>
    <w:p w:rsidR="00000000" w:rsidRDefault="007E50CD">
      <w:pPr>
        <w:spacing w:before="0" w:line="380" w:lineRule="exact"/>
        <w:jc w:val="both"/>
        <w:rPr>
          <w:rFonts w:hint="cs"/>
          <w:rtl/>
          <w:lang w:eastAsia="en-US"/>
        </w:rPr>
      </w:pPr>
      <w:r>
        <w:rPr>
          <w:rFonts w:hint="cs"/>
          <w:rtl/>
          <w:lang w:val="fr-FR" w:eastAsia="en-US"/>
        </w:rPr>
        <w:t>314-</w:t>
      </w:r>
      <w:r>
        <w:rPr>
          <w:rFonts w:hint="cs"/>
          <w:rtl/>
          <w:lang w:val="fr-FR" w:eastAsia="en-US"/>
        </w:rPr>
        <w:tab/>
        <w:t>والإعانة الأساسية التي ت</w:t>
      </w:r>
      <w:r>
        <w:rPr>
          <w:rFonts w:hint="cs"/>
          <w:rtl/>
          <w:lang w:val="fr-FR" w:eastAsia="en-US"/>
        </w:rPr>
        <w:t>حق للمرأة العاملة خلال إجازة الأمومة هي علاوة الأمومة (الدستور الاتحادي لعام 1988، المادة 7، البند 18) التي تُدفع مباشرة من نظام الضمان الاجتماعي. ومن واجب الدولة تعزيز الإجراءات والخدمات في مجالات الصحة العامة والرعاية حتى يستفيد كل من هو محتاج إلى ذلك، ب</w:t>
      </w:r>
      <w:r>
        <w:rPr>
          <w:rFonts w:hint="cs"/>
          <w:rtl/>
          <w:lang w:val="fr-FR" w:eastAsia="en-US"/>
        </w:rPr>
        <w:t xml:space="preserve">من فيهم العاملات خلال الحمل وإجازة الأمومة (الدستور الاتحادي لعام 1988، المادة 198 البند 2 و </w:t>
      </w:r>
      <w:r>
        <w:rPr>
          <w:rFonts w:hint="cs"/>
          <w:rtl/>
          <w:lang w:val="fr-CH" w:eastAsia="en-US"/>
        </w:rPr>
        <w:t xml:space="preserve">المادة 203، </w:t>
      </w:r>
      <w:r>
        <w:rPr>
          <w:rFonts w:hint="cs"/>
          <w:rtl/>
          <w:lang w:eastAsia="en-US"/>
        </w:rPr>
        <w:t>البند 1).</w:t>
      </w:r>
    </w:p>
    <w:p w:rsidR="00000000" w:rsidRDefault="007E50CD">
      <w:pPr>
        <w:spacing w:before="0" w:line="380" w:lineRule="exact"/>
        <w:jc w:val="both"/>
        <w:rPr>
          <w:rFonts w:hint="cs"/>
          <w:rtl/>
          <w:lang w:val="fr-FR" w:eastAsia="en-US"/>
        </w:rPr>
      </w:pPr>
      <w:r>
        <w:rPr>
          <w:rFonts w:hint="cs"/>
          <w:rtl/>
          <w:lang w:val="fr-FR" w:eastAsia="en-US"/>
        </w:rPr>
        <w:t>315-</w:t>
      </w:r>
      <w:r>
        <w:rPr>
          <w:rFonts w:hint="cs"/>
          <w:rtl/>
          <w:lang w:val="fr-FR" w:eastAsia="en-US"/>
        </w:rPr>
        <w:tab/>
        <w:t>ومنذ كانون الأول/ديسمبر 1999، أصبحت الإعانة المكافئة للمرتب الشهري الكامل للمرأة العاملة تُدفَع مباشرة من قبل نظام الضمان الاجتماعي. وفي</w:t>
      </w:r>
      <w:r>
        <w:rPr>
          <w:rFonts w:hint="cs"/>
          <w:rtl/>
          <w:lang w:val="fr-FR" w:eastAsia="en-US"/>
        </w:rPr>
        <w:t>ما سبق، كانت تُدفع من الضمان الاجتماعي علاوة الأمومة الخاصة بالخادمات والعاملات المستقلات في حين أن علاوة كل العاملات الأخريات كانت من مسؤولية الأطراف التي تستخدمهن رغم أن تلك العلاوة كانت تأتي من الضمان الاجتماعي.</w:t>
      </w:r>
    </w:p>
    <w:p w:rsidR="00000000" w:rsidRDefault="007E50CD">
      <w:pPr>
        <w:spacing w:before="0" w:line="380" w:lineRule="exact"/>
        <w:jc w:val="both"/>
        <w:rPr>
          <w:rFonts w:hint="cs"/>
          <w:rtl/>
          <w:lang w:val="fr-FR" w:eastAsia="en-US"/>
        </w:rPr>
      </w:pPr>
      <w:r>
        <w:rPr>
          <w:rFonts w:hint="cs"/>
          <w:rtl/>
          <w:lang w:val="fr-FR" w:eastAsia="en-US"/>
        </w:rPr>
        <w:t>316-</w:t>
      </w:r>
      <w:r>
        <w:rPr>
          <w:rFonts w:hint="cs"/>
          <w:rtl/>
          <w:lang w:val="fr-FR" w:eastAsia="en-US"/>
        </w:rPr>
        <w:tab/>
        <w:t>المصاريف الطبية، وهي إعانة أخرى تمنح</w:t>
      </w:r>
      <w:r>
        <w:rPr>
          <w:rFonts w:hint="cs"/>
          <w:rtl/>
          <w:lang w:val="fr-FR" w:eastAsia="en-US"/>
        </w:rPr>
        <w:t>ها الدولة البرازيلية، يشملها نظام الصحة العامة المجاني في حدود قدراته. ويبين الجدول 42 أدناه مدفوعات علاوة الأمومة من عام 1995 إلى عام 1999.</w:t>
      </w:r>
    </w:p>
    <w:p w:rsidR="00000000" w:rsidRDefault="007E50CD">
      <w:pPr>
        <w:spacing w:before="0" w:line="380" w:lineRule="exact"/>
        <w:jc w:val="both"/>
        <w:rPr>
          <w:rFonts w:hint="cs"/>
          <w:rtl/>
          <w:lang w:val="fr-FR" w:eastAsia="en-US"/>
        </w:rPr>
      </w:pPr>
    </w:p>
    <w:p w:rsidR="00000000" w:rsidRDefault="007E50CD">
      <w:pPr>
        <w:spacing w:before="0" w:after="120" w:line="380" w:lineRule="exact"/>
        <w:jc w:val="center"/>
        <w:rPr>
          <w:rFonts w:hint="cs"/>
          <w:b/>
          <w:bCs/>
          <w:rtl/>
          <w:lang w:val="fr-FR" w:eastAsia="en-US"/>
        </w:rPr>
      </w:pPr>
      <w:r>
        <w:rPr>
          <w:rFonts w:hint="cs"/>
          <w:b/>
          <w:bCs/>
          <w:rtl/>
          <w:lang w:val="fr-FR" w:eastAsia="en-US"/>
        </w:rPr>
        <w:t>الجدول 42</w:t>
      </w:r>
    </w:p>
    <w:p w:rsidR="00000000" w:rsidRDefault="007E50CD">
      <w:pPr>
        <w:spacing w:before="0" w:line="380" w:lineRule="exact"/>
        <w:jc w:val="center"/>
        <w:rPr>
          <w:rFonts w:hint="cs"/>
          <w:b/>
          <w:bCs/>
          <w:rtl/>
          <w:lang w:val="fr-FR" w:eastAsia="en-US"/>
        </w:rPr>
      </w:pPr>
      <w:r>
        <w:rPr>
          <w:rFonts w:hint="cs"/>
          <w:b/>
          <w:bCs/>
          <w:rtl/>
          <w:lang w:val="fr-FR" w:eastAsia="en-US"/>
        </w:rPr>
        <w:t>علاوة الأمومة، 1995-1999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2381"/>
        <w:gridCol w:w="4275"/>
      </w:tblGrid>
      <w:tr w:rsidR="007E50CD" w:rsidTr="007E50CD">
        <w:tblPrEx>
          <w:tblCellMar>
            <w:top w:w="0" w:type="dxa"/>
            <w:bottom w:w="0" w:type="dxa"/>
          </w:tblCellMar>
        </w:tblPrEx>
        <w:trPr>
          <w:jc w:val="center"/>
        </w:trPr>
        <w:tc>
          <w:tcPr>
            <w:tcW w:w="840" w:type="dxa"/>
            <w:tcBorders>
              <w:bottom w:val="single" w:sz="4" w:space="0" w:color="auto"/>
            </w:tcBorders>
          </w:tcPr>
          <w:p w:rsidR="007E50CD" w:rsidRDefault="007E50CD">
            <w:pPr>
              <w:spacing w:before="0" w:after="0" w:line="300" w:lineRule="exact"/>
              <w:jc w:val="both"/>
              <w:rPr>
                <w:rFonts w:hint="cs"/>
                <w:lang w:val="fr-FR" w:eastAsia="en-US"/>
              </w:rPr>
            </w:pPr>
            <w:r>
              <w:rPr>
                <w:rFonts w:hint="cs"/>
                <w:rtl/>
                <w:lang w:val="fr-FR" w:eastAsia="en-US"/>
              </w:rPr>
              <w:t>السنة</w:t>
            </w:r>
          </w:p>
        </w:tc>
        <w:tc>
          <w:tcPr>
            <w:tcW w:w="2381" w:type="dxa"/>
            <w:tcBorders>
              <w:bottom w:val="single" w:sz="4" w:space="0" w:color="auto"/>
            </w:tcBorders>
          </w:tcPr>
          <w:p w:rsidR="007E50CD" w:rsidRDefault="007E50CD">
            <w:pPr>
              <w:spacing w:before="0" w:after="0" w:line="300" w:lineRule="exact"/>
              <w:jc w:val="center"/>
              <w:rPr>
                <w:rFonts w:hint="cs"/>
                <w:lang w:val="fr-FR" w:eastAsia="en-US"/>
              </w:rPr>
            </w:pPr>
            <w:r>
              <w:rPr>
                <w:rFonts w:hint="cs"/>
                <w:rtl/>
                <w:lang w:val="fr-FR" w:eastAsia="en-US"/>
              </w:rPr>
              <w:t>العدد حتى كانون الأول/ديسمبر</w:t>
            </w:r>
          </w:p>
        </w:tc>
        <w:tc>
          <w:tcPr>
            <w:tcW w:w="4275" w:type="dxa"/>
            <w:tcBorders>
              <w:bottom w:val="single" w:sz="4" w:space="0" w:color="auto"/>
            </w:tcBorders>
          </w:tcPr>
          <w:p w:rsidR="007E50CD" w:rsidRDefault="007E50CD">
            <w:pPr>
              <w:spacing w:before="0" w:after="0" w:line="300" w:lineRule="exact"/>
              <w:jc w:val="center"/>
              <w:rPr>
                <w:rFonts w:hint="cs"/>
                <w:lang w:val="fr-FR" w:eastAsia="en-US"/>
              </w:rPr>
            </w:pPr>
            <w:r>
              <w:rPr>
                <w:rFonts w:hint="cs"/>
                <w:rtl/>
                <w:lang w:val="fr-FR" w:eastAsia="en-US"/>
              </w:rPr>
              <w:t>المبلغ (بملايين الريـالات البرازيليـة بأسعار حزيران/يونيه 1999) مجمَّع على مدار السنة</w:t>
            </w:r>
          </w:p>
        </w:tc>
      </w:tr>
      <w:tr w:rsidR="007E50CD" w:rsidTr="007E50CD">
        <w:tblPrEx>
          <w:tblCellMar>
            <w:top w:w="0" w:type="dxa"/>
            <w:bottom w:w="0" w:type="dxa"/>
          </w:tblCellMar>
        </w:tblPrEx>
        <w:trPr>
          <w:jc w:val="center"/>
        </w:trPr>
        <w:tc>
          <w:tcPr>
            <w:tcW w:w="840" w:type="dxa"/>
            <w:tcBorders>
              <w:bottom w:val="nil"/>
            </w:tcBorders>
          </w:tcPr>
          <w:p w:rsidR="007E50CD" w:rsidRDefault="007E50CD">
            <w:pPr>
              <w:spacing w:before="0" w:after="0" w:line="300" w:lineRule="exact"/>
              <w:jc w:val="both"/>
              <w:rPr>
                <w:rFonts w:hint="cs"/>
                <w:rtl/>
                <w:lang w:val="fr-FR" w:eastAsia="en-US"/>
              </w:rPr>
            </w:pPr>
            <w:r>
              <w:rPr>
                <w:rFonts w:hint="cs"/>
                <w:rtl/>
                <w:lang w:val="fr-FR" w:eastAsia="en-US"/>
              </w:rPr>
              <w:t>1995</w:t>
            </w:r>
          </w:p>
        </w:tc>
        <w:tc>
          <w:tcPr>
            <w:tcW w:w="2381" w:type="dxa"/>
            <w:tcBorders>
              <w:bottom w:val="nil"/>
            </w:tcBorders>
          </w:tcPr>
          <w:p w:rsidR="007E50CD" w:rsidRDefault="007E50CD">
            <w:pPr>
              <w:spacing w:before="0" w:after="0" w:line="300" w:lineRule="exact"/>
              <w:jc w:val="center"/>
              <w:rPr>
                <w:rFonts w:hint="cs"/>
                <w:rtl/>
                <w:lang w:val="fr-FR" w:eastAsia="en-US"/>
              </w:rPr>
            </w:pPr>
            <w:r>
              <w:rPr>
                <w:rFonts w:hint="cs"/>
                <w:rtl/>
                <w:lang w:val="fr-FR" w:eastAsia="en-US"/>
              </w:rPr>
              <w:t>895 14</w:t>
            </w:r>
          </w:p>
        </w:tc>
        <w:tc>
          <w:tcPr>
            <w:tcW w:w="4275" w:type="dxa"/>
            <w:tcBorders>
              <w:bottom w:val="nil"/>
            </w:tcBorders>
          </w:tcPr>
          <w:p w:rsidR="007E50CD" w:rsidRDefault="007E50CD">
            <w:pPr>
              <w:spacing w:before="0" w:after="0" w:line="300" w:lineRule="exact"/>
              <w:jc w:val="center"/>
              <w:rPr>
                <w:rFonts w:hint="cs"/>
                <w:rtl/>
                <w:lang w:val="fr-FR" w:eastAsia="en-US"/>
              </w:rPr>
            </w:pPr>
            <w:r>
              <w:rPr>
                <w:rFonts w:hint="cs"/>
                <w:rtl/>
                <w:lang w:val="fr-FR" w:eastAsia="en-US"/>
              </w:rPr>
              <w:t>14.77</w:t>
            </w:r>
          </w:p>
        </w:tc>
      </w:tr>
      <w:tr w:rsidR="007E50CD" w:rsidTr="007E50CD">
        <w:tblPrEx>
          <w:tblCellMar>
            <w:top w:w="0" w:type="dxa"/>
            <w:bottom w:w="0" w:type="dxa"/>
          </w:tblCellMar>
        </w:tblPrEx>
        <w:trPr>
          <w:jc w:val="center"/>
        </w:trPr>
        <w:tc>
          <w:tcPr>
            <w:tcW w:w="840" w:type="dxa"/>
            <w:tcBorders>
              <w:top w:val="nil"/>
              <w:bottom w:val="nil"/>
            </w:tcBorders>
          </w:tcPr>
          <w:p w:rsidR="007E50CD" w:rsidRDefault="007E50CD">
            <w:pPr>
              <w:spacing w:before="0" w:after="0" w:line="300" w:lineRule="exact"/>
              <w:jc w:val="both"/>
              <w:rPr>
                <w:rFonts w:hint="cs"/>
                <w:rtl/>
                <w:lang w:val="fr-FR" w:eastAsia="en-US"/>
              </w:rPr>
            </w:pPr>
            <w:r>
              <w:rPr>
                <w:rFonts w:hint="cs"/>
                <w:rtl/>
                <w:lang w:val="fr-FR" w:eastAsia="en-US"/>
              </w:rPr>
              <w:t>1996</w:t>
            </w:r>
          </w:p>
        </w:tc>
        <w:tc>
          <w:tcPr>
            <w:tcW w:w="2381" w:type="dxa"/>
            <w:tcBorders>
              <w:top w:val="nil"/>
              <w:bottom w:val="nil"/>
            </w:tcBorders>
          </w:tcPr>
          <w:p w:rsidR="007E50CD" w:rsidRDefault="007E50CD">
            <w:pPr>
              <w:spacing w:before="0" w:after="0" w:line="300" w:lineRule="exact"/>
              <w:jc w:val="center"/>
              <w:rPr>
                <w:rFonts w:hint="cs"/>
                <w:rtl/>
                <w:lang w:val="fr-FR" w:eastAsia="en-US"/>
              </w:rPr>
            </w:pPr>
            <w:r>
              <w:rPr>
                <w:rFonts w:hint="cs"/>
                <w:rtl/>
                <w:lang w:val="fr-FR" w:eastAsia="en-US"/>
              </w:rPr>
              <w:t>214 20</w:t>
            </w:r>
          </w:p>
        </w:tc>
        <w:tc>
          <w:tcPr>
            <w:tcW w:w="4275" w:type="dxa"/>
            <w:tcBorders>
              <w:top w:val="nil"/>
              <w:bottom w:val="nil"/>
            </w:tcBorders>
          </w:tcPr>
          <w:p w:rsidR="007E50CD" w:rsidRDefault="007E50CD">
            <w:pPr>
              <w:spacing w:before="0" w:after="0" w:line="300" w:lineRule="exact"/>
              <w:jc w:val="center"/>
              <w:rPr>
                <w:rFonts w:hint="cs"/>
                <w:rtl/>
                <w:lang w:val="fr-FR" w:eastAsia="en-US"/>
              </w:rPr>
            </w:pPr>
            <w:r>
              <w:rPr>
                <w:rFonts w:hint="cs"/>
                <w:rtl/>
                <w:lang w:val="fr-FR" w:eastAsia="en-US"/>
              </w:rPr>
              <w:t>22.98</w:t>
            </w:r>
          </w:p>
        </w:tc>
      </w:tr>
      <w:tr w:rsidR="007E50CD" w:rsidTr="007E50CD">
        <w:tblPrEx>
          <w:tblCellMar>
            <w:top w:w="0" w:type="dxa"/>
            <w:bottom w:w="0" w:type="dxa"/>
          </w:tblCellMar>
        </w:tblPrEx>
        <w:trPr>
          <w:jc w:val="center"/>
        </w:trPr>
        <w:tc>
          <w:tcPr>
            <w:tcW w:w="840" w:type="dxa"/>
            <w:tcBorders>
              <w:top w:val="nil"/>
              <w:bottom w:val="nil"/>
            </w:tcBorders>
          </w:tcPr>
          <w:p w:rsidR="007E50CD" w:rsidRDefault="007E50CD">
            <w:pPr>
              <w:spacing w:before="0" w:after="0" w:line="300" w:lineRule="exact"/>
              <w:jc w:val="both"/>
              <w:rPr>
                <w:rFonts w:hint="cs"/>
                <w:rtl/>
                <w:lang w:val="fr-FR" w:eastAsia="en-US"/>
              </w:rPr>
            </w:pPr>
            <w:r>
              <w:rPr>
                <w:rFonts w:hint="cs"/>
                <w:rtl/>
                <w:lang w:val="fr-FR" w:eastAsia="en-US"/>
              </w:rPr>
              <w:t>1997</w:t>
            </w:r>
          </w:p>
        </w:tc>
        <w:tc>
          <w:tcPr>
            <w:tcW w:w="2381" w:type="dxa"/>
            <w:tcBorders>
              <w:top w:val="nil"/>
              <w:bottom w:val="nil"/>
            </w:tcBorders>
          </w:tcPr>
          <w:p w:rsidR="007E50CD" w:rsidRDefault="007E50CD">
            <w:pPr>
              <w:spacing w:before="0" w:after="0" w:line="300" w:lineRule="exact"/>
              <w:jc w:val="center"/>
              <w:rPr>
                <w:rFonts w:hint="cs"/>
                <w:rtl/>
                <w:lang w:val="fr-FR" w:eastAsia="en-US"/>
              </w:rPr>
            </w:pPr>
            <w:r>
              <w:rPr>
                <w:rFonts w:hint="cs"/>
                <w:rtl/>
                <w:lang w:val="fr-FR" w:eastAsia="en-US"/>
              </w:rPr>
              <w:t>094 27</w:t>
            </w:r>
          </w:p>
        </w:tc>
        <w:tc>
          <w:tcPr>
            <w:tcW w:w="4275" w:type="dxa"/>
            <w:tcBorders>
              <w:top w:val="nil"/>
              <w:bottom w:val="nil"/>
            </w:tcBorders>
          </w:tcPr>
          <w:p w:rsidR="007E50CD" w:rsidRDefault="007E50CD">
            <w:pPr>
              <w:spacing w:before="0" w:after="0" w:line="300" w:lineRule="exact"/>
              <w:jc w:val="center"/>
              <w:rPr>
                <w:rFonts w:hint="cs"/>
                <w:rtl/>
                <w:lang w:val="fr-FR" w:eastAsia="en-US"/>
              </w:rPr>
            </w:pPr>
            <w:r>
              <w:rPr>
                <w:rFonts w:hint="cs"/>
                <w:rtl/>
                <w:lang w:val="fr-FR" w:eastAsia="en-US"/>
              </w:rPr>
              <w:t>34.50</w:t>
            </w:r>
          </w:p>
        </w:tc>
      </w:tr>
      <w:tr w:rsidR="007E50CD" w:rsidTr="007E50CD">
        <w:tblPrEx>
          <w:tblCellMar>
            <w:top w:w="0" w:type="dxa"/>
            <w:bottom w:w="0" w:type="dxa"/>
          </w:tblCellMar>
        </w:tblPrEx>
        <w:trPr>
          <w:jc w:val="center"/>
        </w:trPr>
        <w:tc>
          <w:tcPr>
            <w:tcW w:w="840" w:type="dxa"/>
            <w:tcBorders>
              <w:top w:val="nil"/>
              <w:bottom w:val="nil"/>
            </w:tcBorders>
          </w:tcPr>
          <w:p w:rsidR="007E50CD" w:rsidRDefault="007E50CD">
            <w:pPr>
              <w:spacing w:before="0" w:after="0" w:line="300" w:lineRule="exact"/>
              <w:jc w:val="both"/>
              <w:rPr>
                <w:rFonts w:hint="cs"/>
                <w:rtl/>
                <w:lang w:val="fr-FR" w:eastAsia="en-US"/>
              </w:rPr>
            </w:pPr>
            <w:r>
              <w:rPr>
                <w:rFonts w:hint="cs"/>
                <w:rtl/>
                <w:lang w:val="fr-FR" w:eastAsia="en-US"/>
              </w:rPr>
              <w:t>1998</w:t>
            </w:r>
          </w:p>
        </w:tc>
        <w:tc>
          <w:tcPr>
            <w:tcW w:w="2381" w:type="dxa"/>
            <w:tcBorders>
              <w:top w:val="nil"/>
              <w:bottom w:val="nil"/>
            </w:tcBorders>
          </w:tcPr>
          <w:p w:rsidR="007E50CD" w:rsidRDefault="007E50CD">
            <w:pPr>
              <w:spacing w:before="0" w:after="0" w:line="300" w:lineRule="exact"/>
              <w:jc w:val="center"/>
              <w:rPr>
                <w:rFonts w:hint="cs"/>
                <w:rtl/>
                <w:lang w:val="fr-FR" w:eastAsia="en-US"/>
              </w:rPr>
            </w:pPr>
            <w:r>
              <w:rPr>
                <w:rFonts w:hint="cs"/>
                <w:rtl/>
                <w:lang w:val="fr-FR" w:eastAsia="en-US"/>
              </w:rPr>
              <w:t>175 34</w:t>
            </w:r>
          </w:p>
        </w:tc>
        <w:tc>
          <w:tcPr>
            <w:tcW w:w="4275" w:type="dxa"/>
            <w:tcBorders>
              <w:top w:val="nil"/>
              <w:bottom w:val="nil"/>
            </w:tcBorders>
          </w:tcPr>
          <w:p w:rsidR="007E50CD" w:rsidRDefault="007E50CD">
            <w:pPr>
              <w:spacing w:before="0" w:after="0" w:line="300" w:lineRule="exact"/>
              <w:jc w:val="center"/>
              <w:rPr>
                <w:rFonts w:hint="cs"/>
                <w:rtl/>
                <w:lang w:val="fr-FR" w:eastAsia="en-US"/>
              </w:rPr>
            </w:pPr>
            <w:r>
              <w:rPr>
                <w:rFonts w:hint="cs"/>
                <w:rtl/>
                <w:lang w:val="fr-FR" w:eastAsia="en-US"/>
              </w:rPr>
              <w:t>48.97</w:t>
            </w:r>
          </w:p>
        </w:tc>
      </w:tr>
      <w:tr w:rsidR="007E50CD" w:rsidTr="007E50CD">
        <w:tblPrEx>
          <w:tblCellMar>
            <w:top w:w="0" w:type="dxa"/>
            <w:bottom w:w="0" w:type="dxa"/>
          </w:tblCellMar>
        </w:tblPrEx>
        <w:trPr>
          <w:jc w:val="center"/>
        </w:trPr>
        <w:tc>
          <w:tcPr>
            <w:tcW w:w="840" w:type="dxa"/>
            <w:tcBorders>
              <w:top w:val="nil"/>
            </w:tcBorders>
          </w:tcPr>
          <w:p w:rsidR="007E50CD" w:rsidRDefault="007E50CD">
            <w:pPr>
              <w:spacing w:before="0" w:after="0" w:line="300" w:lineRule="exact"/>
              <w:jc w:val="both"/>
              <w:rPr>
                <w:rFonts w:hint="cs"/>
                <w:rtl/>
                <w:lang w:val="fr-FR" w:eastAsia="en-US"/>
              </w:rPr>
            </w:pPr>
            <w:r>
              <w:rPr>
                <w:rFonts w:hint="cs"/>
                <w:rtl/>
                <w:lang w:val="fr-FR" w:eastAsia="en-US"/>
              </w:rPr>
              <w:t>1999</w:t>
            </w:r>
          </w:p>
        </w:tc>
        <w:tc>
          <w:tcPr>
            <w:tcW w:w="2381" w:type="dxa"/>
            <w:tcBorders>
              <w:top w:val="nil"/>
            </w:tcBorders>
          </w:tcPr>
          <w:p w:rsidR="007E50CD" w:rsidRDefault="007E50CD">
            <w:pPr>
              <w:spacing w:before="0" w:after="0" w:line="300" w:lineRule="exact"/>
              <w:jc w:val="center"/>
              <w:rPr>
                <w:rFonts w:hint="cs"/>
                <w:rtl/>
                <w:lang w:val="fr-FR" w:eastAsia="en-US"/>
              </w:rPr>
            </w:pPr>
            <w:r>
              <w:rPr>
                <w:rFonts w:hint="cs"/>
                <w:rtl/>
                <w:lang w:val="fr-FR" w:eastAsia="en-US"/>
              </w:rPr>
              <w:t>176 38</w:t>
            </w:r>
          </w:p>
        </w:tc>
        <w:tc>
          <w:tcPr>
            <w:tcW w:w="4275" w:type="dxa"/>
            <w:tcBorders>
              <w:top w:val="nil"/>
            </w:tcBorders>
          </w:tcPr>
          <w:p w:rsidR="007E50CD" w:rsidRDefault="007E50CD">
            <w:pPr>
              <w:spacing w:before="0" w:after="0" w:line="300" w:lineRule="exact"/>
              <w:jc w:val="center"/>
              <w:rPr>
                <w:rFonts w:hint="cs"/>
                <w:rtl/>
                <w:lang w:val="fr-FR" w:eastAsia="en-US"/>
              </w:rPr>
            </w:pPr>
            <w:r>
              <w:rPr>
                <w:rFonts w:hint="cs"/>
                <w:rtl/>
                <w:lang w:val="fr-FR" w:eastAsia="en-US"/>
              </w:rPr>
              <w:t>63.86</w:t>
            </w:r>
          </w:p>
        </w:tc>
      </w:tr>
    </w:tbl>
    <w:p w:rsidR="00000000" w:rsidRDefault="007E50CD">
      <w:pPr>
        <w:spacing w:before="0" w:line="380" w:lineRule="exact"/>
        <w:jc w:val="both"/>
        <w:rPr>
          <w:rFonts w:hint="cs"/>
          <w:sz w:val="30"/>
          <w:rtl/>
          <w:lang w:val="fr-FR" w:eastAsia="en-US"/>
        </w:rPr>
      </w:pPr>
      <w:r>
        <w:rPr>
          <w:rFonts w:hint="cs"/>
          <w:sz w:val="30"/>
          <w:rtl/>
          <w:lang w:val="fr-FR" w:eastAsia="en-US"/>
        </w:rPr>
        <w:tab/>
        <w:t xml:space="preserve">   </w:t>
      </w:r>
      <w:r>
        <w:rPr>
          <w:rFonts w:hint="cs"/>
          <w:sz w:val="30"/>
          <w:u w:val="single"/>
          <w:rtl/>
          <w:lang w:val="fr-FR" w:eastAsia="en-US"/>
        </w:rPr>
        <w:t>المصدر</w:t>
      </w:r>
      <w:r>
        <w:rPr>
          <w:rFonts w:hint="cs"/>
          <w:sz w:val="30"/>
          <w:rtl/>
          <w:lang w:val="fr-FR" w:eastAsia="en-US"/>
        </w:rPr>
        <w:t xml:space="preserve">:   </w:t>
      </w:r>
      <w:r>
        <w:rPr>
          <w:rFonts w:hint="cs"/>
          <w:sz w:val="30"/>
          <w:u w:val="single"/>
          <w:rtl/>
          <w:lang w:val="fr-FR" w:eastAsia="en-US"/>
        </w:rPr>
        <w:t>دليل الإحصاءات السنوي للضمان الاجتماعي، ونشرة إحصاءات الضمان الاجتماعي</w:t>
      </w:r>
      <w:r>
        <w:rPr>
          <w:rFonts w:hint="cs"/>
          <w:sz w:val="30"/>
          <w:rtl/>
          <w:lang w:val="fr-FR" w:eastAsia="en-US"/>
        </w:rPr>
        <w:t>.</w:t>
      </w:r>
    </w:p>
    <w:p w:rsidR="00000000" w:rsidRDefault="007E50CD">
      <w:pPr>
        <w:spacing w:before="0" w:line="380" w:lineRule="exact"/>
        <w:jc w:val="both"/>
        <w:rPr>
          <w:rFonts w:hint="cs"/>
          <w:rtl/>
          <w:lang w:val="fr-FR" w:eastAsia="en-US"/>
        </w:rPr>
      </w:pPr>
      <w:r>
        <w:rPr>
          <w:rFonts w:hint="cs"/>
          <w:rtl/>
          <w:lang w:val="fr-FR" w:eastAsia="en-US"/>
        </w:rPr>
        <w:t>317-</w:t>
      </w:r>
      <w:r>
        <w:rPr>
          <w:rFonts w:hint="cs"/>
          <w:rtl/>
          <w:lang w:val="fr-FR" w:eastAsia="en-US"/>
        </w:rPr>
        <w:tab/>
        <w:t>وفقا للنظام القانوني البراز</w:t>
      </w:r>
      <w:r>
        <w:rPr>
          <w:rFonts w:hint="cs"/>
          <w:rtl/>
          <w:lang w:val="fr-FR" w:eastAsia="en-US"/>
        </w:rPr>
        <w:t>يلي، يحق لكل العاملات التمتع بحماية الأمومة في ظل الشروط المفسَّرة أعلاه. لكن عمليا، كثيراً ما يُنتهَك هذا الحق في حال العاملات اللاتي لا يحملن بطاقة تسجيل بهذه الصفة (سوق العمل غير النظامية). ويحدث هذا لانعدام أي إثبات لتسجيلهن بصفتهن عاملات يسهمن في الضم</w:t>
      </w:r>
      <w:r>
        <w:rPr>
          <w:rFonts w:hint="cs"/>
          <w:rtl/>
          <w:lang w:val="fr-FR" w:eastAsia="en-US"/>
        </w:rPr>
        <w:t>ان الاجتماعي، مما يسهل عدم الامتثال لمعايير التغطية. وتنكب الحكومة حاليا على وضع آليات للمراقبة لمعالجة هذا الوضع. وإحدى الطرائق لتفادي هذه الممارسة هي تصحيح وضع المرأة العاملة بإدماجها في سوق العمل النظامية (تسجيل بطاقة عملها). وفي حال مخالفة هذا الإجراء،</w:t>
      </w:r>
      <w:r>
        <w:rPr>
          <w:rFonts w:hint="cs"/>
          <w:rtl/>
          <w:lang w:val="fr-FR" w:eastAsia="en-US"/>
        </w:rPr>
        <w:t xml:space="preserve"> يُقاضى رب عملها ويخضع لدفع غرامة مالية (غرامة إدارية).</w:t>
      </w:r>
    </w:p>
    <w:p w:rsidR="00000000" w:rsidRDefault="007E50CD">
      <w:pPr>
        <w:spacing w:before="0" w:line="380" w:lineRule="exact"/>
        <w:jc w:val="both"/>
        <w:rPr>
          <w:rFonts w:hint="cs"/>
          <w:rtl/>
          <w:lang w:val="fr-FR" w:eastAsia="en-US"/>
        </w:rPr>
      </w:pPr>
      <w:r>
        <w:rPr>
          <w:rFonts w:hint="cs"/>
          <w:rtl/>
          <w:lang w:val="fr-FR" w:eastAsia="en-US"/>
        </w:rPr>
        <w:t>318-</w:t>
      </w:r>
      <w:r>
        <w:rPr>
          <w:rFonts w:hint="cs"/>
          <w:rtl/>
          <w:lang w:val="fr-FR" w:eastAsia="en-US"/>
        </w:rPr>
        <w:tab/>
        <w:t>وتشمل التغطية الصحية كل النساء البرازيليات. أما التغطية الصحية ذات الصلة بالعمل فتقتصر على النساء العاملات اللاتي يساهمن في الضمان الاجتماعي.</w:t>
      </w:r>
    </w:p>
    <w:p w:rsidR="00000000" w:rsidRDefault="007E50CD">
      <w:pPr>
        <w:spacing w:before="0" w:line="380" w:lineRule="exact"/>
        <w:jc w:val="both"/>
        <w:rPr>
          <w:rFonts w:hint="cs"/>
          <w:rtl/>
          <w:lang w:val="fr-FR" w:eastAsia="en-US"/>
        </w:rPr>
      </w:pPr>
      <w:r>
        <w:rPr>
          <w:rFonts w:hint="cs"/>
          <w:rtl/>
          <w:lang w:val="fr-FR" w:eastAsia="en-US"/>
        </w:rPr>
        <w:t>319-</w:t>
      </w:r>
      <w:r>
        <w:rPr>
          <w:rFonts w:hint="cs"/>
          <w:rtl/>
          <w:lang w:val="fr-FR" w:eastAsia="en-US"/>
        </w:rPr>
        <w:tab/>
        <w:t>وفي هذا الشأن، تطلب المبادئ التوجيهية التي وضعته</w:t>
      </w:r>
      <w:r>
        <w:rPr>
          <w:rFonts w:hint="cs"/>
          <w:rtl/>
          <w:lang w:val="fr-FR" w:eastAsia="en-US"/>
        </w:rPr>
        <w:t>ا اللجنة من الدول أن تتناول مسألة عمل الأطفال. في هذا الصدد، تود الحكومة البرازيلية الإشارة إلى أن مكافحة عمل الأطفال، فضلا عن عمل المراهقين غير النظامي، موضوع يحتل الأولوية على جدول أعمال الحكومة، لا سيما فيما يخص ما يسمى أسوأ أشكال العمل التي تؤثر على ال</w:t>
      </w:r>
      <w:r>
        <w:rPr>
          <w:rFonts w:hint="cs"/>
          <w:rtl/>
          <w:lang w:val="fr-FR" w:eastAsia="en-US"/>
        </w:rPr>
        <w:t xml:space="preserve">صحة والسلامة والنمو العقلي للأطفال والشباب. </w:t>
      </w:r>
    </w:p>
    <w:p w:rsidR="00000000" w:rsidRDefault="007E50CD">
      <w:pPr>
        <w:spacing w:before="0" w:line="380" w:lineRule="exact"/>
        <w:jc w:val="both"/>
        <w:rPr>
          <w:rFonts w:hint="cs"/>
          <w:rtl/>
          <w:lang w:val="fr-FR" w:eastAsia="en-US"/>
        </w:rPr>
      </w:pPr>
      <w:r>
        <w:rPr>
          <w:rFonts w:hint="cs"/>
          <w:rtl/>
          <w:lang w:val="fr-FR" w:eastAsia="en-US"/>
        </w:rPr>
        <w:t>320-</w:t>
      </w:r>
      <w:r>
        <w:rPr>
          <w:rFonts w:hint="cs"/>
          <w:rtl/>
          <w:lang w:val="fr-FR" w:eastAsia="en-US"/>
        </w:rPr>
        <w:tab/>
        <w:t>ويندرج هذا الموضوع على جدول أعمال السياسة الاجتماعية البرازيلية ويطرح تحديا للحكومة والمجتمع على حد سواء. لكن الحكومة تعترف أن النصيب الأكبر من المسؤولية يقع على عاتقها فيما يخص وضع السياسات والتشريعات والا</w:t>
      </w:r>
      <w:r>
        <w:rPr>
          <w:rFonts w:hint="cs"/>
          <w:rtl/>
          <w:lang w:val="fr-FR" w:eastAsia="en-US"/>
        </w:rPr>
        <w:t xml:space="preserve">ستراتيجيات واتخاذ الإجراءات بهدف القضاء على عمل الأطفال، لا سيما في أسوأ أشكاله، لأن ذلك لا يتفق مع أخلاق مجتمع ديمقراطي عازم على ضمان الإنصاف وتكافؤ الفرص لجميع المواطنين. </w:t>
      </w:r>
    </w:p>
    <w:p w:rsidR="00000000" w:rsidRDefault="007E50CD">
      <w:pPr>
        <w:spacing w:before="0" w:line="380" w:lineRule="exact"/>
        <w:jc w:val="both"/>
        <w:rPr>
          <w:rFonts w:hint="cs"/>
          <w:rtl/>
          <w:lang w:val="fr-FR" w:eastAsia="en-US"/>
        </w:rPr>
      </w:pPr>
      <w:r>
        <w:rPr>
          <w:rFonts w:hint="cs"/>
          <w:rtl/>
          <w:lang w:val="fr-FR" w:eastAsia="en-US"/>
        </w:rPr>
        <w:t>321-</w:t>
      </w:r>
      <w:r>
        <w:rPr>
          <w:rFonts w:hint="cs"/>
          <w:rtl/>
          <w:lang w:val="fr-FR" w:eastAsia="en-US"/>
        </w:rPr>
        <w:tab/>
        <w:t>ورغم ذلك تبقى مسألة عمل الأطفال مسألة معقدة. ففي بلد له خصوصيات البرازيل، يتع</w:t>
      </w:r>
      <w:r>
        <w:rPr>
          <w:rFonts w:hint="cs"/>
          <w:rtl/>
          <w:lang w:val="fr-FR" w:eastAsia="en-US"/>
        </w:rPr>
        <w:t>ين أخذ عدة عوامل في الحسبان عند تحليل المشكلة فلهذا الوضع بالتأكيد علاقة بالفقر واللامساواة والتهميش الاجتماعي، بالإضافة إلى عوامل ذات طبيعة ثقافية واقتصادية زيادة على التنظيم الاجتماعي للإنتاج، وتباين الثقافة بين الأقاليم فيما يخص قيمة العمل، حيث يُزَج با</w:t>
      </w:r>
      <w:r>
        <w:rPr>
          <w:rFonts w:hint="cs"/>
          <w:rtl/>
          <w:lang w:val="fr-FR" w:eastAsia="en-US"/>
        </w:rPr>
        <w:t>لأطفال في القوة العاملة كوسيلة لإخراجهم من دائرة الفراغ أو احتمال خرق القانون، وعوامل لها صلة بالأشكال التقليدية والعائلية للتنظيم الاقتصادي، لا سيما في حال المزارع الصغيرة</w:t>
      </w:r>
      <w:r>
        <w:rPr>
          <w:rFonts w:hint="cs"/>
          <w:vertAlign w:val="superscript"/>
          <w:rtl/>
          <w:lang w:val="fr-FR" w:eastAsia="en-US"/>
        </w:rPr>
        <w:t>(16)</w:t>
      </w:r>
      <w:r>
        <w:rPr>
          <w:rFonts w:hint="cs"/>
          <w:rtl/>
          <w:lang w:val="fr-FR" w:eastAsia="en-US"/>
        </w:rPr>
        <w:t>.</w:t>
      </w:r>
    </w:p>
    <w:p w:rsidR="00000000" w:rsidRDefault="007E50CD">
      <w:pPr>
        <w:spacing w:before="0" w:line="380" w:lineRule="exact"/>
        <w:jc w:val="both"/>
        <w:rPr>
          <w:rFonts w:hint="cs"/>
          <w:rtl/>
          <w:lang w:val="fr-FR" w:eastAsia="en-US"/>
        </w:rPr>
      </w:pPr>
      <w:r>
        <w:rPr>
          <w:rFonts w:hint="cs"/>
          <w:rtl/>
          <w:lang w:val="fr-FR" w:eastAsia="en-US"/>
        </w:rPr>
        <w:t>322-</w:t>
      </w:r>
      <w:r>
        <w:rPr>
          <w:rFonts w:hint="cs"/>
          <w:rtl/>
          <w:lang w:val="fr-FR" w:eastAsia="en-US"/>
        </w:rPr>
        <w:tab/>
        <w:t>وإقراراً بوجود هذا المشكل في البرازيل وإقرارا بتعقده، تحاول الحكومة، بتعا</w:t>
      </w:r>
      <w:r>
        <w:rPr>
          <w:rFonts w:hint="cs"/>
          <w:rtl/>
          <w:lang w:val="fr-FR" w:eastAsia="en-US"/>
        </w:rPr>
        <w:t>ون وثيق مع المجتمع، وضع صكوك ومؤسسات وبرامج لمكافحة كل أشكال عمل الأطفال. والمهم في هذا النطاق ليس الأرقام التي تبين الدخول المبكر للأطفال إلى سوق العمالة فحسب وإنما طبية العمل أيضاً، لا سيما بالنظر إلى ظروف العمل والأخطار والإساءات التي يتعرض لها هؤلاء ال</w:t>
      </w:r>
      <w:r>
        <w:rPr>
          <w:rFonts w:hint="cs"/>
          <w:rtl/>
          <w:lang w:val="fr-FR" w:eastAsia="en-US"/>
        </w:rPr>
        <w:t xml:space="preserve">أطفال. </w:t>
      </w:r>
      <w:bookmarkStart w:id="0" w:name="أخيرا"/>
      <w:bookmarkEnd w:id="0"/>
    </w:p>
    <w:p w:rsidR="00000000" w:rsidRDefault="007E50CD">
      <w:pPr>
        <w:spacing w:before="0" w:line="380" w:lineRule="exact"/>
        <w:jc w:val="both"/>
        <w:rPr>
          <w:rFonts w:hint="cs"/>
          <w:spacing w:val="4"/>
          <w:rtl/>
          <w:lang w:val="fr-FR" w:eastAsia="en-US"/>
        </w:rPr>
      </w:pPr>
      <w:r>
        <w:rPr>
          <w:rFonts w:hint="cs"/>
          <w:rtl/>
          <w:lang w:val="fr-FR" w:eastAsia="en-US"/>
        </w:rPr>
        <w:t>323-</w:t>
      </w:r>
      <w:r>
        <w:rPr>
          <w:rFonts w:hint="cs"/>
          <w:rtl/>
          <w:lang w:val="fr-FR" w:eastAsia="en-US"/>
        </w:rPr>
        <w:tab/>
      </w:r>
      <w:r>
        <w:rPr>
          <w:rFonts w:hint="cs"/>
          <w:spacing w:val="4"/>
          <w:rtl/>
          <w:lang w:val="fr-FR" w:eastAsia="en-US"/>
        </w:rPr>
        <w:t>وفي حالة البرازيل ينتشر العمل الشديد المخاطر بالنسبة للأطفال في المناطق الريفية، في أفران الفحم النباتي، ومقالع الأحجار، ومعالجة ليف السيزال، والتجارة الزراعية في قصب السكر واستخلاص الملح. أما في المناطق الحضرية فينتشر في القطاع غير النظامي وف</w:t>
      </w:r>
      <w:r>
        <w:rPr>
          <w:rFonts w:hint="cs"/>
          <w:spacing w:val="4"/>
          <w:rtl/>
          <w:lang w:val="fr-FR" w:eastAsia="en-US"/>
        </w:rPr>
        <w:t>ي بعض الأنشطة النظامية مثل صناعة الأحذية في بعض المناطق. كما يشارك الأطفال في الأنشطة غير القانونية وغير الاجتماعية والشديدة الخطورة مثل الدعارة والاتجار بالمخدرات.</w:t>
      </w:r>
    </w:p>
    <w:p w:rsidR="00000000" w:rsidRDefault="007E50CD">
      <w:pPr>
        <w:spacing w:before="0" w:line="380" w:lineRule="exact"/>
        <w:jc w:val="both"/>
        <w:rPr>
          <w:rFonts w:hint="cs"/>
          <w:rtl/>
          <w:lang w:val="fr-FR" w:eastAsia="en-US"/>
        </w:rPr>
      </w:pPr>
      <w:r>
        <w:rPr>
          <w:rFonts w:hint="cs"/>
          <w:rtl/>
          <w:lang w:val="fr-FR" w:eastAsia="en-US"/>
        </w:rPr>
        <w:t>324-</w:t>
      </w:r>
      <w:r>
        <w:rPr>
          <w:rFonts w:hint="cs"/>
          <w:rtl/>
          <w:lang w:val="fr-FR" w:eastAsia="en-US"/>
        </w:rPr>
        <w:tab/>
        <w:t>ووضعت منظمة الأمم المتحدة للطفولة (اليونيسيف) قائمة بالخصائص التالية التي من شأنها، من</w:t>
      </w:r>
      <w:r>
        <w:rPr>
          <w:rFonts w:hint="cs"/>
          <w:rtl/>
          <w:lang w:val="fr-FR" w:eastAsia="en-US"/>
        </w:rPr>
        <w:t>فردة أو مجتمعة، أن تجعل العمل، في وقت مبكر، يضر بتربية الأطفال وبحالتهم النفسية وبنموهم الاجتماعي: ‘1‘ التفرغ الكامل للعمل في سن مبكرة؛ ‘2‘ العمل ساعات طويلة؛ ‘3‘ العمل الذي يؤدي إلى الإجهاد الجسدي أو الاجتماعي أو النفسي أو يكون مضرا بالنمو النفسي والاجتما</w:t>
      </w:r>
      <w:r>
        <w:rPr>
          <w:rFonts w:hint="cs"/>
          <w:rtl/>
          <w:lang w:val="fr-FR" w:eastAsia="en-US"/>
        </w:rPr>
        <w:t xml:space="preserve">عي الكامل للطفل؛ ‘4‘ العمل في الشوارع في ظروف تعرض صحة الطفل وسلامته البدنية والخلقية إلى الخطر؛ ‘5‘ العمل الذي يتعارض مع الدوام في  المدرسة؛ ‘6‘ العمل الذي تترتب عنه مسؤولية مفرطة بالنسبة لسن الطفل؛ ‘7‘ العمل الذي يهدد كرامة الطفل واعتداده بنفسه، لا سيما </w:t>
      </w:r>
      <w:r>
        <w:rPr>
          <w:rFonts w:hint="cs"/>
          <w:rtl/>
          <w:lang w:val="fr-FR" w:eastAsia="en-US"/>
        </w:rPr>
        <w:t>العمل الذي ينطوي على العمل القسري والاستغلال الجنسي؛ ،8‘ العمل مقابل أجر بخس.</w:t>
      </w:r>
    </w:p>
    <w:p w:rsidR="00000000" w:rsidRDefault="007E50CD">
      <w:pPr>
        <w:spacing w:before="0" w:line="380" w:lineRule="exact"/>
        <w:jc w:val="both"/>
        <w:rPr>
          <w:rFonts w:hint="cs"/>
          <w:rtl/>
          <w:lang w:val="fr-FR" w:eastAsia="en-US"/>
        </w:rPr>
      </w:pPr>
      <w:r>
        <w:rPr>
          <w:rFonts w:hint="cs"/>
          <w:rtl/>
          <w:lang w:val="fr-FR" w:eastAsia="en-US"/>
        </w:rPr>
        <w:t>325-</w:t>
      </w:r>
      <w:r>
        <w:rPr>
          <w:rFonts w:hint="cs"/>
          <w:rtl/>
          <w:lang w:val="fr-FR" w:eastAsia="en-US"/>
        </w:rPr>
        <w:tab/>
        <w:t>وينبغي النظر إلى مسألة عمل الأطفال في البرازيل من زاوية النشاط الأسري أيضا. فحتى أحدث البيانات الصادرة عن الدراسة الإحصائية الوطنية لعينة من الأسر المعيشية خلال 1999 لم تشمل</w:t>
      </w:r>
      <w:r>
        <w:rPr>
          <w:rFonts w:hint="cs"/>
          <w:rtl/>
          <w:lang w:val="fr-FR" w:eastAsia="en-US"/>
        </w:rPr>
        <w:t xml:space="preserve"> بيانات عن عمل الأطفال الأسري. غير أنه بسبب أهمية هذه الظاهرة، فإن المعهد البرازيلي للجغرافيا والإحصاءات يجري بحثا في هذا المجال. </w:t>
      </w:r>
    </w:p>
    <w:p w:rsidR="00000000" w:rsidRDefault="007E50CD">
      <w:pPr>
        <w:spacing w:before="0" w:line="380" w:lineRule="exact"/>
        <w:jc w:val="both"/>
        <w:rPr>
          <w:rFonts w:hint="cs"/>
          <w:spacing w:val="-2"/>
          <w:rtl/>
          <w:lang w:val="fr-FR" w:eastAsia="en-US"/>
        </w:rPr>
      </w:pPr>
      <w:r>
        <w:rPr>
          <w:rFonts w:hint="cs"/>
          <w:spacing w:val="-2"/>
          <w:rtl/>
          <w:lang w:val="fr-FR" w:eastAsia="en-US"/>
        </w:rPr>
        <w:t>326-</w:t>
      </w:r>
      <w:r>
        <w:rPr>
          <w:rFonts w:hint="cs"/>
          <w:spacing w:val="-2"/>
          <w:rtl/>
          <w:lang w:val="fr-FR" w:eastAsia="en-US"/>
        </w:rPr>
        <w:tab/>
        <w:t>ويصعب في العديد من الحالات البرهنة إثبات حدوث عمل الأطفال لأن أرباب العمل، بوجه عام، لا يستخدمون الأطفال مباشرة. فعلى سب</w:t>
      </w:r>
      <w:r>
        <w:rPr>
          <w:rFonts w:hint="cs"/>
          <w:spacing w:val="-2"/>
          <w:rtl/>
          <w:lang w:val="fr-FR" w:eastAsia="en-US"/>
        </w:rPr>
        <w:t>يل المثال، قد يكلَّف الوالدان بأداء عمل ما له علاقة باللباس، أو بتركيب أو صناعة قِطع ما. وبما أنهم ملزمون بإنتاج حصة محددة، يحبذ هذان الوالدان كل أفراد الأسرة للعمل في البيت حيث المراقبة من شبه المستحيل.</w:t>
      </w:r>
    </w:p>
    <w:p w:rsidR="00000000" w:rsidRDefault="007E50CD">
      <w:pPr>
        <w:spacing w:before="0" w:line="380" w:lineRule="exact"/>
        <w:jc w:val="both"/>
        <w:rPr>
          <w:rFonts w:hint="cs"/>
          <w:rtl/>
          <w:lang w:val="fr-FR" w:eastAsia="en-US"/>
        </w:rPr>
      </w:pPr>
      <w:r>
        <w:rPr>
          <w:rFonts w:hint="cs"/>
          <w:rtl/>
          <w:lang w:val="fr-FR" w:eastAsia="en-US"/>
        </w:rPr>
        <w:t>327-</w:t>
      </w:r>
      <w:r>
        <w:rPr>
          <w:rFonts w:hint="cs"/>
          <w:rtl/>
          <w:lang w:val="fr-FR" w:eastAsia="en-US"/>
        </w:rPr>
        <w:tab/>
        <w:t>ويحدد دستور عام 1988 الحد الأدنى لسن العمل ب‍ 1</w:t>
      </w:r>
      <w:r>
        <w:rPr>
          <w:rFonts w:hint="cs"/>
          <w:rtl/>
          <w:lang w:val="fr-FR" w:eastAsia="en-US"/>
        </w:rPr>
        <w:t>4 عاما. ولا يحق للأطفال العمل بين سن 12 سنة و14 إلا في التدرب على حرفة. غير أن الحكومة البرازيلية بعثت إلى الكونغرس الوطني بمقترح لتعديل الدستور يحظر عمل الأطفال في سن أقل من 14 سنة، حتى في مجال التدرب الحرفي. وقد أدمِج في قانون الأطفال والمراهقين لعام 199</w:t>
      </w:r>
      <w:r>
        <w:rPr>
          <w:rFonts w:hint="cs"/>
          <w:rtl/>
          <w:lang w:val="fr-FR" w:eastAsia="en-US"/>
        </w:rPr>
        <w:t xml:space="preserve">9 بعض مبادئ اتفاقية منظمة العمل الدولية رقم 138 التي تحدد الحد الأدنى لسن الدخول إلى سوق العمل وتفرض بعض القيود على عمل الأطفال الذين تقل أعمارهم عن 14 سنة.  </w:t>
      </w:r>
    </w:p>
    <w:p w:rsidR="00000000" w:rsidRDefault="007E50CD">
      <w:pPr>
        <w:spacing w:before="0" w:line="380" w:lineRule="exact"/>
        <w:jc w:val="both"/>
        <w:rPr>
          <w:rFonts w:hint="cs"/>
          <w:rtl/>
          <w:lang w:val="fr-FR" w:eastAsia="en-US"/>
        </w:rPr>
      </w:pPr>
      <w:r>
        <w:rPr>
          <w:rFonts w:hint="cs"/>
          <w:rtl/>
          <w:lang w:val="fr-FR" w:eastAsia="en-US"/>
        </w:rPr>
        <w:t>328-</w:t>
      </w:r>
      <w:r>
        <w:rPr>
          <w:rFonts w:hint="cs"/>
          <w:rtl/>
          <w:lang w:val="fr-FR" w:eastAsia="en-US"/>
        </w:rPr>
        <w:tab/>
        <w:t>وفيما يخص التدابير الحكومية للقضاء على عمل الأطفال، ينبغي الملاحظة أنه وُضِع في السنوات الأخ</w:t>
      </w:r>
      <w:r>
        <w:rPr>
          <w:rFonts w:hint="cs"/>
          <w:rtl/>
          <w:lang w:val="fr-FR" w:eastAsia="en-US"/>
        </w:rPr>
        <w:t>يرة إطار قانوني بهذا الخصوص. وأنشِئت في كل ولاية لجنة لمناهضة عمل الأطفال تابعة لوزارة العمل. كما أنشئ في وزارة العدل مجلس وطني لحقوق الأطفال والمراهقين. و أنشئت أيضا في إطار وزارة العدل مجالس لحقوق الأطفال والمراهقين ومجالس الأوصياء على مستوى الولايات وال</w:t>
      </w:r>
      <w:r>
        <w:rPr>
          <w:rFonts w:hint="cs"/>
          <w:rtl/>
          <w:lang w:val="fr-FR" w:eastAsia="en-US"/>
        </w:rPr>
        <w:t xml:space="preserve">بلديات. </w:t>
      </w:r>
    </w:p>
    <w:p w:rsidR="00000000" w:rsidRDefault="007E50CD">
      <w:pPr>
        <w:spacing w:before="0" w:line="360" w:lineRule="exact"/>
        <w:jc w:val="both"/>
        <w:rPr>
          <w:rFonts w:hint="cs"/>
          <w:rtl/>
          <w:lang w:val="fr-FR" w:eastAsia="en-US"/>
        </w:rPr>
      </w:pPr>
      <w:r>
        <w:rPr>
          <w:rFonts w:hint="cs"/>
          <w:rtl/>
          <w:lang w:val="fr-FR" w:eastAsia="en-US"/>
        </w:rPr>
        <w:t>329-</w:t>
      </w:r>
      <w:r>
        <w:rPr>
          <w:rFonts w:hint="cs"/>
          <w:rtl/>
          <w:lang w:val="fr-FR" w:eastAsia="en-US"/>
        </w:rPr>
        <w:tab/>
        <w:t xml:space="preserve">وحرصاً على تكامل المبادرات في هذا المجال، شكلت الحكومة الاتحادية فريقا لقمع عمل الأطفال القسري، يتكون من سبع وزارات تنسق بينها وزارة العمل. والمجهود الأكبر الهادف إلى تكامل المبادرات الحكومية والمجتمعية يُبذَل في إطار المنتدى الوطني لمنع عمل </w:t>
      </w:r>
      <w:r>
        <w:rPr>
          <w:rFonts w:hint="cs"/>
          <w:rtl/>
          <w:lang w:val="fr-FR" w:eastAsia="en-US"/>
        </w:rPr>
        <w:t xml:space="preserve">الأطفال والقضاء عليه الذي يحظى بتأييد منظمة الأمم المتحدة للطفولة ومنظمة العمل الدولية. وقد رسم المنتدى خطة عمل متكاملة تشمل تقديم معونات دراسية للأسر التي توقف أطفالها عن العمل وتلحقهم بالمدارس. </w:t>
      </w:r>
    </w:p>
    <w:p w:rsidR="00000000" w:rsidRDefault="007E50CD">
      <w:pPr>
        <w:spacing w:before="0" w:line="360" w:lineRule="exact"/>
        <w:jc w:val="both"/>
        <w:rPr>
          <w:rFonts w:hint="cs"/>
          <w:rtl/>
          <w:lang w:val="fr-FR" w:eastAsia="en-US"/>
        </w:rPr>
      </w:pPr>
      <w:r>
        <w:rPr>
          <w:rFonts w:hint="cs"/>
          <w:rtl/>
          <w:lang w:val="fr-FR" w:eastAsia="en-US"/>
        </w:rPr>
        <w:t>330-</w:t>
      </w:r>
      <w:r>
        <w:rPr>
          <w:rFonts w:hint="cs"/>
          <w:rtl/>
          <w:lang w:val="fr-FR" w:eastAsia="en-US"/>
        </w:rPr>
        <w:tab/>
        <w:t>إن إدراك المشكلة وأشكال التصدي لها من جانب الحكومة وال</w:t>
      </w:r>
      <w:r>
        <w:rPr>
          <w:rFonts w:hint="cs"/>
          <w:rtl/>
          <w:lang w:val="fr-FR" w:eastAsia="en-US"/>
        </w:rPr>
        <w:t>مجتمع قد سجلت في المنتديات الوطنية والدولية والوثائق المخصصة لمسألة عمل الأطفال. ورغم التقدم المُحرَز في فهم المشكل وفي تنفيذ المبادرات، فما يزال هناك الكثير الذي ينبغي عمله، وذلك لا يقتصر على وضع الاستراتيجيات فحسب وإنما يتناول التنسيق بين المؤسسات داخل م</w:t>
      </w:r>
      <w:r>
        <w:rPr>
          <w:rFonts w:hint="cs"/>
          <w:rtl/>
          <w:lang w:val="fr-FR" w:eastAsia="en-US"/>
        </w:rPr>
        <w:t xml:space="preserve">ختلف القطاعات الحكومية وخارجها لتوسيع نطاق الأنشطة الهادفة إلى مكافحة عمل الأطفال. </w:t>
      </w:r>
    </w:p>
    <w:p w:rsidR="00000000" w:rsidRDefault="007E50CD">
      <w:pPr>
        <w:spacing w:before="0" w:line="360" w:lineRule="exact"/>
        <w:jc w:val="both"/>
        <w:rPr>
          <w:rFonts w:hint="cs"/>
          <w:rtl/>
          <w:lang w:val="fr-FR" w:eastAsia="en-US"/>
        </w:rPr>
      </w:pPr>
      <w:r>
        <w:rPr>
          <w:rFonts w:hint="cs"/>
          <w:rtl/>
          <w:lang w:val="fr-FR" w:eastAsia="en-US"/>
        </w:rPr>
        <w:t>331-</w:t>
      </w:r>
      <w:r>
        <w:rPr>
          <w:rFonts w:hint="cs"/>
          <w:rtl/>
          <w:lang w:val="fr-FR" w:eastAsia="en-US"/>
        </w:rPr>
        <w:tab/>
        <w:t>ويأتي فيما يلي وصف لخصائص عمل الأطفال في البرازيل. ويعكس هذا التحليل، الذي جرى في النصف الثاني من التسعينيات في القرن المنصرم، البيانات التي جمعها المعهد البرازيلي للج</w:t>
      </w:r>
      <w:r>
        <w:rPr>
          <w:rFonts w:hint="cs"/>
          <w:rtl/>
          <w:lang w:val="fr-FR" w:eastAsia="en-US"/>
        </w:rPr>
        <w:t>غرافيا والإحصاءات</w:t>
      </w:r>
      <w:r>
        <w:rPr>
          <w:rFonts w:hint="cs"/>
          <w:vertAlign w:val="superscript"/>
          <w:rtl/>
          <w:lang w:val="fr-FR" w:eastAsia="en-US"/>
        </w:rPr>
        <w:t>(17)</w:t>
      </w:r>
      <w:r>
        <w:rPr>
          <w:rFonts w:hint="cs"/>
          <w:rtl/>
          <w:lang w:val="fr-FR" w:eastAsia="en-US"/>
        </w:rPr>
        <w:t xml:space="preserve">. وتجدر الملاحظة إلى أن تحسين الدراسات وعمق التحليلات التي أجرِيت منذئذ، بيّنا انخفاضا في هذا الظاهرة. وهذا ما </w:t>
      </w:r>
      <w:r>
        <w:rPr>
          <w:rFonts w:hint="cs"/>
          <w:spacing w:val="0"/>
          <w:rtl/>
          <w:lang w:val="fr-FR" w:eastAsia="en-US"/>
        </w:rPr>
        <w:t>يمكن استخلاصه من الدراسة الإحصائية الوطنية لعينة من الأسر المعيشية التي أظهرت أن النسبة المئوية للأطفال العاملين من سن 5 سنو</w:t>
      </w:r>
      <w:r>
        <w:rPr>
          <w:rFonts w:hint="cs"/>
          <w:spacing w:val="0"/>
          <w:rtl/>
          <w:lang w:val="fr-FR" w:eastAsia="en-US"/>
        </w:rPr>
        <w:t>ات إلى 14 سنة قد انخفض من 11 في المائة عام 1995 إلى 9 في المائة. ومن بين 341 908 2 طفلا ومراهقا عاملا هنالك 87.1 في المائة (965 532 2) تراوحت أعمارهم بين 10 سنوات و14</w:t>
      </w:r>
      <w:r>
        <w:rPr>
          <w:rFonts w:hint="cs"/>
          <w:rtl/>
          <w:lang w:val="fr-FR" w:eastAsia="en-US"/>
        </w:rPr>
        <w:t xml:space="preserve"> سنة، في حين أن 12.9 في المائة تراوحت أعمارهم بين 5 سنوات و9 سنوات. وانخفض عدد الأطفال الع</w:t>
      </w:r>
      <w:r>
        <w:rPr>
          <w:rFonts w:hint="cs"/>
          <w:rtl/>
          <w:lang w:val="fr-FR" w:eastAsia="en-US"/>
        </w:rPr>
        <w:t>املين من كلا الجنسين البالغين 5 سنوات إلى 14 سنة قياسا بعام 1995. وعند توزيع هذه الأرقام بحسب الجنس تكون النتيجة كما يلي: البنات من 14.5 في المائة إلى 11.8 في المائة؛ البنون من 7.8 في المائة إلى 6.0 في المائة.</w:t>
      </w:r>
    </w:p>
    <w:p w:rsidR="00000000" w:rsidRDefault="007E50CD">
      <w:pPr>
        <w:spacing w:before="0" w:line="360" w:lineRule="exact"/>
        <w:jc w:val="both"/>
        <w:rPr>
          <w:rFonts w:hint="cs"/>
          <w:spacing w:val="0"/>
          <w:rtl/>
          <w:lang w:val="fr-FR" w:eastAsia="en-US"/>
        </w:rPr>
      </w:pPr>
      <w:r>
        <w:rPr>
          <w:rFonts w:hint="cs"/>
          <w:rtl/>
          <w:lang w:val="fr-FR" w:eastAsia="en-US"/>
        </w:rPr>
        <w:t>332-</w:t>
      </w:r>
      <w:r>
        <w:rPr>
          <w:rFonts w:hint="cs"/>
          <w:spacing w:val="0"/>
          <w:rtl/>
          <w:lang w:val="fr-FR" w:eastAsia="en-US"/>
        </w:rPr>
        <w:tab/>
      </w:r>
      <w:r>
        <w:rPr>
          <w:rFonts w:hint="cs"/>
          <w:spacing w:val="0"/>
          <w:u w:val="single"/>
          <w:rtl/>
          <w:lang w:val="fr-FR" w:eastAsia="en-US"/>
        </w:rPr>
        <w:t>الأطفال البالغون من العمر 5 إلى 9 سنوات</w:t>
      </w:r>
      <w:r>
        <w:rPr>
          <w:rFonts w:hint="cs"/>
          <w:spacing w:val="0"/>
          <w:rtl/>
          <w:lang w:val="fr-FR" w:eastAsia="en-US"/>
        </w:rPr>
        <w:t xml:space="preserve">. </w:t>
      </w:r>
      <w:r>
        <w:rPr>
          <w:rFonts w:hint="cs"/>
          <w:spacing w:val="0"/>
          <w:rtl/>
          <w:lang w:val="fr-FR" w:eastAsia="en-US"/>
        </w:rPr>
        <w:t>بينت الدراسة الإحصائية الوطنية لعينة من الأسر المعيشية أن 3.6 في المائة (300 581) من الأطفال البالغين من العمر 5 إلى 9 سنوات يعملون في المتوسط 16.2 ساعة في الأسبوع. ومعظم العمل (79.2 في المائة) عبارة عن أعباء زراعية معتادة، لا سيما في أنشطة الزراعة العائلي</w:t>
      </w:r>
      <w:r>
        <w:rPr>
          <w:rFonts w:hint="cs"/>
          <w:spacing w:val="0"/>
          <w:rtl/>
          <w:lang w:val="fr-FR" w:eastAsia="en-US"/>
        </w:rPr>
        <w:t>ة الصغيرة. وهكذا فإن 63.2 في المائة من الأطفال يعملون بمفردهم. وبصورة متسقة، كان 75 في المائة من الأطفال العاملين من هذه الفئة العمرية من عائلات يزاول فيها رب الأسرة أعمالا زراعية. وتجدر الملاحظة أن 61 في المائة من أرباب الأسر المعيشية، التي سجل فيها عمل ا</w:t>
      </w:r>
      <w:r>
        <w:rPr>
          <w:rFonts w:hint="cs"/>
          <w:spacing w:val="0"/>
          <w:rtl/>
          <w:lang w:val="fr-FR" w:eastAsia="en-US"/>
        </w:rPr>
        <w:t>لأطفال، يعملون لحسابهم الخاص ويزاولون أنشطة زراعية. و51.7 في المائة من الأطفال العاملين من هذه الفئة العمرية يعيشون في الولايات الشمالية الشرقية ويمارسون أعمالاً في إطار الزراعة الأسرية. ويتضح من الخصائص السكانية والاقتصادية لأرباب الأسر أن 92 في المائة من</w:t>
      </w:r>
      <w:r>
        <w:rPr>
          <w:rFonts w:hint="cs"/>
          <w:spacing w:val="0"/>
          <w:rtl/>
          <w:lang w:val="fr-FR" w:eastAsia="en-US"/>
        </w:rPr>
        <w:t xml:space="preserve"> أرباب الأسر المعيشية التي سجل فيها عمل الأطفال البالغين من العمر 5 إلى 9 سنوات، كانوا رجالا؛ و57.8 كانوا خُلاسيين؛ و37 في المائة من البيض؛ و35.4 يتقاضون 100 ريال برازيلي في الشهر؛ و56 في المائة منهم يستطيعون القراءة والكتابة. وعلاوة على ذلك فإن 91 في الما</w:t>
      </w:r>
      <w:r>
        <w:rPr>
          <w:rFonts w:hint="cs"/>
          <w:spacing w:val="0"/>
          <w:rtl/>
          <w:lang w:val="fr-FR" w:eastAsia="en-US"/>
        </w:rPr>
        <w:t>ئة من الأطفال العاملين ينتمون لأسر تضم الوالدين. ومن ثم، فالبيانات عن الفئة العمرية من 5 إلى 9 سنوات تظهر أن عمل الأطفال غير ذي شأن من حيث عدد ساعات العمل. والعمل ذو طبيعة زراعية ويتركز غالباً في مناطق الشمال الشرقي وهو عمل إفرادي إلى حد كبير وتتميز به الع</w:t>
      </w:r>
      <w:r>
        <w:rPr>
          <w:rFonts w:hint="cs"/>
          <w:spacing w:val="0"/>
          <w:rtl/>
          <w:lang w:val="fr-FR" w:eastAsia="en-US"/>
        </w:rPr>
        <w:t>ائلات الفقيرة ذات المستوى التعليمي الضعيف.</w:t>
      </w:r>
    </w:p>
    <w:p w:rsidR="00000000" w:rsidRDefault="007E50CD">
      <w:pPr>
        <w:spacing w:before="0" w:line="380" w:lineRule="exact"/>
        <w:jc w:val="both"/>
        <w:rPr>
          <w:rFonts w:hint="cs"/>
          <w:rtl/>
          <w:lang w:val="fr-FR" w:eastAsia="en-US"/>
        </w:rPr>
      </w:pPr>
      <w:r>
        <w:rPr>
          <w:rFonts w:hint="cs"/>
          <w:rtl/>
          <w:lang w:val="fr-FR" w:eastAsia="en-US"/>
        </w:rPr>
        <w:t>333-</w:t>
      </w:r>
      <w:r>
        <w:rPr>
          <w:rFonts w:hint="cs"/>
          <w:rtl/>
          <w:lang w:val="fr-FR" w:eastAsia="en-US"/>
        </w:rPr>
        <w:tab/>
        <w:t>وشهدت الفترة  من عام 1995 إلى عام 1999 تراجعاً في  عدد الأطفال العاملين من سن 5 سنوات</w:t>
      </w:r>
      <w:r>
        <w:rPr>
          <w:rtl/>
          <w:lang w:val="fr-FR" w:eastAsia="en-US"/>
        </w:rPr>
        <w:br/>
      </w:r>
      <w:r>
        <w:rPr>
          <w:rFonts w:hint="cs"/>
          <w:rtl/>
          <w:lang w:val="fr-FR" w:eastAsia="en-US"/>
        </w:rPr>
        <w:t xml:space="preserve">إلى 9 سنوات حيث انخفض المجموع من 000 519 إلى 000 375، طفل. </w:t>
      </w:r>
    </w:p>
    <w:p w:rsidR="00000000" w:rsidRDefault="007E50CD">
      <w:pPr>
        <w:spacing w:before="0" w:line="380" w:lineRule="exact"/>
        <w:jc w:val="both"/>
        <w:rPr>
          <w:rFonts w:hint="cs"/>
          <w:spacing w:val="-2"/>
          <w:rtl/>
          <w:lang w:val="fr-FR" w:eastAsia="en-US"/>
        </w:rPr>
      </w:pPr>
      <w:r>
        <w:rPr>
          <w:rFonts w:hint="cs"/>
          <w:rtl/>
          <w:lang w:val="fr-FR" w:eastAsia="en-US"/>
        </w:rPr>
        <w:t>334-</w:t>
      </w:r>
      <w:r>
        <w:rPr>
          <w:rFonts w:hint="cs"/>
          <w:rtl/>
          <w:lang w:val="fr-FR" w:eastAsia="en-US"/>
        </w:rPr>
        <w:tab/>
      </w:r>
      <w:r>
        <w:rPr>
          <w:rFonts w:hint="cs"/>
          <w:spacing w:val="-2"/>
          <w:u w:val="single"/>
          <w:rtl/>
          <w:lang w:val="fr-FR" w:eastAsia="en-US"/>
        </w:rPr>
        <w:t>الأطفال البالغون من العمر من 10 سنوات إلى 14 سنة</w:t>
      </w:r>
      <w:r>
        <w:rPr>
          <w:rFonts w:hint="cs"/>
          <w:spacing w:val="-2"/>
          <w:rtl/>
          <w:lang w:val="fr-FR" w:eastAsia="en-US"/>
        </w:rPr>
        <w:t>.  ارتفعت</w:t>
      </w:r>
      <w:r>
        <w:rPr>
          <w:rFonts w:hint="cs"/>
          <w:spacing w:val="-2"/>
          <w:rtl/>
          <w:lang w:val="fr-FR" w:eastAsia="en-US"/>
        </w:rPr>
        <w:t xml:space="preserve"> النسبة المئوية لعدد الأطفال العاملين البالغين من 10سنوات إلى 14 سنة بشكل كبير. فمن مجموع حوالي 17.6 مليون طفل من هذه الفئة، هنالك 18.7 في المائة (3.3 ملايين) طفل عامل. وغالبية العاملين في هذه الفئة من الذكور (87.4 في المائة). وقرابة 57.3 في المائة كانوا س</w:t>
      </w:r>
      <w:r>
        <w:rPr>
          <w:rFonts w:hint="cs"/>
          <w:spacing w:val="-2"/>
          <w:rtl/>
          <w:lang w:val="fr-FR" w:eastAsia="en-US"/>
        </w:rPr>
        <w:t xml:space="preserve">ودا أو خلاسيين و41.7 في المائة بيض. ويعيش نحو 54.7 في المائة منهم في المناطق الريفية. وعند توزيعهم بحسب المناطق يتضح أن 47.5 في المائة من هؤلاء الأطفال العاملين يعيشون في الشمال الشرقي، و23.8 في المائة في الجنوب الشرقي. والنسبة المئوية للأطفال العاملين من </w:t>
      </w:r>
      <w:r>
        <w:rPr>
          <w:rFonts w:hint="cs"/>
          <w:spacing w:val="-2"/>
          <w:rtl/>
          <w:lang w:val="fr-FR" w:eastAsia="en-US"/>
        </w:rPr>
        <w:t>هذه الفئة العمرية في الشمال الشرقي تفوق النسبة المئوية لمجموع السكان العاملين في الإقليم</w:t>
      </w:r>
      <w:r>
        <w:rPr>
          <w:spacing w:val="-2"/>
          <w:rtl/>
          <w:lang w:val="fr-FR" w:eastAsia="en-US"/>
        </w:rPr>
        <w:br/>
      </w:r>
      <w:r>
        <w:rPr>
          <w:rFonts w:hint="cs"/>
          <w:spacing w:val="-2"/>
          <w:rtl/>
          <w:lang w:val="fr-FR" w:eastAsia="en-US"/>
        </w:rPr>
        <w:t>(28.7 في المائة). ومن أصل 000 480 1 طفل من الفئة العمرية هذه يسكنون المناطق الحضرية، هنالك 34.1 في المائة يعيشون في الشمال الشرقي و33.1 في المائة في الجنوب، أي بنسبة م</w:t>
      </w:r>
      <w:r>
        <w:rPr>
          <w:rFonts w:hint="cs"/>
          <w:spacing w:val="-2"/>
          <w:rtl/>
          <w:lang w:val="fr-FR" w:eastAsia="en-US"/>
        </w:rPr>
        <w:t>ماثلة. وتجدر الملاحظة أن من أصل 000 780 1 ساكن في المناطق الريفية، كانت نسبة ساكني الشمال الشرقي مرتفعة (58.6 في المائة) بنسبة تفوق بكثير النسبة المسجلة في الجنوب (16 في المائة). وهكذا، تشير البيانات إلى مشاركة هامة من قبل الأطفال العاملين من المناطق الريف</w:t>
      </w:r>
      <w:r>
        <w:rPr>
          <w:rFonts w:hint="cs"/>
          <w:spacing w:val="-2"/>
          <w:rtl/>
          <w:lang w:val="fr-FR" w:eastAsia="en-US"/>
        </w:rPr>
        <w:t>ية في الشمال الشرقي، ومشاركة أضعف في المنطقـة الجنوبيـة من البلد. وتمثل عمل هؤلاء الأطفال أساساً في الزراعة وتربية الحيوانات</w:t>
      </w:r>
      <w:r>
        <w:rPr>
          <w:spacing w:val="-2"/>
          <w:rtl/>
          <w:lang w:val="fr-FR" w:eastAsia="en-US"/>
        </w:rPr>
        <w:br/>
      </w:r>
      <w:r>
        <w:rPr>
          <w:rFonts w:hint="cs"/>
          <w:spacing w:val="-2"/>
          <w:rtl/>
          <w:lang w:val="fr-FR" w:eastAsia="en-US"/>
        </w:rPr>
        <w:t>(58.3 في المائة)، ثم التجارة (12.4 في المائة) والصناعة والخدمات (11.2 في المائة). وفعلا، أوضحت الأرقام أن 53.8 في المائة عملوا في ا</w:t>
      </w:r>
      <w:r>
        <w:rPr>
          <w:rFonts w:hint="cs"/>
          <w:spacing w:val="-2"/>
          <w:rtl/>
          <w:lang w:val="fr-FR" w:eastAsia="en-US"/>
        </w:rPr>
        <w:t xml:space="preserve">لمزارع وأنواع مختلفة من المشاريع الصغيرة، في حين أن 23.1 في المائة عملوا في دكاكين، وورشات ومصانع ومكاتب. ووقت إجراء الدراسة كان الأطفال يعملون في ممتلكات ريفية صغيرة تعمل على أساس اقتصادي أسري، مثل زراعة التبغ. والآباء الذين يعملون خارج الإطار الأسري مثل </w:t>
      </w:r>
      <w:r>
        <w:rPr>
          <w:rFonts w:hint="cs"/>
          <w:spacing w:val="-2"/>
          <w:rtl/>
          <w:lang w:val="fr-FR" w:eastAsia="en-US"/>
        </w:rPr>
        <w:t>مزارع قصب السكر وإنتاج الفحم، يستعملون أبناءهم في العمل لضمان الوفاء بالحصص الإنتاجية. مما يعني أن دخول هؤلاء الأطفال المبكر إلى ميدان العمل كانت تقرره الأسرة كطريقة لزيادة حصصها من الإنتاج لزيادة دخل الأسرة. ورغم أن هذا الممارسة لها مبرر اقتصادي مباشر كوس</w:t>
      </w:r>
      <w:r>
        <w:rPr>
          <w:rFonts w:hint="cs"/>
          <w:spacing w:val="-2"/>
          <w:rtl/>
          <w:lang w:val="fr-FR" w:eastAsia="en-US"/>
        </w:rPr>
        <w:t>يلة لضمان عيش الأسرة فإنه نهج يكلف ثمنا اجتماعيا باهظا على المدى البعيد لأنه يديم الفقر واللامساواة بين أفراد الجيل الواحد وبين الأجيال. كما أن عمل الأطفال في هذه السن، من 10 سنوات إلى 14 سنة، يُمارَس خارج سياق الأسرة وبعيدا عن حماية الوالدين في الورشات وا</w:t>
      </w:r>
      <w:r>
        <w:rPr>
          <w:rFonts w:hint="cs"/>
          <w:spacing w:val="-2"/>
          <w:rtl/>
          <w:lang w:val="fr-FR" w:eastAsia="en-US"/>
        </w:rPr>
        <w:t>لمشاريع الصغيرة والخدمة المنزلية. والقطاع غير النظامي يستوعب أيضاً عمل الأطفال، كما يجري مثلاً في الأنشطة التي تمارس في الشوارع (ومنها البيع بالتجوال وغسيل السيارات، وحراسة السيارات، ومسح الأحذية، إلخ.). وقد أظهرت بيانات عام 1995 أن 56.6 في المائة من الأطف</w:t>
      </w:r>
      <w:r>
        <w:rPr>
          <w:rFonts w:hint="cs"/>
          <w:spacing w:val="-2"/>
          <w:rtl/>
          <w:lang w:val="fr-FR" w:eastAsia="en-US"/>
        </w:rPr>
        <w:t>ال العاملين لم يتقاضوا أجرا مقابل عملهم؛ ومن بين من حصل على نوع ما من الأجر، هنالك 88.8 في المائة ممن لم يبلغ الحد الأدنى من الأجور؛ و58 المائة عملوا من 15 إلى 39 ساعة في الأسبوع، وكان المتوسط هو 26.5 ساعة. وبينت النتائج الخصائص التالية لدى أرباب أسر الأطف</w:t>
      </w:r>
      <w:r>
        <w:rPr>
          <w:rFonts w:hint="cs"/>
          <w:spacing w:val="-2"/>
          <w:rtl/>
          <w:lang w:val="fr-FR" w:eastAsia="en-US"/>
        </w:rPr>
        <w:t>ال العاملين:</w:t>
      </w:r>
      <w:r>
        <w:rPr>
          <w:spacing w:val="-2"/>
          <w:rtl/>
          <w:lang w:val="fr-FR" w:eastAsia="en-US"/>
        </w:rPr>
        <w:br/>
      </w:r>
      <w:r>
        <w:rPr>
          <w:rFonts w:hint="cs"/>
          <w:spacing w:val="-2"/>
          <w:rtl/>
          <w:lang w:val="fr-FR" w:eastAsia="en-US"/>
        </w:rPr>
        <w:t>‘1‘ 87.4 في المائة من الأسر يترأسها رجل؛ ‘2‘ 52.2 في المائة كانوا خلاسيين و41.7 في المائة بيض؛ ‘3‘ 39.8 في المائة لا يستطيعون القراءة أو الكتابة؛ ‘4‘ 56.1 في المائة يعملون لحسابهم الخاص؛ و‘5‘ 34.5 في المائة يتقاضون أقل من الحد الأدنى الشهري لل</w:t>
      </w:r>
      <w:r>
        <w:rPr>
          <w:rFonts w:hint="cs"/>
          <w:spacing w:val="-2"/>
          <w:rtl/>
          <w:lang w:val="fr-FR" w:eastAsia="en-US"/>
        </w:rPr>
        <w:t>أجور. ولوحظ في هذه الفئة العمرية ما لوحظ لدى الفئة من 5 إلى 9 سنوات: فهؤلاء الأطفال العاملون ينتمون إلى أسر فقيرة ذات مستوى تعليمي ضعيف؛ ومعظمهم يعمل والداهم بأنفسهم في زراعة أسرية ويعيش أغلبهم في الشمال الشرقي. غير أنه، إلى جانب تشكيلهم فئة أكبر عدداً، فإ</w:t>
      </w:r>
      <w:r>
        <w:rPr>
          <w:rFonts w:hint="cs"/>
          <w:spacing w:val="-2"/>
          <w:rtl/>
          <w:lang w:val="fr-FR" w:eastAsia="en-US"/>
        </w:rPr>
        <w:t xml:space="preserve">ن الفئة العمرية من 10 سنوات إلى 14 سنة تعمل في نطاق أوسع من الأنشطة، لا سيما في أعمال حضرية أساساً غالباً ما يتعرضون فيها لظروف شتى من المخاطر والإساءات. </w:t>
      </w:r>
    </w:p>
    <w:p w:rsidR="00000000" w:rsidRDefault="007E50CD">
      <w:pPr>
        <w:spacing w:before="0" w:line="380" w:lineRule="exact"/>
        <w:jc w:val="both"/>
        <w:rPr>
          <w:rFonts w:hint="cs"/>
          <w:rtl/>
          <w:lang w:val="fr-FR" w:eastAsia="en-US"/>
        </w:rPr>
      </w:pPr>
      <w:r>
        <w:rPr>
          <w:rFonts w:hint="cs"/>
          <w:rtl/>
          <w:lang w:val="fr-FR" w:eastAsia="en-US"/>
        </w:rPr>
        <w:t>335-</w:t>
      </w:r>
      <w:r>
        <w:rPr>
          <w:rFonts w:hint="cs"/>
          <w:rtl/>
          <w:lang w:val="fr-FR" w:eastAsia="en-US"/>
        </w:rPr>
        <w:tab/>
        <w:t>وقد لوحظ نفس الانخفاض أيضا خلال الفترة 1995-1999في الفئة العمرية من 10 سنوات إلى 14 سنة: فقد انخ</w:t>
      </w:r>
      <w:r>
        <w:rPr>
          <w:rFonts w:hint="cs"/>
          <w:rtl/>
          <w:lang w:val="fr-FR" w:eastAsia="en-US"/>
        </w:rPr>
        <w:t>فض مجموع عدد الأطفال العاملين من 3.3 ملايين طفل إلى 2.5 مليون طفل.</w:t>
      </w:r>
    </w:p>
    <w:p w:rsidR="00000000" w:rsidRDefault="007E50CD">
      <w:pPr>
        <w:spacing w:before="0" w:line="360" w:lineRule="exact"/>
        <w:jc w:val="both"/>
        <w:rPr>
          <w:rFonts w:hint="cs"/>
          <w:rtl/>
          <w:lang w:val="fr-FR" w:eastAsia="en-US"/>
        </w:rPr>
      </w:pPr>
      <w:r>
        <w:rPr>
          <w:rFonts w:hint="cs"/>
          <w:rtl/>
          <w:lang w:val="fr-FR" w:eastAsia="en-US"/>
        </w:rPr>
        <w:t>336-</w:t>
      </w:r>
      <w:r>
        <w:rPr>
          <w:rFonts w:hint="cs"/>
          <w:rtl/>
          <w:lang w:val="fr-FR" w:eastAsia="en-US"/>
        </w:rPr>
        <w:tab/>
        <w:t>ومن البيانات الهامة الأخرى هي النسبة المئوية للأطفال الذين لا يتابعون الدراسة. فقد أظهرت الدراسة الإحصائية الوطنية لعينة من الأسر المعيشية لعام 1999 انخفاضاً في عدد الأطفال البالغين من</w:t>
      </w:r>
      <w:r>
        <w:rPr>
          <w:rFonts w:hint="cs"/>
          <w:rtl/>
          <w:lang w:val="fr-FR" w:eastAsia="en-US"/>
        </w:rPr>
        <w:t xml:space="preserve"> 7 سنوات إلى 14 سنة الذين لا يذهبون إلى المدرسة، وذلك قياساً بعام 1998. ففي عام 1998 لم يذهب إلى المدرسة 5.3 في المائة من الأطفال في هذه الفئة العمرية، بينما انخفضت هذه النسبة إلى 4.3 في المائة في عام 1999. </w:t>
      </w:r>
    </w:p>
    <w:p w:rsidR="00000000" w:rsidRDefault="007E50CD">
      <w:pPr>
        <w:spacing w:before="0" w:line="360" w:lineRule="exact"/>
        <w:jc w:val="both"/>
        <w:rPr>
          <w:rFonts w:hint="cs"/>
          <w:rtl/>
          <w:lang w:val="fr-FR" w:eastAsia="en-US"/>
        </w:rPr>
      </w:pPr>
      <w:r>
        <w:rPr>
          <w:rFonts w:hint="cs"/>
          <w:rtl/>
          <w:lang w:val="fr-FR" w:eastAsia="en-US"/>
        </w:rPr>
        <w:t>337-</w:t>
      </w:r>
      <w:r>
        <w:rPr>
          <w:rFonts w:hint="cs"/>
          <w:rtl/>
          <w:lang w:val="fr-FR" w:eastAsia="en-US"/>
        </w:rPr>
        <w:tab/>
        <w:t xml:space="preserve">وترغب الحكومة البرازيلية في أن توجه انتباه </w:t>
      </w:r>
      <w:r>
        <w:rPr>
          <w:rFonts w:hint="cs"/>
          <w:rtl/>
          <w:lang w:val="fr-FR" w:eastAsia="en-US"/>
        </w:rPr>
        <w:t>اللجنة المعنية بالحقوق الاقتصادية والاجتماعية والثقافية إلى السمات الرئيسية لكل صك من الصكوك الموضوعة في البرازيل لمكافحة عمل الأطفال.</w:t>
      </w:r>
    </w:p>
    <w:p w:rsidR="00000000" w:rsidRDefault="007E50CD">
      <w:pPr>
        <w:spacing w:before="0" w:line="360" w:lineRule="exact"/>
        <w:jc w:val="both"/>
        <w:rPr>
          <w:rFonts w:hint="cs"/>
          <w:rtl/>
          <w:lang w:val="fr-FR" w:eastAsia="en-US"/>
        </w:rPr>
      </w:pPr>
      <w:r>
        <w:rPr>
          <w:rFonts w:hint="cs"/>
          <w:rtl/>
          <w:lang w:val="fr-FR" w:eastAsia="en-US"/>
        </w:rPr>
        <w:t>338-</w:t>
      </w:r>
      <w:r>
        <w:rPr>
          <w:rFonts w:hint="cs"/>
          <w:rtl/>
          <w:lang w:val="fr-FR" w:eastAsia="en-US"/>
        </w:rPr>
        <w:tab/>
        <w:t xml:space="preserve">ومن وجهة نظر تاريخية، يعود تاريخ التشريعات البرازيلية الخاصة بعمل الأطفال إلى عام 1891، حين قرر المرسوم رقم 1313 أن </w:t>
      </w:r>
      <w:r>
        <w:rPr>
          <w:rFonts w:hint="cs"/>
          <w:rtl/>
          <w:lang w:val="fr-FR" w:eastAsia="en-US"/>
        </w:rPr>
        <w:t>يكون الحد الأقصى لساعات عمل الإناث القاصرات البالغات من العمر من 12 إلى 15 سنة والذكور القاصرين البالغين من العمر 12 إلى 14 سنة هو 7 ساعات عمل في اليوم، بينما يكون الحد الأقصى لساعات عمل الذكور القاصرين البالغين من العمر14 إلى 15 هو 9 ساعات عمل في اليوم. و</w:t>
      </w:r>
      <w:r>
        <w:rPr>
          <w:rFonts w:hint="cs"/>
          <w:rtl/>
          <w:lang w:val="fr-FR" w:eastAsia="en-US"/>
        </w:rPr>
        <w:t xml:space="preserve">حتى اعتماد تشريعات العمل الموحدة عام 1943، نظمت عدة صكوك الحد الأدنى لسن العمل، مثل قانون القاصرين الأول في أمريكا اللاتينية لعام 1927 الذي حظر عمل الأطفال الذين يقل عمرهم عن 12 سنة والعمل الليلي للقاصرين الذين تقل أعمارهم عن 18 سنة. وتناولت تشريعات العمل </w:t>
      </w:r>
      <w:r>
        <w:rPr>
          <w:rFonts w:hint="cs"/>
          <w:rtl/>
          <w:lang w:val="fr-FR" w:eastAsia="en-US"/>
        </w:rPr>
        <w:t xml:space="preserve">هذه المسألة بصورة شاملة ووضعت الحد الأدنى للعمل عند 12 سنة وحددت الشروط التي يسمح في إطارها بالعمل. </w:t>
      </w:r>
    </w:p>
    <w:p w:rsidR="00000000" w:rsidRDefault="007E50CD">
      <w:pPr>
        <w:spacing w:before="0" w:line="360" w:lineRule="exact"/>
        <w:jc w:val="both"/>
        <w:rPr>
          <w:rFonts w:hint="cs"/>
          <w:rtl/>
          <w:lang w:val="fr-FR" w:eastAsia="en-US"/>
        </w:rPr>
      </w:pPr>
      <w:r>
        <w:rPr>
          <w:rFonts w:hint="cs"/>
          <w:rtl/>
          <w:lang w:val="fr-FR" w:eastAsia="en-US"/>
        </w:rPr>
        <w:t>339-</w:t>
      </w:r>
      <w:r>
        <w:rPr>
          <w:rFonts w:hint="cs"/>
          <w:rtl/>
          <w:lang w:val="fr-FR" w:eastAsia="en-US"/>
        </w:rPr>
        <w:tab/>
        <w:t>وتنص أحكام مختلفة من الدستور الاتحادي على حماية حقوق الأطفال والمراهقين. وتجدر الملاحظة أن المادة 227 التي تنص على أنه من واجب الأسرة والمجتمع والدولة</w:t>
      </w:r>
      <w:r>
        <w:rPr>
          <w:rFonts w:hint="cs"/>
          <w:rtl/>
          <w:lang w:val="fr-FR" w:eastAsia="en-US"/>
        </w:rPr>
        <w:t xml:space="preserve"> أن تضمن، على أساس الأولوية المطلقة، حق الأطفال والمراهقين في الحياة والصحة والغذاء والتربية وأوقات الراحة والتدريب المهني والثقافة والتمتع بالكرامة والاحترام والتمتع بالحرية والحياة الأسرية والمجتمعية، فضلا عن توفير الحماية لهم من الإهمال والتمييز والاستغ</w:t>
      </w:r>
      <w:r>
        <w:rPr>
          <w:rFonts w:hint="cs"/>
          <w:rtl/>
          <w:lang w:val="fr-FR" w:eastAsia="en-US"/>
        </w:rPr>
        <w:t xml:space="preserve">لال والعنف والقسوة والقمع. والتزام الدولة بتعزيز حقوق الأطفال والمراهقين جاء التعبير عنه بكل وضوح في أحد أحكام الدستور الذي ينص على أن "...على الدولة تعزيز برامج لتقديم المساعدة الكاملة في مجال صحة الأطفال والمراهقين، والسماح بمشاركة المنظمات غير الحكومية </w:t>
      </w:r>
      <w:r>
        <w:rPr>
          <w:rFonts w:hint="cs"/>
          <w:rtl/>
          <w:lang w:val="fr-FR" w:eastAsia="en-US"/>
        </w:rPr>
        <w:t xml:space="preserve">لتحقيق هذه الغاية". وتؤكد المادة 203 على أن هذه المساعدة ينبغي أن تقدم إلى أي شخص يكون في حاجة إليها، بصرف النظر عن مساهمته في الضمان الاجتماعي، وتنص على أن يكون التركيز على مساعدة الأطفال والمراهقين المعوزين. </w:t>
      </w:r>
    </w:p>
    <w:p w:rsidR="00000000" w:rsidRDefault="007E50CD">
      <w:pPr>
        <w:spacing w:before="0" w:line="360" w:lineRule="exact"/>
        <w:jc w:val="both"/>
        <w:rPr>
          <w:rFonts w:hint="cs"/>
          <w:spacing w:val="-2"/>
          <w:rtl/>
          <w:lang w:val="fr-FR" w:eastAsia="en-US"/>
        </w:rPr>
      </w:pPr>
      <w:r>
        <w:rPr>
          <w:rFonts w:hint="cs"/>
          <w:rtl/>
          <w:lang w:val="fr-FR" w:eastAsia="en-US"/>
        </w:rPr>
        <w:t>340-</w:t>
      </w:r>
      <w:r>
        <w:rPr>
          <w:rFonts w:hint="cs"/>
          <w:rtl/>
          <w:lang w:val="fr-FR" w:eastAsia="en-US"/>
        </w:rPr>
        <w:tab/>
      </w:r>
      <w:r>
        <w:rPr>
          <w:rFonts w:hint="cs"/>
          <w:spacing w:val="-2"/>
          <w:rtl/>
          <w:lang w:val="fr-FR" w:eastAsia="en-US"/>
        </w:rPr>
        <w:t>وينص نفس الحكم على أن الحد الأدنى للسن ا</w:t>
      </w:r>
      <w:r>
        <w:rPr>
          <w:rFonts w:hint="cs"/>
          <w:spacing w:val="-2"/>
          <w:rtl/>
          <w:lang w:val="fr-FR" w:eastAsia="en-US"/>
        </w:rPr>
        <w:t>لمسموح بها للعمل هي 14 سنة، باستيفاء الشرط الوارد في المادة 7، الفرع 8، الذي يمنع القاصرين الذي تقل أعمارهم عن 18سنة من العمل ليلاً أو ممارسة عمل خطير أو ضارة بالصحة، ويمنع القاصرين الذي تقل أعمارهن عن 14 سنة من القيام بأي عمل كان، باستثناء العمل لأغراض ال</w:t>
      </w:r>
      <w:r>
        <w:rPr>
          <w:rFonts w:hint="cs"/>
          <w:spacing w:val="-2"/>
          <w:rtl/>
          <w:lang w:val="fr-FR" w:eastAsia="en-US"/>
        </w:rPr>
        <w:t>تدريب الحرفي.</w:t>
      </w:r>
    </w:p>
    <w:p w:rsidR="00000000" w:rsidRDefault="007E50CD">
      <w:pPr>
        <w:spacing w:before="0" w:line="360" w:lineRule="exact"/>
        <w:jc w:val="both"/>
        <w:rPr>
          <w:rFonts w:hint="cs"/>
          <w:rtl/>
          <w:lang w:val="fr-CH" w:eastAsia="en-US"/>
        </w:rPr>
      </w:pPr>
      <w:r>
        <w:rPr>
          <w:rFonts w:hint="cs"/>
          <w:rtl/>
          <w:lang w:val="fr-FR" w:eastAsia="en-US"/>
        </w:rPr>
        <w:t>341-</w:t>
      </w:r>
      <w:r>
        <w:rPr>
          <w:rFonts w:hint="cs"/>
          <w:rtl/>
          <w:lang w:val="fr-FR" w:eastAsia="en-US"/>
        </w:rPr>
        <w:tab/>
        <w:t>ولا تقتصر المادة 405 من تشريعات العمل الموحدة، على منع المراهقين من العمل في الأماكن الخطيرة أو غير الصحية فحسب (الجداول التي تحدد هذه الظروف أعدتها وزارة العمل والعمالة)، وإنما تحظر عليهم أيضا الأماكن والأعمال المضرة بالتنمية الخلقية لل</w:t>
      </w:r>
      <w:r>
        <w:rPr>
          <w:rFonts w:hint="cs"/>
          <w:rtl/>
          <w:lang w:val="fr-FR" w:eastAsia="en-US"/>
        </w:rPr>
        <w:t>قاصر (المادة 405،الفرع 2</w:t>
      </w:r>
      <w:r>
        <w:rPr>
          <w:rFonts w:hint="cs"/>
          <w:rtl/>
          <w:lang w:val="fr-CH" w:eastAsia="en-US"/>
        </w:rPr>
        <w:t>). وتسرد الفقرة 3 من المادة 405 أنواع العمل التالية على أنها مضرة بأخلاق القاصر: (أ) العمل في مسارح المنوعات والملاهي الليلية ونوادي القمار والمراقص وما شابه ذلك من مؤسسات؛ (ب) العمل في السرك أو كبهلوان أو مشعوذ أو كلاعب جمباز وما ش</w:t>
      </w:r>
      <w:r>
        <w:rPr>
          <w:rFonts w:hint="cs"/>
          <w:rtl/>
          <w:lang w:val="fr-CH" w:eastAsia="en-US"/>
        </w:rPr>
        <w:t>ابه ذلك؛ (ج) العمل في إنتاج أو تأليف أو توزيع أو بيع المؤلفات والمطبوعات والملصقات والرسوم والصور واللوحات أو الشعارات والتشخيصات أو أي شيء آخر من شأنه أن يكون ضارا بنمو أخلاق القاصرين في نظر السلطة المختصة؛ (د) بيع المشروبات الكحولية. وتشير الفقرة 2 إلى ا</w:t>
      </w:r>
      <w:r>
        <w:rPr>
          <w:rFonts w:hint="cs"/>
          <w:rtl/>
          <w:lang w:val="fr-CH" w:eastAsia="en-US"/>
        </w:rPr>
        <w:t xml:space="preserve">لعمل في الشوارع والساحات العامة والأماكن العامة الأخرى، إذ تنص على أن هذا النوع من العمل يستوجب الحصول على ترخيص مسبق من محكمة الأحداث التي تقع على عاتقها مسؤولية تحديد ما إذا كان هذا العمل ضروريا لإعالة هذا القاصر بعينه أو لإعالة والديه، أو </w:t>
      </w:r>
      <w:r>
        <w:rPr>
          <w:rFonts w:hint="cs"/>
          <w:rtl/>
        </w:rPr>
        <w:t>جدوده</w:t>
      </w:r>
      <w:r>
        <w:rPr>
          <w:rFonts w:hint="cs"/>
          <w:rtl/>
          <w:lang w:val="fr-CH" w:eastAsia="en-US"/>
        </w:rPr>
        <w:t xml:space="preserve"> أو أشقائ</w:t>
      </w:r>
      <w:r>
        <w:rPr>
          <w:rFonts w:hint="cs"/>
          <w:rtl/>
          <w:lang w:val="fr-CH" w:eastAsia="en-US"/>
        </w:rPr>
        <w:t xml:space="preserve">ه وبذلك لن يضر بنموه الأخلاقي. </w:t>
      </w:r>
    </w:p>
    <w:p w:rsidR="00000000" w:rsidRDefault="007E50CD">
      <w:pPr>
        <w:spacing w:before="0" w:line="360" w:lineRule="exact"/>
        <w:jc w:val="both"/>
        <w:rPr>
          <w:rFonts w:hint="cs"/>
          <w:rtl/>
          <w:lang w:val="fr-CH" w:eastAsia="en-US"/>
        </w:rPr>
      </w:pPr>
      <w:r>
        <w:rPr>
          <w:rFonts w:hint="cs"/>
          <w:rtl/>
          <w:lang w:val="fr-CH" w:eastAsia="en-US"/>
        </w:rPr>
        <w:t>342-</w:t>
      </w:r>
      <w:r>
        <w:rPr>
          <w:rFonts w:hint="cs"/>
          <w:rtl/>
          <w:lang w:val="fr-CH" w:eastAsia="en-US"/>
        </w:rPr>
        <w:tab/>
        <w:t>كما تنص المادة 407 من تشريعات العمل الموحدة على أنه في حال ما إذا تحدد أن العمل الذي يقوم به القاصر مضر بصحته أو نموه الجسدي أو أخلاقه، فإنه يجوز للسلطة المختصة أمر القاصر بترك هذا العمل كما يتعين على رب العمل أن يبذل ك</w:t>
      </w:r>
      <w:r>
        <w:rPr>
          <w:rFonts w:hint="cs"/>
          <w:rtl/>
          <w:lang w:val="fr-CH" w:eastAsia="en-US"/>
        </w:rPr>
        <w:t xml:space="preserve">ل جهوده بحيث يزاول القاصر نشاطاً آخر. </w:t>
      </w:r>
    </w:p>
    <w:p w:rsidR="00000000" w:rsidRDefault="007E50CD">
      <w:pPr>
        <w:spacing w:before="0" w:line="360" w:lineRule="exact"/>
        <w:jc w:val="both"/>
        <w:rPr>
          <w:rFonts w:hint="cs"/>
          <w:rtl/>
          <w:lang w:val="fr-CH" w:eastAsia="en-US"/>
        </w:rPr>
      </w:pPr>
      <w:r>
        <w:rPr>
          <w:rFonts w:hint="cs"/>
          <w:rtl/>
          <w:lang w:val="fr-CH" w:eastAsia="en-US"/>
        </w:rPr>
        <w:t>343-</w:t>
      </w:r>
      <w:r>
        <w:rPr>
          <w:rFonts w:hint="cs"/>
          <w:rtl/>
          <w:lang w:val="fr-CH" w:eastAsia="en-US"/>
        </w:rPr>
        <w:tab/>
        <w:t>وفيما يخص الجدول الوارد في المادة 405، تجدر الملاحظة أن وزارة العمل والعمالة استحدثت، من خلال الأمر 06/2000، قائمة المهن ولأماكن العمل التي تعتبر غير صحية أو خطيرة. وكانت عملية الاستحداث هذه مهمة، لا سيما أنها اش</w:t>
      </w:r>
      <w:r>
        <w:rPr>
          <w:rFonts w:hint="cs"/>
          <w:rtl/>
          <w:lang w:val="fr-CH" w:eastAsia="en-US"/>
        </w:rPr>
        <w:t>تملت على بعض الأنشطة التي لم تكن واردة في الجرد السابق، رغم أنها كانت تمثل خطرا على صحة أو سلامة المراهقين، الأمر الذي حرم العديد من القاصرين من الحماية القانونية.</w:t>
      </w:r>
    </w:p>
    <w:p w:rsidR="00000000" w:rsidRDefault="007E50CD">
      <w:pPr>
        <w:spacing w:before="0" w:line="360" w:lineRule="exact"/>
        <w:jc w:val="both"/>
        <w:rPr>
          <w:rFonts w:hint="cs"/>
          <w:rtl/>
          <w:lang w:val="fr-CH" w:eastAsia="en-US"/>
        </w:rPr>
      </w:pPr>
      <w:r>
        <w:rPr>
          <w:rFonts w:hint="cs"/>
          <w:rtl/>
          <w:lang w:val="fr-CH" w:eastAsia="en-US"/>
        </w:rPr>
        <w:t>344-</w:t>
      </w:r>
      <w:r>
        <w:rPr>
          <w:rFonts w:hint="cs"/>
          <w:rtl/>
          <w:lang w:val="fr-CH" w:eastAsia="en-US"/>
        </w:rPr>
        <w:tab/>
        <w:t>وكما تحدد المادة 404 من تشريعات العمل الموحدة، يُقصد بالعمل الليلي المحظور على المراهقي</w:t>
      </w:r>
      <w:r>
        <w:rPr>
          <w:rFonts w:hint="cs"/>
          <w:rtl/>
          <w:lang w:val="fr-CH" w:eastAsia="en-US"/>
        </w:rPr>
        <w:t>ن (الذين تقل أعمارهم عن 18سنة) العمل الذي يُؤَدَّى بين الساعة 10 مساء والساعة 5 صباحا.</w:t>
      </w:r>
    </w:p>
    <w:p w:rsidR="00000000" w:rsidRDefault="007E50CD">
      <w:pPr>
        <w:spacing w:before="0" w:line="360" w:lineRule="exact"/>
        <w:jc w:val="both"/>
        <w:rPr>
          <w:rFonts w:hint="cs"/>
          <w:rtl/>
          <w:lang w:val="fr-CH" w:eastAsia="en-US"/>
        </w:rPr>
      </w:pPr>
      <w:r>
        <w:rPr>
          <w:rFonts w:hint="cs"/>
          <w:rtl/>
          <w:lang w:val="fr-CH" w:eastAsia="en-US"/>
        </w:rPr>
        <w:t>345-</w:t>
      </w:r>
      <w:r>
        <w:rPr>
          <w:rFonts w:hint="cs"/>
          <w:rtl/>
          <w:lang w:val="fr-CH" w:eastAsia="en-US"/>
        </w:rPr>
        <w:tab/>
        <w:t>كما ينص قانون الأطفال والمراهقين (القانون 8069/90) على حماية المتدربين من المراهقين الذين تتراوح أعمارهم من 14 إلى 18 سنة. وأنواع العمل التالية محظورة عليهم حظرا مط</w:t>
      </w:r>
      <w:r>
        <w:rPr>
          <w:rFonts w:hint="cs"/>
          <w:rtl/>
          <w:lang w:val="fr-CH" w:eastAsia="en-US"/>
        </w:rPr>
        <w:t>لقا: (أ) العمل الليلي؛ (ب) العمل الخطير أو غير الصحي أو المرهق؛ (ج) العمل في أماكن مضرة بتنشئتهم ونموهم الجسدي والنفساني والأخلاقي والاجتماعي؛ (د) العمل الذي يؤدى في وقت وفي مكان يمنع القاصر من الذهاب إلى المدرسة.</w:t>
      </w:r>
    </w:p>
    <w:p w:rsidR="00000000" w:rsidRDefault="007E50CD">
      <w:pPr>
        <w:spacing w:before="0" w:line="360" w:lineRule="exact"/>
        <w:jc w:val="both"/>
        <w:rPr>
          <w:rFonts w:hint="cs"/>
          <w:spacing w:val="0"/>
          <w:rtl/>
          <w:lang w:val="fr-CH" w:eastAsia="en-US"/>
        </w:rPr>
      </w:pPr>
      <w:r>
        <w:rPr>
          <w:rFonts w:hint="cs"/>
          <w:rtl/>
          <w:lang w:val="fr-CH" w:eastAsia="en-US"/>
        </w:rPr>
        <w:t>346-</w:t>
      </w:r>
      <w:r>
        <w:rPr>
          <w:rFonts w:hint="cs"/>
          <w:rtl/>
          <w:lang w:val="fr-CH" w:eastAsia="en-US"/>
        </w:rPr>
        <w:tab/>
      </w:r>
      <w:r>
        <w:rPr>
          <w:rFonts w:hint="cs"/>
          <w:spacing w:val="0"/>
          <w:rtl/>
          <w:lang w:val="fr-CH" w:eastAsia="en-US"/>
        </w:rPr>
        <w:t xml:space="preserve">وفيما يخص مسألة عمل الأطفال، حدث أول </w:t>
      </w:r>
      <w:r>
        <w:rPr>
          <w:rFonts w:hint="cs"/>
          <w:spacing w:val="0"/>
          <w:rtl/>
          <w:lang w:val="fr-CH" w:eastAsia="en-US"/>
        </w:rPr>
        <w:t>تغيير رئيسي له طابع تشريعي عام 1990 من خلال التعديل الدستوري رقم 20 الذي رفع عمر الأطفال المسموح به لدخول ميدان العمل من 14 إلى 16 سنة. وحدث نفس الشيء فيما يخص التدرب الحرفي الذي أصبح محظوراً على المراهقين دون سن 14 بدلاً من 12 كما كان من قبل.</w:t>
      </w:r>
    </w:p>
    <w:p w:rsidR="00000000" w:rsidRDefault="007E50CD">
      <w:pPr>
        <w:spacing w:before="0" w:line="360" w:lineRule="exact"/>
        <w:jc w:val="both"/>
        <w:rPr>
          <w:rFonts w:hint="cs"/>
          <w:rtl/>
          <w:lang w:val="fr-CH" w:eastAsia="en-US"/>
        </w:rPr>
      </w:pPr>
      <w:r>
        <w:rPr>
          <w:rFonts w:hint="cs"/>
          <w:rtl/>
          <w:lang w:val="fr-CH" w:eastAsia="en-US"/>
        </w:rPr>
        <w:t>347-</w:t>
      </w:r>
      <w:r>
        <w:rPr>
          <w:rFonts w:hint="cs"/>
          <w:rtl/>
          <w:lang w:val="fr-CH" w:eastAsia="en-US"/>
        </w:rPr>
        <w:tab/>
        <w:t>وبالإضا</w:t>
      </w:r>
      <w:r>
        <w:rPr>
          <w:rFonts w:hint="cs"/>
          <w:rtl/>
          <w:lang w:val="fr-CH" w:eastAsia="en-US"/>
        </w:rPr>
        <w:t xml:space="preserve">فة إلى إحداث تغييرات في الدستور قدم البرازيل صكين للتصديق على اتفاقيتين لمنظمة العمل الدولية وهما الاتفاقية رقم 138 (الحد الأدنى لسن العمل) والاتفاقية رقم 182 (أسوأ أشكال عمل الأطفال). وفيما يخص الاتفاقية 138 حددت البرازيل الحد الأدنى لسن العمل في 16 سنة، </w:t>
      </w:r>
      <w:r>
        <w:rPr>
          <w:rFonts w:hint="cs"/>
          <w:rtl/>
          <w:lang w:val="fr-CH" w:eastAsia="en-US"/>
        </w:rPr>
        <w:t>ومن ثم فهي تلتزم، على المستوى الدولي، بنفس الالتزام الذي تعهدت به داخليا في الدستور الاتحادي. وفيما يخص الاتفاقية رقم 182، شكلت وزارة العمل والعمالة لجنة ثلاثية لدراسة وتحديد أنواع العمل التي تصنف باعتبارها من أسوأ أنواع عمل الأطفال في البرازيل. وتبعاً لذل</w:t>
      </w:r>
      <w:r>
        <w:rPr>
          <w:rFonts w:hint="cs"/>
          <w:rtl/>
          <w:lang w:val="fr-CH" w:eastAsia="en-US"/>
        </w:rPr>
        <w:t>ك، ستكون كل القطاعات الحكومية قادرة، في المدى القصير، على إعطاء الأولوية للإجراءات الهادفة إلى القضاء الكامل على أسوأ أشكال عمل الأطفال، دون الإخلال بمواصلة الخطوات الهادفة إلى القضاء على كل أشكال عمل الأطفال.</w:t>
      </w:r>
    </w:p>
    <w:p w:rsidR="00000000" w:rsidRDefault="007E50CD">
      <w:pPr>
        <w:spacing w:before="0" w:line="360" w:lineRule="exact"/>
        <w:jc w:val="both"/>
        <w:rPr>
          <w:rFonts w:hint="cs"/>
          <w:rtl/>
          <w:lang w:val="fr-CH" w:eastAsia="en-US"/>
        </w:rPr>
      </w:pPr>
      <w:r>
        <w:rPr>
          <w:rFonts w:hint="cs"/>
          <w:rtl/>
          <w:lang w:val="fr-CH" w:eastAsia="en-US"/>
        </w:rPr>
        <w:t>348-</w:t>
      </w:r>
      <w:r>
        <w:rPr>
          <w:rFonts w:hint="cs"/>
          <w:rtl/>
          <w:lang w:val="fr-CH" w:eastAsia="en-US"/>
        </w:rPr>
        <w:tab/>
        <w:t xml:space="preserve">و تفتيش العمل الذي تشرف عليه وزارة العمل </w:t>
      </w:r>
      <w:r>
        <w:rPr>
          <w:rFonts w:hint="cs"/>
          <w:rtl/>
          <w:lang w:val="fr-CH" w:eastAsia="en-US"/>
        </w:rPr>
        <w:t>والعمالة هو إحدى الأدوات الرئيسية لمكافحة عمل الأطفال في البرازيل. ويستدعي التفتيش مشاركة كامل هيئة التدقيق والتفتيش (حوالى 200 3 مدقق ومفتش من أطباء ومهندسي عمل ومفتشين قانونيين). ونظرا لحجمها وتنظيمها السياسي - الإداري، هناك وحدات تابعة للوزارة في كل ولا</w:t>
      </w:r>
      <w:r>
        <w:rPr>
          <w:rFonts w:hint="cs"/>
          <w:rtl/>
          <w:lang w:val="fr-CH" w:eastAsia="en-US"/>
        </w:rPr>
        <w:t>يات البرازيل. ولكل وحدة فريق خاص لمكافحة عمل الأطفال وحماية العمال المراهقين. وتشكلت هذه الأفرقة لهدف وحيد هو قمع كل أشكال عمل الأطفال والمراهقين غير المشروعة وتجنبها. وتعمل الأفرقة الخاصة لمكافحة عمل الأطفال وحماية العمال المراهقين وفق خطة تشغيلية تضعها ف</w:t>
      </w:r>
      <w:r>
        <w:rPr>
          <w:rFonts w:hint="cs"/>
          <w:rtl/>
          <w:lang w:val="fr-CH" w:eastAsia="en-US"/>
        </w:rPr>
        <w:t xml:space="preserve">ي بداية كل سنة مالية، تحدد الأماكن والأنشطة التي ستقوم بتفتيشها في السنة المعنية دون استبعاد النظر في أية حالة قد تُبَلَّغ بها. ويأخذ التخطيط في الحسبان العمل الذي أُنجِز في السنة السابقة والذي تنشره أمانة مفتشية العمل تحت عنوان </w:t>
      </w:r>
      <w:r>
        <w:rPr>
          <w:rFonts w:hint="cs"/>
          <w:u w:val="single"/>
          <w:rtl/>
          <w:lang w:val="fr-CH" w:eastAsia="en-US"/>
        </w:rPr>
        <w:t>خريطة مؤشرات الأطفال والمرا</w:t>
      </w:r>
      <w:r>
        <w:rPr>
          <w:rFonts w:hint="cs"/>
          <w:u w:val="single"/>
          <w:rtl/>
          <w:lang w:val="fr-CH" w:eastAsia="en-US"/>
        </w:rPr>
        <w:t>هقين</w:t>
      </w:r>
      <w:r>
        <w:rPr>
          <w:rFonts w:hint="cs"/>
          <w:rtl/>
          <w:lang w:val="fr-CH" w:eastAsia="en-US"/>
        </w:rPr>
        <w:t>.</w:t>
      </w:r>
    </w:p>
    <w:p w:rsidR="00000000" w:rsidRDefault="007E50CD">
      <w:pPr>
        <w:spacing w:before="0" w:line="380" w:lineRule="exact"/>
        <w:jc w:val="both"/>
        <w:rPr>
          <w:rFonts w:hint="cs"/>
          <w:spacing w:val="-4"/>
          <w:rtl/>
          <w:lang w:val="fr-CH" w:eastAsia="en-US"/>
        </w:rPr>
      </w:pPr>
      <w:r>
        <w:rPr>
          <w:rFonts w:hint="cs"/>
          <w:spacing w:val="-4"/>
          <w:rtl/>
          <w:lang w:val="fr-CH" w:eastAsia="en-US"/>
        </w:rPr>
        <w:t>349-</w:t>
      </w:r>
      <w:r>
        <w:rPr>
          <w:rFonts w:hint="cs"/>
          <w:spacing w:val="-4"/>
          <w:rtl/>
          <w:lang w:val="fr-CH" w:eastAsia="en-US"/>
        </w:rPr>
        <w:tab/>
        <w:t xml:space="preserve">قام جهاز تفتيش العمل عام 1999 بتفتيش 048 455 منشأة عمل، منها 204 52 عملية تفتيش في إطار عمليات معينة هدفت إلى مكافحة عمل الأطفال وحماية العمال المراهقين (الأرقام مستقاة من النظام الاتحادي لتفتيش العمل). </w:t>
      </w:r>
    </w:p>
    <w:p w:rsidR="00000000" w:rsidRDefault="007E50CD">
      <w:pPr>
        <w:spacing w:before="0" w:line="380" w:lineRule="exact"/>
        <w:jc w:val="both"/>
        <w:rPr>
          <w:rFonts w:hint="cs"/>
          <w:spacing w:val="0"/>
          <w:rtl/>
          <w:lang w:val="fr-CH" w:eastAsia="en-US"/>
        </w:rPr>
      </w:pPr>
      <w:r>
        <w:rPr>
          <w:rFonts w:hint="cs"/>
          <w:spacing w:val="0"/>
          <w:rtl/>
          <w:lang w:val="fr-CH" w:eastAsia="en-US"/>
        </w:rPr>
        <w:t>350-</w:t>
      </w:r>
      <w:r>
        <w:rPr>
          <w:rFonts w:hint="cs"/>
          <w:spacing w:val="0"/>
          <w:rtl/>
          <w:lang w:val="fr-CH" w:eastAsia="en-US"/>
        </w:rPr>
        <w:tab/>
        <w:t>وإلى جانب إجراء مثل عمليات التفتيش ه</w:t>
      </w:r>
      <w:r>
        <w:rPr>
          <w:rFonts w:hint="cs"/>
          <w:spacing w:val="0"/>
          <w:rtl/>
          <w:lang w:val="fr-CH" w:eastAsia="en-US"/>
        </w:rPr>
        <w:t xml:space="preserve">ذه تتعاون وزارة العمل والعمالة أيضا مع أمانة الرعاية الاجتماعية التابعة لوزارة الضمان والرعاية الاجتماعيين بشأن برنامج القضاء على عمل الأطفال، وهو أحد البرامج الحكومية الكبرى في إطار </w:t>
      </w:r>
      <w:r>
        <w:rPr>
          <w:rFonts w:hint="cs"/>
          <w:spacing w:val="0"/>
          <w:u w:val="single"/>
          <w:rtl/>
          <w:lang w:val="fr-CH" w:eastAsia="en-US"/>
        </w:rPr>
        <w:t>مشروع البرازيل إلى الأمام</w:t>
      </w:r>
      <w:r>
        <w:rPr>
          <w:rFonts w:hint="cs"/>
          <w:i/>
          <w:iCs/>
          <w:spacing w:val="0"/>
          <w:rtl/>
          <w:lang w:val="fr-CH" w:eastAsia="en-US"/>
        </w:rPr>
        <w:t>،</w:t>
      </w:r>
      <w:r>
        <w:rPr>
          <w:rFonts w:hint="cs"/>
          <w:spacing w:val="0"/>
          <w:rtl/>
          <w:lang w:val="fr-CH" w:eastAsia="en-US"/>
        </w:rPr>
        <w:t>. وتتراوح الأنشطة في إطار هذا البرنامج بين تقدي</w:t>
      </w:r>
      <w:r>
        <w:rPr>
          <w:rFonts w:hint="cs"/>
          <w:spacing w:val="0"/>
          <w:rtl/>
          <w:lang w:val="fr-CH" w:eastAsia="en-US"/>
        </w:rPr>
        <w:t>م علاوة دراسية إلى الأسر، حتى تتمكن من توقيف أطفالها عن العمل وإلحاقهم بالمدارس، والعمل على زيادة ساعات الدراسة والأنشطة ذات الصلة. ولا يقتصر جهاز تفتيش العمل على تزويد البيانات المتعلقة بانتقاء الأماكن والأنشطة التي يتعين أن يشملها البرنامج فحسب وإنما يشر</w:t>
      </w:r>
      <w:r>
        <w:rPr>
          <w:rFonts w:hint="cs"/>
          <w:spacing w:val="0"/>
          <w:rtl/>
          <w:lang w:val="fr-CH" w:eastAsia="en-US"/>
        </w:rPr>
        <w:t xml:space="preserve">ف أيضا على تنفيذ هذا البرنامج. ومنذ إطلاقه عام 1996، توسع برنامج القضاء على عمل الأطفال باطّراد، شاملاً عدداً متزايداً من الأطفال والمراهقين، كما يتضح من الجدول أدناه: </w:t>
      </w:r>
    </w:p>
    <w:p w:rsidR="00000000" w:rsidRDefault="007E50CD">
      <w:pPr>
        <w:spacing w:before="0" w:after="120" w:line="380" w:lineRule="exact"/>
        <w:jc w:val="center"/>
        <w:rPr>
          <w:rFonts w:hint="cs"/>
          <w:b/>
          <w:bCs/>
          <w:rtl/>
          <w:lang w:val="fr-CH" w:eastAsia="en-US"/>
        </w:rPr>
      </w:pPr>
      <w:r>
        <w:rPr>
          <w:rFonts w:hint="cs"/>
          <w:b/>
          <w:bCs/>
          <w:rtl/>
          <w:lang w:val="fr-CH" w:eastAsia="en-US"/>
        </w:rPr>
        <w:t>الجدول 43</w:t>
      </w:r>
    </w:p>
    <w:p w:rsidR="00000000" w:rsidRDefault="007E50CD">
      <w:pPr>
        <w:spacing w:before="0" w:line="380" w:lineRule="exact"/>
        <w:jc w:val="center"/>
        <w:rPr>
          <w:rFonts w:hint="cs"/>
          <w:b/>
          <w:bCs/>
          <w:rtl/>
          <w:lang w:val="fr-CH" w:eastAsia="en-US"/>
        </w:rPr>
      </w:pPr>
      <w:r>
        <w:rPr>
          <w:rFonts w:hint="cs"/>
          <w:b/>
          <w:bCs/>
          <w:rtl/>
          <w:lang w:val="fr-CH" w:eastAsia="en-US"/>
        </w:rPr>
        <w:t>تغطية برنامج القضاء على عمل الأطفال، 1996-2000</w:t>
      </w:r>
    </w:p>
    <w:tbl>
      <w:tblPr>
        <w:bidiVisual/>
        <w:tblW w:w="0" w:type="auto"/>
        <w:jc w:val="center"/>
        <w:tblInd w:w="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1"/>
        <w:gridCol w:w="1881"/>
        <w:gridCol w:w="2322"/>
        <w:gridCol w:w="2464"/>
      </w:tblGrid>
      <w:tr w:rsidR="007E50CD" w:rsidTr="007E50CD">
        <w:tblPrEx>
          <w:tblCellMar>
            <w:top w:w="0" w:type="dxa"/>
            <w:bottom w:w="0" w:type="dxa"/>
          </w:tblCellMar>
        </w:tblPrEx>
        <w:trPr>
          <w:jc w:val="center"/>
        </w:trPr>
        <w:tc>
          <w:tcPr>
            <w:tcW w:w="1111" w:type="dxa"/>
            <w:tcBorders>
              <w:bottom w:val="single" w:sz="4" w:space="0" w:color="auto"/>
            </w:tcBorders>
          </w:tcPr>
          <w:p w:rsidR="007E50CD" w:rsidRDefault="007E50CD">
            <w:pPr>
              <w:spacing w:before="0" w:after="0" w:line="300" w:lineRule="exact"/>
              <w:jc w:val="center"/>
              <w:rPr>
                <w:rFonts w:hint="cs"/>
                <w:lang w:val="fr-CH" w:eastAsia="en-US"/>
              </w:rPr>
            </w:pPr>
            <w:r>
              <w:rPr>
                <w:rFonts w:hint="cs"/>
                <w:rtl/>
                <w:lang w:val="fr-CH" w:eastAsia="en-US"/>
              </w:rPr>
              <w:t>السنة</w:t>
            </w:r>
          </w:p>
        </w:tc>
        <w:tc>
          <w:tcPr>
            <w:tcW w:w="1881" w:type="dxa"/>
            <w:tcBorders>
              <w:bottom w:val="single" w:sz="4" w:space="0" w:color="auto"/>
            </w:tcBorders>
          </w:tcPr>
          <w:p w:rsidR="007E50CD" w:rsidRDefault="007E50CD">
            <w:pPr>
              <w:spacing w:before="0" w:after="0" w:line="300" w:lineRule="exact"/>
              <w:jc w:val="center"/>
              <w:rPr>
                <w:rFonts w:hint="cs"/>
                <w:lang w:val="fr-CH" w:eastAsia="en-US"/>
              </w:rPr>
            </w:pPr>
            <w:r>
              <w:rPr>
                <w:rFonts w:hint="cs"/>
                <w:rtl/>
                <w:lang w:val="fr-CH" w:eastAsia="en-US"/>
              </w:rPr>
              <w:t>عدد البلديات</w:t>
            </w:r>
          </w:p>
        </w:tc>
        <w:tc>
          <w:tcPr>
            <w:tcW w:w="2322" w:type="dxa"/>
            <w:tcBorders>
              <w:bottom w:val="single" w:sz="4" w:space="0" w:color="auto"/>
            </w:tcBorders>
          </w:tcPr>
          <w:p w:rsidR="007E50CD" w:rsidRDefault="007E50CD">
            <w:pPr>
              <w:spacing w:before="0" w:after="0" w:line="300" w:lineRule="exact"/>
              <w:jc w:val="center"/>
              <w:rPr>
                <w:rFonts w:hint="cs"/>
                <w:lang w:val="fr-CH" w:eastAsia="en-US"/>
              </w:rPr>
            </w:pPr>
            <w:r>
              <w:rPr>
                <w:rFonts w:hint="cs"/>
                <w:rtl/>
                <w:lang w:val="fr-CH" w:eastAsia="en-US"/>
              </w:rPr>
              <w:t>عدد الأطفال والمراهقين</w:t>
            </w:r>
          </w:p>
        </w:tc>
        <w:tc>
          <w:tcPr>
            <w:tcW w:w="2464" w:type="dxa"/>
            <w:tcBorders>
              <w:bottom w:val="single" w:sz="4" w:space="0" w:color="auto"/>
            </w:tcBorders>
          </w:tcPr>
          <w:p w:rsidR="007E50CD" w:rsidRDefault="007E50CD">
            <w:pPr>
              <w:spacing w:before="0" w:after="0" w:line="300" w:lineRule="exact"/>
              <w:jc w:val="center"/>
              <w:rPr>
                <w:rFonts w:hint="cs"/>
                <w:lang w:val="fr-CH" w:eastAsia="en-US"/>
              </w:rPr>
            </w:pPr>
            <w:r>
              <w:rPr>
                <w:rFonts w:hint="cs"/>
                <w:rtl/>
                <w:lang w:val="fr-CH" w:eastAsia="en-US"/>
              </w:rPr>
              <w:t>الأموال</w:t>
            </w:r>
          </w:p>
        </w:tc>
      </w:tr>
      <w:tr w:rsidR="007E50CD" w:rsidTr="007E50CD">
        <w:tblPrEx>
          <w:tblCellMar>
            <w:top w:w="0" w:type="dxa"/>
            <w:bottom w:w="0" w:type="dxa"/>
          </w:tblCellMar>
        </w:tblPrEx>
        <w:trPr>
          <w:jc w:val="center"/>
        </w:trPr>
        <w:tc>
          <w:tcPr>
            <w:tcW w:w="1111" w:type="dxa"/>
            <w:tcBorders>
              <w:bottom w:val="nil"/>
            </w:tcBorders>
          </w:tcPr>
          <w:p w:rsidR="007E50CD" w:rsidRDefault="007E50CD">
            <w:pPr>
              <w:spacing w:before="0" w:after="0" w:line="300" w:lineRule="exact"/>
              <w:jc w:val="center"/>
              <w:rPr>
                <w:rFonts w:hint="cs"/>
                <w:rtl/>
                <w:lang w:val="fr-CH" w:eastAsia="en-US"/>
              </w:rPr>
            </w:pPr>
            <w:r>
              <w:rPr>
                <w:rFonts w:hint="cs"/>
                <w:rtl/>
                <w:lang w:val="fr-CH" w:eastAsia="en-US"/>
              </w:rPr>
              <w:t>1996</w:t>
            </w:r>
          </w:p>
        </w:tc>
        <w:tc>
          <w:tcPr>
            <w:tcW w:w="1881" w:type="dxa"/>
            <w:tcBorders>
              <w:bottom w:val="nil"/>
            </w:tcBorders>
          </w:tcPr>
          <w:p w:rsidR="007E50CD" w:rsidRDefault="007E50CD">
            <w:pPr>
              <w:spacing w:before="0" w:after="0" w:line="300" w:lineRule="exact"/>
              <w:ind w:firstLine="530"/>
              <w:jc w:val="both"/>
              <w:rPr>
                <w:rFonts w:hint="cs"/>
                <w:rtl/>
                <w:lang w:val="fr-CH" w:eastAsia="en-US"/>
              </w:rPr>
            </w:pPr>
            <w:r>
              <w:rPr>
                <w:rFonts w:hint="cs"/>
                <w:rtl/>
                <w:lang w:val="fr-CH" w:eastAsia="en-US"/>
              </w:rPr>
              <w:t>17</w:t>
            </w:r>
          </w:p>
        </w:tc>
        <w:tc>
          <w:tcPr>
            <w:tcW w:w="2322" w:type="dxa"/>
            <w:tcBorders>
              <w:bottom w:val="nil"/>
            </w:tcBorders>
          </w:tcPr>
          <w:p w:rsidR="007E50CD" w:rsidRDefault="007E50CD">
            <w:pPr>
              <w:spacing w:before="0" w:after="0" w:line="300" w:lineRule="exact"/>
              <w:ind w:firstLine="540"/>
              <w:jc w:val="both"/>
              <w:rPr>
                <w:rFonts w:hint="cs"/>
                <w:rtl/>
                <w:lang w:val="fr-CH" w:eastAsia="en-US"/>
              </w:rPr>
            </w:pPr>
            <w:r>
              <w:rPr>
                <w:rFonts w:hint="cs"/>
                <w:rtl/>
                <w:lang w:val="fr-CH" w:eastAsia="en-US"/>
              </w:rPr>
              <w:t>710 3</w:t>
            </w:r>
          </w:p>
        </w:tc>
        <w:tc>
          <w:tcPr>
            <w:tcW w:w="2464" w:type="dxa"/>
            <w:tcBorders>
              <w:bottom w:val="nil"/>
            </w:tcBorders>
          </w:tcPr>
          <w:p w:rsidR="007E50CD" w:rsidRDefault="007E50CD">
            <w:pPr>
              <w:spacing w:before="0" w:after="0" w:line="300" w:lineRule="exact"/>
              <w:ind w:firstLine="252"/>
              <w:jc w:val="both"/>
              <w:rPr>
                <w:rFonts w:hint="cs"/>
                <w:rtl/>
                <w:lang w:val="fr-CH" w:eastAsia="en-US"/>
              </w:rPr>
            </w:pPr>
            <w:r>
              <w:rPr>
                <w:rFonts w:hint="cs"/>
                <w:rtl/>
                <w:lang w:val="fr-CH" w:eastAsia="en-US"/>
              </w:rPr>
              <w:t>500.00 913</w:t>
            </w:r>
          </w:p>
        </w:tc>
      </w:tr>
      <w:tr w:rsidR="007E50CD" w:rsidTr="007E50CD">
        <w:tblPrEx>
          <w:tblCellMar>
            <w:top w:w="0" w:type="dxa"/>
            <w:bottom w:w="0" w:type="dxa"/>
          </w:tblCellMar>
        </w:tblPrEx>
        <w:trPr>
          <w:jc w:val="center"/>
        </w:trPr>
        <w:tc>
          <w:tcPr>
            <w:tcW w:w="1111" w:type="dxa"/>
            <w:tcBorders>
              <w:top w:val="nil"/>
              <w:bottom w:val="nil"/>
            </w:tcBorders>
          </w:tcPr>
          <w:p w:rsidR="007E50CD" w:rsidRDefault="007E50CD">
            <w:pPr>
              <w:spacing w:before="0" w:after="0" w:line="300" w:lineRule="exact"/>
              <w:jc w:val="center"/>
              <w:rPr>
                <w:rFonts w:hint="cs"/>
                <w:rtl/>
                <w:lang w:val="fr-CH" w:eastAsia="en-US"/>
              </w:rPr>
            </w:pPr>
            <w:r>
              <w:rPr>
                <w:rFonts w:hint="cs"/>
                <w:rtl/>
                <w:lang w:val="fr-CH" w:eastAsia="en-US"/>
              </w:rPr>
              <w:t>1997</w:t>
            </w:r>
          </w:p>
        </w:tc>
        <w:tc>
          <w:tcPr>
            <w:tcW w:w="1881" w:type="dxa"/>
            <w:tcBorders>
              <w:top w:val="nil"/>
              <w:bottom w:val="nil"/>
            </w:tcBorders>
          </w:tcPr>
          <w:p w:rsidR="007E50CD" w:rsidRDefault="007E50CD">
            <w:pPr>
              <w:spacing w:before="0" w:after="0" w:line="300" w:lineRule="exact"/>
              <w:ind w:firstLine="530"/>
              <w:jc w:val="both"/>
              <w:rPr>
                <w:rFonts w:hint="cs"/>
                <w:rtl/>
                <w:lang w:val="fr-CH" w:eastAsia="en-US"/>
              </w:rPr>
            </w:pPr>
            <w:r>
              <w:rPr>
                <w:rFonts w:hint="cs"/>
                <w:rtl/>
                <w:lang w:val="fr-CH" w:eastAsia="en-US"/>
              </w:rPr>
              <w:t>48</w:t>
            </w:r>
          </w:p>
        </w:tc>
        <w:tc>
          <w:tcPr>
            <w:tcW w:w="2322" w:type="dxa"/>
            <w:tcBorders>
              <w:top w:val="nil"/>
              <w:bottom w:val="nil"/>
            </w:tcBorders>
          </w:tcPr>
          <w:p w:rsidR="007E50CD" w:rsidRDefault="007E50CD">
            <w:pPr>
              <w:spacing w:before="0" w:after="0" w:line="300" w:lineRule="exact"/>
              <w:ind w:firstLine="540"/>
              <w:jc w:val="both"/>
              <w:rPr>
                <w:rFonts w:hint="cs"/>
                <w:rtl/>
                <w:lang w:val="fr-CH" w:eastAsia="en-US"/>
              </w:rPr>
            </w:pPr>
            <w:r>
              <w:rPr>
                <w:rFonts w:hint="cs"/>
                <w:rtl/>
                <w:lang w:val="fr-CH" w:eastAsia="en-US"/>
              </w:rPr>
              <w:t>025 37</w:t>
            </w:r>
          </w:p>
        </w:tc>
        <w:tc>
          <w:tcPr>
            <w:tcW w:w="2464" w:type="dxa"/>
            <w:tcBorders>
              <w:top w:val="nil"/>
              <w:bottom w:val="nil"/>
            </w:tcBorders>
          </w:tcPr>
          <w:p w:rsidR="007E50CD" w:rsidRDefault="007E50CD">
            <w:pPr>
              <w:spacing w:before="0" w:after="0" w:line="300" w:lineRule="exact"/>
              <w:ind w:firstLine="252"/>
              <w:jc w:val="both"/>
              <w:rPr>
                <w:rFonts w:hint="cs"/>
                <w:rtl/>
                <w:lang w:val="fr-CH" w:eastAsia="en-US"/>
              </w:rPr>
            </w:pPr>
            <w:r>
              <w:rPr>
                <w:rFonts w:hint="cs"/>
                <w:rtl/>
                <w:lang w:val="fr-CH" w:eastAsia="en-US"/>
              </w:rPr>
              <w:t>888.00 435 14</w:t>
            </w:r>
          </w:p>
        </w:tc>
      </w:tr>
      <w:tr w:rsidR="007E50CD" w:rsidTr="007E50CD">
        <w:tblPrEx>
          <w:tblCellMar>
            <w:top w:w="0" w:type="dxa"/>
            <w:bottom w:w="0" w:type="dxa"/>
          </w:tblCellMar>
        </w:tblPrEx>
        <w:trPr>
          <w:jc w:val="center"/>
        </w:trPr>
        <w:tc>
          <w:tcPr>
            <w:tcW w:w="1111" w:type="dxa"/>
            <w:tcBorders>
              <w:top w:val="nil"/>
              <w:bottom w:val="nil"/>
            </w:tcBorders>
          </w:tcPr>
          <w:p w:rsidR="007E50CD" w:rsidRDefault="007E50CD">
            <w:pPr>
              <w:spacing w:before="0" w:after="0" w:line="300" w:lineRule="exact"/>
              <w:jc w:val="center"/>
              <w:rPr>
                <w:rFonts w:hint="cs"/>
                <w:rtl/>
                <w:lang w:val="fr-CH" w:eastAsia="en-US"/>
              </w:rPr>
            </w:pPr>
            <w:r>
              <w:rPr>
                <w:rFonts w:hint="cs"/>
                <w:rtl/>
                <w:lang w:val="fr-CH" w:eastAsia="en-US"/>
              </w:rPr>
              <w:t>1998</w:t>
            </w:r>
          </w:p>
        </w:tc>
        <w:tc>
          <w:tcPr>
            <w:tcW w:w="1881" w:type="dxa"/>
            <w:tcBorders>
              <w:top w:val="nil"/>
              <w:bottom w:val="nil"/>
            </w:tcBorders>
          </w:tcPr>
          <w:p w:rsidR="007E50CD" w:rsidRDefault="007E50CD">
            <w:pPr>
              <w:spacing w:before="0" w:after="0" w:line="300" w:lineRule="exact"/>
              <w:ind w:firstLine="530"/>
              <w:jc w:val="both"/>
              <w:rPr>
                <w:rFonts w:hint="cs"/>
                <w:rtl/>
                <w:lang w:val="fr-CH" w:eastAsia="en-US"/>
              </w:rPr>
            </w:pPr>
            <w:r>
              <w:rPr>
                <w:rFonts w:hint="cs"/>
                <w:rtl/>
                <w:lang w:val="fr-CH" w:eastAsia="en-US"/>
              </w:rPr>
              <w:t>140</w:t>
            </w:r>
          </w:p>
        </w:tc>
        <w:tc>
          <w:tcPr>
            <w:tcW w:w="2322" w:type="dxa"/>
            <w:tcBorders>
              <w:top w:val="nil"/>
              <w:bottom w:val="nil"/>
            </w:tcBorders>
          </w:tcPr>
          <w:p w:rsidR="007E50CD" w:rsidRDefault="007E50CD">
            <w:pPr>
              <w:spacing w:before="0" w:after="0" w:line="300" w:lineRule="exact"/>
              <w:ind w:firstLine="540"/>
              <w:jc w:val="both"/>
              <w:rPr>
                <w:rFonts w:hint="cs"/>
                <w:rtl/>
                <w:lang w:val="fr-CH" w:eastAsia="en-US"/>
              </w:rPr>
            </w:pPr>
            <w:r>
              <w:rPr>
                <w:rFonts w:hint="cs"/>
                <w:rtl/>
                <w:lang w:val="fr-CH" w:eastAsia="en-US"/>
              </w:rPr>
              <w:t>200 117</w:t>
            </w:r>
          </w:p>
        </w:tc>
        <w:tc>
          <w:tcPr>
            <w:tcW w:w="2464" w:type="dxa"/>
            <w:tcBorders>
              <w:top w:val="nil"/>
              <w:bottom w:val="nil"/>
            </w:tcBorders>
          </w:tcPr>
          <w:p w:rsidR="007E50CD" w:rsidRDefault="007E50CD">
            <w:pPr>
              <w:spacing w:before="0" w:after="0" w:line="300" w:lineRule="exact"/>
              <w:ind w:firstLine="252"/>
              <w:jc w:val="both"/>
              <w:rPr>
                <w:rFonts w:hint="cs"/>
                <w:rtl/>
                <w:lang w:val="fr-CH" w:eastAsia="en-US"/>
              </w:rPr>
            </w:pPr>
            <w:r>
              <w:rPr>
                <w:rFonts w:hint="cs"/>
                <w:rtl/>
                <w:lang w:val="fr-CH" w:eastAsia="en-US"/>
              </w:rPr>
              <w:t>432.50 521 39</w:t>
            </w:r>
          </w:p>
        </w:tc>
      </w:tr>
      <w:tr w:rsidR="007E50CD" w:rsidTr="007E50CD">
        <w:tblPrEx>
          <w:tblCellMar>
            <w:top w:w="0" w:type="dxa"/>
            <w:bottom w:w="0" w:type="dxa"/>
          </w:tblCellMar>
        </w:tblPrEx>
        <w:trPr>
          <w:jc w:val="center"/>
        </w:trPr>
        <w:tc>
          <w:tcPr>
            <w:tcW w:w="1111" w:type="dxa"/>
            <w:tcBorders>
              <w:top w:val="nil"/>
              <w:bottom w:val="nil"/>
            </w:tcBorders>
          </w:tcPr>
          <w:p w:rsidR="007E50CD" w:rsidRDefault="007E50CD">
            <w:pPr>
              <w:spacing w:before="0" w:after="0" w:line="300" w:lineRule="exact"/>
              <w:jc w:val="center"/>
              <w:rPr>
                <w:rFonts w:hint="cs"/>
                <w:rtl/>
                <w:lang w:val="fr-CH" w:eastAsia="en-US"/>
              </w:rPr>
            </w:pPr>
            <w:r>
              <w:rPr>
                <w:rFonts w:hint="cs"/>
                <w:rtl/>
                <w:lang w:val="fr-CH" w:eastAsia="en-US"/>
              </w:rPr>
              <w:t>1999</w:t>
            </w:r>
          </w:p>
        </w:tc>
        <w:tc>
          <w:tcPr>
            <w:tcW w:w="1881" w:type="dxa"/>
            <w:tcBorders>
              <w:top w:val="nil"/>
              <w:bottom w:val="nil"/>
            </w:tcBorders>
          </w:tcPr>
          <w:p w:rsidR="007E50CD" w:rsidRDefault="007E50CD">
            <w:pPr>
              <w:spacing w:before="0" w:after="0" w:line="300" w:lineRule="exact"/>
              <w:ind w:firstLine="530"/>
              <w:jc w:val="both"/>
              <w:rPr>
                <w:rFonts w:hint="cs"/>
                <w:rtl/>
                <w:lang w:val="fr-CH" w:eastAsia="en-US"/>
              </w:rPr>
            </w:pPr>
            <w:r>
              <w:rPr>
                <w:rFonts w:hint="cs"/>
                <w:rtl/>
                <w:lang w:val="fr-CH" w:eastAsia="en-US"/>
              </w:rPr>
              <w:t>230</w:t>
            </w:r>
          </w:p>
        </w:tc>
        <w:tc>
          <w:tcPr>
            <w:tcW w:w="2322" w:type="dxa"/>
            <w:tcBorders>
              <w:top w:val="nil"/>
              <w:bottom w:val="nil"/>
            </w:tcBorders>
          </w:tcPr>
          <w:p w:rsidR="007E50CD" w:rsidRDefault="007E50CD">
            <w:pPr>
              <w:spacing w:before="0" w:after="0" w:line="300" w:lineRule="exact"/>
              <w:ind w:firstLine="540"/>
              <w:jc w:val="both"/>
              <w:rPr>
                <w:rFonts w:hint="cs"/>
                <w:rtl/>
                <w:lang w:val="fr-CH" w:eastAsia="en-US"/>
              </w:rPr>
            </w:pPr>
            <w:r>
              <w:rPr>
                <w:rFonts w:hint="cs"/>
                <w:rtl/>
                <w:lang w:val="fr-CH" w:eastAsia="en-US"/>
              </w:rPr>
              <w:t>564 145</w:t>
            </w:r>
          </w:p>
        </w:tc>
        <w:tc>
          <w:tcPr>
            <w:tcW w:w="2464" w:type="dxa"/>
            <w:tcBorders>
              <w:top w:val="nil"/>
              <w:bottom w:val="nil"/>
            </w:tcBorders>
          </w:tcPr>
          <w:p w:rsidR="007E50CD" w:rsidRDefault="007E50CD">
            <w:pPr>
              <w:spacing w:before="0" w:after="0" w:line="300" w:lineRule="exact"/>
              <w:ind w:firstLine="252"/>
              <w:jc w:val="both"/>
              <w:rPr>
                <w:rFonts w:hint="cs"/>
                <w:rtl/>
                <w:lang w:val="fr-CH" w:eastAsia="en-US"/>
              </w:rPr>
            </w:pPr>
            <w:r>
              <w:rPr>
                <w:rFonts w:hint="cs"/>
                <w:rtl/>
                <w:lang w:val="fr-CH" w:eastAsia="en-US"/>
              </w:rPr>
              <w:t>388.54 639 82</w:t>
            </w:r>
          </w:p>
        </w:tc>
      </w:tr>
      <w:tr w:rsidR="007E50CD" w:rsidTr="007E50CD">
        <w:tblPrEx>
          <w:tblCellMar>
            <w:top w:w="0" w:type="dxa"/>
            <w:bottom w:w="0" w:type="dxa"/>
          </w:tblCellMar>
        </w:tblPrEx>
        <w:trPr>
          <w:jc w:val="center"/>
        </w:trPr>
        <w:tc>
          <w:tcPr>
            <w:tcW w:w="1111" w:type="dxa"/>
            <w:tcBorders>
              <w:top w:val="nil"/>
            </w:tcBorders>
          </w:tcPr>
          <w:p w:rsidR="007E50CD" w:rsidRDefault="007E50CD">
            <w:pPr>
              <w:spacing w:before="0" w:after="0" w:line="300" w:lineRule="exact"/>
              <w:jc w:val="center"/>
              <w:rPr>
                <w:rFonts w:hint="cs"/>
                <w:rtl/>
                <w:lang w:val="fr-CH" w:eastAsia="en-US"/>
              </w:rPr>
            </w:pPr>
            <w:r>
              <w:rPr>
                <w:rFonts w:hint="cs"/>
                <w:rtl/>
                <w:lang w:val="fr-CH" w:eastAsia="en-US"/>
              </w:rPr>
              <w:t>2000</w:t>
            </w:r>
          </w:p>
        </w:tc>
        <w:tc>
          <w:tcPr>
            <w:tcW w:w="1881" w:type="dxa"/>
            <w:tcBorders>
              <w:top w:val="nil"/>
            </w:tcBorders>
          </w:tcPr>
          <w:p w:rsidR="007E50CD" w:rsidRDefault="007E50CD">
            <w:pPr>
              <w:spacing w:before="0" w:after="0" w:line="300" w:lineRule="exact"/>
              <w:jc w:val="both"/>
              <w:rPr>
                <w:rFonts w:hint="cs"/>
                <w:rtl/>
                <w:lang w:val="fr-CH" w:eastAsia="en-US"/>
              </w:rPr>
            </w:pPr>
          </w:p>
        </w:tc>
        <w:tc>
          <w:tcPr>
            <w:tcW w:w="2322" w:type="dxa"/>
            <w:tcBorders>
              <w:top w:val="nil"/>
            </w:tcBorders>
          </w:tcPr>
          <w:p w:rsidR="007E50CD" w:rsidRDefault="007E50CD">
            <w:pPr>
              <w:spacing w:before="0" w:after="0" w:line="300" w:lineRule="exact"/>
              <w:ind w:firstLine="540"/>
              <w:jc w:val="both"/>
              <w:rPr>
                <w:rFonts w:hint="cs"/>
                <w:rtl/>
                <w:lang w:val="fr-CH" w:eastAsia="en-US"/>
              </w:rPr>
            </w:pPr>
            <w:r>
              <w:rPr>
                <w:rFonts w:hint="cs"/>
                <w:rtl/>
                <w:lang w:val="fr-CH" w:eastAsia="en-US"/>
              </w:rPr>
              <w:t>000 362*</w:t>
            </w:r>
          </w:p>
        </w:tc>
        <w:tc>
          <w:tcPr>
            <w:tcW w:w="2464" w:type="dxa"/>
            <w:tcBorders>
              <w:top w:val="nil"/>
            </w:tcBorders>
          </w:tcPr>
          <w:p w:rsidR="007E50CD" w:rsidRDefault="007E50CD">
            <w:pPr>
              <w:spacing w:before="0" w:after="0" w:line="300" w:lineRule="exact"/>
              <w:ind w:firstLine="252"/>
              <w:jc w:val="both"/>
              <w:rPr>
                <w:rFonts w:hint="cs"/>
                <w:rtl/>
                <w:lang w:val="fr-CH" w:eastAsia="en-US"/>
              </w:rPr>
            </w:pPr>
            <w:r>
              <w:rPr>
                <w:rFonts w:hint="cs"/>
                <w:rtl/>
                <w:lang w:val="fr-CH" w:eastAsia="en-US"/>
              </w:rPr>
              <w:t>00 000 000 182*</w:t>
            </w:r>
          </w:p>
        </w:tc>
      </w:tr>
    </w:tbl>
    <w:p w:rsidR="00000000" w:rsidRDefault="007E50CD">
      <w:pPr>
        <w:spacing w:before="0" w:line="380" w:lineRule="exact"/>
        <w:ind w:left="-46" w:firstLine="766"/>
        <w:jc w:val="both"/>
        <w:rPr>
          <w:rFonts w:hint="cs"/>
          <w:rtl/>
          <w:lang w:val="fr-CH" w:eastAsia="en-US"/>
        </w:rPr>
      </w:pPr>
      <w:r>
        <w:rPr>
          <w:rFonts w:hint="cs"/>
          <w:rtl/>
          <w:lang w:val="fr-CH" w:eastAsia="en-US"/>
        </w:rPr>
        <w:tab/>
        <w:t>*</w:t>
      </w:r>
      <w:r>
        <w:rPr>
          <w:rFonts w:hint="cs"/>
          <w:rtl/>
          <w:lang w:val="fr-CH" w:eastAsia="en-US"/>
        </w:rPr>
        <w:tab/>
        <w:t>التقديرات حتى نهاية عام 2000.</w:t>
      </w:r>
    </w:p>
    <w:p w:rsidR="00000000" w:rsidRDefault="007E50CD">
      <w:pPr>
        <w:spacing w:before="0" w:line="360" w:lineRule="exact"/>
        <w:jc w:val="both"/>
        <w:rPr>
          <w:rFonts w:hint="cs"/>
          <w:rtl/>
          <w:lang w:val="fr-CH" w:eastAsia="en-US"/>
        </w:rPr>
      </w:pPr>
      <w:r>
        <w:rPr>
          <w:rFonts w:hint="cs"/>
          <w:rtl/>
          <w:lang w:val="fr-CH" w:eastAsia="en-US"/>
        </w:rPr>
        <w:t>351-</w:t>
      </w:r>
      <w:r>
        <w:rPr>
          <w:rFonts w:hint="cs"/>
          <w:rtl/>
          <w:lang w:val="fr-CH" w:eastAsia="en-US"/>
        </w:rPr>
        <w:tab/>
        <w:t>يتعين الملاحظة أن الدستور، إذ ترك الباب مفتوح</w:t>
      </w:r>
      <w:r>
        <w:rPr>
          <w:rFonts w:hint="cs"/>
          <w:rtl/>
          <w:lang w:val="fr-CH" w:eastAsia="en-US"/>
        </w:rPr>
        <w:t>ا فيما يخص تحديد الحد الأدنى لتدرب المراهق حرفياً، إنما يسمح للتشريعات العادية بأن تنظم هذه المسألة. إلا أن الفهم السائد في أوساط رجال القانون هو أن 14 سنة هي الحد الأدنى للعمل العادي و12 سنة للتدرب. وهكذا، فالعمل بين سن 12 و14 مقبول في سياق التدريب المهني</w:t>
      </w:r>
      <w:r>
        <w:rPr>
          <w:rFonts w:hint="cs"/>
          <w:rtl/>
          <w:lang w:val="fr-CH" w:eastAsia="en-US"/>
        </w:rPr>
        <w:t xml:space="preserve"> فقط، وتُستبعَد كل أنواع العمل الأخرى في المصانع. (الاتفاقية رقم 5 التي صدقت عليها البرازيل، والمادة 1 من المرسوم رقم 28066 المؤرخ 27 شباط/فبراير 1970). </w:t>
      </w:r>
    </w:p>
    <w:p w:rsidR="00000000" w:rsidRDefault="007E50CD">
      <w:pPr>
        <w:spacing w:before="0" w:line="360" w:lineRule="exact"/>
        <w:jc w:val="both"/>
        <w:rPr>
          <w:rFonts w:hint="cs"/>
          <w:rtl/>
          <w:lang w:val="fr-CH" w:eastAsia="en-US"/>
        </w:rPr>
      </w:pPr>
      <w:r>
        <w:rPr>
          <w:rFonts w:hint="cs"/>
          <w:rtl/>
          <w:lang w:val="fr-CH" w:eastAsia="en-US"/>
        </w:rPr>
        <w:t>352-</w:t>
      </w:r>
      <w:r>
        <w:rPr>
          <w:rFonts w:hint="cs"/>
          <w:rtl/>
          <w:lang w:val="fr-CH" w:eastAsia="en-US"/>
        </w:rPr>
        <w:tab/>
        <w:t>وكما سبقت الإشارة، أرسل الفرع التنفيذي إلى الكونغرس الوطني مشروع تعديل الدستور الاتحادي رقم 413/9</w:t>
      </w:r>
      <w:r>
        <w:rPr>
          <w:rFonts w:hint="cs"/>
          <w:rtl/>
          <w:lang w:val="fr-CH" w:eastAsia="en-US"/>
        </w:rPr>
        <w:t>6 الذي ينص على حذف العبارة "إلا إذا كان متدرباً". وستجعل الموافقة على هذا التعديل من العمل أمرا قانونيا في البرازيل ابتداءً من سن 14 عاما، مما سيتيح التصديق على اتفاقية منظمة العمل الدولية رقم 138.</w:t>
      </w:r>
    </w:p>
    <w:p w:rsidR="00000000" w:rsidRDefault="007E50CD">
      <w:pPr>
        <w:spacing w:before="0" w:line="360" w:lineRule="exact"/>
        <w:jc w:val="both"/>
        <w:rPr>
          <w:rFonts w:hint="cs"/>
          <w:rtl/>
          <w:lang w:val="fr-CH" w:eastAsia="en-US"/>
        </w:rPr>
      </w:pPr>
      <w:r>
        <w:rPr>
          <w:rFonts w:hint="cs"/>
          <w:rtl/>
          <w:lang w:val="fr-CH" w:eastAsia="en-US"/>
        </w:rPr>
        <w:t>353-</w:t>
      </w:r>
      <w:r>
        <w:rPr>
          <w:rFonts w:hint="cs"/>
          <w:rtl/>
          <w:lang w:val="fr-CH" w:eastAsia="en-US"/>
        </w:rPr>
        <w:tab/>
        <w:t xml:space="preserve">وبما أن التعليم عنصر حاسم الأهمية في السياسات الخاصة </w:t>
      </w:r>
      <w:r>
        <w:rPr>
          <w:rFonts w:hint="cs"/>
          <w:rtl/>
          <w:lang w:val="fr-CH" w:eastAsia="en-US"/>
        </w:rPr>
        <w:t xml:space="preserve">بالأطفال/المراهقين، فإن الدستور الاتحادي يحدد في المادة 228 واجبات الدولة كما يلي: </w:t>
      </w:r>
    </w:p>
    <w:p w:rsidR="00000000" w:rsidRDefault="007E50CD">
      <w:pPr>
        <w:spacing w:before="0" w:line="380" w:lineRule="exact"/>
        <w:ind w:left="1600" w:hanging="880"/>
        <w:jc w:val="both"/>
        <w:rPr>
          <w:rFonts w:hint="cs"/>
          <w:rtl/>
          <w:lang w:val="fr-CH" w:eastAsia="en-US"/>
        </w:rPr>
      </w:pPr>
      <w:r>
        <w:rPr>
          <w:rFonts w:hint="cs"/>
          <w:rtl/>
          <w:lang w:val="fr-CH" w:eastAsia="en-US"/>
        </w:rPr>
        <w:t>"أولا-</w:t>
      </w:r>
      <w:r>
        <w:rPr>
          <w:rFonts w:hint="cs"/>
          <w:rtl/>
          <w:lang w:val="fr-CH" w:eastAsia="en-US"/>
        </w:rPr>
        <w:tab/>
        <w:t>إتاحة التعليم الإلزامي الأساسي المجاني للجميع بما في ذلك أولئك الذين لم يكن متاحا لهم في السن المناسبة؛</w:t>
      </w:r>
    </w:p>
    <w:p w:rsidR="00000000" w:rsidRDefault="007E50CD">
      <w:pPr>
        <w:spacing w:before="0" w:line="380" w:lineRule="exact"/>
        <w:ind w:left="1600" w:hanging="880"/>
        <w:jc w:val="both"/>
        <w:rPr>
          <w:rFonts w:hint="cs"/>
          <w:rtl/>
          <w:lang w:val="fr-CH" w:eastAsia="en-US"/>
        </w:rPr>
      </w:pPr>
      <w:r>
        <w:rPr>
          <w:rFonts w:hint="cs"/>
          <w:rtl/>
          <w:lang w:val="fr-CH" w:eastAsia="en-US"/>
        </w:rPr>
        <w:t>"ثانياً-</w:t>
      </w:r>
      <w:r>
        <w:rPr>
          <w:rFonts w:hint="cs"/>
          <w:rtl/>
          <w:lang w:val="fr-CH" w:eastAsia="en-US"/>
        </w:rPr>
        <w:tab/>
        <w:t xml:space="preserve">إتاحة تعليم خاص للمعوقين، ومن الأفضل أن يكون ذلك في </w:t>
      </w:r>
      <w:r>
        <w:rPr>
          <w:rFonts w:hint="cs"/>
          <w:rtl/>
          <w:lang w:val="fr-CH" w:eastAsia="en-US"/>
        </w:rPr>
        <w:t>إطار النظام الدراسي العادي؛</w:t>
      </w:r>
    </w:p>
    <w:p w:rsidR="00000000" w:rsidRDefault="007E50CD">
      <w:pPr>
        <w:spacing w:before="0" w:line="380" w:lineRule="exact"/>
        <w:ind w:left="1600" w:hanging="880"/>
        <w:jc w:val="both"/>
        <w:rPr>
          <w:rFonts w:hint="cs"/>
          <w:rtl/>
          <w:lang w:val="fr-CH" w:eastAsia="en-US"/>
        </w:rPr>
      </w:pPr>
      <w:r>
        <w:rPr>
          <w:rFonts w:hint="cs"/>
          <w:rtl/>
          <w:lang w:val="fr-CH" w:eastAsia="en-US"/>
        </w:rPr>
        <w:t>"ثالثاً-</w:t>
      </w:r>
      <w:r>
        <w:rPr>
          <w:rFonts w:hint="cs"/>
          <w:rtl/>
          <w:lang w:val="fr-CH" w:eastAsia="en-US"/>
        </w:rPr>
        <w:tab/>
        <w:t>إيلاء العناية للأطفال منذ الولادة حتى سن 6 سنوات في دور الحضانة ورياض الأطفال؛</w:t>
      </w:r>
    </w:p>
    <w:p w:rsidR="00000000" w:rsidRDefault="007E50CD">
      <w:pPr>
        <w:spacing w:before="0" w:line="380" w:lineRule="exact"/>
        <w:ind w:left="1600" w:hanging="880"/>
        <w:jc w:val="both"/>
        <w:rPr>
          <w:rFonts w:hint="cs"/>
          <w:rtl/>
          <w:lang w:val="fr-CH" w:eastAsia="en-US"/>
        </w:rPr>
      </w:pPr>
      <w:r>
        <w:rPr>
          <w:rFonts w:hint="cs"/>
          <w:rtl/>
          <w:lang w:val="fr-CH" w:eastAsia="en-US"/>
        </w:rPr>
        <w:t>"رابعاً-</w:t>
      </w:r>
      <w:r>
        <w:rPr>
          <w:rFonts w:hint="cs"/>
          <w:rtl/>
          <w:lang w:val="fr-CH" w:eastAsia="en-US"/>
        </w:rPr>
        <w:tab/>
        <w:t>إتاحة الدراسة العادية ليلا لمراعاة ظروف الطلاب؛</w:t>
      </w:r>
    </w:p>
    <w:p w:rsidR="00000000" w:rsidRDefault="007E50CD">
      <w:pPr>
        <w:spacing w:before="0" w:line="380" w:lineRule="exact"/>
        <w:ind w:left="1600" w:hanging="880"/>
        <w:jc w:val="both"/>
        <w:rPr>
          <w:rFonts w:hint="cs"/>
          <w:rtl/>
          <w:lang w:val="fr-CH" w:eastAsia="en-US"/>
        </w:rPr>
      </w:pPr>
      <w:r>
        <w:rPr>
          <w:rFonts w:hint="cs"/>
          <w:rtl/>
          <w:lang w:val="fr-CH" w:eastAsia="en-US"/>
        </w:rPr>
        <w:t>"خامساً-</w:t>
      </w:r>
      <w:r>
        <w:rPr>
          <w:rFonts w:hint="cs"/>
          <w:rtl/>
          <w:lang w:val="fr-CH" w:eastAsia="en-US"/>
        </w:rPr>
        <w:tab/>
        <w:t>إيلاء العناية للطلاب في التعليم الأساسي من خلال برامج تكميلية تتيح مواد مد</w:t>
      </w:r>
      <w:r>
        <w:rPr>
          <w:rFonts w:hint="cs"/>
          <w:rtl/>
          <w:lang w:val="fr-CH" w:eastAsia="en-US"/>
        </w:rPr>
        <w:t>رسية وتعليمية وتشمل النقل والتغذية والرعاية الصحية."</w:t>
      </w:r>
    </w:p>
    <w:p w:rsidR="00000000" w:rsidRDefault="007E50CD">
      <w:pPr>
        <w:spacing w:before="0" w:line="380" w:lineRule="exact"/>
        <w:jc w:val="both"/>
        <w:rPr>
          <w:rFonts w:hint="cs"/>
          <w:rtl/>
          <w:lang w:val="fr-CH" w:eastAsia="en-US"/>
        </w:rPr>
      </w:pPr>
      <w:r>
        <w:rPr>
          <w:rFonts w:hint="cs"/>
          <w:rtl/>
          <w:lang w:val="fr-CH" w:eastAsia="en-US"/>
        </w:rPr>
        <w:t>354-</w:t>
      </w:r>
      <w:r>
        <w:rPr>
          <w:rFonts w:hint="cs"/>
          <w:rtl/>
          <w:lang w:val="fr-CH" w:eastAsia="en-US"/>
        </w:rPr>
        <w:tab/>
        <w:t xml:space="preserve">وتمشيا مع التوجهات الدولية المعاصرة في مجال تعزيز وحماية حقوق الأطفال والمراهقين، اعتمدت البرازيل قبل 10 سنوات قانون الأطفال والمراهقين السابق الذكر. وينظم هذا القانون الإنجازات التي تضمنها الدستور </w:t>
      </w:r>
      <w:r>
        <w:rPr>
          <w:rFonts w:hint="cs"/>
          <w:rtl/>
          <w:lang w:val="fr-CH" w:eastAsia="en-US"/>
        </w:rPr>
        <w:t>الاتحادي فيما يتعلق بالأطفال والمراهقين، ويُدخِل ابتكارات هامة في معالجة هذه المسألة إذ إنها تلخص أهم التغييرات من حيث المحتوى والطرائق والإدارة. وأحد أهم التغييرات التي طرأت على المحتوى يتناول الدفاع القانوني والاجتماعي عن الأطفال والمراهقين. وسعياً إلى ت</w:t>
      </w:r>
      <w:r>
        <w:rPr>
          <w:rFonts w:hint="cs"/>
          <w:rtl/>
          <w:lang w:val="fr-CH" w:eastAsia="en-US"/>
        </w:rPr>
        <w:t>عزيز فاعلية طرائق العمل يبتعد قانون الأطفال والمراهقين عن نهج الرعاية السائد في البرامج التي تتوجه إلى جمهور الأطفال والمراهقين، مستعيضاً عنه بنهج ذي طبيعة إنمائية تربوية واجتماعية تؤدي إلى التحرر. وعلاوة على ذلك، ففي مجال المساعدة المقدمة للأطفال والمراهق</w:t>
      </w:r>
      <w:r>
        <w:rPr>
          <w:rFonts w:hint="cs"/>
          <w:rtl/>
          <w:lang w:val="fr-CH" w:eastAsia="en-US"/>
        </w:rPr>
        <w:t>ين الذين يعيشون ظروفاً شخصية واجتماعية خطرة، ينبذ قانون الأطفال والمراهقين ممارسات قانون الوصاية التقليدية القائمة على أساس السلطة التقديرية الذاتية، معززاً الضمانات القانونية. وعلى هذا النحو، أصبح الطفل والمراهق يحتلان مركز شخص لـه حقوقه إزاء نظام العدالة</w:t>
      </w:r>
      <w:r>
        <w:rPr>
          <w:rFonts w:hint="cs"/>
          <w:rtl/>
          <w:lang w:val="fr-CH" w:eastAsia="en-US"/>
        </w:rPr>
        <w:t xml:space="preserve"> المعني بالأطفال والمراهقين. </w:t>
      </w:r>
    </w:p>
    <w:p w:rsidR="00000000" w:rsidRDefault="007E50CD">
      <w:pPr>
        <w:spacing w:before="0" w:line="380" w:lineRule="exact"/>
        <w:jc w:val="both"/>
        <w:rPr>
          <w:rFonts w:hint="cs"/>
          <w:rtl/>
          <w:lang w:val="fr-CH" w:eastAsia="en-US"/>
        </w:rPr>
      </w:pPr>
      <w:r>
        <w:rPr>
          <w:rFonts w:hint="cs"/>
          <w:rtl/>
          <w:lang w:val="fr-CH" w:eastAsia="en-US"/>
        </w:rPr>
        <w:t>355-</w:t>
      </w:r>
      <w:r>
        <w:rPr>
          <w:rFonts w:hint="cs"/>
          <w:rtl/>
          <w:lang w:val="fr-CH" w:eastAsia="en-US"/>
        </w:rPr>
        <w:tab/>
        <w:t>وفي الجانب المؤسسي، أنشأ قانون الأطفال والمراهقين مجالس الوصاية (المادة 131) لكفالة التنفيذ الفعال لتوصيات القانون. وهذه المجالس أجهزة دائمة مستقلة لا تخضع لحدود الولاية القضائية، يسند إليها المجتمع مسؤولية إحقاق حقوق الأ</w:t>
      </w:r>
      <w:r>
        <w:rPr>
          <w:rFonts w:hint="cs"/>
          <w:rtl/>
          <w:lang w:val="fr-CH" w:eastAsia="en-US"/>
        </w:rPr>
        <w:t>طفال والمراهقين. وكلما انتُهِكت هذه الحقوق بالفعل أو بالامتناع عنه من قبل الدولة أو المجتمع، يصبح من مسؤولية مجالس الوصاية هذه أن تعتمد تدابير الحماية المناسبة وأن تقدم، في حال الضرورة، شكوى إلى السلطة القضائية.</w:t>
      </w:r>
    </w:p>
    <w:p w:rsidR="00000000" w:rsidRDefault="007E50CD">
      <w:pPr>
        <w:spacing w:before="0" w:line="380" w:lineRule="exact"/>
        <w:jc w:val="both"/>
        <w:rPr>
          <w:rFonts w:hint="cs"/>
          <w:rtl/>
        </w:rPr>
      </w:pPr>
      <w:r>
        <w:rPr>
          <w:rFonts w:hint="cs"/>
          <w:rtl/>
        </w:rPr>
        <w:t>356-</w:t>
      </w:r>
      <w:r>
        <w:rPr>
          <w:rFonts w:hint="cs"/>
          <w:rtl/>
        </w:rPr>
        <w:tab/>
        <w:t>وعملاً "بالسياسة التي تستوجب الاهتمام ب</w:t>
      </w:r>
      <w:r>
        <w:rPr>
          <w:rFonts w:hint="cs"/>
          <w:rtl/>
        </w:rPr>
        <w:t>حقوق الأطفال والمراهقين من خلال مجموعة متناسقة من الإجراءات الحكومية وغير الحكومية يقوم بها الاتحاد والولايات ومنطقة العاصمة والبلديات" (المادة 86) ينشئ قانون الطفل والمراهق مجالس على مستوى كل من الاتحاد والولايات والبلديات بهدف حماية حقوق الأطفال والمراهق</w:t>
      </w:r>
      <w:r>
        <w:rPr>
          <w:rFonts w:hint="cs"/>
          <w:rtl/>
        </w:rPr>
        <w:t xml:space="preserve">ين وذلك بما يتفق مع سياسة اللامركزية. وتعمل مجالس الحقوق هذه التي اشترك في إنشائها الحكومة والمجتمع بالتساوي كهيئات تداولية ترصد الإجراءات المتعلقة بالأطفال والمراهقين على جميع المستويات الحكومية. ووظيفة مجالس الحقوق هذه هي تحديد المعايير وصياغة السياسات، </w:t>
      </w:r>
      <w:r>
        <w:rPr>
          <w:rFonts w:hint="cs"/>
          <w:rtl/>
        </w:rPr>
        <w:t>وليس لها وظيفة تنفيذية لأن ذلك منوط بالحكومة.</w:t>
      </w:r>
    </w:p>
    <w:p w:rsidR="00000000" w:rsidRDefault="007E50CD">
      <w:pPr>
        <w:spacing w:before="0" w:line="380" w:lineRule="exact"/>
        <w:jc w:val="both"/>
        <w:rPr>
          <w:rFonts w:hint="cs"/>
          <w:rtl/>
        </w:rPr>
      </w:pPr>
      <w:r>
        <w:rPr>
          <w:rFonts w:hint="cs"/>
          <w:rtl/>
        </w:rPr>
        <w:t>357-</w:t>
      </w:r>
      <w:r>
        <w:rPr>
          <w:rFonts w:hint="cs"/>
          <w:rtl/>
        </w:rPr>
        <w:tab/>
        <w:t xml:space="preserve">وبذلك يلتزم هذا القانون بمبادئ اللامركزية السياسية والإدارية ومشاركة منظمات المجتمع. والأهم من ذلك أنه يوسع من وظائف البلدية والمجتمع بحيث يحد من مسؤولية الحكومة الاتحادية والولايات. وتقع على عاتق الحكومة </w:t>
      </w:r>
      <w:r>
        <w:rPr>
          <w:rFonts w:hint="cs"/>
          <w:rtl/>
        </w:rPr>
        <w:t>الاتحادية المسؤولية الكاملة عن وضع معايير عامة وعن التنسيق الشامل بين السياسات. وتجدر الإشارة في هذا الخصوص إلى الدور الكبير الذي يلعبه المجلس الوطني لحقوق الأطفال والمراهقين، وهو مجلس تداولي يجري فيه تمثيل الحكومة والمجتمع بالتساوي، ومهمته رصد السياسات ال</w:t>
      </w:r>
      <w:r>
        <w:rPr>
          <w:rFonts w:hint="cs"/>
          <w:rtl/>
        </w:rPr>
        <w:t>عامة.</w:t>
      </w:r>
    </w:p>
    <w:p w:rsidR="00000000" w:rsidRDefault="007E50CD">
      <w:pPr>
        <w:spacing w:before="0" w:line="380" w:lineRule="exact"/>
        <w:jc w:val="both"/>
        <w:rPr>
          <w:rFonts w:hint="cs"/>
          <w:rtl/>
        </w:rPr>
      </w:pPr>
      <w:r>
        <w:rPr>
          <w:rFonts w:hint="cs"/>
          <w:rtl/>
        </w:rPr>
        <w:t>358-</w:t>
      </w:r>
      <w:r>
        <w:rPr>
          <w:rFonts w:hint="cs"/>
          <w:rtl/>
        </w:rPr>
        <w:tab/>
        <w:t xml:space="preserve">وبالإضافة إلى كونه مَعْلماً قانونياً لم يسبق لـه مثيل فيما يتعلق بالقضية قيد الاستعراض فإن قانون الطفل والمراهق يسعى لضمان النمو الكامل للأطفال والمراهقين جسمياً وعقلياً وأخلاقياً وروحياً واجتماعياً في جو من الحرية والكرامة. ويسري في جميع أجزاء </w:t>
      </w:r>
      <w:r>
        <w:rPr>
          <w:rFonts w:hint="cs"/>
          <w:rtl/>
        </w:rPr>
        <w:t>هذا القانون المفهوم بأنه ينبغي أن تكون للأطفال والمراهقين الأولوية في الحصول على المساعدة، وأن تكون لهم الأسبقية كمستفيدين من المساعدات التي تقدمها الخدمات العامة، وأن تكون لهم الأفضلية في صياغة وتنفيذ السياسات الاجتماعية، وأخيراً يكون لهم المقام الأول فيم</w:t>
      </w:r>
      <w:r>
        <w:rPr>
          <w:rFonts w:hint="cs"/>
          <w:rtl/>
        </w:rPr>
        <w:t>ا يتعلق بمآل الاعتمادات المخصصة لحماية الأطفال والمراهقين. وتؤكد هذه الأولوية على الأحكام الدستورية المذكورة في الفرع السابق.</w:t>
      </w:r>
    </w:p>
    <w:p w:rsidR="00000000" w:rsidRDefault="007E50CD">
      <w:pPr>
        <w:spacing w:before="0" w:line="380" w:lineRule="exact"/>
        <w:jc w:val="both"/>
        <w:rPr>
          <w:rFonts w:hint="cs"/>
          <w:rtl/>
        </w:rPr>
      </w:pPr>
      <w:r>
        <w:rPr>
          <w:rFonts w:hint="cs"/>
          <w:rtl/>
        </w:rPr>
        <w:t>359-</w:t>
      </w:r>
      <w:r>
        <w:rPr>
          <w:rFonts w:hint="cs"/>
          <w:rtl/>
        </w:rPr>
        <w:tab/>
        <w:t>وينص القانون على توفير التدريب المهني وحماية العمل متوافقاً في ذلك مع الحقوق الأساسية، بما في ذلك الحق في الحياة الأسرية والا</w:t>
      </w:r>
      <w:r>
        <w:rPr>
          <w:rFonts w:hint="cs"/>
          <w:rtl/>
        </w:rPr>
        <w:t>جتماعية المحلية وفي التعليم والثقافة والرياضة والترفيه. وفي تأكيد على الأحكام الدستورية، يحظر الفصل الخامس عمل القصّر دون سن 14 سنة "إلا كمتدرّبين". ويخضع تشجيع الاحتراف، بمفهوم التدريب التقني والمهني، لضمان وصول المراهقين إلى المدارس النظامية والالتحاق ال</w:t>
      </w:r>
      <w:r>
        <w:rPr>
          <w:rFonts w:hint="cs"/>
          <w:rtl/>
        </w:rPr>
        <w:t>إلزامي بها. وبالإضافة إلى لك يقيّم المجلس الوطني لائحة العمل التعليمي كما وردت في قانون الطفل والمراهق، فيما يتصل بالمراهقين بين 14 و18 سنة من العمر حتى تكون الأنشطة التعليمية مساعدة لالتحاق هذه الفئة بالقوى العاملة.</w:t>
      </w:r>
    </w:p>
    <w:p w:rsidR="00000000" w:rsidRDefault="007E50CD">
      <w:pPr>
        <w:spacing w:before="0" w:line="380" w:lineRule="exact"/>
        <w:jc w:val="both"/>
        <w:rPr>
          <w:rFonts w:hint="cs"/>
          <w:rtl/>
        </w:rPr>
      </w:pPr>
      <w:r>
        <w:rPr>
          <w:rFonts w:hint="cs"/>
          <w:rtl/>
        </w:rPr>
        <w:t>360-</w:t>
      </w:r>
      <w:r>
        <w:rPr>
          <w:rFonts w:hint="cs"/>
          <w:rtl/>
        </w:rPr>
        <w:tab/>
        <w:t xml:space="preserve">ويجدر في هذا المكان توضيح الأنشطة </w:t>
      </w:r>
      <w:r>
        <w:rPr>
          <w:rFonts w:hint="cs"/>
          <w:rtl/>
        </w:rPr>
        <w:t>المتعلقة بالاحتراف، الذي يسمح به ابتداءً من سن 14 سنة، ولا يسمح بهذه الأنشطة إلا إذا تحققت المتطلبات الأخرى التي نصت عليها المادة 63 من قانون الطفل والمراهق، وهي بالتحديد: ضمان الوصول إلى المدارس النظامية والالتحاق الإلزامي بها؛ وتوافق هذه الأنشطة مع نمو ا</w:t>
      </w:r>
      <w:r>
        <w:rPr>
          <w:rFonts w:hint="cs"/>
          <w:rtl/>
        </w:rPr>
        <w:t>لمراهق؛ وتحديد ساعات خاصة لممارسة الأنشطة المذكورة.</w:t>
      </w:r>
    </w:p>
    <w:p w:rsidR="00000000" w:rsidRDefault="007E50CD">
      <w:pPr>
        <w:spacing w:before="0" w:line="380" w:lineRule="exact"/>
        <w:jc w:val="both"/>
        <w:rPr>
          <w:rFonts w:hint="cs"/>
          <w:rtl/>
        </w:rPr>
      </w:pPr>
      <w:r>
        <w:rPr>
          <w:rFonts w:hint="cs"/>
          <w:rtl/>
        </w:rPr>
        <w:t>361-</w:t>
      </w:r>
      <w:r>
        <w:rPr>
          <w:rFonts w:hint="cs"/>
          <w:rtl/>
        </w:rPr>
        <w:tab/>
        <w:t>وهناك قانون هام آخر هو القانون المتعلق بالرعاية (القانون 8742 المؤرخ 7 أيلول/سبتمبر 1993)، والذي ينظم المادتين 203 و204 من الدستور ويضع نظام الحماية الاجتماعية الموجه نحو القطاعات السكانية الأكثر عرض</w:t>
      </w:r>
      <w:r>
        <w:rPr>
          <w:rFonts w:hint="cs"/>
          <w:rtl/>
        </w:rPr>
        <w:t xml:space="preserve">ة للخطر، وذلك من خلال الإعانات والخدمات والبرامج والمشاريع. وتنص المادة 2 من القانون على أن أهداف الرعاية تشمل </w:t>
      </w:r>
      <w:r>
        <w:rPr>
          <w:rtl/>
        </w:rPr>
        <w:t>`</w:t>
      </w:r>
      <w:r>
        <w:rPr>
          <w:rFonts w:hint="cs"/>
          <w:rtl/>
        </w:rPr>
        <w:t>1</w:t>
      </w:r>
      <w:r>
        <w:rPr>
          <w:rtl/>
        </w:rPr>
        <w:t>`</w:t>
      </w:r>
      <w:r>
        <w:rPr>
          <w:rFonts w:hint="cs"/>
          <w:rtl/>
        </w:rPr>
        <w:t xml:space="preserve"> حماية الأسرة والطفولة والمراهقة و</w:t>
      </w:r>
      <w:r>
        <w:rPr>
          <w:rtl/>
        </w:rPr>
        <w:t>`</w:t>
      </w:r>
      <w:r>
        <w:rPr>
          <w:rFonts w:hint="cs"/>
          <w:rtl/>
        </w:rPr>
        <w:t>2</w:t>
      </w:r>
      <w:r>
        <w:rPr>
          <w:rtl/>
        </w:rPr>
        <w:t>`</w:t>
      </w:r>
      <w:r>
        <w:rPr>
          <w:rFonts w:hint="cs"/>
          <w:rtl/>
        </w:rPr>
        <w:t xml:space="preserve"> مساعدة الأطفال والمراهقين المعوزين.</w:t>
      </w: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r>
        <w:rPr>
          <w:rFonts w:hint="cs"/>
          <w:rtl/>
        </w:rPr>
        <w:t>362-</w:t>
      </w:r>
      <w:r>
        <w:rPr>
          <w:rFonts w:hint="cs"/>
          <w:rtl/>
        </w:rPr>
        <w:tab/>
        <w:t>وينبغي ملاحظة أن إجراءات الرعاية ليست موجهة إلى جميع الأطفال و</w:t>
      </w:r>
      <w:r>
        <w:rPr>
          <w:rFonts w:hint="cs"/>
          <w:rtl/>
        </w:rPr>
        <w:t>المراهقين ولكن إلى فئة منهم في حاجة إليها إما بداع من الفقر أو الاستبعاد أو الخطر الشخصي أو الاجتماعي.</w:t>
      </w:r>
    </w:p>
    <w:p w:rsidR="00000000" w:rsidRDefault="007E50CD">
      <w:pPr>
        <w:spacing w:before="0" w:line="380" w:lineRule="exact"/>
        <w:jc w:val="both"/>
        <w:rPr>
          <w:rFonts w:hint="cs"/>
          <w:rtl/>
        </w:rPr>
      </w:pPr>
      <w:r>
        <w:rPr>
          <w:rFonts w:hint="cs"/>
          <w:rtl/>
        </w:rPr>
        <w:t>363-</w:t>
      </w:r>
      <w:r>
        <w:rPr>
          <w:rFonts w:hint="cs"/>
          <w:rtl/>
        </w:rPr>
        <w:tab/>
        <w:t>والى حد كبير كانت الاتفاقات والاتفاقيات الدولية والصكوك الأخرى الأساسية في تعزيز وحماية حقوق الأطفال والمراهقين في سياق أحكام الأمم المتحدة لحقوق ال</w:t>
      </w:r>
      <w:r>
        <w:rPr>
          <w:rFonts w:hint="cs"/>
          <w:rtl/>
        </w:rPr>
        <w:t>إنسان الباعث إلى قيام الجهاز القانوني والمؤسسي الذي يضمن اليوم إنفاذ حقوق الأطفال والمراهقين البرازيليين. وأولى الوثائق الأساسية، التي جاء ذكرها هي إعلان جنيف عام 1924 لحقوق الطفل الذي اعتمدته الجمعية العامة للأمم المتحدة عام 1959. وقد أعلن لأول مرة الاعتق</w:t>
      </w:r>
      <w:r>
        <w:rPr>
          <w:rFonts w:hint="cs"/>
          <w:rtl/>
        </w:rPr>
        <w:t>اد بضرورة ضمان حماية خاصة للأطفال في عام 1924، ثم جاء الاعتراف بذلك في الإعلان العالمي لحقوق الإنسان (1948) وفي العهد الدولي الخاص بالحقوق المدنية والسياسية، وفي العهد الدولي الخاص بالحقوق الاقتصادية والاجتماعية والثقافية، والتي وقعت عليها الحكومة البرازيل</w:t>
      </w:r>
      <w:r>
        <w:rPr>
          <w:rFonts w:hint="cs"/>
          <w:rtl/>
        </w:rPr>
        <w:t>ية واعتمدتها كلها.</w:t>
      </w:r>
    </w:p>
    <w:p w:rsidR="00000000" w:rsidRDefault="007E50CD">
      <w:pPr>
        <w:spacing w:before="0" w:line="380" w:lineRule="exact"/>
        <w:jc w:val="both"/>
        <w:rPr>
          <w:rFonts w:hint="cs"/>
          <w:rtl/>
        </w:rPr>
      </w:pPr>
      <w:r>
        <w:rPr>
          <w:rFonts w:hint="cs"/>
          <w:rtl/>
        </w:rPr>
        <w:t>364-</w:t>
      </w:r>
      <w:r>
        <w:rPr>
          <w:rFonts w:hint="cs"/>
          <w:rtl/>
        </w:rPr>
        <w:tab/>
        <w:t>وقد انقضت ثلاثة عقود قبل أن يعتمد المجتمع الدولي اتفاقية الأمم المتحدة بشأن حقوق الطفل (تشرين الثاني/نوفمبر 1989) والتي تجسد مبدأ الحماية الكاملة للطفل والأولوية المطلقة لحقوق الطفل وكذلك احترام حقوق الأطفال المدنية والسياسية والاقت</w:t>
      </w:r>
      <w:r>
        <w:rPr>
          <w:rFonts w:hint="cs"/>
          <w:rtl/>
        </w:rPr>
        <w:t>صادية والاجتماعية والثقافية. وجرى التصديق على هذا الصك، الذي وقعته الحكومة البرازيلية عندما قُدم للتوقيع من الدول الأعضاء في الأمم المتحدة، من خلال المرسوم التشريعي رقم 28 المؤرخ 14 أيلول/سبتمبر 1990. وجرى في الشهر ذاته أيضاً تمثيل البرازيل في القمة العالم</w:t>
      </w:r>
      <w:r>
        <w:rPr>
          <w:rFonts w:hint="cs"/>
          <w:rtl/>
        </w:rPr>
        <w:t>ية للأطفال التي عقدتها الأمم المتحدة. وفي تلك المناسبة وقع 71 رئيس دولة وممثلون عن 80 بلداً الإعلان العالمي حول بقاء الطفل وحمايته ونمائه، واعتمدوا خطة عمل للتسعينات ملتزمين بذلك بتنفيذ اتفاقية حقوق الطفل على الفور.</w:t>
      </w:r>
    </w:p>
    <w:p w:rsidR="00000000" w:rsidRDefault="007E50CD">
      <w:pPr>
        <w:spacing w:before="0" w:line="380" w:lineRule="exact"/>
        <w:jc w:val="both"/>
        <w:rPr>
          <w:rFonts w:hint="cs"/>
          <w:rtl/>
        </w:rPr>
      </w:pPr>
      <w:r>
        <w:rPr>
          <w:rFonts w:hint="cs"/>
          <w:rtl/>
        </w:rPr>
        <w:t>365-</w:t>
      </w:r>
      <w:r>
        <w:rPr>
          <w:rFonts w:hint="cs"/>
          <w:rtl/>
        </w:rPr>
        <w:tab/>
        <w:t>ويجسد الحق الإيجابي في البرازيل بصو</w:t>
      </w:r>
      <w:r>
        <w:rPr>
          <w:rFonts w:hint="cs"/>
          <w:rtl/>
        </w:rPr>
        <w:t>رة عامة معايير اتفاقيات منظمة العمل الدولية، وإن لم يكن قد صدّق عليها كلها. وانطلاقاً من التزامها بمكافحة عمل الأطفال، شاركت الحكومة البرازيلية بفعالية في المؤتمرات الدولية التي تتناول هذه القضية من زوايا مختلفة.</w:t>
      </w:r>
    </w:p>
    <w:p w:rsidR="00000000" w:rsidRDefault="007E50CD">
      <w:pPr>
        <w:spacing w:before="0" w:line="380" w:lineRule="exact"/>
        <w:jc w:val="both"/>
        <w:rPr>
          <w:rFonts w:hint="cs"/>
          <w:rtl/>
        </w:rPr>
      </w:pPr>
      <w:r>
        <w:rPr>
          <w:rFonts w:hint="cs"/>
          <w:rtl/>
        </w:rPr>
        <w:t>366-</w:t>
      </w:r>
      <w:r>
        <w:rPr>
          <w:rFonts w:hint="cs"/>
          <w:rtl/>
        </w:rPr>
        <w:tab/>
        <w:t>وبالإضافة إلى الصكوك القانونية النافذة</w:t>
      </w:r>
      <w:r>
        <w:rPr>
          <w:rFonts w:hint="cs"/>
          <w:rtl/>
        </w:rPr>
        <w:t xml:space="preserve"> في البرازيل لضمان حقوق الأطفال والمراهقين أنشأت الحكومة البرازيلية مجلساً اتحادياً، تبعته مجالس حكومية وبلدية عديدة، هدفه حماية الأطفال والمراهقين، كما سعت الحكومة إلى استحداث هياكل قانونية وإدارية تضمن تحقيق إجراء مشترك بين مختلف مستويات الحكومة وفئات ال</w:t>
      </w:r>
      <w:r>
        <w:rPr>
          <w:rFonts w:hint="cs"/>
          <w:rtl/>
        </w:rPr>
        <w:t>مجتمع بهدف تأسيس منتدى وطني لمنع عمل الأطفال والقضاء عليه.</w:t>
      </w:r>
    </w:p>
    <w:p w:rsidR="00000000" w:rsidRDefault="007E50CD">
      <w:pPr>
        <w:spacing w:before="0" w:line="380" w:lineRule="exact"/>
        <w:jc w:val="both"/>
        <w:rPr>
          <w:rFonts w:hint="cs"/>
          <w:rtl/>
        </w:rPr>
      </w:pPr>
      <w:r>
        <w:rPr>
          <w:rFonts w:hint="cs"/>
          <w:rtl/>
        </w:rPr>
        <w:t>367-</w:t>
      </w:r>
      <w:r>
        <w:rPr>
          <w:rFonts w:hint="cs"/>
          <w:rtl/>
        </w:rPr>
        <w:tab/>
        <w:t xml:space="preserve">وفيما يتعلق بالإجراءات والبرامج التي تهدف إلى حماية الأطفال والمراهقين ونمائهم عموماً في مجالات العمل والتعليم والصحة والثقافة وحقوق الإنسان والضمان الاجتماعي، ترغب الحكومة البرازيلية أن تؤكد </w:t>
      </w:r>
      <w:r>
        <w:rPr>
          <w:rFonts w:hint="cs"/>
          <w:rtl/>
        </w:rPr>
        <w:t>على اهتمامها المستمر من أجل التنسيق بين السياسات القطاعية التي تستهدف الأطفال والمراهقين.</w:t>
      </w:r>
    </w:p>
    <w:p w:rsidR="00000000" w:rsidRDefault="007E50CD">
      <w:pPr>
        <w:spacing w:before="0" w:line="380" w:lineRule="exact"/>
        <w:jc w:val="both"/>
        <w:rPr>
          <w:rFonts w:hint="cs"/>
          <w:rtl/>
        </w:rPr>
      </w:pPr>
      <w:r>
        <w:rPr>
          <w:rFonts w:hint="cs"/>
          <w:rtl/>
        </w:rPr>
        <w:t>368-</w:t>
      </w:r>
      <w:r>
        <w:rPr>
          <w:rFonts w:hint="cs"/>
          <w:rtl/>
        </w:rPr>
        <w:tab/>
        <w:t>وتولي الحكومة البرازيلية اهتماماً خاصاً بالتعاون الدولي، ففي مختلف المحافل متعددة الأطراف أو الإقليمية اتخذت الحكومة البرازيلية من التعاون الدولي وسيلة هامة لإنف</w:t>
      </w:r>
      <w:r>
        <w:rPr>
          <w:rFonts w:hint="cs"/>
          <w:rtl/>
        </w:rPr>
        <w:t>اذ الحقوق الاقتصادية والاجتماعية والثقافية من خلال تمويل مشاريع وبرامج محددة تهم الدول النامية. فوزارة العمل على سبيل المثال هي المنسق الرسمي في البرازيل للإجراءات المتخذة بموجب البرنامج الدولي للقضاء على عمل الأطفال، والذي أطلقته منظمة العمل الدولية في عا</w:t>
      </w:r>
      <w:r>
        <w:rPr>
          <w:rFonts w:hint="cs"/>
          <w:rtl/>
        </w:rPr>
        <w:t>م 1992 وامتد عمله خلال عام 2001 بموجب مذكرة تفاهم وقعتها الحكومة البرازيلية ومنظمة العمل الدولية في تشرين الأول/أكتوبر 1996. وهو موجه بصفة أساسية نحو ثلاث فئات مستضعفة، وهي: الأطفال المجبرون على عمل السخرة، والأطفال العاملون في مهن خطرة وغير صحية، والأطفال</w:t>
      </w:r>
      <w:r>
        <w:rPr>
          <w:rFonts w:hint="cs"/>
          <w:rtl/>
        </w:rPr>
        <w:t xml:space="preserve"> العاملون دون سن 12 سنة.</w:t>
      </w:r>
    </w:p>
    <w:p w:rsidR="00000000" w:rsidRDefault="007E50CD">
      <w:pPr>
        <w:spacing w:before="0" w:line="380" w:lineRule="exact"/>
        <w:jc w:val="both"/>
        <w:rPr>
          <w:rFonts w:hint="cs"/>
          <w:rtl/>
        </w:rPr>
      </w:pPr>
      <w:r>
        <w:rPr>
          <w:rFonts w:hint="cs"/>
          <w:rtl/>
        </w:rPr>
        <w:t>369-</w:t>
      </w:r>
      <w:r>
        <w:rPr>
          <w:rFonts w:hint="cs"/>
          <w:rtl/>
        </w:rPr>
        <w:tab/>
        <w:t>من المؤكد أن نتائج البرنامج الدولي للقضاء على عمل الأطفال في البرازيل إيجابية، حيث يقر مدير البرنامج بأن البرازيل هي إحدى الدول الملتزمة بالإجراءات الفعالة لمكافحة عمل الأطفال، إذ إن رئيس الجمهورية ملتزم شخصياً بالقضاء على الم</w:t>
      </w:r>
      <w:r>
        <w:rPr>
          <w:rFonts w:hint="cs"/>
          <w:rtl/>
        </w:rPr>
        <w:t>شكلة. وتجدر الإشارة إلى إحدى النتائج التي تحققت، كما ورد في تقييم لمنظمة العمل الدولية، وهي إدراج مسألة عمل الأطفال في جدول أولويات العمل الوطني والتعبئة الهامة للمجتمع المدني، كما تجدر الإشارة أيضاً إلى أن طرح مفهوم السلسلة الإنتاجية المبتكر قد أدى إلى فه</w:t>
      </w:r>
      <w:r>
        <w:rPr>
          <w:rFonts w:hint="cs"/>
          <w:rtl/>
        </w:rPr>
        <w:t>م أفضل للمشكلة والى مشاركة دوائر الأعمال التجارية البرازيلية في المشاريع الهادفة إلى القضاء على عمل الأطفال وخاصة في مناطق استخراج الفحم وصناعة الأحذية وزراعة البرتقال.</w:t>
      </w:r>
    </w:p>
    <w:p w:rsidR="00000000" w:rsidRDefault="007E50CD">
      <w:pPr>
        <w:spacing w:before="0" w:line="380" w:lineRule="exact"/>
        <w:jc w:val="both"/>
        <w:rPr>
          <w:rFonts w:hint="cs"/>
          <w:rtl/>
        </w:rPr>
      </w:pPr>
      <w:r>
        <w:rPr>
          <w:rFonts w:hint="cs"/>
          <w:rtl/>
        </w:rPr>
        <w:t>370-</w:t>
      </w:r>
      <w:r>
        <w:rPr>
          <w:rFonts w:hint="cs"/>
          <w:rtl/>
        </w:rPr>
        <w:tab/>
        <w:t>ولإنفاذ البرنامج الدولي للقضاء على عمل الأطفال جرى اختيار 19 مشروعاً في مختلف مناط</w:t>
      </w:r>
      <w:r>
        <w:rPr>
          <w:rFonts w:hint="cs"/>
          <w:rtl/>
        </w:rPr>
        <w:t>ق البلاد تهدف إلى ما يلي: وضع السياسات (الحكومة)، وتدريب العمال (الاتحادات)، وضمان الحقوق والتعبئة الاجتماعية (أرباب العمل)، وتقديم المساعدات المباشر للقصّر وتعليم الأطفال العاملين (المنظمات غير الحكومية). وقد أشركت أنشطة البرنامج أكثر من 000 15 طفل و315 1</w:t>
      </w:r>
      <w:r>
        <w:rPr>
          <w:rFonts w:hint="cs"/>
          <w:rtl/>
        </w:rPr>
        <w:t xml:space="preserve"> زعيم عمال و544 معلماً.</w:t>
      </w:r>
    </w:p>
    <w:p w:rsidR="00000000" w:rsidRDefault="007E50CD">
      <w:pPr>
        <w:spacing w:before="0" w:line="380" w:lineRule="exact"/>
        <w:jc w:val="center"/>
        <w:rPr>
          <w:rFonts w:hint="cs"/>
          <w:b/>
          <w:bCs/>
          <w:rtl/>
        </w:rPr>
      </w:pPr>
      <w:r>
        <w:rPr>
          <w:rFonts w:hint="cs"/>
          <w:b/>
          <w:bCs/>
          <w:rtl/>
        </w:rPr>
        <w:t>المادة 11</w:t>
      </w:r>
    </w:p>
    <w:p w:rsidR="00000000" w:rsidRDefault="007E50CD">
      <w:pPr>
        <w:spacing w:before="0" w:line="380" w:lineRule="exact"/>
        <w:jc w:val="both"/>
        <w:rPr>
          <w:rFonts w:hint="cs"/>
          <w:rtl/>
        </w:rPr>
      </w:pPr>
      <w:r>
        <w:rPr>
          <w:rFonts w:hint="cs"/>
          <w:rtl/>
        </w:rPr>
        <w:t>371-</w:t>
      </w:r>
      <w:r>
        <w:rPr>
          <w:rFonts w:hint="cs"/>
          <w:rtl/>
        </w:rPr>
        <w:tab/>
        <w:t>إذا ألقينا نظرة فاحصة على الفقر في البرازيل تتكشف لنا عناصر هامة في تحليل الأوضاع المعيشية للسكان. والموضوع معقد إحصائياً ويتطلب عملاً متواصلاً ودقيقاً في جمع المعلومات وتجهيزها. ولا تزال الحكومة تسعى تدريجياً إلى تحق</w:t>
      </w:r>
      <w:r>
        <w:rPr>
          <w:rFonts w:hint="cs"/>
          <w:rtl/>
        </w:rPr>
        <w:t>يق هذه المتطلبات حتى تتمكن من الحصول على تشخيص أكثر دقة بصفة مستمرة. ولا شك أن التعداد الوطني الجاري سيقدم عناصر جديدة فيما يتصل بالأوضاع المعيشية للسكان ويسمح بإعادة تقييم السياسات العامة التي تأثر فيها.</w:t>
      </w:r>
    </w:p>
    <w:p w:rsidR="00000000" w:rsidRDefault="007E50CD">
      <w:pPr>
        <w:spacing w:before="0" w:line="380" w:lineRule="exact"/>
        <w:jc w:val="both"/>
        <w:rPr>
          <w:rFonts w:hint="cs"/>
          <w:rtl/>
        </w:rPr>
      </w:pPr>
      <w:r>
        <w:rPr>
          <w:rFonts w:hint="cs"/>
          <w:rtl/>
        </w:rPr>
        <w:t>372-</w:t>
      </w:r>
      <w:r>
        <w:rPr>
          <w:rFonts w:hint="cs"/>
          <w:rtl/>
        </w:rPr>
        <w:tab/>
        <w:t>لا يوجد لدى البرازيل خطاً رسمياً للفقر، ولكن ي</w:t>
      </w:r>
      <w:r>
        <w:rPr>
          <w:rFonts w:hint="cs"/>
          <w:rtl/>
        </w:rPr>
        <w:t>نتشر استعمال خطوط الفقر التي تستند إلى طريقة خط العوز، وتتمثل هذه الطريقة أولاً في تحديد المبلغ الضروري لشراء سلعة معينة من الأغذية (قيمة خط الفقر المدقع) ثم يجري تطبيق عامل مضاعف لهذه القيمة للحصول على خط الفقر.</w:t>
      </w:r>
    </w:p>
    <w:p w:rsidR="00000000" w:rsidRDefault="007E50CD">
      <w:pPr>
        <w:spacing w:before="0" w:line="380" w:lineRule="exact"/>
        <w:jc w:val="both"/>
        <w:rPr>
          <w:rFonts w:hint="cs"/>
          <w:rtl/>
        </w:rPr>
      </w:pPr>
      <w:r>
        <w:rPr>
          <w:rFonts w:hint="cs"/>
          <w:rtl/>
        </w:rPr>
        <w:t>373-</w:t>
      </w:r>
      <w:r>
        <w:rPr>
          <w:rFonts w:hint="cs"/>
          <w:rtl/>
        </w:rPr>
        <w:tab/>
        <w:t>وتعرّف سلة الأغذية على أنها مجموعة الأ</w:t>
      </w:r>
      <w:r>
        <w:rPr>
          <w:rFonts w:hint="cs"/>
          <w:rtl/>
        </w:rPr>
        <w:t>غذية الضرورية لضمان الحصول على النسبة اليومية المثالية من السعرات الحرارية، وتحدد على أساس الاستهلاك الملاحظ للأغذية بين أشد الناس فقراً. ويمكن الحصول على العامل المضاعف المستخدم في تحديد خط الفقر تجريبياً عن طريقة ملاحظة استهلاك المواد الأخرى التي تستهلكه</w:t>
      </w:r>
      <w:r>
        <w:rPr>
          <w:rFonts w:hint="cs"/>
          <w:rtl/>
        </w:rPr>
        <w:t>ا الأسر الواقعة على خط الفقر المدقع، إلا أنه جرت العادة على تحديد قيمة 2 لهذا العامل، على غرار ما تفعله اللجنة الاقتصادية لأمريكا اللاتينية ومنطقة البحر الكاريبي.</w:t>
      </w:r>
    </w:p>
    <w:p w:rsidR="00000000" w:rsidRDefault="007E50CD">
      <w:pPr>
        <w:spacing w:before="0" w:line="380" w:lineRule="exact"/>
        <w:jc w:val="both"/>
        <w:rPr>
          <w:rtl/>
          <w:lang w:val="fr-CH" w:eastAsia="en-US"/>
        </w:rPr>
        <w:sectPr w:rsidR="00000000">
          <w:headerReference w:type="even" r:id="rId30"/>
          <w:headerReference w:type="default" r:id="rId31"/>
          <w:pgSz w:w="11906" w:h="16838" w:code="9"/>
          <w:pgMar w:top="1701" w:right="1701" w:bottom="1984" w:left="850" w:header="567" w:footer="1417" w:gutter="0"/>
          <w:cols w:space="720"/>
          <w:formProt w:val="0"/>
          <w:bidi/>
          <w:rtlGutter/>
          <w:docGrid w:linePitch="224"/>
        </w:sectPr>
      </w:pPr>
    </w:p>
    <w:p w:rsidR="00000000" w:rsidRDefault="007E50CD">
      <w:pPr>
        <w:spacing w:before="0" w:after="0"/>
        <w:jc w:val="center"/>
        <w:rPr>
          <w:rFonts w:hint="cs"/>
          <w:b/>
          <w:bCs/>
          <w:sz w:val="18"/>
          <w:szCs w:val="22"/>
          <w:rtl/>
        </w:rPr>
      </w:pPr>
      <w:r>
        <w:rPr>
          <w:rFonts w:hint="cs"/>
          <w:b/>
          <w:bCs/>
          <w:sz w:val="18"/>
          <w:szCs w:val="22"/>
          <w:rtl/>
        </w:rPr>
        <w:t>الجدول 44</w:t>
      </w:r>
    </w:p>
    <w:p w:rsidR="00000000" w:rsidRDefault="007E50CD">
      <w:pPr>
        <w:spacing w:before="0" w:after="0"/>
        <w:jc w:val="center"/>
        <w:rPr>
          <w:rFonts w:hint="cs"/>
          <w:b/>
          <w:bCs/>
          <w:sz w:val="18"/>
          <w:szCs w:val="22"/>
          <w:rtl/>
        </w:rPr>
      </w:pPr>
      <w:r>
        <w:rPr>
          <w:rFonts w:hint="cs"/>
          <w:b/>
          <w:bCs/>
          <w:sz w:val="18"/>
          <w:szCs w:val="22"/>
          <w:rtl/>
        </w:rPr>
        <w:t>الفقر في البرازيل حسب السمات الفردية</w:t>
      </w:r>
    </w:p>
    <w:tbl>
      <w:tblPr>
        <w:bidiVisual/>
        <w:tblW w:w="1378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5"/>
        <w:gridCol w:w="900"/>
        <w:gridCol w:w="615"/>
        <w:gridCol w:w="1080"/>
        <w:gridCol w:w="1080"/>
        <w:gridCol w:w="720"/>
        <w:gridCol w:w="1009"/>
        <w:gridCol w:w="1151"/>
        <w:gridCol w:w="720"/>
        <w:gridCol w:w="900"/>
        <w:gridCol w:w="1080"/>
        <w:gridCol w:w="720"/>
        <w:gridCol w:w="986"/>
        <w:gridCol w:w="1102"/>
      </w:tblGrid>
      <w:tr w:rsidR="007E50CD" w:rsidTr="007E50CD">
        <w:tblPrEx>
          <w:tblCellMar>
            <w:top w:w="0" w:type="dxa"/>
            <w:bottom w:w="0" w:type="dxa"/>
          </w:tblCellMar>
        </w:tblPrEx>
        <w:trPr>
          <w:cantSplit/>
          <w:jc w:val="right"/>
        </w:trPr>
        <w:tc>
          <w:tcPr>
            <w:tcW w:w="1725" w:type="dxa"/>
            <w:vMerge w:val="restart"/>
          </w:tcPr>
          <w:p w:rsidR="007E50CD" w:rsidRDefault="007E50CD">
            <w:pPr>
              <w:spacing w:before="0" w:after="40" w:line="200" w:lineRule="exact"/>
              <w:jc w:val="both"/>
              <w:rPr>
                <w:sz w:val="18"/>
                <w:szCs w:val="18"/>
              </w:rPr>
            </w:pPr>
          </w:p>
        </w:tc>
        <w:tc>
          <w:tcPr>
            <w:tcW w:w="900" w:type="dxa"/>
            <w:vMerge w:val="restart"/>
          </w:tcPr>
          <w:p w:rsidR="007E50CD" w:rsidRDefault="007E50CD">
            <w:pPr>
              <w:spacing w:before="0" w:after="40" w:line="200" w:lineRule="exact"/>
              <w:jc w:val="both"/>
              <w:rPr>
                <w:sz w:val="18"/>
                <w:szCs w:val="18"/>
              </w:rPr>
            </w:pPr>
          </w:p>
        </w:tc>
        <w:tc>
          <w:tcPr>
            <w:tcW w:w="5655" w:type="dxa"/>
            <w:gridSpan w:val="6"/>
          </w:tcPr>
          <w:p w:rsidR="007E50CD" w:rsidRDefault="007E50CD">
            <w:pPr>
              <w:spacing w:before="0" w:after="40" w:line="200" w:lineRule="exact"/>
              <w:jc w:val="center"/>
              <w:rPr>
                <w:rFonts w:hint="cs"/>
                <w:sz w:val="18"/>
                <w:szCs w:val="18"/>
              </w:rPr>
            </w:pPr>
            <w:r>
              <w:rPr>
                <w:rFonts w:hint="cs"/>
                <w:sz w:val="18"/>
                <w:szCs w:val="18"/>
                <w:rtl/>
              </w:rPr>
              <w:t>خــط الفقــر</w:t>
            </w:r>
          </w:p>
        </w:tc>
        <w:tc>
          <w:tcPr>
            <w:tcW w:w="5508" w:type="dxa"/>
            <w:gridSpan w:val="6"/>
          </w:tcPr>
          <w:p w:rsidR="007E50CD" w:rsidRDefault="007E50CD">
            <w:pPr>
              <w:spacing w:before="0" w:after="40" w:line="200" w:lineRule="exact"/>
              <w:jc w:val="center"/>
              <w:rPr>
                <w:rFonts w:hint="cs"/>
                <w:sz w:val="18"/>
                <w:szCs w:val="18"/>
              </w:rPr>
            </w:pPr>
            <w:r>
              <w:rPr>
                <w:rFonts w:hint="cs"/>
                <w:sz w:val="18"/>
                <w:szCs w:val="18"/>
                <w:rtl/>
              </w:rPr>
              <w:t>خــط العـــوز</w:t>
            </w:r>
          </w:p>
        </w:tc>
      </w:tr>
      <w:tr w:rsidR="007E50CD" w:rsidTr="007E50CD">
        <w:tblPrEx>
          <w:tblCellMar>
            <w:top w:w="0" w:type="dxa"/>
            <w:bottom w:w="0" w:type="dxa"/>
          </w:tblCellMar>
        </w:tblPrEx>
        <w:trPr>
          <w:cantSplit/>
          <w:jc w:val="right"/>
        </w:trPr>
        <w:tc>
          <w:tcPr>
            <w:tcW w:w="1725" w:type="dxa"/>
            <w:vMerge/>
          </w:tcPr>
          <w:p w:rsidR="007E50CD" w:rsidRDefault="007E50CD">
            <w:pPr>
              <w:spacing w:before="0" w:after="40" w:line="200" w:lineRule="exact"/>
              <w:jc w:val="both"/>
              <w:rPr>
                <w:sz w:val="18"/>
                <w:szCs w:val="18"/>
              </w:rPr>
            </w:pPr>
          </w:p>
        </w:tc>
        <w:tc>
          <w:tcPr>
            <w:tcW w:w="900" w:type="dxa"/>
            <w:vMerge/>
          </w:tcPr>
          <w:p w:rsidR="007E50CD" w:rsidRDefault="007E50CD">
            <w:pPr>
              <w:spacing w:before="0" w:after="40" w:line="200" w:lineRule="exact"/>
              <w:jc w:val="both"/>
              <w:rPr>
                <w:sz w:val="18"/>
                <w:szCs w:val="18"/>
              </w:rPr>
            </w:pPr>
          </w:p>
        </w:tc>
        <w:tc>
          <w:tcPr>
            <w:tcW w:w="2775" w:type="dxa"/>
            <w:gridSpan w:val="3"/>
          </w:tcPr>
          <w:p w:rsidR="007E50CD" w:rsidRDefault="007E50CD">
            <w:pPr>
              <w:spacing w:before="0" w:after="40" w:line="200" w:lineRule="exact"/>
              <w:jc w:val="center"/>
              <w:rPr>
                <w:rFonts w:hint="cs"/>
                <w:sz w:val="18"/>
                <w:szCs w:val="18"/>
              </w:rPr>
            </w:pPr>
            <w:r>
              <w:rPr>
                <w:rFonts w:hint="cs"/>
                <w:sz w:val="18"/>
                <w:szCs w:val="18"/>
                <w:rtl/>
              </w:rPr>
              <w:t>حالات الفقر داخل الفئة</w:t>
            </w:r>
          </w:p>
        </w:tc>
        <w:tc>
          <w:tcPr>
            <w:tcW w:w="2880" w:type="dxa"/>
            <w:gridSpan w:val="3"/>
          </w:tcPr>
          <w:p w:rsidR="007E50CD" w:rsidRDefault="007E50CD">
            <w:pPr>
              <w:spacing w:before="0" w:after="40" w:line="200" w:lineRule="exact"/>
              <w:jc w:val="center"/>
              <w:rPr>
                <w:rFonts w:hint="cs"/>
                <w:sz w:val="18"/>
                <w:szCs w:val="18"/>
              </w:rPr>
            </w:pPr>
            <w:r>
              <w:rPr>
                <w:rFonts w:hint="cs"/>
                <w:sz w:val="18"/>
                <w:szCs w:val="18"/>
                <w:rtl/>
              </w:rPr>
              <w:t>توزيع الفقر عبر الفئات</w:t>
            </w:r>
          </w:p>
        </w:tc>
        <w:tc>
          <w:tcPr>
            <w:tcW w:w="2700" w:type="dxa"/>
            <w:gridSpan w:val="3"/>
          </w:tcPr>
          <w:p w:rsidR="007E50CD" w:rsidRDefault="007E50CD">
            <w:pPr>
              <w:spacing w:before="0" w:after="40" w:line="200" w:lineRule="exact"/>
              <w:jc w:val="center"/>
              <w:rPr>
                <w:rFonts w:hint="cs"/>
                <w:sz w:val="18"/>
                <w:szCs w:val="18"/>
              </w:rPr>
            </w:pPr>
            <w:r>
              <w:rPr>
                <w:rFonts w:hint="cs"/>
                <w:sz w:val="18"/>
                <w:szCs w:val="18"/>
                <w:rtl/>
              </w:rPr>
              <w:t>حالات الفقر داخل الفئة</w:t>
            </w:r>
          </w:p>
        </w:tc>
        <w:tc>
          <w:tcPr>
            <w:tcW w:w="2808" w:type="dxa"/>
            <w:gridSpan w:val="3"/>
          </w:tcPr>
          <w:p w:rsidR="007E50CD" w:rsidRDefault="007E50CD">
            <w:pPr>
              <w:spacing w:before="0" w:after="40" w:line="200" w:lineRule="exact"/>
              <w:jc w:val="center"/>
              <w:rPr>
                <w:rFonts w:hint="cs"/>
                <w:sz w:val="18"/>
                <w:szCs w:val="18"/>
              </w:rPr>
            </w:pPr>
            <w:r>
              <w:rPr>
                <w:rFonts w:hint="cs"/>
                <w:sz w:val="18"/>
                <w:szCs w:val="18"/>
                <w:rtl/>
              </w:rPr>
              <w:t>توزيع الفقر عبر الفئات</w:t>
            </w:r>
          </w:p>
        </w:tc>
      </w:tr>
      <w:tr w:rsidR="007E50CD" w:rsidTr="007E50CD">
        <w:tblPrEx>
          <w:tblCellMar>
            <w:top w:w="0" w:type="dxa"/>
            <w:bottom w:w="0" w:type="dxa"/>
          </w:tblCellMar>
        </w:tblPrEx>
        <w:trPr>
          <w:cantSplit/>
          <w:jc w:val="right"/>
        </w:trPr>
        <w:tc>
          <w:tcPr>
            <w:tcW w:w="1725" w:type="dxa"/>
            <w:vMerge/>
          </w:tcPr>
          <w:p w:rsidR="007E50CD" w:rsidRDefault="007E50CD">
            <w:pPr>
              <w:spacing w:before="0" w:after="40" w:line="200" w:lineRule="exact"/>
              <w:jc w:val="both"/>
              <w:rPr>
                <w:rFonts w:hint="cs"/>
                <w:sz w:val="18"/>
                <w:szCs w:val="18"/>
              </w:rPr>
            </w:pPr>
          </w:p>
        </w:tc>
        <w:tc>
          <w:tcPr>
            <w:tcW w:w="900" w:type="dxa"/>
          </w:tcPr>
          <w:p w:rsidR="007E50CD" w:rsidRDefault="007E50CD">
            <w:pPr>
              <w:spacing w:before="0" w:after="40" w:line="200" w:lineRule="exact"/>
              <w:jc w:val="center"/>
              <w:rPr>
                <w:rFonts w:hint="cs"/>
                <w:sz w:val="18"/>
                <w:szCs w:val="18"/>
              </w:rPr>
            </w:pPr>
            <w:r>
              <w:rPr>
                <w:rFonts w:hint="cs"/>
                <w:sz w:val="18"/>
                <w:szCs w:val="18"/>
                <w:rtl/>
              </w:rPr>
              <w:t>التكرار بين السكان</w:t>
            </w:r>
          </w:p>
        </w:tc>
        <w:tc>
          <w:tcPr>
            <w:tcW w:w="615" w:type="dxa"/>
          </w:tcPr>
          <w:p w:rsidR="007E50CD" w:rsidRDefault="007E50CD">
            <w:pPr>
              <w:spacing w:before="0" w:after="40" w:line="200" w:lineRule="exact"/>
              <w:jc w:val="center"/>
              <w:rPr>
                <w:rFonts w:hint="cs"/>
                <w:sz w:val="18"/>
                <w:szCs w:val="18"/>
              </w:rPr>
            </w:pPr>
            <w:r>
              <w:rPr>
                <w:rFonts w:hint="cs"/>
                <w:sz w:val="18"/>
                <w:szCs w:val="18"/>
                <w:rtl/>
              </w:rPr>
              <w:t>نسبة الفقراء</w:t>
            </w:r>
          </w:p>
        </w:tc>
        <w:tc>
          <w:tcPr>
            <w:tcW w:w="1080" w:type="dxa"/>
          </w:tcPr>
          <w:p w:rsidR="007E50CD" w:rsidRDefault="007E50CD">
            <w:pPr>
              <w:spacing w:before="0" w:after="40" w:line="200" w:lineRule="exact"/>
              <w:jc w:val="center"/>
              <w:rPr>
                <w:rFonts w:hint="cs"/>
                <w:sz w:val="18"/>
                <w:szCs w:val="18"/>
              </w:rPr>
            </w:pPr>
            <w:r>
              <w:rPr>
                <w:rFonts w:hint="cs"/>
                <w:sz w:val="18"/>
                <w:szCs w:val="18"/>
                <w:rtl/>
              </w:rPr>
              <w:t>متوسط فجوة الدخل</w:t>
            </w:r>
          </w:p>
        </w:tc>
        <w:tc>
          <w:tcPr>
            <w:tcW w:w="1080" w:type="dxa"/>
          </w:tcPr>
          <w:p w:rsidR="007E50CD" w:rsidRDefault="007E50CD">
            <w:pPr>
              <w:spacing w:before="0" w:after="40" w:line="200" w:lineRule="exact"/>
              <w:jc w:val="center"/>
              <w:rPr>
                <w:rFonts w:hint="cs"/>
                <w:sz w:val="18"/>
                <w:szCs w:val="18"/>
              </w:rPr>
            </w:pPr>
            <w:r>
              <w:rPr>
                <w:rFonts w:hint="cs"/>
                <w:sz w:val="18"/>
                <w:szCs w:val="18"/>
                <w:rtl/>
              </w:rPr>
              <w:t>المتوسط التربيعي لفجوة الدخل</w:t>
            </w:r>
          </w:p>
        </w:tc>
        <w:tc>
          <w:tcPr>
            <w:tcW w:w="720" w:type="dxa"/>
          </w:tcPr>
          <w:p w:rsidR="007E50CD" w:rsidRDefault="007E50CD">
            <w:pPr>
              <w:spacing w:before="0" w:after="40" w:line="200" w:lineRule="exact"/>
              <w:jc w:val="center"/>
              <w:rPr>
                <w:rFonts w:hint="cs"/>
                <w:sz w:val="18"/>
                <w:szCs w:val="18"/>
              </w:rPr>
            </w:pPr>
            <w:r>
              <w:rPr>
                <w:rFonts w:hint="cs"/>
                <w:sz w:val="18"/>
                <w:szCs w:val="18"/>
                <w:rtl/>
              </w:rPr>
              <w:t>نسبة الفقراء</w:t>
            </w:r>
          </w:p>
        </w:tc>
        <w:tc>
          <w:tcPr>
            <w:tcW w:w="1009" w:type="dxa"/>
          </w:tcPr>
          <w:p w:rsidR="007E50CD" w:rsidRDefault="007E50CD">
            <w:pPr>
              <w:spacing w:before="0" w:after="40" w:line="200" w:lineRule="exact"/>
              <w:jc w:val="center"/>
              <w:rPr>
                <w:rFonts w:hint="cs"/>
                <w:sz w:val="18"/>
                <w:szCs w:val="18"/>
              </w:rPr>
            </w:pPr>
            <w:r>
              <w:rPr>
                <w:rFonts w:hint="cs"/>
                <w:sz w:val="18"/>
                <w:szCs w:val="18"/>
                <w:rtl/>
              </w:rPr>
              <w:t>متوسط فجوة الدخل</w:t>
            </w:r>
          </w:p>
        </w:tc>
        <w:tc>
          <w:tcPr>
            <w:tcW w:w="1151" w:type="dxa"/>
          </w:tcPr>
          <w:p w:rsidR="007E50CD" w:rsidRDefault="007E50CD">
            <w:pPr>
              <w:spacing w:before="0" w:after="40" w:line="200" w:lineRule="exact"/>
              <w:jc w:val="center"/>
              <w:rPr>
                <w:rFonts w:hint="cs"/>
                <w:sz w:val="18"/>
                <w:szCs w:val="18"/>
              </w:rPr>
            </w:pPr>
            <w:r>
              <w:rPr>
                <w:rFonts w:hint="cs"/>
                <w:sz w:val="18"/>
                <w:szCs w:val="18"/>
                <w:rtl/>
              </w:rPr>
              <w:t>المتوسط التربيعي لفجوة الدخل</w:t>
            </w:r>
          </w:p>
        </w:tc>
        <w:tc>
          <w:tcPr>
            <w:tcW w:w="720" w:type="dxa"/>
          </w:tcPr>
          <w:p w:rsidR="007E50CD" w:rsidRDefault="007E50CD">
            <w:pPr>
              <w:spacing w:before="0" w:after="40" w:line="200" w:lineRule="exact"/>
              <w:jc w:val="center"/>
              <w:rPr>
                <w:rFonts w:hint="cs"/>
                <w:sz w:val="18"/>
                <w:szCs w:val="18"/>
              </w:rPr>
            </w:pPr>
            <w:r>
              <w:rPr>
                <w:rFonts w:hint="cs"/>
                <w:sz w:val="18"/>
                <w:szCs w:val="18"/>
                <w:rtl/>
              </w:rPr>
              <w:t>نسبة الفقراء</w:t>
            </w:r>
          </w:p>
        </w:tc>
        <w:tc>
          <w:tcPr>
            <w:tcW w:w="900" w:type="dxa"/>
          </w:tcPr>
          <w:p w:rsidR="007E50CD" w:rsidRDefault="007E50CD">
            <w:pPr>
              <w:spacing w:before="0" w:after="40" w:line="200" w:lineRule="exact"/>
              <w:jc w:val="center"/>
              <w:rPr>
                <w:rFonts w:hint="cs"/>
                <w:sz w:val="18"/>
                <w:szCs w:val="18"/>
              </w:rPr>
            </w:pPr>
            <w:r>
              <w:rPr>
                <w:rFonts w:hint="cs"/>
                <w:sz w:val="18"/>
                <w:szCs w:val="18"/>
                <w:rtl/>
              </w:rPr>
              <w:t>متوسط فجوة الدخل</w:t>
            </w:r>
          </w:p>
        </w:tc>
        <w:tc>
          <w:tcPr>
            <w:tcW w:w="1080" w:type="dxa"/>
          </w:tcPr>
          <w:p w:rsidR="007E50CD" w:rsidRDefault="007E50CD">
            <w:pPr>
              <w:spacing w:before="0" w:after="40" w:line="200" w:lineRule="exact"/>
              <w:jc w:val="center"/>
              <w:rPr>
                <w:rFonts w:hint="cs"/>
                <w:sz w:val="18"/>
                <w:szCs w:val="18"/>
              </w:rPr>
            </w:pPr>
            <w:r>
              <w:rPr>
                <w:rFonts w:hint="cs"/>
                <w:sz w:val="18"/>
                <w:szCs w:val="18"/>
                <w:rtl/>
              </w:rPr>
              <w:t>المتوسط التربيعي لفجوة الدخل</w:t>
            </w:r>
          </w:p>
        </w:tc>
        <w:tc>
          <w:tcPr>
            <w:tcW w:w="720" w:type="dxa"/>
          </w:tcPr>
          <w:p w:rsidR="007E50CD" w:rsidRDefault="007E50CD">
            <w:pPr>
              <w:spacing w:before="0" w:after="40" w:line="200" w:lineRule="exact"/>
              <w:jc w:val="center"/>
              <w:rPr>
                <w:rFonts w:hint="cs"/>
                <w:sz w:val="18"/>
                <w:szCs w:val="18"/>
              </w:rPr>
            </w:pPr>
            <w:r>
              <w:rPr>
                <w:rFonts w:hint="cs"/>
                <w:sz w:val="18"/>
                <w:szCs w:val="18"/>
                <w:rtl/>
              </w:rPr>
              <w:t>نسبة الفقراء</w:t>
            </w:r>
          </w:p>
        </w:tc>
        <w:tc>
          <w:tcPr>
            <w:tcW w:w="986" w:type="dxa"/>
          </w:tcPr>
          <w:p w:rsidR="007E50CD" w:rsidRDefault="007E50CD">
            <w:pPr>
              <w:spacing w:before="0" w:after="40" w:line="200" w:lineRule="exact"/>
              <w:jc w:val="center"/>
              <w:rPr>
                <w:rFonts w:hint="cs"/>
                <w:sz w:val="18"/>
                <w:szCs w:val="18"/>
              </w:rPr>
            </w:pPr>
            <w:r>
              <w:rPr>
                <w:rFonts w:hint="cs"/>
                <w:sz w:val="18"/>
                <w:szCs w:val="18"/>
                <w:rtl/>
              </w:rPr>
              <w:t>متوسط فجوة الدخل</w:t>
            </w:r>
          </w:p>
        </w:tc>
        <w:tc>
          <w:tcPr>
            <w:tcW w:w="1102" w:type="dxa"/>
          </w:tcPr>
          <w:p w:rsidR="007E50CD" w:rsidRDefault="007E50CD">
            <w:pPr>
              <w:spacing w:before="0" w:after="40" w:line="200" w:lineRule="exact"/>
              <w:jc w:val="center"/>
              <w:rPr>
                <w:rFonts w:hint="cs"/>
                <w:sz w:val="18"/>
                <w:szCs w:val="18"/>
              </w:rPr>
            </w:pPr>
            <w:r>
              <w:rPr>
                <w:rFonts w:hint="cs"/>
                <w:sz w:val="18"/>
                <w:szCs w:val="18"/>
                <w:rtl/>
              </w:rPr>
              <w:t>المتوسط التربيعي لفجوة الدخل</w:t>
            </w:r>
          </w:p>
        </w:tc>
      </w:tr>
      <w:tr w:rsidR="007E50CD" w:rsidTr="007E50CD">
        <w:tblPrEx>
          <w:tblCellMar>
            <w:top w:w="0" w:type="dxa"/>
            <w:bottom w:w="0" w:type="dxa"/>
          </w:tblCellMar>
        </w:tblPrEx>
        <w:trPr>
          <w:jc w:val="right"/>
        </w:trPr>
        <w:tc>
          <w:tcPr>
            <w:tcW w:w="1725" w:type="dxa"/>
          </w:tcPr>
          <w:p w:rsidR="007E50CD" w:rsidRDefault="007E50CD">
            <w:pPr>
              <w:spacing w:before="0" w:after="40" w:line="200" w:lineRule="exact"/>
              <w:jc w:val="both"/>
              <w:rPr>
                <w:rFonts w:hint="cs"/>
                <w:sz w:val="18"/>
                <w:szCs w:val="18"/>
              </w:rPr>
            </w:pPr>
            <w:r>
              <w:rPr>
                <w:rFonts w:hint="cs"/>
                <w:sz w:val="18"/>
                <w:szCs w:val="18"/>
                <w:rtl/>
              </w:rPr>
              <w:t>البرازيل</w:t>
            </w:r>
          </w:p>
        </w:tc>
        <w:tc>
          <w:tcPr>
            <w:tcW w:w="900"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c>
          <w:tcPr>
            <w:tcW w:w="615"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34</w:t>
            </w:r>
          </w:p>
        </w:tc>
        <w:tc>
          <w:tcPr>
            <w:tcW w:w="1080" w:type="dxa"/>
            <w:tcBorders>
              <w:bottom w:val="single" w:sz="4" w:space="0" w:color="auto"/>
            </w:tcBorders>
          </w:tcPr>
          <w:p w:rsidR="007E50CD" w:rsidRDefault="007E50CD">
            <w:pPr>
              <w:spacing w:before="0" w:after="40" w:line="200" w:lineRule="exact"/>
              <w:ind w:firstLine="44"/>
              <w:jc w:val="center"/>
              <w:rPr>
                <w:rFonts w:hint="cs"/>
                <w:sz w:val="18"/>
                <w:szCs w:val="18"/>
              </w:rPr>
            </w:pPr>
            <w:r>
              <w:rPr>
                <w:rFonts w:hint="cs"/>
                <w:sz w:val="18"/>
                <w:szCs w:val="18"/>
                <w:rtl/>
              </w:rPr>
              <w:t>0.15</w:t>
            </w:r>
          </w:p>
        </w:tc>
        <w:tc>
          <w:tcPr>
            <w:tcW w:w="1080" w:type="dxa"/>
            <w:tcBorders>
              <w:bottom w:val="single" w:sz="4" w:space="0" w:color="auto"/>
            </w:tcBorders>
          </w:tcPr>
          <w:p w:rsidR="007E50CD" w:rsidRDefault="007E50CD">
            <w:pPr>
              <w:spacing w:before="0" w:after="40" w:line="200" w:lineRule="exact"/>
              <w:ind w:firstLine="44"/>
              <w:jc w:val="center"/>
              <w:rPr>
                <w:rFonts w:hint="cs"/>
                <w:sz w:val="18"/>
                <w:szCs w:val="18"/>
              </w:rPr>
            </w:pPr>
            <w:r>
              <w:rPr>
                <w:rFonts w:hint="cs"/>
                <w:sz w:val="18"/>
                <w:szCs w:val="18"/>
                <w:rtl/>
              </w:rPr>
              <w:t>0.09</w:t>
            </w:r>
          </w:p>
        </w:tc>
        <w:tc>
          <w:tcPr>
            <w:tcW w:w="720"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c>
          <w:tcPr>
            <w:tcW w:w="1009"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c>
          <w:tcPr>
            <w:tcW w:w="1151"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c>
          <w:tcPr>
            <w:tcW w:w="720"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15</w:t>
            </w:r>
          </w:p>
        </w:tc>
        <w:tc>
          <w:tcPr>
            <w:tcW w:w="900"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0.06</w:t>
            </w:r>
          </w:p>
        </w:tc>
        <w:tc>
          <w:tcPr>
            <w:tcW w:w="1080"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0.04</w:t>
            </w:r>
          </w:p>
        </w:tc>
        <w:tc>
          <w:tcPr>
            <w:tcW w:w="720"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c>
          <w:tcPr>
            <w:tcW w:w="986"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c>
          <w:tcPr>
            <w:tcW w:w="1102" w:type="dxa"/>
            <w:tcBorders>
              <w:bottom w:val="single" w:sz="4" w:space="0" w:color="auto"/>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100.00</w:t>
            </w:r>
          </w:p>
        </w:tc>
      </w:tr>
      <w:tr w:rsidR="007E50CD" w:rsidTr="007E50CD">
        <w:tblPrEx>
          <w:tblCellMar>
            <w:top w:w="0" w:type="dxa"/>
            <w:bottom w:w="0" w:type="dxa"/>
          </w:tblCellMar>
        </w:tblPrEx>
        <w:trPr>
          <w:jc w:val="right"/>
        </w:trPr>
        <w:tc>
          <w:tcPr>
            <w:tcW w:w="1725" w:type="dxa"/>
          </w:tcPr>
          <w:p w:rsidR="007E50CD" w:rsidRDefault="007E50CD">
            <w:pPr>
              <w:spacing w:before="0" w:after="40" w:line="200" w:lineRule="exact"/>
              <w:jc w:val="both"/>
              <w:rPr>
                <w:rFonts w:hint="cs"/>
                <w:b/>
                <w:bCs/>
                <w:sz w:val="18"/>
                <w:szCs w:val="18"/>
              </w:rPr>
            </w:pPr>
            <w:r>
              <w:rPr>
                <w:rFonts w:hint="cs"/>
                <w:b/>
                <w:bCs/>
                <w:sz w:val="18"/>
                <w:szCs w:val="18"/>
                <w:rtl/>
              </w:rPr>
              <w:t>سمات الأفراد</w:t>
            </w:r>
          </w:p>
        </w:tc>
        <w:tc>
          <w:tcPr>
            <w:tcW w:w="900" w:type="dxa"/>
            <w:tcBorders>
              <w:bottom w:val="single" w:sz="4" w:space="0" w:color="auto"/>
              <w:right w:val="nil"/>
            </w:tcBorders>
          </w:tcPr>
          <w:p w:rsidR="007E50CD" w:rsidRDefault="007E50CD">
            <w:pPr>
              <w:spacing w:before="0" w:after="40" w:line="200" w:lineRule="exact"/>
              <w:jc w:val="both"/>
              <w:rPr>
                <w:rFonts w:hint="cs"/>
                <w:sz w:val="18"/>
                <w:szCs w:val="18"/>
              </w:rPr>
            </w:pPr>
          </w:p>
        </w:tc>
        <w:tc>
          <w:tcPr>
            <w:tcW w:w="615"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00" w:lineRule="exact"/>
              <w:ind w:firstLine="44"/>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00" w:lineRule="exact"/>
              <w:ind w:firstLine="44"/>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1009"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1151"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720"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900"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986"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1102" w:type="dxa"/>
            <w:tcBorders>
              <w:left w:val="nil"/>
              <w:bottom w:val="single" w:sz="4" w:space="0" w:color="auto"/>
            </w:tcBorders>
          </w:tcPr>
          <w:p w:rsidR="007E50CD" w:rsidRDefault="007E50CD">
            <w:pPr>
              <w:tabs>
                <w:tab w:val="left" w:pos="166"/>
              </w:tabs>
              <w:spacing w:before="0" w:after="40" w:line="200" w:lineRule="exact"/>
              <w:jc w:val="both"/>
              <w:rPr>
                <w:rFonts w:hint="cs"/>
                <w:sz w:val="18"/>
                <w:szCs w:val="18"/>
              </w:rPr>
            </w:pPr>
          </w:p>
        </w:tc>
      </w:tr>
      <w:tr w:rsidR="007E50CD" w:rsidTr="007E50CD">
        <w:tblPrEx>
          <w:tblCellMar>
            <w:top w:w="0" w:type="dxa"/>
            <w:bottom w:w="0" w:type="dxa"/>
          </w:tblCellMar>
        </w:tblPrEx>
        <w:trPr>
          <w:jc w:val="right"/>
        </w:trPr>
        <w:tc>
          <w:tcPr>
            <w:tcW w:w="1725"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نوع الجنس</w:t>
            </w:r>
          </w:p>
        </w:tc>
        <w:tc>
          <w:tcPr>
            <w:tcW w:w="900" w:type="dxa"/>
            <w:tcBorders>
              <w:bottom w:val="single" w:sz="4" w:space="0" w:color="auto"/>
              <w:right w:val="nil"/>
            </w:tcBorders>
          </w:tcPr>
          <w:p w:rsidR="007E50CD" w:rsidRDefault="007E50CD">
            <w:pPr>
              <w:spacing w:before="0" w:after="40" w:line="200" w:lineRule="exact"/>
              <w:jc w:val="both"/>
              <w:rPr>
                <w:rFonts w:hint="cs"/>
                <w:sz w:val="18"/>
                <w:szCs w:val="18"/>
              </w:rPr>
            </w:pPr>
          </w:p>
        </w:tc>
        <w:tc>
          <w:tcPr>
            <w:tcW w:w="615"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00" w:lineRule="exact"/>
              <w:ind w:firstLine="44"/>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00" w:lineRule="exact"/>
              <w:ind w:firstLine="44"/>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1009"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1151"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720"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900"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986"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1102" w:type="dxa"/>
            <w:tcBorders>
              <w:left w:val="nil"/>
              <w:bottom w:val="single" w:sz="4" w:space="0" w:color="auto"/>
            </w:tcBorders>
          </w:tcPr>
          <w:p w:rsidR="007E50CD" w:rsidRDefault="007E50CD">
            <w:pPr>
              <w:tabs>
                <w:tab w:val="left" w:pos="166"/>
              </w:tabs>
              <w:spacing w:before="0" w:after="40" w:line="200" w:lineRule="exact"/>
              <w:jc w:val="both"/>
              <w:rPr>
                <w:rFonts w:hint="cs"/>
                <w:sz w:val="18"/>
                <w:szCs w:val="18"/>
              </w:rPr>
            </w:pPr>
          </w:p>
        </w:tc>
      </w:tr>
      <w:tr w:rsidR="007E50CD" w:rsidTr="007E50CD">
        <w:tblPrEx>
          <w:tblCellMar>
            <w:top w:w="0" w:type="dxa"/>
            <w:bottom w:w="0" w:type="dxa"/>
          </w:tblCellMar>
        </w:tblPrEx>
        <w:trPr>
          <w:jc w:val="right"/>
        </w:trPr>
        <w:tc>
          <w:tcPr>
            <w:tcW w:w="1725" w:type="dxa"/>
            <w:tcBorders>
              <w:bottom w:val="nil"/>
            </w:tcBorders>
          </w:tcPr>
          <w:p w:rsidR="007E50CD" w:rsidRDefault="007E50CD">
            <w:pPr>
              <w:spacing w:before="0" w:after="40" w:line="200" w:lineRule="exact"/>
              <w:jc w:val="both"/>
              <w:rPr>
                <w:rFonts w:hint="cs"/>
                <w:sz w:val="18"/>
                <w:szCs w:val="18"/>
              </w:rPr>
            </w:pPr>
            <w:r>
              <w:rPr>
                <w:rFonts w:hint="cs"/>
                <w:sz w:val="18"/>
                <w:szCs w:val="18"/>
                <w:rtl/>
              </w:rPr>
              <w:t>ذكـر</w:t>
            </w:r>
          </w:p>
        </w:tc>
        <w:tc>
          <w:tcPr>
            <w:tcW w:w="90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49.10</w:t>
            </w:r>
          </w:p>
        </w:tc>
        <w:tc>
          <w:tcPr>
            <w:tcW w:w="615"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34</w:t>
            </w:r>
          </w:p>
        </w:tc>
        <w:tc>
          <w:tcPr>
            <w:tcW w:w="1080" w:type="dxa"/>
            <w:tcBorders>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0.15</w:t>
            </w:r>
          </w:p>
        </w:tc>
        <w:tc>
          <w:tcPr>
            <w:tcW w:w="1080" w:type="dxa"/>
            <w:tcBorders>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0.10</w:t>
            </w:r>
          </w:p>
        </w:tc>
        <w:tc>
          <w:tcPr>
            <w:tcW w:w="720" w:type="dxa"/>
            <w:tcBorders>
              <w:bottom w:val="nil"/>
            </w:tcBorders>
          </w:tcPr>
          <w:p w:rsidR="007E50CD" w:rsidRDefault="007E50CD">
            <w:pPr>
              <w:spacing w:before="0" w:after="40" w:line="200" w:lineRule="exact"/>
              <w:jc w:val="both"/>
              <w:rPr>
                <w:rFonts w:hint="cs"/>
                <w:sz w:val="18"/>
                <w:szCs w:val="18"/>
              </w:rPr>
            </w:pPr>
            <w:r>
              <w:rPr>
                <w:rFonts w:hint="cs"/>
                <w:sz w:val="18"/>
                <w:szCs w:val="18"/>
                <w:rtl/>
              </w:rPr>
              <w:t>49.25</w:t>
            </w:r>
          </w:p>
        </w:tc>
        <w:tc>
          <w:tcPr>
            <w:tcW w:w="1009" w:type="dxa"/>
            <w:tcBorders>
              <w:bottom w:val="nil"/>
            </w:tcBorders>
          </w:tcPr>
          <w:p w:rsidR="007E50CD" w:rsidRDefault="007E50CD">
            <w:pPr>
              <w:spacing w:before="0" w:after="40" w:line="200" w:lineRule="exact"/>
              <w:jc w:val="both"/>
              <w:rPr>
                <w:rFonts w:hint="cs"/>
                <w:sz w:val="18"/>
                <w:szCs w:val="18"/>
              </w:rPr>
            </w:pPr>
            <w:r>
              <w:rPr>
                <w:rFonts w:hint="cs"/>
                <w:sz w:val="18"/>
                <w:szCs w:val="18"/>
                <w:rtl/>
              </w:rPr>
              <w:t>49.47</w:t>
            </w:r>
          </w:p>
        </w:tc>
        <w:tc>
          <w:tcPr>
            <w:tcW w:w="1151" w:type="dxa"/>
            <w:tcBorders>
              <w:bottom w:val="nil"/>
            </w:tcBorders>
          </w:tcPr>
          <w:p w:rsidR="007E50CD" w:rsidRDefault="007E50CD">
            <w:pPr>
              <w:spacing w:before="0" w:after="40" w:line="200" w:lineRule="exact"/>
              <w:jc w:val="both"/>
              <w:rPr>
                <w:rFonts w:hint="cs"/>
                <w:sz w:val="18"/>
                <w:szCs w:val="18"/>
              </w:rPr>
            </w:pPr>
            <w:r>
              <w:rPr>
                <w:rFonts w:hint="cs"/>
                <w:sz w:val="18"/>
                <w:szCs w:val="18"/>
                <w:rtl/>
              </w:rPr>
              <w:t>49.73</w:t>
            </w:r>
          </w:p>
        </w:tc>
        <w:tc>
          <w:tcPr>
            <w:tcW w:w="72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15</w:t>
            </w:r>
          </w:p>
        </w:tc>
        <w:tc>
          <w:tcPr>
            <w:tcW w:w="90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0.06</w:t>
            </w:r>
          </w:p>
        </w:tc>
        <w:tc>
          <w:tcPr>
            <w:tcW w:w="108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0.04</w:t>
            </w:r>
          </w:p>
        </w:tc>
        <w:tc>
          <w:tcPr>
            <w:tcW w:w="720" w:type="dxa"/>
            <w:tcBorders>
              <w:bottom w:val="nil"/>
            </w:tcBorders>
          </w:tcPr>
          <w:p w:rsidR="007E50CD" w:rsidRDefault="007E50CD">
            <w:pPr>
              <w:spacing w:before="0" w:after="40" w:line="200" w:lineRule="exact"/>
              <w:jc w:val="both"/>
              <w:rPr>
                <w:rFonts w:hint="cs"/>
                <w:sz w:val="18"/>
                <w:szCs w:val="18"/>
              </w:rPr>
            </w:pPr>
            <w:r>
              <w:rPr>
                <w:rFonts w:hint="cs"/>
                <w:sz w:val="18"/>
                <w:szCs w:val="18"/>
                <w:rtl/>
              </w:rPr>
              <w:t>49.39</w:t>
            </w:r>
          </w:p>
        </w:tc>
        <w:tc>
          <w:tcPr>
            <w:tcW w:w="986" w:type="dxa"/>
            <w:tcBorders>
              <w:bottom w:val="nil"/>
            </w:tcBorders>
          </w:tcPr>
          <w:p w:rsidR="007E50CD" w:rsidRDefault="007E50CD">
            <w:pPr>
              <w:spacing w:before="0" w:after="40" w:line="200" w:lineRule="exact"/>
              <w:jc w:val="both"/>
              <w:rPr>
                <w:rFonts w:hint="cs"/>
                <w:sz w:val="18"/>
                <w:szCs w:val="18"/>
              </w:rPr>
            </w:pPr>
            <w:r>
              <w:rPr>
                <w:rFonts w:hint="cs"/>
                <w:sz w:val="18"/>
                <w:szCs w:val="18"/>
                <w:rtl/>
              </w:rPr>
              <w:t>49.49</w:t>
            </w:r>
          </w:p>
        </w:tc>
        <w:tc>
          <w:tcPr>
            <w:tcW w:w="1102" w:type="dxa"/>
            <w:tcBorders>
              <w:bottom w:val="nil"/>
            </w:tcBorders>
          </w:tcPr>
          <w:p w:rsidR="007E50CD" w:rsidRDefault="007E50CD">
            <w:pPr>
              <w:tabs>
                <w:tab w:val="left" w:pos="166"/>
              </w:tabs>
              <w:spacing w:before="0" w:after="40" w:line="200" w:lineRule="exact"/>
              <w:jc w:val="both"/>
              <w:rPr>
                <w:sz w:val="18"/>
                <w:szCs w:val="18"/>
              </w:rPr>
            </w:pPr>
            <w:r>
              <w:rPr>
                <w:sz w:val="18"/>
                <w:szCs w:val="18"/>
                <w:rtl/>
              </w:rPr>
              <w:tab/>
            </w:r>
            <w:r>
              <w:rPr>
                <w:rFonts w:hint="cs"/>
                <w:sz w:val="18"/>
                <w:szCs w:val="18"/>
                <w:rtl/>
              </w:rPr>
              <w:t>49.36</w:t>
            </w:r>
          </w:p>
        </w:tc>
      </w:tr>
      <w:tr w:rsidR="007E50CD" w:rsidTr="007E50CD">
        <w:tblPrEx>
          <w:tblCellMar>
            <w:top w:w="0" w:type="dxa"/>
            <w:bottom w:w="0" w:type="dxa"/>
          </w:tblCellMar>
        </w:tblPrEx>
        <w:trPr>
          <w:jc w:val="right"/>
        </w:trPr>
        <w:tc>
          <w:tcPr>
            <w:tcW w:w="1725" w:type="dxa"/>
            <w:tcBorders>
              <w:top w:val="nil"/>
            </w:tcBorders>
          </w:tcPr>
          <w:p w:rsidR="007E50CD" w:rsidRDefault="007E50CD">
            <w:pPr>
              <w:spacing w:before="0" w:after="40" w:line="200" w:lineRule="exact"/>
              <w:jc w:val="both"/>
              <w:rPr>
                <w:rFonts w:hint="cs"/>
                <w:sz w:val="18"/>
                <w:szCs w:val="18"/>
              </w:rPr>
            </w:pPr>
            <w:r>
              <w:rPr>
                <w:rFonts w:hint="cs"/>
                <w:sz w:val="18"/>
                <w:szCs w:val="18"/>
                <w:rtl/>
              </w:rPr>
              <w:t>أنثى</w:t>
            </w:r>
          </w:p>
        </w:tc>
        <w:tc>
          <w:tcPr>
            <w:tcW w:w="900"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50.90</w:t>
            </w:r>
          </w:p>
        </w:tc>
        <w:tc>
          <w:tcPr>
            <w:tcW w:w="615"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34</w:t>
            </w:r>
          </w:p>
        </w:tc>
        <w:tc>
          <w:tcPr>
            <w:tcW w:w="1080" w:type="dxa"/>
            <w:tcBorders>
              <w:top w:val="nil"/>
              <w:bottom w:val="single" w:sz="4" w:space="0" w:color="auto"/>
            </w:tcBorders>
          </w:tcPr>
          <w:p w:rsidR="007E50CD" w:rsidRDefault="007E50CD">
            <w:pPr>
              <w:spacing w:before="0" w:after="40" w:line="200" w:lineRule="exact"/>
              <w:ind w:firstLine="44"/>
              <w:jc w:val="center"/>
              <w:rPr>
                <w:rFonts w:hint="cs"/>
                <w:sz w:val="18"/>
                <w:szCs w:val="18"/>
              </w:rPr>
            </w:pPr>
            <w:r>
              <w:rPr>
                <w:rFonts w:hint="cs"/>
                <w:sz w:val="18"/>
                <w:szCs w:val="18"/>
                <w:rtl/>
              </w:rPr>
              <w:t>0.15</w:t>
            </w:r>
          </w:p>
        </w:tc>
        <w:tc>
          <w:tcPr>
            <w:tcW w:w="1080" w:type="dxa"/>
            <w:tcBorders>
              <w:top w:val="nil"/>
              <w:bottom w:val="single" w:sz="4" w:space="0" w:color="auto"/>
            </w:tcBorders>
          </w:tcPr>
          <w:p w:rsidR="007E50CD" w:rsidRDefault="007E50CD">
            <w:pPr>
              <w:spacing w:before="0" w:after="40" w:line="200" w:lineRule="exact"/>
              <w:ind w:firstLine="44"/>
              <w:jc w:val="center"/>
              <w:rPr>
                <w:rFonts w:hint="cs"/>
                <w:sz w:val="18"/>
                <w:szCs w:val="18"/>
              </w:rPr>
            </w:pPr>
            <w:r>
              <w:rPr>
                <w:rFonts w:hint="cs"/>
                <w:sz w:val="18"/>
                <w:szCs w:val="18"/>
                <w:rtl/>
              </w:rPr>
              <w:t>0.09</w:t>
            </w:r>
          </w:p>
        </w:tc>
        <w:tc>
          <w:tcPr>
            <w:tcW w:w="720"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50.75</w:t>
            </w:r>
          </w:p>
        </w:tc>
        <w:tc>
          <w:tcPr>
            <w:tcW w:w="1009"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50.54</w:t>
            </w:r>
          </w:p>
        </w:tc>
        <w:tc>
          <w:tcPr>
            <w:tcW w:w="1151"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50.27</w:t>
            </w:r>
          </w:p>
        </w:tc>
        <w:tc>
          <w:tcPr>
            <w:tcW w:w="720"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15</w:t>
            </w:r>
          </w:p>
        </w:tc>
        <w:tc>
          <w:tcPr>
            <w:tcW w:w="900"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0.06</w:t>
            </w:r>
          </w:p>
        </w:tc>
        <w:tc>
          <w:tcPr>
            <w:tcW w:w="1080"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0.04</w:t>
            </w:r>
          </w:p>
        </w:tc>
        <w:tc>
          <w:tcPr>
            <w:tcW w:w="720"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50.60</w:t>
            </w:r>
          </w:p>
        </w:tc>
        <w:tc>
          <w:tcPr>
            <w:tcW w:w="986"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50.51</w:t>
            </w:r>
          </w:p>
        </w:tc>
        <w:tc>
          <w:tcPr>
            <w:tcW w:w="1102" w:type="dxa"/>
            <w:tcBorders>
              <w:top w:val="nil"/>
              <w:bottom w:val="single" w:sz="4" w:space="0" w:color="auto"/>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50.64</w:t>
            </w:r>
          </w:p>
        </w:tc>
      </w:tr>
      <w:tr w:rsidR="007E50CD" w:rsidTr="007E50CD">
        <w:tblPrEx>
          <w:tblCellMar>
            <w:top w:w="0" w:type="dxa"/>
            <w:bottom w:w="0" w:type="dxa"/>
          </w:tblCellMar>
        </w:tblPrEx>
        <w:trPr>
          <w:jc w:val="right"/>
        </w:trPr>
        <w:tc>
          <w:tcPr>
            <w:tcW w:w="1725"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التعليم</w:t>
            </w:r>
          </w:p>
        </w:tc>
        <w:tc>
          <w:tcPr>
            <w:tcW w:w="900" w:type="dxa"/>
            <w:tcBorders>
              <w:bottom w:val="single" w:sz="4" w:space="0" w:color="auto"/>
              <w:right w:val="nil"/>
            </w:tcBorders>
          </w:tcPr>
          <w:p w:rsidR="007E50CD" w:rsidRDefault="007E50CD">
            <w:pPr>
              <w:spacing w:before="0" w:after="40" w:line="200" w:lineRule="exact"/>
              <w:jc w:val="center"/>
              <w:rPr>
                <w:rFonts w:hint="cs"/>
                <w:sz w:val="18"/>
                <w:szCs w:val="18"/>
              </w:rPr>
            </w:pPr>
          </w:p>
        </w:tc>
        <w:tc>
          <w:tcPr>
            <w:tcW w:w="615"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00" w:lineRule="exact"/>
              <w:ind w:firstLine="44"/>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00" w:lineRule="exact"/>
              <w:ind w:firstLine="44"/>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1009"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1151"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720"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900"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986"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1102" w:type="dxa"/>
            <w:tcBorders>
              <w:left w:val="nil"/>
              <w:bottom w:val="single" w:sz="4" w:space="0" w:color="auto"/>
            </w:tcBorders>
          </w:tcPr>
          <w:p w:rsidR="007E50CD" w:rsidRDefault="007E50CD">
            <w:pPr>
              <w:tabs>
                <w:tab w:val="left" w:pos="166"/>
              </w:tabs>
              <w:spacing w:before="0" w:after="40" w:line="200" w:lineRule="exact"/>
              <w:jc w:val="both"/>
              <w:rPr>
                <w:rFonts w:hint="cs"/>
                <w:sz w:val="18"/>
                <w:szCs w:val="18"/>
              </w:rPr>
            </w:pPr>
          </w:p>
        </w:tc>
      </w:tr>
      <w:tr w:rsidR="007E50CD" w:rsidTr="007E50CD">
        <w:tblPrEx>
          <w:tblCellMar>
            <w:top w:w="0" w:type="dxa"/>
            <w:bottom w:w="0" w:type="dxa"/>
          </w:tblCellMar>
        </w:tblPrEx>
        <w:trPr>
          <w:jc w:val="right"/>
        </w:trPr>
        <w:tc>
          <w:tcPr>
            <w:tcW w:w="1725" w:type="dxa"/>
            <w:tcBorders>
              <w:bottom w:val="nil"/>
            </w:tcBorders>
          </w:tcPr>
          <w:p w:rsidR="007E50CD" w:rsidRDefault="007E50CD">
            <w:pPr>
              <w:spacing w:before="0" w:after="40" w:line="200" w:lineRule="exact"/>
              <w:jc w:val="both"/>
              <w:rPr>
                <w:rFonts w:hint="cs"/>
                <w:sz w:val="18"/>
                <w:szCs w:val="18"/>
              </w:rPr>
            </w:pPr>
            <w:r>
              <w:rPr>
                <w:rFonts w:hint="cs"/>
                <w:sz w:val="18"/>
                <w:szCs w:val="18"/>
                <w:rtl/>
              </w:rPr>
              <w:t>صفر سنوات دراسة</w:t>
            </w:r>
          </w:p>
        </w:tc>
        <w:tc>
          <w:tcPr>
            <w:tcW w:w="90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29.20</w:t>
            </w:r>
          </w:p>
        </w:tc>
        <w:tc>
          <w:tcPr>
            <w:tcW w:w="615"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52</w:t>
            </w:r>
          </w:p>
        </w:tc>
        <w:tc>
          <w:tcPr>
            <w:tcW w:w="1080" w:type="dxa"/>
            <w:tcBorders>
              <w:bottom w:val="nil"/>
            </w:tcBorders>
          </w:tcPr>
          <w:p w:rsidR="007E50CD" w:rsidRDefault="007E50CD">
            <w:pPr>
              <w:spacing w:before="0" w:after="40" w:line="200" w:lineRule="exact"/>
              <w:ind w:firstLine="44"/>
              <w:jc w:val="center"/>
              <w:rPr>
                <w:rFonts w:hint="cs"/>
                <w:sz w:val="18"/>
                <w:szCs w:val="18"/>
              </w:rPr>
            </w:pPr>
            <w:r>
              <w:rPr>
                <w:rFonts w:hint="cs"/>
                <w:sz w:val="18"/>
                <w:szCs w:val="18"/>
                <w:rtl/>
              </w:rPr>
              <w:t>0.25</w:t>
            </w:r>
          </w:p>
        </w:tc>
        <w:tc>
          <w:tcPr>
            <w:tcW w:w="1080" w:type="dxa"/>
            <w:tcBorders>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0.16</w:t>
            </w:r>
          </w:p>
        </w:tc>
        <w:tc>
          <w:tcPr>
            <w:tcW w:w="720" w:type="dxa"/>
            <w:tcBorders>
              <w:bottom w:val="nil"/>
            </w:tcBorders>
          </w:tcPr>
          <w:p w:rsidR="007E50CD" w:rsidRDefault="007E50CD">
            <w:pPr>
              <w:spacing w:before="0" w:after="40" w:line="200" w:lineRule="exact"/>
              <w:jc w:val="both"/>
              <w:rPr>
                <w:rFonts w:hint="cs"/>
                <w:sz w:val="18"/>
                <w:szCs w:val="18"/>
              </w:rPr>
            </w:pPr>
            <w:r>
              <w:rPr>
                <w:rFonts w:hint="cs"/>
                <w:sz w:val="18"/>
                <w:szCs w:val="18"/>
                <w:rtl/>
              </w:rPr>
              <w:t>44.55</w:t>
            </w:r>
          </w:p>
        </w:tc>
        <w:tc>
          <w:tcPr>
            <w:tcW w:w="1009" w:type="dxa"/>
            <w:tcBorders>
              <w:bottom w:val="nil"/>
            </w:tcBorders>
          </w:tcPr>
          <w:p w:rsidR="007E50CD" w:rsidRDefault="007E50CD">
            <w:pPr>
              <w:spacing w:before="0" w:after="40" w:line="200" w:lineRule="exact"/>
              <w:jc w:val="both"/>
              <w:rPr>
                <w:rFonts w:hint="cs"/>
                <w:sz w:val="18"/>
                <w:szCs w:val="18"/>
              </w:rPr>
            </w:pPr>
            <w:r>
              <w:rPr>
                <w:rFonts w:hint="cs"/>
                <w:sz w:val="18"/>
                <w:szCs w:val="18"/>
                <w:rtl/>
              </w:rPr>
              <w:t>48.17</w:t>
            </w:r>
          </w:p>
        </w:tc>
        <w:tc>
          <w:tcPr>
            <w:tcW w:w="1151" w:type="dxa"/>
            <w:tcBorders>
              <w:bottom w:val="nil"/>
            </w:tcBorders>
          </w:tcPr>
          <w:p w:rsidR="007E50CD" w:rsidRDefault="007E50CD">
            <w:pPr>
              <w:spacing w:before="0" w:after="40" w:line="200" w:lineRule="exact"/>
              <w:jc w:val="both"/>
              <w:rPr>
                <w:rFonts w:hint="cs"/>
                <w:sz w:val="18"/>
                <w:szCs w:val="18"/>
              </w:rPr>
            </w:pPr>
            <w:r>
              <w:rPr>
                <w:rFonts w:hint="cs"/>
                <w:sz w:val="18"/>
                <w:szCs w:val="18"/>
                <w:rtl/>
              </w:rPr>
              <w:t>49.97</w:t>
            </w:r>
          </w:p>
        </w:tc>
        <w:tc>
          <w:tcPr>
            <w:tcW w:w="72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26</w:t>
            </w:r>
          </w:p>
        </w:tc>
        <w:tc>
          <w:tcPr>
            <w:tcW w:w="90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0.11</w:t>
            </w:r>
          </w:p>
        </w:tc>
        <w:tc>
          <w:tcPr>
            <w:tcW w:w="108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0.07</w:t>
            </w:r>
          </w:p>
        </w:tc>
        <w:tc>
          <w:tcPr>
            <w:tcW w:w="720" w:type="dxa"/>
            <w:tcBorders>
              <w:bottom w:val="nil"/>
            </w:tcBorders>
          </w:tcPr>
          <w:p w:rsidR="007E50CD" w:rsidRDefault="007E50CD">
            <w:pPr>
              <w:spacing w:before="0" w:after="40" w:line="200" w:lineRule="exact"/>
              <w:jc w:val="both"/>
              <w:rPr>
                <w:rFonts w:hint="cs"/>
                <w:sz w:val="18"/>
                <w:szCs w:val="18"/>
              </w:rPr>
            </w:pPr>
            <w:r>
              <w:rPr>
                <w:rFonts w:hint="cs"/>
                <w:sz w:val="18"/>
                <w:szCs w:val="18"/>
                <w:rtl/>
              </w:rPr>
              <w:t>51.11</w:t>
            </w:r>
          </w:p>
        </w:tc>
        <w:tc>
          <w:tcPr>
            <w:tcW w:w="986" w:type="dxa"/>
            <w:tcBorders>
              <w:bottom w:val="nil"/>
            </w:tcBorders>
          </w:tcPr>
          <w:p w:rsidR="007E50CD" w:rsidRDefault="007E50CD">
            <w:pPr>
              <w:spacing w:before="0" w:after="40" w:line="200" w:lineRule="exact"/>
              <w:jc w:val="both"/>
              <w:rPr>
                <w:rFonts w:hint="cs"/>
                <w:sz w:val="18"/>
                <w:szCs w:val="18"/>
              </w:rPr>
            </w:pPr>
            <w:r>
              <w:rPr>
                <w:rFonts w:hint="cs"/>
                <w:sz w:val="18"/>
                <w:szCs w:val="18"/>
                <w:rtl/>
              </w:rPr>
              <w:t>52.27</w:t>
            </w:r>
          </w:p>
        </w:tc>
        <w:tc>
          <w:tcPr>
            <w:tcW w:w="1102" w:type="dxa"/>
            <w:tcBorders>
              <w:bottom w:val="nil"/>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51.65</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1-3 سنوات دراسة</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18.90</w:t>
            </w:r>
          </w:p>
        </w:tc>
        <w:tc>
          <w:tcPr>
            <w:tcW w:w="615"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45</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0.20</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0.12</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24.91</w:t>
            </w:r>
          </w:p>
        </w:tc>
        <w:tc>
          <w:tcPr>
            <w:tcW w:w="1009"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25.03</w:t>
            </w:r>
          </w:p>
        </w:tc>
        <w:tc>
          <w:tcPr>
            <w:tcW w:w="1151"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24.76</w:t>
            </w:r>
          </w:p>
        </w:tc>
        <w:tc>
          <w:tcPr>
            <w:tcW w:w="72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20</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0.08</w:t>
            </w:r>
          </w:p>
        </w:tc>
        <w:tc>
          <w:tcPr>
            <w:tcW w:w="108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0.05</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25.31</w:t>
            </w:r>
          </w:p>
        </w:tc>
        <w:tc>
          <w:tcPr>
            <w:tcW w:w="986"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24.24</w:t>
            </w:r>
          </w:p>
        </w:tc>
        <w:tc>
          <w:tcPr>
            <w:tcW w:w="1102" w:type="dxa"/>
            <w:tcBorders>
              <w:top w:val="nil"/>
              <w:bottom w:val="nil"/>
            </w:tcBorders>
          </w:tcPr>
          <w:p w:rsidR="007E50CD" w:rsidRDefault="007E50CD">
            <w:pPr>
              <w:tabs>
                <w:tab w:val="left" w:pos="166"/>
              </w:tabs>
              <w:spacing w:before="0" w:after="40" w:line="200" w:lineRule="exact"/>
              <w:jc w:val="both"/>
              <w:rPr>
                <w:sz w:val="18"/>
                <w:szCs w:val="18"/>
              </w:rPr>
            </w:pPr>
            <w:r>
              <w:rPr>
                <w:sz w:val="18"/>
                <w:szCs w:val="18"/>
                <w:rtl/>
              </w:rPr>
              <w:tab/>
            </w:r>
            <w:r>
              <w:rPr>
                <w:rFonts w:hint="cs"/>
                <w:sz w:val="18"/>
                <w:szCs w:val="18"/>
                <w:rtl/>
              </w:rPr>
              <w:t>23.29</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4 سنوات دراسة</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13.80</w:t>
            </w:r>
          </w:p>
        </w:tc>
        <w:tc>
          <w:tcPr>
            <w:tcW w:w="615"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29</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0.12</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0.07</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11.93</w:t>
            </w:r>
          </w:p>
        </w:tc>
        <w:tc>
          <w:tcPr>
            <w:tcW w:w="1009"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10.85</w:t>
            </w:r>
          </w:p>
        </w:tc>
        <w:tc>
          <w:tcPr>
            <w:tcW w:w="1151"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10.28</w:t>
            </w:r>
          </w:p>
        </w:tc>
        <w:tc>
          <w:tcPr>
            <w:tcW w:w="72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11</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0.04</w:t>
            </w:r>
          </w:p>
        </w:tc>
        <w:tc>
          <w:tcPr>
            <w:tcW w:w="108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0.03</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9.95</w:t>
            </w:r>
          </w:p>
        </w:tc>
        <w:tc>
          <w:tcPr>
            <w:tcW w:w="986"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9.58</w:t>
            </w:r>
          </w:p>
        </w:tc>
        <w:tc>
          <w:tcPr>
            <w:tcW w:w="1102" w:type="dxa"/>
            <w:tcBorders>
              <w:top w:val="nil"/>
              <w:bottom w:val="nil"/>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9.69</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5-8 سنوات دراسة</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20.60</w:t>
            </w:r>
          </w:p>
        </w:tc>
        <w:tc>
          <w:tcPr>
            <w:tcW w:w="615"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24</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0.10</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0.06</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14.86</w:t>
            </w:r>
          </w:p>
        </w:tc>
        <w:tc>
          <w:tcPr>
            <w:tcW w:w="1009"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12.84</w:t>
            </w:r>
          </w:p>
        </w:tc>
        <w:tc>
          <w:tcPr>
            <w:tcW w:w="1151"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11.96</w:t>
            </w:r>
          </w:p>
        </w:tc>
        <w:tc>
          <w:tcPr>
            <w:tcW w:w="72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8</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0.03</w:t>
            </w:r>
          </w:p>
        </w:tc>
        <w:tc>
          <w:tcPr>
            <w:tcW w:w="108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0.02</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11.11</w:t>
            </w:r>
          </w:p>
        </w:tc>
        <w:tc>
          <w:tcPr>
            <w:tcW w:w="986"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10.91</w:t>
            </w:r>
          </w:p>
        </w:tc>
        <w:tc>
          <w:tcPr>
            <w:tcW w:w="1102" w:type="dxa"/>
            <w:tcBorders>
              <w:top w:val="nil"/>
              <w:bottom w:val="nil"/>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11.55</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9-11 سنوات دراسة</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12.60</w:t>
            </w:r>
          </w:p>
        </w:tc>
        <w:tc>
          <w:tcPr>
            <w:tcW w:w="615"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10</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0.04</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0.02</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3.58</w:t>
            </w:r>
          </w:p>
        </w:tc>
        <w:tc>
          <w:tcPr>
            <w:tcW w:w="1009"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2.89</w:t>
            </w:r>
          </w:p>
        </w:tc>
        <w:tc>
          <w:tcPr>
            <w:tcW w:w="1151"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2.72</w:t>
            </w:r>
          </w:p>
        </w:tc>
        <w:tc>
          <w:tcPr>
            <w:tcW w:w="72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3</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0.01</w:t>
            </w:r>
          </w:p>
        </w:tc>
        <w:tc>
          <w:tcPr>
            <w:tcW w:w="108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0.01</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2.32</w:t>
            </w:r>
          </w:p>
        </w:tc>
        <w:tc>
          <w:tcPr>
            <w:tcW w:w="986"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2.56</w:t>
            </w:r>
          </w:p>
        </w:tc>
        <w:tc>
          <w:tcPr>
            <w:tcW w:w="1102" w:type="dxa"/>
            <w:tcBorders>
              <w:top w:val="nil"/>
              <w:bottom w:val="nil"/>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3.11</w:t>
            </w:r>
          </w:p>
        </w:tc>
      </w:tr>
      <w:tr w:rsidR="007E50CD" w:rsidTr="007E50CD">
        <w:tblPrEx>
          <w:tblCellMar>
            <w:top w:w="0" w:type="dxa"/>
            <w:bottom w:w="0" w:type="dxa"/>
          </w:tblCellMar>
        </w:tblPrEx>
        <w:trPr>
          <w:jc w:val="right"/>
        </w:trPr>
        <w:tc>
          <w:tcPr>
            <w:tcW w:w="1725" w:type="dxa"/>
            <w:tcBorders>
              <w:top w:val="nil"/>
            </w:tcBorders>
          </w:tcPr>
          <w:p w:rsidR="007E50CD" w:rsidRDefault="007E50CD">
            <w:pPr>
              <w:spacing w:before="0" w:after="40" w:line="200" w:lineRule="exact"/>
              <w:jc w:val="both"/>
              <w:rPr>
                <w:rFonts w:hint="cs"/>
                <w:sz w:val="18"/>
                <w:szCs w:val="18"/>
              </w:rPr>
            </w:pPr>
            <w:r>
              <w:rPr>
                <w:rFonts w:hint="cs"/>
                <w:sz w:val="18"/>
                <w:szCs w:val="18"/>
                <w:rtl/>
              </w:rPr>
              <w:t>12 + سنوات دراسة</w:t>
            </w:r>
          </w:p>
        </w:tc>
        <w:tc>
          <w:tcPr>
            <w:tcW w:w="900"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5.00</w:t>
            </w:r>
          </w:p>
        </w:tc>
        <w:tc>
          <w:tcPr>
            <w:tcW w:w="615"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2</w:t>
            </w:r>
          </w:p>
        </w:tc>
        <w:tc>
          <w:tcPr>
            <w:tcW w:w="1080" w:type="dxa"/>
            <w:tcBorders>
              <w:top w:val="nil"/>
              <w:bottom w:val="single" w:sz="4" w:space="0" w:color="auto"/>
            </w:tcBorders>
          </w:tcPr>
          <w:p w:rsidR="007E50CD" w:rsidRDefault="007E50CD">
            <w:pPr>
              <w:spacing w:before="0" w:after="40" w:line="200" w:lineRule="exact"/>
              <w:ind w:firstLine="44"/>
              <w:jc w:val="center"/>
              <w:rPr>
                <w:rFonts w:hint="cs"/>
                <w:sz w:val="18"/>
                <w:szCs w:val="18"/>
              </w:rPr>
            </w:pPr>
            <w:r>
              <w:rPr>
                <w:rFonts w:hint="cs"/>
                <w:sz w:val="18"/>
                <w:szCs w:val="18"/>
                <w:rtl/>
              </w:rPr>
              <w:t>0.01</w:t>
            </w:r>
          </w:p>
        </w:tc>
        <w:tc>
          <w:tcPr>
            <w:tcW w:w="1080" w:type="dxa"/>
            <w:tcBorders>
              <w:top w:val="nil"/>
              <w:bottom w:val="single" w:sz="4" w:space="0" w:color="auto"/>
            </w:tcBorders>
          </w:tcPr>
          <w:p w:rsidR="007E50CD" w:rsidRDefault="007E50CD">
            <w:pPr>
              <w:spacing w:before="0" w:after="40" w:line="200" w:lineRule="exact"/>
              <w:ind w:firstLine="44"/>
              <w:jc w:val="center"/>
              <w:rPr>
                <w:rFonts w:hint="cs"/>
                <w:sz w:val="18"/>
                <w:szCs w:val="18"/>
              </w:rPr>
            </w:pPr>
            <w:r>
              <w:rPr>
                <w:rFonts w:hint="cs"/>
                <w:sz w:val="18"/>
                <w:szCs w:val="18"/>
                <w:rtl/>
              </w:rPr>
              <w:t>0.01</w:t>
            </w:r>
          </w:p>
        </w:tc>
        <w:tc>
          <w:tcPr>
            <w:tcW w:w="720"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0.24</w:t>
            </w:r>
          </w:p>
        </w:tc>
        <w:tc>
          <w:tcPr>
            <w:tcW w:w="1009"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0.29</w:t>
            </w:r>
          </w:p>
        </w:tc>
        <w:tc>
          <w:tcPr>
            <w:tcW w:w="1151"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0.40</w:t>
            </w:r>
          </w:p>
        </w:tc>
        <w:tc>
          <w:tcPr>
            <w:tcW w:w="720"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1</w:t>
            </w:r>
          </w:p>
        </w:tc>
        <w:tc>
          <w:tcPr>
            <w:tcW w:w="900"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0.01</w:t>
            </w:r>
          </w:p>
        </w:tc>
        <w:tc>
          <w:tcPr>
            <w:tcW w:w="1080"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0.01</w:t>
            </w:r>
          </w:p>
        </w:tc>
        <w:tc>
          <w:tcPr>
            <w:tcW w:w="720"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0.28</w:t>
            </w:r>
          </w:p>
        </w:tc>
        <w:tc>
          <w:tcPr>
            <w:tcW w:w="986"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0.53</w:t>
            </w:r>
          </w:p>
        </w:tc>
        <w:tc>
          <w:tcPr>
            <w:tcW w:w="1102" w:type="dxa"/>
            <w:tcBorders>
              <w:top w:val="nil"/>
              <w:bottom w:val="single" w:sz="4" w:space="0" w:color="auto"/>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0.80</w:t>
            </w:r>
          </w:p>
        </w:tc>
      </w:tr>
      <w:tr w:rsidR="007E50CD" w:rsidTr="007E50CD">
        <w:tblPrEx>
          <w:tblCellMar>
            <w:top w:w="0" w:type="dxa"/>
            <w:bottom w:w="0" w:type="dxa"/>
          </w:tblCellMar>
        </w:tblPrEx>
        <w:trPr>
          <w:jc w:val="right"/>
        </w:trPr>
        <w:tc>
          <w:tcPr>
            <w:tcW w:w="1725"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الســن</w:t>
            </w:r>
          </w:p>
        </w:tc>
        <w:tc>
          <w:tcPr>
            <w:tcW w:w="900" w:type="dxa"/>
            <w:tcBorders>
              <w:bottom w:val="single" w:sz="4" w:space="0" w:color="auto"/>
              <w:right w:val="nil"/>
            </w:tcBorders>
          </w:tcPr>
          <w:p w:rsidR="007E50CD" w:rsidRDefault="007E50CD">
            <w:pPr>
              <w:spacing w:before="0" w:after="40" w:line="200" w:lineRule="exact"/>
              <w:jc w:val="center"/>
              <w:rPr>
                <w:rFonts w:hint="cs"/>
                <w:sz w:val="18"/>
                <w:szCs w:val="18"/>
              </w:rPr>
            </w:pPr>
          </w:p>
        </w:tc>
        <w:tc>
          <w:tcPr>
            <w:tcW w:w="615"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00" w:lineRule="exact"/>
              <w:ind w:firstLine="44"/>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00" w:lineRule="exact"/>
              <w:ind w:firstLine="44"/>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1009"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1151"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720"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900"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986" w:type="dxa"/>
            <w:tcBorders>
              <w:left w:val="nil"/>
              <w:bottom w:val="single" w:sz="4" w:space="0" w:color="auto"/>
              <w:right w:val="nil"/>
            </w:tcBorders>
          </w:tcPr>
          <w:p w:rsidR="007E50CD" w:rsidRDefault="007E50CD">
            <w:pPr>
              <w:spacing w:before="0" w:after="40" w:line="200" w:lineRule="exact"/>
              <w:jc w:val="both"/>
              <w:rPr>
                <w:rFonts w:hint="cs"/>
                <w:sz w:val="18"/>
                <w:szCs w:val="18"/>
              </w:rPr>
            </w:pPr>
          </w:p>
        </w:tc>
        <w:tc>
          <w:tcPr>
            <w:tcW w:w="1102" w:type="dxa"/>
            <w:tcBorders>
              <w:left w:val="nil"/>
              <w:bottom w:val="single" w:sz="4" w:space="0" w:color="auto"/>
            </w:tcBorders>
          </w:tcPr>
          <w:p w:rsidR="007E50CD" w:rsidRDefault="007E50CD">
            <w:pPr>
              <w:tabs>
                <w:tab w:val="left" w:pos="166"/>
              </w:tabs>
              <w:spacing w:before="0" w:after="40" w:line="200" w:lineRule="exact"/>
              <w:jc w:val="both"/>
              <w:rPr>
                <w:rFonts w:hint="cs"/>
                <w:sz w:val="18"/>
                <w:szCs w:val="18"/>
              </w:rPr>
            </w:pPr>
          </w:p>
        </w:tc>
      </w:tr>
      <w:tr w:rsidR="007E50CD" w:rsidTr="007E50CD">
        <w:tblPrEx>
          <w:tblCellMar>
            <w:top w:w="0" w:type="dxa"/>
            <w:bottom w:w="0" w:type="dxa"/>
          </w:tblCellMar>
        </w:tblPrEx>
        <w:trPr>
          <w:jc w:val="right"/>
        </w:trPr>
        <w:tc>
          <w:tcPr>
            <w:tcW w:w="1725" w:type="dxa"/>
            <w:tcBorders>
              <w:bottom w:val="nil"/>
            </w:tcBorders>
          </w:tcPr>
          <w:p w:rsidR="007E50CD" w:rsidRDefault="007E50CD">
            <w:pPr>
              <w:spacing w:before="0" w:after="40" w:line="200" w:lineRule="exact"/>
              <w:jc w:val="both"/>
              <w:rPr>
                <w:rFonts w:hint="cs"/>
                <w:sz w:val="18"/>
                <w:szCs w:val="18"/>
              </w:rPr>
            </w:pPr>
            <w:r>
              <w:rPr>
                <w:rFonts w:hint="cs"/>
                <w:sz w:val="18"/>
                <w:szCs w:val="18"/>
                <w:rtl/>
              </w:rPr>
              <w:t>0-6</w:t>
            </w:r>
          </w:p>
        </w:tc>
        <w:tc>
          <w:tcPr>
            <w:tcW w:w="90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13.70</w:t>
            </w:r>
          </w:p>
        </w:tc>
        <w:tc>
          <w:tcPr>
            <w:tcW w:w="615"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50</w:t>
            </w:r>
          </w:p>
        </w:tc>
        <w:tc>
          <w:tcPr>
            <w:tcW w:w="1080" w:type="dxa"/>
            <w:tcBorders>
              <w:bottom w:val="nil"/>
            </w:tcBorders>
          </w:tcPr>
          <w:p w:rsidR="007E50CD" w:rsidRDefault="007E50CD">
            <w:pPr>
              <w:spacing w:before="0" w:after="40" w:line="200" w:lineRule="exact"/>
              <w:ind w:firstLine="44"/>
              <w:jc w:val="center"/>
              <w:rPr>
                <w:rFonts w:hint="cs"/>
                <w:sz w:val="18"/>
                <w:szCs w:val="18"/>
              </w:rPr>
            </w:pPr>
            <w:r>
              <w:rPr>
                <w:rFonts w:hint="cs"/>
                <w:sz w:val="18"/>
                <w:szCs w:val="18"/>
                <w:rtl/>
              </w:rPr>
              <w:t>0.25</w:t>
            </w:r>
          </w:p>
        </w:tc>
        <w:tc>
          <w:tcPr>
            <w:tcW w:w="1080" w:type="dxa"/>
            <w:tcBorders>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0.16</w:t>
            </w:r>
          </w:p>
        </w:tc>
        <w:tc>
          <w:tcPr>
            <w:tcW w:w="720" w:type="dxa"/>
            <w:tcBorders>
              <w:bottom w:val="nil"/>
            </w:tcBorders>
          </w:tcPr>
          <w:p w:rsidR="007E50CD" w:rsidRDefault="007E50CD">
            <w:pPr>
              <w:spacing w:before="0" w:after="40" w:line="200" w:lineRule="exact"/>
              <w:jc w:val="both"/>
              <w:rPr>
                <w:rFonts w:hint="cs"/>
                <w:sz w:val="18"/>
                <w:szCs w:val="18"/>
              </w:rPr>
            </w:pPr>
            <w:r>
              <w:rPr>
                <w:rFonts w:hint="cs"/>
                <w:sz w:val="18"/>
                <w:szCs w:val="18"/>
                <w:rtl/>
              </w:rPr>
              <w:t>20.19</w:t>
            </w:r>
          </w:p>
        </w:tc>
        <w:tc>
          <w:tcPr>
            <w:tcW w:w="1009" w:type="dxa"/>
            <w:tcBorders>
              <w:bottom w:val="nil"/>
            </w:tcBorders>
          </w:tcPr>
          <w:p w:rsidR="007E50CD" w:rsidRDefault="007E50CD">
            <w:pPr>
              <w:spacing w:before="0" w:after="40" w:line="200" w:lineRule="exact"/>
              <w:jc w:val="both"/>
              <w:rPr>
                <w:rFonts w:hint="cs"/>
                <w:sz w:val="18"/>
                <w:szCs w:val="18"/>
              </w:rPr>
            </w:pPr>
            <w:r>
              <w:rPr>
                <w:rFonts w:hint="cs"/>
                <w:sz w:val="18"/>
                <w:szCs w:val="18"/>
                <w:rtl/>
              </w:rPr>
              <w:t>21.88</w:t>
            </w:r>
          </w:p>
        </w:tc>
        <w:tc>
          <w:tcPr>
            <w:tcW w:w="1151" w:type="dxa"/>
            <w:tcBorders>
              <w:bottom w:val="nil"/>
            </w:tcBorders>
          </w:tcPr>
          <w:p w:rsidR="007E50CD" w:rsidRDefault="007E50CD">
            <w:pPr>
              <w:spacing w:before="0" w:after="40" w:line="200" w:lineRule="exact"/>
              <w:jc w:val="both"/>
              <w:rPr>
                <w:rFonts w:hint="cs"/>
                <w:sz w:val="18"/>
                <w:szCs w:val="18"/>
              </w:rPr>
            </w:pPr>
            <w:r>
              <w:rPr>
                <w:rFonts w:hint="cs"/>
                <w:sz w:val="18"/>
                <w:szCs w:val="18"/>
                <w:rtl/>
              </w:rPr>
              <w:t>22.74</w:t>
            </w:r>
          </w:p>
        </w:tc>
        <w:tc>
          <w:tcPr>
            <w:tcW w:w="72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25</w:t>
            </w:r>
          </w:p>
        </w:tc>
        <w:tc>
          <w:tcPr>
            <w:tcW w:w="90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0.11</w:t>
            </w:r>
          </w:p>
        </w:tc>
        <w:tc>
          <w:tcPr>
            <w:tcW w:w="108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0.07</w:t>
            </w:r>
          </w:p>
        </w:tc>
        <w:tc>
          <w:tcPr>
            <w:tcW w:w="720" w:type="dxa"/>
            <w:tcBorders>
              <w:bottom w:val="nil"/>
            </w:tcBorders>
          </w:tcPr>
          <w:p w:rsidR="007E50CD" w:rsidRDefault="007E50CD">
            <w:pPr>
              <w:spacing w:before="0" w:after="40" w:line="200" w:lineRule="exact"/>
              <w:jc w:val="both"/>
              <w:rPr>
                <w:rFonts w:hint="cs"/>
                <w:sz w:val="18"/>
                <w:szCs w:val="18"/>
              </w:rPr>
            </w:pPr>
            <w:r>
              <w:rPr>
                <w:rFonts w:hint="cs"/>
                <w:sz w:val="18"/>
                <w:szCs w:val="18"/>
                <w:rtl/>
              </w:rPr>
              <w:t>23.13</w:t>
            </w:r>
          </w:p>
        </w:tc>
        <w:tc>
          <w:tcPr>
            <w:tcW w:w="986" w:type="dxa"/>
            <w:tcBorders>
              <w:bottom w:val="nil"/>
            </w:tcBorders>
          </w:tcPr>
          <w:p w:rsidR="007E50CD" w:rsidRDefault="007E50CD">
            <w:pPr>
              <w:spacing w:before="0" w:after="40" w:line="200" w:lineRule="exact"/>
              <w:jc w:val="both"/>
              <w:rPr>
                <w:rFonts w:hint="cs"/>
                <w:sz w:val="18"/>
                <w:szCs w:val="18"/>
              </w:rPr>
            </w:pPr>
            <w:r>
              <w:rPr>
                <w:rFonts w:hint="cs"/>
                <w:sz w:val="18"/>
                <w:szCs w:val="18"/>
                <w:rtl/>
              </w:rPr>
              <w:t>23.80</w:t>
            </w:r>
          </w:p>
        </w:tc>
        <w:tc>
          <w:tcPr>
            <w:tcW w:w="1102" w:type="dxa"/>
            <w:tcBorders>
              <w:bottom w:val="nil"/>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23.81</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7-14</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17.30</w:t>
            </w:r>
          </w:p>
        </w:tc>
        <w:tc>
          <w:tcPr>
            <w:tcW w:w="615"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46</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0.22</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0.14</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23.47</w:t>
            </w:r>
          </w:p>
        </w:tc>
        <w:tc>
          <w:tcPr>
            <w:tcW w:w="1009"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24.79</w:t>
            </w:r>
          </w:p>
        </w:tc>
        <w:tc>
          <w:tcPr>
            <w:tcW w:w="1151"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25.31</w:t>
            </w:r>
          </w:p>
        </w:tc>
        <w:tc>
          <w:tcPr>
            <w:tcW w:w="72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22</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0.09</w:t>
            </w:r>
          </w:p>
        </w:tc>
        <w:tc>
          <w:tcPr>
            <w:tcW w:w="108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0.06</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25.97</w:t>
            </w:r>
          </w:p>
        </w:tc>
        <w:tc>
          <w:tcPr>
            <w:tcW w:w="986"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25.95</w:t>
            </w:r>
          </w:p>
        </w:tc>
        <w:tc>
          <w:tcPr>
            <w:tcW w:w="1102" w:type="dxa"/>
            <w:tcBorders>
              <w:top w:val="nil"/>
              <w:bottom w:val="nil"/>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25.29</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15-22</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19.10</w:t>
            </w:r>
          </w:p>
        </w:tc>
        <w:tc>
          <w:tcPr>
            <w:tcW w:w="615"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33</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0.14</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0.08</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18.68</w:t>
            </w:r>
          </w:p>
        </w:tc>
        <w:tc>
          <w:tcPr>
            <w:tcW w:w="1009"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17.72</w:t>
            </w:r>
          </w:p>
        </w:tc>
        <w:tc>
          <w:tcPr>
            <w:tcW w:w="1151"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17.00</w:t>
            </w:r>
          </w:p>
        </w:tc>
        <w:tc>
          <w:tcPr>
            <w:tcW w:w="72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13</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0.05</w:t>
            </w:r>
          </w:p>
        </w:tc>
        <w:tc>
          <w:tcPr>
            <w:tcW w:w="108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0.03</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16.82</w:t>
            </w:r>
          </w:p>
        </w:tc>
        <w:tc>
          <w:tcPr>
            <w:tcW w:w="986"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15.98</w:t>
            </w:r>
          </w:p>
        </w:tc>
        <w:tc>
          <w:tcPr>
            <w:tcW w:w="1102" w:type="dxa"/>
            <w:tcBorders>
              <w:top w:val="nil"/>
              <w:bottom w:val="nil"/>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15.53</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25-34</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44.00</w:t>
            </w:r>
          </w:p>
        </w:tc>
        <w:tc>
          <w:tcPr>
            <w:tcW w:w="615"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27</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0.12</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0.07</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35.00</w:t>
            </w:r>
          </w:p>
        </w:tc>
        <w:tc>
          <w:tcPr>
            <w:tcW w:w="1009"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33.74</w:t>
            </w:r>
          </w:p>
        </w:tc>
        <w:tc>
          <w:tcPr>
            <w:tcW w:w="1151"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33.43</w:t>
            </w:r>
          </w:p>
        </w:tc>
        <w:tc>
          <w:tcPr>
            <w:tcW w:w="72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11</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0.05</w:t>
            </w:r>
          </w:p>
        </w:tc>
        <w:tc>
          <w:tcPr>
            <w:tcW w:w="108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0.03</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32.80</w:t>
            </w:r>
          </w:p>
        </w:tc>
        <w:tc>
          <w:tcPr>
            <w:tcW w:w="986"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33.13</w:t>
            </w:r>
          </w:p>
        </w:tc>
        <w:tc>
          <w:tcPr>
            <w:tcW w:w="1102" w:type="dxa"/>
            <w:tcBorders>
              <w:top w:val="nil"/>
              <w:bottom w:val="nil"/>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34.16</w:t>
            </w:r>
          </w:p>
        </w:tc>
      </w:tr>
      <w:tr w:rsidR="007E50CD" w:rsidTr="007E50CD">
        <w:tblPrEx>
          <w:tblCellMar>
            <w:top w:w="0" w:type="dxa"/>
            <w:bottom w:w="0" w:type="dxa"/>
          </w:tblCellMar>
        </w:tblPrEx>
        <w:trPr>
          <w:jc w:val="right"/>
        </w:trPr>
        <w:tc>
          <w:tcPr>
            <w:tcW w:w="1725" w:type="dxa"/>
            <w:tcBorders>
              <w:top w:val="nil"/>
            </w:tcBorders>
          </w:tcPr>
          <w:p w:rsidR="007E50CD" w:rsidRDefault="007E50CD">
            <w:pPr>
              <w:spacing w:before="0" w:after="40" w:line="200" w:lineRule="exact"/>
              <w:jc w:val="both"/>
              <w:rPr>
                <w:rFonts w:hint="cs"/>
                <w:sz w:val="18"/>
                <w:szCs w:val="18"/>
              </w:rPr>
            </w:pPr>
            <w:r>
              <w:rPr>
                <w:rFonts w:hint="cs"/>
                <w:sz w:val="18"/>
                <w:szCs w:val="18"/>
                <w:rtl/>
              </w:rPr>
              <w:t>65 +</w:t>
            </w:r>
          </w:p>
        </w:tc>
        <w:tc>
          <w:tcPr>
            <w:tcW w:w="900"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5.90</w:t>
            </w:r>
          </w:p>
        </w:tc>
        <w:tc>
          <w:tcPr>
            <w:tcW w:w="615"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15</w:t>
            </w:r>
          </w:p>
        </w:tc>
        <w:tc>
          <w:tcPr>
            <w:tcW w:w="1080" w:type="dxa"/>
            <w:tcBorders>
              <w:top w:val="nil"/>
              <w:bottom w:val="single" w:sz="4" w:space="0" w:color="auto"/>
            </w:tcBorders>
          </w:tcPr>
          <w:p w:rsidR="007E50CD" w:rsidRDefault="007E50CD">
            <w:pPr>
              <w:spacing w:before="0" w:after="40" w:line="200" w:lineRule="exact"/>
              <w:ind w:firstLine="44"/>
              <w:jc w:val="center"/>
              <w:rPr>
                <w:rFonts w:hint="cs"/>
                <w:sz w:val="18"/>
                <w:szCs w:val="18"/>
              </w:rPr>
            </w:pPr>
            <w:r>
              <w:rPr>
                <w:rFonts w:hint="cs"/>
                <w:sz w:val="18"/>
                <w:szCs w:val="18"/>
                <w:rtl/>
              </w:rPr>
              <w:t>0.05</w:t>
            </w:r>
          </w:p>
        </w:tc>
        <w:tc>
          <w:tcPr>
            <w:tcW w:w="1080" w:type="dxa"/>
            <w:tcBorders>
              <w:top w:val="nil"/>
              <w:bottom w:val="single" w:sz="4" w:space="0" w:color="auto"/>
            </w:tcBorders>
          </w:tcPr>
          <w:p w:rsidR="007E50CD" w:rsidRDefault="007E50CD">
            <w:pPr>
              <w:spacing w:before="0" w:after="40" w:line="200" w:lineRule="exact"/>
              <w:ind w:firstLine="44"/>
              <w:jc w:val="center"/>
              <w:rPr>
                <w:rFonts w:hint="cs"/>
                <w:sz w:val="18"/>
                <w:szCs w:val="18"/>
              </w:rPr>
            </w:pPr>
            <w:r>
              <w:rPr>
                <w:rFonts w:hint="cs"/>
                <w:sz w:val="18"/>
                <w:szCs w:val="18"/>
                <w:rtl/>
              </w:rPr>
              <w:t>0.02</w:t>
            </w:r>
          </w:p>
        </w:tc>
        <w:tc>
          <w:tcPr>
            <w:tcW w:w="720"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2.67</w:t>
            </w:r>
          </w:p>
        </w:tc>
        <w:tc>
          <w:tcPr>
            <w:tcW w:w="1009"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1.87</w:t>
            </w:r>
          </w:p>
        </w:tc>
        <w:tc>
          <w:tcPr>
            <w:tcW w:w="1151"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1.52</w:t>
            </w:r>
          </w:p>
        </w:tc>
        <w:tc>
          <w:tcPr>
            <w:tcW w:w="720"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3</w:t>
            </w:r>
          </w:p>
        </w:tc>
        <w:tc>
          <w:tcPr>
            <w:tcW w:w="900"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0.01</w:t>
            </w:r>
          </w:p>
        </w:tc>
        <w:tc>
          <w:tcPr>
            <w:tcW w:w="1080" w:type="dxa"/>
            <w:tcBorders>
              <w:top w:val="nil"/>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0.01</w:t>
            </w:r>
          </w:p>
        </w:tc>
        <w:tc>
          <w:tcPr>
            <w:tcW w:w="720"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1.27</w:t>
            </w:r>
          </w:p>
        </w:tc>
        <w:tc>
          <w:tcPr>
            <w:tcW w:w="986" w:type="dxa"/>
            <w:tcBorders>
              <w:top w:val="nil"/>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1.13</w:t>
            </w:r>
          </w:p>
        </w:tc>
        <w:tc>
          <w:tcPr>
            <w:tcW w:w="1102" w:type="dxa"/>
            <w:tcBorders>
              <w:top w:val="nil"/>
              <w:bottom w:val="single" w:sz="4" w:space="0" w:color="auto"/>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1.20</w:t>
            </w:r>
          </w:p>
        </w:tc>
      </w:tr>
      <w:tr w:rsidR="007E50CD" w:rsidTr="007E50CD">
        <w:tblPrEx>
          <w:tblCellMar>
            <w:top w:w="0" w:type="dxa"/>
            <w:bottom w:w="0" w:type="dxa"/>
          </w:tblCellMar>
        </w:tblPrEx>
        <w:trPr>
          <w:jc w:val="right"/>
        </w:trPr>
        <w:tc>
          <w:tcPr>
            <w:tcW w:w="1725" w:type="dxa"/>
          </w:tcPr>
          <w:p w:rsidR="007E50CD" w:rsidRDefault="007E50CD">
            <w:pPr>
              <w:spacing w:before="0" w:after="40" w:line="200" w:lineRule="exact"/>
              <w:jc w:val="both"/>
              <w:rPr>
                <w:rFonts w:hint="cs"/>
                <w:b/>
                <w:bCs/>
                <w:sz w:val="18"/>
                <w:szCs w:val="18"/>
              </w:rPr>
            </w:pPr>
            <w:r>
              <w:rPr>
                <w:rFonts w:hint="cs"/>
                <w:b/>
                <w:bCs/>
                <w:sz w:val="18"/>
                <w:szCs w:val="18"/>
                <w:rtl/>
              </w:rPr>
              <w:t>هيكل الأسرة</w:t>
            </w:r>
          </w:p>
        </w:tc>
        <w:tc>
          <w:tcPr>
            <w:tcW w:w="900" w:type="dxa"/>
            <w:tcBorders>
              <w:bottom w:val="nil"/>
              <w:right w:val="nil"/>
            </w:tcBorders>
          </w:tcPr>
          <w:p w:rsidR="007E50CD" w:rsidRDefault="007E50CD">
            <w:pPr>
              <w:spacing w:before="0" w:after="40" w:line="200" w:lineRule="exact"/>
              <w:jc w:val="center"/>
              <w:rPr>
                <w:rFonts w:hint="cs"/>
                <w:sz w:val="18"/>
                <w:szCs w:val="18"/>
              </w:rPr>
            </w:pPr>
          </w:p>
        </w:tc>
        <w:tc>
          <w:tcPr>
            <w:tcW w:w="615" w:type="dxa"/>
            <w:tcBorders>
              <w:left w:val="nil"/>
              <w:bottom w:val="nil"/>
              <w:right w:val="nil"/>
            </w:tcBorders>
          </w:tcPr>
          <w:p w:rsidR="007E50CD" w:rsidRDefault="007E50CD">
            <w:pPr>
              <w:spacing w:before="0" w:after="40" w:line="200" w:lineRule="exact"/>
              <w:jc w:val="center"/>
              <w:rPr>
                <w:rFonts w:hint="cs"/>
                <w:sz w:val="18"/>
                <w:szCs w:val="18"/>
              </w:rPr>
            </w:pPr>
          </w:p>
        </w:tc>
        <w:tc>
          <w:tcPr>
            <w:tcW w:w="1080" w:type="dxa"/>
            <w:tcBorders>
              <w:left w:val="nil"/>
              <w:bottom w:val="nil"/>
              <w:right w:val="nil"/>
            </w:tcBorders>
          </w:tcPr>
          <w:p w:rsidR="007E50CD" w:rsidRDefault="007E50CD">
            <w:pPr>
              <w:spacing w:before="0" w:after="40" w:line="200" w:lineRule="exact"/>
              <w:ind w:firstLine="44"/>
              <w:jc w:val="center"/>
              <w:rPr>
                <w:rFonts w:hint="cs"/>
                <w:sz w:val="18"/>
                <w:szCs w:val="18"/>
              </w:rPr>
            </w:pPr>
          </w:p>
        </w:tc>
        <w:tc>
          <w:tcPr>
            <w:tcW w:w="1080" w:type="dxa"/>
            <w:tcBorders>
              <w:left w:val="nil"/>
              <w:bottom w:val="nil"/>
              <w:right w:val="nil"/>
            </w:tcBorders>
          </w:tcPr>
          <w:p w:rsidR="007E50CD" w:rsidRDefault="007E50CD">
            <w:pPr>
              <w:spacing w:before="0" w:after="40" w:line="200" w:lineRule="exact"/>
              <w:ind w:firstLine="44"/>
              <w:jc w:val="center"/>
              <w:rPr>
                <w:rFonts w:hint="cs"/>
                <w:sz w:val="18"/>
                <w:szCs w:val="18"/>
              </w:rPr>
            </w:pPr>
          </w:p>
        </w:tc>
        <w:tc>
          <w:tcPr>
            <w:tcW w:w="720" w:type="dxa"/>
            <w:tcBorders>
              <w:left w:val="nil"/>
              <w:bottom w:val="nil"/>
              <w:right w:val="nil"/>
            </w:tcBorders>
          </w:tcPr>
          <w:p w:rsidR="007E50CD" w:rsidRDefault="007E50CD">
            <w:pPr>
              <w:spacing w:before="0" w:after="40" w:line="200" w:lineRule="exact"/>
              <w:jc w:val="both"/>
              <w:rPr>
                <w:rFonts w:hint="cs"/>
                <w:sz w:val="18"/>
                <w:szCs w:val="18"/>
              </w:rPr>
            </w:pPr>
          </w:p>
        </w:tc>
        <w:tc>
          <w:tcPr>
            <w:tcW w:w="1009" w:type="dxa"/>
            <w:tcBorders>
              <w:left w:val="nil"/>
              <w:bottom w:val="nil"/>
              <w:right w:val="nil"/>
            </w:tcBorders>
          </w:tcPr>
          <w:p w:rsidR="007E50CD" w:rsidRDefault="007E50CD">
            <w:pPr>
              <w:spacing w:before="0" w:after="40" w:line="200" w:lineRule="exact"/>
              <w:jc w:val="both"/>
              <w:rPr>
                <w:rFonts w:hint="cs"/>
                <w:sz w:val="18"/>
                <w:szCs w:val="18"/>
              </w:rPr>
            </w:pPr>
          </w:p>
        </w:tc>
        <w:tc>
          <w:tcPr>
            <w:tcW w:w="1151" w:type="dxa"/>
            <w:tcBorders>
              <w:left w:val="nil"/>
              <w:bottom w:val="nil"/>
              <w:right w:val="nil"/>
            </w:tcBorders>
          </w:tcPr>
          <w:p w:rsidR="007E50CD" w:rsidRDefault="007E50CD">
            <w:pPr>
              <w:spacing w:before="0" w:after="40" w:line="200" w:lineRule="exact"/>
              <w:jc w:val="both"/>
              <w:rPr>
                <w:rFonts w:hint="cs"/>
                <w:sz w:val="18"/>
                <w:szCs w:val="18"/>
              </w:rPr>
            </w:pPr>
          </w:p>
        </w:tc>
        <w:tc>
          <w:tcPr>
            <w:tcW w:w="720" w:type="dxa"/>
            <w:tcBorders>
              <w:left w:val="nil"/>
              <w:bottom w:val="nil"/>
              <w:right w:val="nil"/>
            </w:tcBorders>
          </w:tcPr>
          <w:p w:rsidR="007E50CD" w:rsidRDefault="007E50CD">
            <w:pPr>
              <w:spacing w:before="0" w:after="40" w:line="200" w:lineRule="exact"/>
              <w:jc w:val="center"/>
              <w:rPr>
                <w:rFonts w:hint="cs"/>
                <w:sz w:val="18"/>
                <w:szCs w:val="18"/>
              </w:rPr>
            </w:pPr>
          </w:p>
        </w:tc>
        <w:tc>
          <w:tcPr>
            <w:tcW w:w="900" w:type="dxa"/>
            <w:tcBorders>
              <w:left w:val="nil"/>
              <w:bottom w:val="nil"/>
              <w:right w:val="nil"/>
            </w:tcBorders>
          </w:tcPr>
          <w:p w:rsidR="007E50CD" w:rsidRDefault="007E50CD">
            <w:pPr>
              <w:spacing w:before="0" w:after="40" w:line="200" w:lineRule="exact"/>
              <w:jc w:val="center"/>
              <w:rPr>
                <w:rFonts w:hint="cs"/>
                <w:sz w:val="18"/>
                <w:szCs w:val="18"/>
              </w:rPr>
            </w:pPr>
          </w:p>
        </w:tc>
        <w:tc>
          <w:tcPr>
            <w:tcW w:w="1080" w:type="dxa"/>
            <w:tcBorders>
              <w:left w:val="nil"/>
              <w:bottom w:val="nil"/>
              <w:right w:val="nil"/>
            </w:tcBorders>
          </w:tcPr>
          <w:p w:rsidR="007E50CD" w:rsidRDefault="007E50CD">
            <w:pPr>
              <w:spacing w:before="0" w:after="40" w:line="200" w:lineRule="exact"/>
              <w:jc w:val="center"/>
              <w:rPr>
                <w:rFonts w:hint="cs"/>
                <w:sz w:val="18"/>
                <w:szCs w:val="18"/>
              </w:rPr>
            </w:pPr>
          </w:p>
        </w:tc>
        <w:tc>
          <w:tcPr>
            <w:tcW w:w="720" w:type="dxa"/>
            <w:tcBorders>
              <w:left w:val="nil"/>
              <w:bottom w:val="nil"/>
              <w:right w:val="nil"/>
            </w:tcBorders>
          </w:tcPr>
          <w:p w:rsidR="007E50CD" w:rsidRDefault="007E50CD">
            <w:pPr>
              <w:spacing w:before="0" w:after="40" w:line="200" w:lineRule="exact"/>
              <w:jc w:val="both"/>
              <w:rPr>
                <w:rFonts w:hint="cs"/>
                <w:sz w:val="18"/>
                <w:szCs w:val="18"/>
              </w:rPr>
            </w:pPr>
          </w:p>
        </w:tc>
        <w:tc>
          <w:tcPr>
            <w:tcW w:w="986" w:type="dxa"/>
            <w:tcBorders>
              <w:left w:val="nil"/>
              <w:bottom w:val="nil"/>
              <w:right w:val="nil"/>
            </w:tcBorders>
          </w:tcPr>
          <w:p w:rsidR="007E50CD" w:rsidRDefault="007E50CD">
            <w:pPr>
              <w:spacing w:before="0" w:after="40" w:line="200" w:lineRule="exact"/>
              <w:jc w:val="both"/>
              <w:rPr>
                <w:rFonts w:hint="cs"/>
                <w:sz w:val="18"/>
                <w:szCs w:val="18"/>
              </w:rPr>
            </w:pPr>
          </w:p>
        </w:tc>
        <w:tc>
          <w:tcPr>
            <w:tcW w:w="1102" w:type="dxa"/>
            <w:tcBorders>
              <w:left w:val="nil"/>
              <w:bottom w:val="nil"/>
            </w:tcBorders>
          </w:tcPr>
          <w:p w:rsidR="007E50CD" w:rsidRDefault="007E50CD">
            <w:pPr>
              <w:tabs>
                <w:tab w:val="left" w:pos="166"/>
              </w:tabs>
              <w:spacing w:before="0" w:after="40" w:line="200" w:lineRule="exact"/>
              <w:jc w:val="both"/>
              <w:rPr>
                <w:rFonts w:hint="cs"/>
                <w:sz w:val="18"/>
                <w:szCs w:val="18"/>
              </w:rPr>
            </w:pPr>
          </w:p>
        </w:tc>
      </w:tr>
      <w:tr w:rsidR="007E50CD" w:rsidTr="007E50CD">
        <w:tblPrEx>
          <w:tblCellMar>
            <w:top w:w="0" w:type="dxa"/>
            <w:bottom w:w="0" w:type="dxa"/>
          </w:tblCellMar>
        </w:tblPrEx>
        <w:trPr>
          <w:jc w:val="right"/>
        </w:trPr>
        <w:tc>
          <w:tcPr>
            <w:tcW w:w="1725"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الوضع في الأسرة المعيشية</w:t>
            </w:r>
          </w:p>
        </w:tc>
        <w:tc>
          <w:tcPr>
            <w:tcW w:w="900" w:type="dxa"/>
            <w:tcBorders>
              <w:top w:val="nil"/>
              <w:bottom w:val="single" w:sz="4" w:space="0" w:color="auto"/>
              <w:right w:val="nil"/>
            </w:tcBorders>
          </w:tcPr>
          <w:p w:rsidR="007E50CD" w:rsidRDefault="007E50CD">
            <w:pPr>
              <w:spacing w:before="0" w:after="40" w:line="200" w:lineRule="exact"/>
              <w:jc w:val="center"/>
              <w:rPr>
                <w:rFonts w:hint="cs"/>
                <w:sz w:val="18"/>
                <w:szCs w:val="18"/>
              </w:rPr>
            </w:pPr>
          </w:p>
        </w:tc>
        <w:tc>
          <w:tcPr>
            <w:tcW w:w="615" w:type="dxa"/>
            <w:tcBorders>
              <w:top w:val="nil"/>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1080" w:type="dxa"/>
            <w:tcBorders>
              <w:top w:val="nil"/>
              <w:left w:val="nil"/>
              <w:bottom w:val="single" w:sz="4" w:space="0" w:color="auto"/>
              <w:right w:val="nil"/>
            </w:tcBorders>
          </w:tcPr>
          <w:p w:rsidR="007E50CD" w:rsidRDefault="007E50CD">
            <w:pPr>
              <w:spacing w:before="0" w:after="40" w:line="200" w:lineRule="exact"/>
              <w:ind w:firstLine="44"/>
              <w:jc w:val="center"/>
              <w:rPr>
                <w:rFonts w:hint="cs"/>
                <w:sz w:val="18"/>
                <w:szCs w:val="18"/>
              </w:rPr>
            </w:pPr>
          </w:p>
        </w:tc>
        <w:tc>
          <w:tcPr>
            <w:tcW w:w="1080" w:type="dxa"/>
            <w:tcBorders>
              <w:top w:val="nil"/>
              <w:left w:val="nil"/>
              <w:bottom w:val="single" w:sz="4" w:space="0" w:color="auto"/>
              <w:right w:val="nil"/>
            </w:tcBorders>
          </w:tcPr>
          <w:p w:rsidR="007E50CD" w:rsidRDefault="007E50CD">
            <w:pPr>
              <w:spacing w:before="0" w:after="40" w:line="200" w:lineRule="exact"/>
              <w:ind w:firstLine="44"/>
              <w:jc w:val="center"/>
              <w:rPr>
                <w:rFonts w:hint="cs"/>
                <w:sz w:val="18"/>
                <w:szCs w:val="18"/>
              </w:rPr>
            </w:pPr>
          </w:p>
        </w:tc>
        <w:tc>
          <w:tcPr>
            <w:tcW w:w="720" w:type="dxa"/>
            <w:tcBorders>
              <w:top w:val="nil"/>
              <w:left w:val="nil"/>
              <w:bottom w:val="single" w:sz="4" w:space="0" w:color="auto"/>
              <w:right w:val="nil"/>
            </w:tcBorders>
          </w:tcPr>
          <w:p w:rsidR="007E50CD" w:rsidRDefault="007E50CD">
            <w:pPr>
              <w:spacing w:before="0" w:after="40" w:line="200" w:lineRule="exact"/>
              <w:jc w:val="both"/>
              <w:rPr>
                <w:rFonts w:hint="cs"/>
                <w:sz w:val="18"/>
                <w:szCs w:val="18"/>
              </w:rPr>
            </w:pPr>
          </w:p>
        </w:tc>
        <w:tc>
          <w:tcPr>
            <w:tcW w:w="1009" w:type="dxa"/>
            <w:tcBorders>
              <w:top w:val="nil"/>
              <w:left w:val="nil"/>
              <w:bottom w:val="single" w:sz="4" w:space="0" w:color="auto"/>
              <w:right w:val="nil"/>
            </w:tcBorders>
          </w:tcPr>
          <w:p w:rsidR="007E50CD" w:rsidRDefault="007E50CD">
            <w:pPr>
              <w:spacing w:before="0" w:after="40" w:line="200" w:lineRule="exact"/>
              <w:jc w:val="both"/>
              <w:rPr>
                <w:rFonts w:hint="cs"/>
                <w:sz w:val="18"/>
                <w:szCs w:val="18"/>
              </w:rPr>
            </w:pPr>
          </w:p>
        </w:tc>
        <w:tc>
          <w:tcPr>
            <w:tcW w:w="1151" w:type="dxa"/>
            <w:tcBorders>
              <w:top w:val="nil"/>
              <w:left w:val="nil"/>
              <w:bottom w:val="single" w:sz="4" w:space="0" w:color="auto"/>
              <w:right w:val="nil"/>
            </w:tcBorders>
          </w:tcPr>
          <w:p w:rsidR="007E50CD" w:rsidRDefault="007E50CD">
            <w:pPr>
              <w:spacing w:before="0" w:after="40" w:line="200" w:lineRule="exact"/>
              <w:jc w:val="both"/>
              <w:rPr>
                <w:rFonts w:hint="cs"/>
                <w:sz w:val="18"/>
                <w:szCs w:val="18"/>
              </w:rPr>
            </w:pPr>
          </w:p>
        </w:tc>
        <w:tc>
          <w:tcPr>
            <w:tcW w:w="720" w:type="dxa"/>
            <w:tcBorders>
              <w:top w:val="nil"/>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900" w:type="dxa"/>
            <w:tcBorders>
              <w:top w:val="nil"/>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1080" w:type="dxa"/>
            <w:tcBorders>
              <w:top w:val="nil"/>
              <w:left w:val="nil"/>
              <w:bottom w:val="single" w:sz="4" w:space="0" w:color="auto"/>
              <w:right w:val="nil"/>
            </w:tcBorders>
          </w:tcPr>
          <w:p w:rsidR="007E50CD" w:rsidRDefault="007E50CD">
            <w:pPr>
              <w:spacing w:before="0" w:after="40" w:line="200" w:lineRule="exact"/>
              <w:jc w:val="center"/>
              <w:rPr>
                <w:rFonts w:hint="cs"/>
                <w:sz w:val="18"/>
                <w:szCs w:val="18"/>
              </w:rPr>
            </w:pPr>
          </w:p>
        </w:tc>
        <w:tc>
          <w:tcPr>
            <w:tcW w:w="720" w:type="dxa"/>
            <w:tcBorders>
              <w:top w:val="nil"/>
              <w:left w:val="nil"/>
              <w:bottom w:val="single" w:sz="4" w:space="0" w:color="auto"/>
              <w:right w:val="nil"/>
            </w:tcBorders>
          </w:tcPr>
          <w:p w:rsidR="007E50CD" w:rsidRDefault="007E50CD">
            <w:pPr>
              <w:spacing w:before="0" w:after="40" w:line="200" w:lineRule="exact"/>
              <w:jc w:val="both"/>
              <w:rPr>
                <w:rFonts w:hint="cs"/>
                <w:sz w:val="18"/>
                <w:szCs w:val="18"/>
              </w:rPr>
            </w:pPr>
          </w:p>
        </w:tc>
        <w:tc>
          <w:tcPr>
            <w:tcW w:w="986" w:type="dxa"/>
            <w:tcBorders>
              <w:top w:val="nil"/>
              <w:left w:val="nil"/>
              <w:bottom w:val="single" w:sz="4" w:space="0" w:color="auto"/>
              <w:right w:val="nil"/>
            </w:tcBorders>
          </w:tcPr>
          <w:p w:rsidR="007E50CD" w:rsidRDefault="007E50CD">
            <w:pPr>
              <w:spacing w:before="0" w:after="40" w:line="200" w:lineRule="exact"/>
              <w:jc w:val="both"/>
              <w:rPr>
                <w:rFonts w:hint="cs"/>
                <w:sz w:val="18"/>
                <w:szCs w:val="18"/>
              </w:rPr>
            </w:pPr>
          </w:p>
        </w:tc>
        <w:tc>
          <w:tcPr>
            <w:tcW w:w="1102" w:type="dxa"/>
            <w:tcBorders>
              <w:top w:val="nil"/>
              <w:left w:val="nil"/>
              <w:bottom w:val="single" w:sz="4" w:space="0" w:color="auto"/>
            </w:tcBorders>
          </w:tcPr>
          <w:p w:rsidR="007E50CD" w:rsidRDefault="007E50CD">
            <w:pPr>
              <w:tabs>
                <w:tab w:val="left" w:pos="166"/>
              </w:tabs>
              <w:spacing w:before="0" w:after="40" w:line="200" w:lineRule="exact"/>
              <w:jc w:val="both"/>
              <w:rPr>
                <w:rFonts w:hint="cs"/>
                <w:sz w:val="18"/>
                <w:szCs w:val="18"/>
              </w:rPr>
            </w:pPr>
          </w:p>
        </w:tc>
      </w:tr>
      <w:tr w:rsidR="007E50CD" w:rsidTr="007E50CD">
        <w:tblPrEx>
          <w:tblCellMar>
            <w:top w:w="0" w:type="dxa"/>
            <w:bottom w:w="0" w:type="dxa"/>
          </w:tblCellMar>
        </w:tblPrEx>
        <w:trPr>
          <w:jc w:val="right"/>
        </w:trPr>
        <w:tc>
          <w:tcPr>
            <w:tcW w:w="1725" w:type="dxa"/>
            <w:tcBorders>
              <w:bottom w:val="nil"/>
            </w:tcBorders>
          </w:tcPr>
          <w:p w:rsidR="007E50CD" w:rsidRDefault="007E50CD">
            <w:pPr>
              <w:spacing w:before="0" w:after="40" w:line="200" w:lineRule="exact"/>
              <w:jc w:val="both"/>
              <w:rPr>
                <w:rFonts w:hint="cs"/>
                <w:sz w:val="18"/>
                <w:szCs w:val="18"/>
              </w:rPr>
            </w:pPr>
            <w:r>
              <w:rPr>
                <w:rFonts w:hint="cs"/>
                <w:sz w:val="18"/>
                <w:szCs w:val="18"/>
                <w:rtl/>
              </w:rPr>
              <w:t>مرتبط</w:t>
            </w:r>
          </w:p>
        </w:tc>
        <w:tc>
          <w:tcPr>
            <w:tcW w:w="90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0.40</w:t>
            </w:r>
          </w:p>
        </w:tc>
        <w:tc>
          <w:tcPr>
            <w:tcW w:w="615"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23</w:t>
            </w:r>
          </w:p>
        </w:tc>
        <w:tc>
          <w:tcPr>
            <w:tcW w:w="1080" w:type="dxa"/>
            <w:tcBorders>
              <w:bottom w:val="nil"/>
            </w:tcBorders>
          </w:tcPr>
          <w:p w:rsidR="007E50CD" w:rsidRDefault="007E50CD">
            <w:pPr>
              <w:spacing w:before="0" w:after="40" w:line="200" w:lineRule="exact"/>
              <w:ind w:firstLine="44"/>
              <w:jc w:val="center"/>
              <w:rPr>
                <w:rFonts w:hint="cs"/>
                <w:sz w:val="18"/>
                <w:szCs w:val="18"/>
              </w:rPr>
            </w:pPr>
            <w:r>
              <w:rPr>
                <w:rFonts w:hint="cs"/>
                <w:sz w:val="18"/>
                <w:szCs w:val="18"/>
                <w:rtl/>
              </w:rPr>
              <w:t>0.09</w:t>
            </w:r>
          </w:p>
        </w:tc>
        <w:tc>
          <w:tcPr>
            <w:tcW w:w="1080" w:type="dxa"/>
            <w:tcBorders>
              <w:bottom w:val="nil"/>
            </w:tcBorders>
          </w:tcPr>
          <w:p w:rsidR="007E50CD" w:rsidRDefault="007E50CD">
            <w:pPr>
              <w:spacing w:before="0" w:after="40" w:line="200" w:lineRule="exact"/>
              <w:ind w:firstLine="44"/>
              <w:jc w:val="center"/>
              <w:rPr>
                <w:rFonts w:hint="cs"/>
                <w:sz w:val="18"/>
                <w:szCs w:val="18"/>
              </w:rPr>
            </w:pPr>
            <w:r>
              <w:rPr>
                <w:rFonts w:hint="cs"/>
                <w:sz w:val="18"/>
                <w:szCs w:val="18"/>
                <w:rtl/>
              </w:rPr>
              <w:t>0.05</w:t>
            </w:r>
          </w:p>
        </w:tc>
        <w:tc>
          <w:tcPr>
            <w:tcW w:w="720" w:type="dxa"/>
            <w:tcBorders>
              <w:bottom w:val="nil"/>
            </w:tcBorders>
          </w:tcPr>
          <w:p w:rsidR="007E50CD" w:rsidRDefault="007E50CD">
            <w:pPr>
              <w:spacing w:before="0" w:after="40" w:line="200" w:lineRule="exact"/>
              <w:jc w:val="both"/>
              <w:rPr>
                <w:rFonts w:hint="cs"/>
                <w:sz w:val="18"/>
                <w:szCs w:val="18"/>
              </w:rPr>
            </w:pPr>
            <w:r>
              <w:rPr>
                <w:rFonts w:hint="cs"/>
                <w:sz w:val="18"/>
                <w:szCs w:val="18"/>
                <w:rtl/>
              </w:rPr>
              <w:t>0.27</w:t>
            </w:r>
          </w:p>
        </w:tc>
        <w:tc>
          <w:tcPr>
            <w:tcW w:w="1009" w:type="dxa"/>
            <w:tcBorders>
              <w:bottom w:val="nil"/>
            </w:tcBorders>
          </w:tcPr>
          <w:p w:rsidR="007E50CD" w:rsidRDefault="007E50CD">
            <w:pPr>
              <w:spacing w:before="0" w:after="40" w:line="200" w:lineRule="exact"/>
              <w:jc w:val="both"/>
              <w:rPr>
                <w:rFonts w:hint="cs"/>
                <w:sz w:val="18"/>
                <w:szCs w:val="18"/>
              </w:rPr>
            </w:pPr>
            <w:r>
              <w:rPr>
                <w:rFonts w:hint="cs"/>
                <w:sz w:val="18"/>
                <w:szCs w:val="18"/>
                <w:rtl/>
              </w:rPr>
              <w:t>0.22</w:t>
            </w:r>
          </w:p>
        </w:tc>
        <w:tc>
          <w:tcPr>
            <w:tcW w:w="1151" w:type="dxa"/>
            <w:tcBorders>
              <w:bottom w:val="nil"/>
            </w:tcBorders>
          </w:tcPr>
          <w:p w:rsidR="007E50CD" w:rsidRDefault="007E50CD">
            <w:pPr>
              <w:spacing w:before="0" w:after="40" w:line="200" w:lineRule="exact"/>
              <w:jc w:val="both"/>
              <w:rPr>
                <w:rFonts w:hint="cs"/>
                <w:sz w:val="18"/>
                <w:szCs w:val="18"/>
              </w:rPr>
            </w:pPr>
            <w:r>
              <w:rPr>
                <w:rFonts w:hint="cs"/>
                <w:sz w:val="18"/>
                <w:szCs w:val="18"/>
                <w:rtl/>
              </w:rPr>
              <w:t>0.20</w:t>
            </w:r>
          </w:p>
        </w:tc>
        <w:tc>
          <w:tcPr>
            <w:tcW w:w="72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7</w:t>
            </w:r>
          </w:p>
        </w:tc>
        <w:tc>
          <w:tcPr>
            <w:tcW w:w="90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0.03</w:t>
            </w:r>
          </w:p>
        </w:tc>
        <w:tc>
          <w:tcPr>
            <w:tcW w:w="1080" w:type="dxa"/>
            <w:tcBorders>
              <w:bottom w:val="nil"/>
            </w:tcBorders>
          </w:tcPr>
          <w:p w:rsidR="007E50CD" w:rsidRDefault="007E50CD">
            <w:pPr>
              <w:spacing w:before="0" w:after="40" w:line="200" w:lineRule="exact"/>
              <w:jc w:val="center"/>
              <w:rPr>
                <w:rFonts w:hint="cs"/>
                <w:sz w:val="18"/>
                <w:szCs w:val="18"/>
              </w:rPr>
            </w:pPr>
            <w:r>
              <w:rPr>
                <w:rFonts w:hint="cs"/>
                <w:sz w:val="18"/>
                <w:szCs w:val="18"/>
                <w:rtl/>
              </w:rPr>
              <w:t>0.02</w:t>
            </w:r>
          </w:p>
        </w:tc>
        <w:tc>
          <w:tcPr>
            <w:tcW w:w="720" w:type="dxa"/>
            <w:tcBorders>
              <w:bottom w:val="nil"/>
            </w:tcBorders>
          </w:tcPr>
          <w:p w:rsidR="007E50CD" w:rsidRDefault="007E50CD">
            <w:pPr>
              <w:spacing w:before="0" w:after="40" w:line="200" w:lineRule="exact"/>
              <w:jc w:val="both"/>
              <w:rPr>
                <w:rFonts w:hint="cs"/>
                <w:sz w:val="18"/>
                <w:szCs w:val="18"/>
              </w:rPr>
            </w:pPr>
            <w:r>
              <w:rPr>
                <w:rFonts w:hint="cs"/>
                <w:sz w:val="18"/>
                <w:szCs w:val="18"/>
                <w:rtl/>
              </w:rPr>
              <w:t>0.19</w:t>
            </w:r>
          </w:p>
        </w:tc>
        <w:tc>
          <w:tcPr>
            <w:tcW w:w="986" w:type="dxa"/>
            <w:tcBorders>
              <w:bottom w:val="nil"/>
            </w:tcBorders>
          </w:tcPr>
          <w:p w:rsidR="007E50CD" w:rsidRDefault="007E50CD">
            <w:pPr>
              <w:spacing w:before="0" w:after="40" w:line="200" w:lineRule="exact"/>
              <w:jc w:val="both"/>
              <w:rPr>
                <w:rFonts w:hint="cs"/>
                <w:sz w:val="18"/>
                <w:szCs w:val="18"/>
              </w:rPr>
            </w:pPr>
            <w:r>
              <w:rPr>
                <w:rFonts w:hint="cs"/>
                <w:sz w:val="18"/>
                <w:szCs w:val="18"/>
                <w:rtl/>
              </w:rPr>
              <w:t>0.18</w:t>
            </w:r>
          </w:p>
        </w:tc>
        <w:tc>
          <w:tcPr>
            <w:tcW w:w="1102" w:type="dxa"/>
            <w:tcBorders>
              <w:bottom w:val="nil"/>
            </w:tcBorders>
          </w:tcPr>
          <w:p w:rsidR="007E50CD" w:rsidRDefault="007E50CD">
            <w:pPr>
              <w:tabs>
                <w:tab w:val="left" w:pos="166"/>
              </w:tabs>
              <w:spacing w:before="0" w:after="40" w:line="200" w:lineRule="exact"/>
              <w:jc w:val="both"/>
              <w:rPr>
                <w:sz w:val="18"/>
                <w:szCs w:val="18"/>
              </w:rPr>
            </w:pPr>
            <w:r>
              <w:rPr>
                <w:sz w:val="18"/>
                <w:szCs w:val="18"/>
                <w:rtl/>
              </w:rPr>
              <w:tab/>
            </w:r>
            <w:r>
              <w:rPr>
                <w:rFonts w:hint="cs"/>
                <w:sz w:val="18"/>
                <w:szCs w:val="18"/>
                <w:rtl/>
              </w:rPr>
              <w:t>0.19</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زوج</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18.90</w:t>
            </w:r>
          </w:p>
        </w:tc>
        <w:tc>
          <w:tcPr>
            <w:tcW w:w="615"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29</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0.13</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0.08</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16.14</w:t>
            </w:r>
          </w:p>
        </w:tc>
        <w:tc>
          <w:tcPr>
            <w:tcW w:w="1009"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15.69</w:t>
            </w:r>
          </w:p>
        </w:tc>
        <w:tc>
          <w:tcPr>
            <w:tcW w:w="1151"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15.56</w:t>
            </w:r>
          </w:p>
        </w:tc>
        <w:tc>
          <w:tcPr>
            <w:tcW w:w="72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12</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0.05</w:t>
            </w:r>
          </w:p>
        </w:tc>
        <w:tc>
          <w:tcPr>
            <w:tcW w:w="108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0.03</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15.41</w:t>
            </w:r>
          </w:p>
        </w:tc>
        <w:tc>
          <w:tcPr>
            <w:tcW w:w="986"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15.43</w:t>
            </w:r>
          </w:p>
        </w:tc>
        <w:tc>
          <w:tcPr>
            <w:tcW w:w="1102" w:type="dxa"/>
            <w:tcBorders>
              <w:top w:val="nil"/>
              <w:bottom w:val="nil"/>
            </w:tcBorders>
          </w:tcPr>
          <w:p w:rsidR="007E50CD" w:rsidRDefault="007E50CD">
            <w:pPr>
              <w:tabs>
                <w:tab w:val="left" w:pos="166"/>
              </w:tabs>
              <w:spacing w:before="0" w:after="40" w:line="200" w:lineRule="exact"/>
              <w:jc w:val="both"/>
              <w:rPr>
                <w:rFonts w:hint="cs"/>
                <w:sz w:val="18"/>
                <w:szCs w:val="18"/>
              </w:rPr>
            </w:pPr>
            <w:r>
              <w:rPr>
                <w:b/>
                <w:bCs/>
                <w:noProof/>
                <w:sz w:val="20"/>
                <w:szCs w:val="22"/>
                <w:rtl/>
                <w:lang w:val="ar-SA"/>
              </w:rPr>
              <w:pict>
                <v:shape id="_x0000_s2093" type="#_x0000_t202" style="position:absolute;left:0;text-align:left;margin-left:-51.35pt;margin-top:7.2pt;width:25.15pt;height:89.85pt;z-index:251658240;mso-position-horizontal-relative:text;mso-position-vertical-relative:text" stroked="f">
                  <v:textbox style="layout-flow:vertical;mso-layout-flow-alt:bottom-to-top" inset="0,0,0,0">
                    <w:txbxContent>
                      <w:p w:rsidR="007E50CD" w:rsidRDefault="007E50CD">
                        <w:pPr>
                          <w:bidi w:val="0"/>
                          <w:spacing w:before="0" w:after="0" w:line="240" w:lineRule="exact"/>
                          <w:rPr>
                            <w:lang w:val="fr-CH"/>
                          </w:rPr>
                        </w:pPr>
                        <w:r>
                          <w:rPr>
                            <w:lang w:val="fr-CH"/>
                          </w:rPr>
                          <w:t>E/1990/5/Add.53</w:t>
                        </w:r>
                      </w:p>
                      <w:p w:rsidR="007E50CD" w:rsidRDefault="007E50CD">
                        <w:pPr>
                          <w:bidi w:val="0"/>
                          <w:spacing w:before="0" w:after="0" w:line="240" w:lineRule="exact"/>
                          <w:rPr>
                            <w:rtl/>
                            <w:lang w:val="fr-CH"/>
                          </w:rPr>
                        </w:pPr>
                        <w:r>
                          <w:rPr>
                            <w:lang w:val="fr-CH"/>
                          </w:rPr>
                          <w:t>Page 109</w:t>
                        </w:r>
                      </w:p>
                    </w:txbxContent>
                  </v:textbox>
                </v:shape>
              </w:pict>
            </w:r>
            <w:r>
              <w:rPr>
                <w:sz w:val="18"/>
                <w:szCs w:val="18"/>
                <w:rtl/>
              </w:rPr>
              <w:tab/>
            </w:r>
            <w:r>
              <w:rPr>
                <w:rFonts w:hint="cs"/>
                <w:sz w:val="18"/>
                <w:szCs w:val="18"/>
                <w:rtl/>
              </w:rPr>
              <w:t>15.69</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علاقات أسرية أخرى</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9.20</w:t>
            </w:r>
          </w:p>
        </w:tc>
        <w:tc>
          <w:tcPr>
            <w:tcW w:w="615"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35</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0.14</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0.08</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9.41</w:t>
            </w:r>
          </w:p>
        </w:tc>
        <w:tc>
          <w:tcPr>
            <w:tcW w:w="1009"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8.21</w:t>
            </w:r>
          </w:p>
        </w:tc>
        <w:tc>
          <w:tcPr>
            <w:tcW w:w="1151"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7.30</w:t>
            </w:r>
          </w:p>
        </w:tc>
        <w:tc>
          <w:tcPr>
            <w:tcW w:w="72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12</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0.04</w:t>
            </w:r>
          </w:p>
        </w:tc>
        <w:tc>
          <w:tcPr>
            <w:tcW w:w="108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0.02</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7.16</w:t>
            </w:r>
          </w:p>
        </w:tc>
        <w:tc>
          <w:tcPr>
            <w:tcW w:w="986"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6.06</w:t>
            </w:r>
          </w:p>
        </w:tc>
        <w:tc>
          <w:tcPr>
            <w:tcW w:w="1102" w:type="dxa"/>
            <w:tcBorders>
              <w:top w:val="nil"/>
              <w:bottom w:val="nil"/>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5.37</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رب الأسرة</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26.20</w:t>
            </w:r>
          </w:p>
        </w:tc>
        <w:tc>
          <w:tcPr>
            <w:tcW w:w="615"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27</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0.12</w:t>
            </w:r>
          </w:p>
        </w:tc>
        <w:tc>
          <w:tcPr>
            <w:tcW w:w="1080" w:type="dxa"/>
            <w:tcBorders>
              <w:top w:val="nil"/>
              <w:bottom w:val="nil"/>
            </w:tcBorders>
          </w:tcPr>
          <w:p w:rsidR="007E50CD" w:rsidRDefault="007E50CD">
            <w:pPr>
              <w:spacing w:before="0" w:after="40" w:line="200" w:lineRule="exact"/>
              <w:ind w:firstLine="44"/>
              <w:jc w:val="center"/>
              <w:rPr>
                <w:rFonts w:hint="cs"/>
                <w:sz w:val="18"/>
                <w:szCs w:val="18"/>
              </w:rPr>
            </w:pPr>
            <w:r>
              <w:rPr>
                <w:rFonts w:hint="cs"/>
                <w:sz w:val="18"/>
                <w:szCs w:val="18"/>
                <w:rtl/>
              </w:rPr>
              <w:t>0.07</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20.91</w:t>
            </w:r>
          </w:p>
        </w:tc>
        <w:tc>
          <w:tcPr>
            <w:tcW w:w="1009"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20.37</w:t>
            </w:r>
          </w:p>
        </w:tc>
        <w:tc>
          <w:tcPr>
            <w:tcW w:w="1151"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20.50</w:t>
            </w:r>
          </w:p>
        </w:tc>
        <w:tc>
          <w:tcPr>
            <w:tcW w:w="72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11</w:t>
            </w:r>
          </w:p>
        </w:tc>
        <w:tc>
          <w:tcPr>
            <w:tcW w:w="90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0.05</w:t>
            </w:r>
          </w:p>
        </w:tc>
        <w:tc>
          <w:tcPr>
            <w:tcW w:w="1080" w:type="dxa"/>
            <w:tcBorders>
              <w:top w:val="nil"/>
              <w:bottom w:val="nil"/>
            </w:tcBorders>
          </w:tcPr>
          <w:p w:rsidR="007E50CD" w:rsidRDefault="007E50CD">
            <w:pPr>
              <w:spacing w:before="0" w:after="40" w:line="200" w:lineRule="exact"/>
              <w:jc w:val="center"/>
              <w:rPr>
                <w:rFonts w:hint="cs"/>
                <w:sz w:val="18"/>
                <w:szCs w:val="18"/>
              </w:rPr>
            </w:pPr>
            <w:r>
              <w:rPr>
                <w:rFonts w:hint="cs"/>
                <w:sz w:val="18"/>
                <w:szCs w:val="18"/>
                <w:rtl/>
              </w:rPr>
              <w:t>0.03</w:t>
            </w:r>
          </w:p>
        </w:tc>
        <w:tc>
          <w:tcPr>
            <w:tcW w:w="720"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19.77</w:t>
            </w:r>
          </w:p>
        </w:tc>
        <w:tc>
          <w:tcPr>
            <w:tcW w:w="986" w:type="dxa"/>
            <w:tcBorders>
              <w:top w:val="nil"/>
              <w:bottom w:val="nil"/>
            </w:tcBorders>
          </w:tcPr>
          <w:p w:rsidR="007E50CD" w:rsidRDefault="007E50CD">
            <w:pPr>
              <w:spacing w:before="0" w:after="40" w:line="200" w:lineRule="exact"/>
              <w:jc w:val="both"/>
              <w:rPr>
                <w:rFonts w:hint="cs"/>
                <w:sz w:val="18"/>
                <w:szCs w:val="18"/>
              </w:rPr>
            </w:pPr>
            <w:r>
              <w:rPr>
                <w:rFonts w:hint="cs"/>
                <w:sz w:val="18"/>
                <w:szCs w:val="18"/>
                <w:rtl/>
              </w:rPr>
              <w:t>20.74</w:t>
            </w:r>
          </w:p>
        </w:tc>
        <w:tc>
          <w:tcPr>
            <w:tcW w:w="1102" w:type="dxa"/>
            <w:tcBorders>
              <w:top w:val="nil"/>
              <w:bottom w:val="nil"/>
            </w:tcBorders>
          </w:tcPr>
          <w:p w:rsidR="007E50CD" w:rsidRDefault="007E50CD">
            <w:pPr>
              <w:tabs>
                <w:tab w:val="left" w:pos="166"/>
              </w:tabs>
              <w:spacing w:before="0" w:after="40" w:line="200" w:lineRule="exact"/>
              <w:jc w:val="both"/>
              <w:rPr>
                <w:rFonts w:hint="cs"/>
                <w:sz w:val="18"/>
                <w:szCs w:val="18"/>
              </w:rPr>
            </w:pPr>
            <w:r>
              <w:rPr>
                <w:sz w:val="18"/>
                <w:szCs w:val="18"/>
                <w:rtl/>
              </w:rPr>
              <w:tab/>
            </w:r>
            <w:r>
              <w:rPr>
                <w:rFonts w:hint="cs"/>
                <w:sz w:val="18"/>
                <w:szCs w:val="18"/>
                <w:rtl/>
              </w:rPr>
              <w:t>22.23</w:t>
            </w:r>
          </w:p>
        </w:tc>
      </w:tr>
      <w:tr w:rsidR="007E50CD" w:rsidTr="007E50CD">
        <w:tblPrEx>
          <w:tblCellMar>
            <w:top w:w="0" w:type="dxa"/>
            <w:bottom w:w="0" w:type="dxa"/>
          </w:tblCellMar>
        </w:tblPrEx>
        <w:trPr>
          <w:jc w:val="right"/>
        </w:trPr>
        <w:tc>
          <w:tcPr>
            <w:tcW w:w="1725" w:type="dxa"/>
            <w:tcBorders>
              <w:top w:val="nil"/>
            </w:tcBorders>
          </w:tcPr>
          <w:p w:rsidR="007E50CD" w:rsidRDefault="007E50CD">
            <w:pPr>
              <w:spacing w:before="0" w:after="80" w:line="200" w:lineRule="exact"/>
              <w:jc w:val="both"/>
              <w:rPr>
                <w:rFonts w:hint="cs"/>
                <w:sz w:val="18"/>
                <w:szCs w:val="18"/>
              </w:rPr>
            </w:pPr>
            <w:r>
              <w:rPr>
                <w:rFonts w:hint="cs"/>
                <w:sz w:val="18"/>
                <w:szCs w:val="18"/>
                <w:rtl/>
              </w:rPr>
              <w:t>طفل</w:t>
            </w:r>
          </w:p>
        </w:tc>
        <w:tc>
          <w:tcPr>
            <w:tcW w:w="900" w:type="dxa"/>
            <w:tcBorders>
              <w:top w:val="nil"/>
            </w:tcBorders>
          </w:tcPr>
          <w:p w:rsidR="007E50CD" w:rsidRDefault="007E50CD">
            <w:pPr>
              <w:spacing w:before="0" w:after="80" w:line="200" w:lineRule="exact"/>
              <w:jc w:val="center"/>
              <w:rPr>
                <w:rFonts w:hint="cs"/>
                <w:sz w:val="18"/>
                <w:szCs w:val="18"/>
              </w:rPr>
            </w:pPr>
            <w:r>
              <w:rPr>
                <w:rFonts w:hint="cs"/>
                <w:sz w:val="18"/>
                <w:szCs w:val="18"/>
                <w:rtl/>
              </w:rPr>
              <w:t>45.20</w:t>
            </w:r>
          </w:p>
        </w:tc>
        <w:tc>
          <w:tcPr>
            <w:tcW w:w="615" w:type="dxa"/>
            <w:tcBorders>
              <w:top w:val="nil"/>
            </w:tcBorders>
          </w:tcPr>
          <w:p w:rsidR="007E50CD" w:rsidRDefault="007E50CD">
            <w:pPr>
              <w:spacing w:before="0" w:after="80" w:line="200" w:lineRule="exact"/>
              <w:jc w:val="center"/>
              <w:rPr>
                <w:rFonts w:hint="cs"/>
                <w:sz w:val="18"/>
                <w:szCs w:val="18"/>
              </w:rPr>
            </w:pPr>
            <w:r>
              <w:rPr>
                <w:rFonts w:hint="cs"/>
                <w:sz w:val="18"/>
                <w:szCs w:val="18"/>
                <w:rtl/>
              </w:rPr>
              <w:t>40</w:t>
            </w:r>
          </w:p>
        </w:tc>
        <w:tc>
          <w:tcPr>
            <w:tcW w:w="1080" w:type="dxa"/>
            <w:tcBorders>
              <w:top w:val="nil"/>
            </w:tcBorders>
          </w:tcPr>
          <w:p w:rsidR="007E50CD" w:rsidRDefault="007E50CD">
            <w:pPr>
              <w:spacing w:before="0" w:after="80" w:line="200" w:lineRule="exact"/>
              <w:ind w:firstLine="44"/>
              <w:jc w:val="center"/>
              <w:rPr>
                <w:rFonts w:hint="cs"/>
                <w:sz w:val="18"/>
                <w:szCs w:val="18"/>
              </w:rPr>
            </w:pPr>
            <w:r>
              <w:rPr>
                <w:rFonts w:hint="cs"/>
                <w:sz w:val="18"/>
                <w:szCs w:val="18"/>
                <w:rtl/>
              </w:rPr>
              <w:t>0.19</w:t>
            </w:r>
          </w:p>
        </w:tc>
        <w:tc>
          <w:tcPr>
            <w:tcW w:w="1080" w:type="dxa"/>
            <w:tcBorders>
              <w:top w:val="nil"/>
            </w:tcBorders>
          </w:tcPr>
          <w:p w:rsidR="007E50CD" w:rsidRDefault="007E50CD">
            <w:pPr>
              <w:spacing w:before="0" w:after="80" w:line="200" w:lineRule="exact"/>
              <w:ind w:firstLine="44"/>
              <w:jc w:val="center"/>
              <w:rPr>
                <w:rFonts w:hint="cs"/>
                <w:sz w:val="18"/>
                <w:szCs w:val="18"/>
              </w:rPr>
            </w:pPr>
            <w:r>
              <w:rPr>
                <w:rFonts w:hint="cs"/>
                <w:sz w:val="18"/>
                <w:szCs w:val="18"/>
                <w:rtl/>
              </w:rPr>
              <w:t>0.12</w:t>
            </w:r>
          </w:p>
        </w:tc>
        <w:tc>
          <w:tcPr>
            <w:tcW w:w="720" w:type="dxa"/>
            <w:tcBorders>
              <w:top w:val="nil"/>
            </w:tcBorders>
          </w:tcPr>
          <w:p w:rsidR="007E50CD" w:rsidRDefault="007E50CD">
            <w:pPr>
              <w:spacing w:before="0" w:after="80" w:line="200" w:lineRule="exact"/>
              <w:jc w:val="both"/>
              <w:rPr>
                <w:rFonts w:hint="cs"/>
                <w:sz w:val="18"/>
                <w:szCs w:val="18"/>
              </w:rPr>
            </w:pPr>
            <w:r>
              <w:rPr>
                <w:rFonts w:hint="cs"/>
                <w:sz w:val="18"/>
                <w:szCs w:val="18"/>
                <w:rtl/>
              </w:rPr>
              <w:t>53.18</w:t>
            </w:r>
          </w:p>
        </w:tc>
        <w:tc>
          <w:tcPr>
            <w:tcW w:w="1009" w:type="dxa"/>
            <w:tcBorders>
              <w:top w:val="nil"/>
            </w:tcBorders>
          </w:tcPr>
          <w:p w:rsidR="007E50CD" w:rsidRDefault="007E50CD">
            <w:pPr>
              <w:spacing w:before="0" w:after="80" w:line="200" w:lineRule="exact"/>
              <w:jc w:val="both"/>
              <w:rPr>
                <w:rFonts w:hint="cs"/>
                <w:sz w:val="18"/>
                <w:szCs w:val="18"/>
              </w:rPr>
            </w:pPr>
            <w:r>
              <w:rPr>
                <w:rFonts w:hint="cs"/>
                <w:sz w:val="18"/>
                <w:szCs w:val="18"/>
                <w:rtl/>
              </w:rPr>
              <w:t>55.43</w:t>
            </w:r>
          </w:p>
        </w:tc>
        <w:tc>
          <w:tcPr>
            <w:tcW w:w="1151" w:type="dxa"/>
            <w:tcBorders>
              <w:top w:val="nil"/>
            </w:tcBorders>
          </w:tcPr>
          <w:p w:rsidR="007E50CD" w:rsidRDefault="007E50CD">
            <w:pPr>
              <w:spacing w:before="0" w:after="80" w:line="200" w:lineRule="exact"/>
              <w:jc w:val="both"/>
              <w:rPr>
                <w:rFonts w:hint="cs"/>
                <w:sz w:val="18"/>
                <w:szCs w:val="18"/>
              </w:rPr>
            </w:pPr>
            <w:r>
              <w:rPr>
                <w:rFonts w:hint="cs"/>
                <w:sz w:val="18"/>
                <w:szCs w:val="18"/>
                <w:rtl/>
              </w:rPr>
              <w:t>56.35</w:t>
            </w:r>
          </w:p>
        </w:tc>
        <w:tc>
          <w:tcPr>
            <w:tcW w:w="720" w:type="dxa"/>
            <w:tcBorders>
              <w:top w:val="nil"/>
            </w:tcBorders>
          </w:tcPr>
          <w:p w:rsidR="007E50CD" w:rsidRDefault="007E50CD">
            <w:pPr>
              <w:spacing w:before="0" w:after="80" w:line="200" w:lineRule="exact"/>
              <w:jc w:val="center"/>
              <w:rPr>
                <w:rFonts w:hint="cs"/>
                <w:sz w:val="18"/>
                <w:szCs w:val="18"/>
              </w:rPr>
            </w:pPr>
            <w:r>
              <w:rPr>
                <w:rFonts w:hint="cs"/>
                <w:sz w:val="18"/>
                <w:szCs w:val="18"/>
                <w:rtl/>
              </w:rPr>
              <w:t>19</w:t>
            </w:r>
          </w:p>
        </w:tc>
        <w:tc>
          <w:tcPr>
            <w:tcW w:w="900" w:type="dxa"/>
            <w:tcBorders>
              <w:top w:val="nil"/>
            </w:tcBorders>
          </w:tcPr>
          <w:p w:rsidR="007E50CD" w:rsidRDefault="007E50CD">
            <w:pPr>
              <w:spacing w:before="0" w:after="80" w:line="200" w:lineRule="exact"/>
              <w:jc w:val="center"/>
              <w:rPr>
                <w:rFonts w:hint="cs"/>
                <w:sz w:val="18"/>
                <w:szCs w:val="18"/>
              </w:rPr>
            </w:pPr>
            <w:r>
              <w:rPr>
                <w:rFonts w:hint="cs"/>
                <w:sz w:val="18"/>
                <w:szCs w:val="18"/>
                <w:rtl/>
              </w:rPr>
              <w:t>0.08</w:t>
            </w:r>
          </w:p>
        </w:tc>
        <w:tc>
          <w:tcPr>
            <w:tcW w:w="1080" w:type="dxa"/>
            <w:tcBorders>
              <w:top w:val="nil"/>
            </w:tcBorders>
          </w:tcPr>
          <w:p w:rsidR="007E50CD" w:rsidRDefault="007E50CD">
            <w:pPr>
              <w:spacing w:before="0" w:after="80" w:line="200" w:lineRule="exact"/>
              <w:jc w:val="center"/>
              <w:rPr>
                <w:rFonts w:hint="cs"/>
                <w:sz w:val="18"/>
                <w:szCs w:val="18"/>
              </w:rPr>
            </w:pPr>
            <w:r>
              <w:rPr>
                <w:rFonts w:hint="cs"/>
                <w:sz w:val="18"/>
                <w:szCs w:val="18"/>
                <w:rtl/>
              </w:rPr>
              <w:t>0.05</w:t>
            </w:r>
          </w:p>
        </w:tc>
        <w:tc>
          <w:tcPr>
            <w:tcW w:w="720" w:type="dxa"/>
            <w:tcBorders>
              <w:top w:val="nil"/>
            </w:tcBorders>
          </w:tcPr>
          <w:p w:rsidR="007E50CD" w:rsidRDefault="007E50CD">
            <w:pPr>
              <w:spacing w:before="0" w:after="80" w:line="200" w:lineRule="exact"/>
              <w:jc w:val="both"/>
              <w:rPr>
                <w:rFonts w:hint="cs"/>
                <w:sz w:val="18"/>
                <w:szCs w:val="18"/>
              </w:rPr>
            </w:pPr>
            <w:r>
              <w:rPr>
                <w:rFonts w:hint="cs"/>
                <w:sz w:val="18"/>
                <w:szCs w:val="18"/>
                <w:rtl/>
              </w:rPr>
              <w:t>57.39</w:t>
            </w:r>
          </w:p>
        </w:tc>
        <w:tc>
          <w:tcPr>
            <w:tcW w:w="986" w:type="dxa"/>
            <w:tcBorders>
              <w:top w:val="nil"/>
            </w:tcBorders>
          </w:tcPr>
          <w:p w:rsidR="007E50CD" w:rsidRDefault="007E50CD">
            <w:pPr>
              <w:spacing w:before="0" w:after="80" w:line="200" w:lineRule="exact"/>
              <w:jc w:val="both"/>
              <w:rPr>
                <w:rFonts w:hint="cs"/>
                <w:sz w:val="18"/>
                <w:szCs w:val="18"/>
              </w:rPr>
            </w:pPr>
            <w:r>
              <w:rPr>
                <w:rFonts w:hint="cs"/>
                <w:sz w:val="18"/>
                <w:szCs w:val="18"/>
                <w:rtl/>
              </w:rPr>
              <w:t>57.51</w:t>
            </w:r>
          </w:p>
        </w:tc>
        <w:tc>
          <w:tcPr>
            <w:tcW w:w="1102" w:type="dxa"/>
            <w:tcBorders>
              <w:top w:val="nil"/>
            </w:tcBorders>
          </w:tcPr>
          <w:p w:rsidR="007E50CD" w:rsidRDefault="007E50CD">
            <w:pPr>
              <w:tabs>
                <w:tab w:val="left" w:pos="166"/>
              </w:tabs>
              <w:spacing w:before="0" w:after="80" w:line="200" w:lineRule="exact"/>
              <w:jc w:val="both"/>
              <w:rPr>
                <w:sz w:val="18"/>
                <w:szCs w:val="18"/>
              </w:rPr>
            </w:pPr>
            <w:r>
              <w:rPr>
                <w:rFonts w:hint="cs"/>
                <w:sz w:val="18"/>
                <w:szCs w:val="18"/>
                <w:rtl/>
              </w:rPr>
              <w:tab/>
              <w:t>56.43</w:t>
            </w:r>
          </w:p>
        </w:tc>
      </w:tr>
    </w:tbl>
    <w:p w:rsidR="00000000" w:rsidRDefault="007E50CD">
      <w:pPr>
        <w:jc w:val="both"/>
        <w:rPr>
          <w:rFonts w:hint="cs"/>
          <w:szCs w:val="22"/>
          <w:rtl/>
        </w:rPr>
      </w:pPr>
      <w:r>
        <w:rPr>
          <w:rFonts w:hint="cs"/>
          <w:szCs w:val="22"/>
          <w:rtl/>
        </w:rPr>
        <w:t xml:space="preserve">      </w:t>
      </w:r>
      <w:r>
        <w:rPr>
          <w:rFonts w:hint="cs"/>
          <w:szCs w:val="22"/>
          <w:u w:val="single"/>
          <w:rtl/>
        </w:rPr>
        <w:t>المصدر</w:t>
      </w:r>
      <w:r>
        <w:rPr>
          <w:rFonts w:hint="cs"/>
          <w:szCs w:val="22"/>
          <w:rtl/>
        </w:rPr>
        <w:t>:  وضع على أساس الدراسة الاستقصائية لعينات الأسر المعيشية عام 1997.</w:t>
      </w:r>
    </w:p>
    <w:p w:rsidR="00000000" w:rsidRDefault="007E50CD">
      <w:pPr>
        <w:jc w:val="both"/>
        <w:rPr>
          <w:rFonts w:hint="cs"/>
          <w:szCs w:val="22"/>
          <w:rtl/>
        </w:rPr>
      </w:pPr>
    </w:p>
    <w:p w:rsidR="00000000" w:rsidRDefault="007E50CD">
      <w:pPr>
        <w:spacing w:before="0" w:after="0"/>
        <w:jc w:val="center"/>
        <w:rPr>
          <w:rFonts w:hint="cs"/>
          <w:b/>
          <w:bCs/>
          <w:sz w:val="18"/>
          <w:szCs w:val="22"/>
          <w:rtl/>
        </w:rPr>
      </w:pPr>
      <w:r>
        <w:rPr>
          <w:noProof/>
          <w:sz w:val="20"/>
          <w:szCs w:val="18"/>
          <w:rtl/>
          <w:lang w:val="ar-SA"/>
        </w:rPr>
        <w:pict>
          <v:shape id="_x0000_s2069" type="#_x0000_t202" style="position:absolute;left:0;text-align:left;margin-left:-51.3pt;margin-top:0;width:25.15pt;height:89.85pt;z-index:12" stroked="f">
            <v:textbox style="layout-flow:vertical;mso-layout-flow-alt:bottom-to-top" inset="0,0,0,0">
              <w:txbxContent>
                <w:p w:rsidR="00000000" w:rsidRDefault="007E50CD">
                  <w:pPr>
                    <w:bidi w:val="0"/>
                    <w:spacing w:before="0" w:after="0" w:line="240" w:lineRule="exact"/>
                    <w:rPr>
                      <w:lang w:val="fr-CH"/>
                    </w:rPr>
                  </w:pPr>
                  <w:r>
                    <w:rPr>
                      <w:lang w:val="fr-CH"/>
                    </w:rPr>
                    <w:t>E/1990/5/Add.53</w:t>
                  </w:r>
                </w:p>
                <w:p w:rsidR="00000000" w:rsidRDefault="007E50CD">
                  <w:pPr>
                    <w:bidi w:val="0"/>
                    <w:spacing w:before="0" w:after="0" w:line="240" w:lineRule="exact"/>
                    <w:rPr>
                      <w:rtl/>
                      <w:lang w:val="fr-CH"/>
                    </w:rPr>
                  </w:pPr>
                  <w:r>
                    <w:rPr>
                      <w:lang w:val="fr-CH"/>
                    </w:rPr>
                    <w:t>Page 110</w:t>
                  </w:r>
                </w:p>
              </w:txbxContent>
            </v:textbox>
          </v:shape>
        </w:pict>
      </w:r>
      <w:r>
        <w:rPr>
          <w:rFonts w:hint="cs"/>
          <w:b/>
          <w:bCs/>
          <w:sz w:val="18"/>
          <w:szCs w:val="22"/>
          <w:rtl/>
        </w:rPr>
        <w:t>الجدول 45</w:t>
      </w:r>
    </w:p>
    <w:p w:rsidR="00000000" w:rsidRDefault="007E50CD">
      <w:pPr>
        <w:spacing w:before="0" w:after="0"/>
        <w:jc w:val="center"/>
        <w:rPr>
          <w:rFonts w:hint="cs"/>
          <w:b/>
          <w:bCs/>
          <w:sz w:val="18"/>
          <w:szCs w:val="22"/>
          <w:rtl/>
        </w:rPr>
      </w:pPr>
      <w:r>
        <w:rPr>
          <w:rFonts w:hint="cs"/>
          <w:b/>
          <w:bCs/>
          <w:sz w:val="18"/>
          <w:szCs w:val="22"/>
          <w:rtl/>
        </w:rPr>
        <w:t>الفقر في البرازيل حسب العمل والقطاع</w:t>
      </w:r>
    </w:p>
    <w:p w:rsidR="00000000" w:rsidRDefault="007E50CD">
      <w:pPr>
        <w:spacing w:before="0" w:after="0"/>
        <w:jc w:val="center"/>
        <w:rPr>
          <w:rFonts w:hint="cs"/>
          <w:b/>
          <w:bCs/>
          <w:sz w:val="18"/>
          <w:szCs w:val="22"/>
          <w:rtl/>
        </w:rPr>
      </w:pPr>
    </w:p>
    <w:tbl>
      <w:tblPr>
        <w:bidiVisual/>
        <w:tblW w:w="137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5"/>
        <w:gridCol w:w="900"/>
        <w:gridCol w:w="615"/>
        <w:gridCol w:w="1080"/>
        <w:gridCol w:w="1080"/>
        <w:gridCol w:w="720"/>
        <w:gridCol w:w="1009"/>
        <w:gridCol w:w="1151"/>
        <w:gridCol w:w="720"/>
        <w:gridCol w:w="900"/>
        <w:gridCol w:w="1080"/>
        <w:gridCol w:w="720"/>
        <w:gridCol w:w="986"/>
        <w:gridCol w:w="1066"/>
      </w:tblGrid>
      <w:tr w:rsidR="007E50CD" w:rsidTr="007E50CD">
        <w:tblPrEx>
          <w:tblCellMar>
            <w:top w:w="0" w:type="dxa"/>
            <w:bottom w:w="0" w:type="dxa"/>
          </w:tblCellMar>
        </w:tblPrEx>
        <w:trPr>
          <w:cantSplit/>
          <w:jc w:val="right"/>
        </w:trPr>
        <w:tc>
          <w:tcPr>
            <w:tcW w:w="1725" w:type="dxa"/>
            <w:vMerge w:val="restart"/>
          </w:tcPr>
          <w:p w:rsidR="007E50CD" w:rsidRDefault="007E50CD">
            <w:pPr>
              <w:spacing w:before="0" w:after="40" w:line="240" w:lineRule="exact"/>
              <w:jc w:val="both"/>
              <w:rPr>
                <w:sz w:val="18"/>
                <w:szCs w:val="18"/>
              </w:rPr>
            </w:pPr>
          </w:p>
        </w:tc>
        <w:tc>
          <w:tcPr>
            <w:tcW w:w="900" w:type="dxa"/>
            <w:vMerge w:val="restart"/>
          </w:tcPr>
          <w:p w:rsidR="007E50CD" w:rsidRDefault="007E50CD">
            <w:pPr>
              <w:spacing w:before="0" w:after="40" w:line="240" w:lineRule="exact"/>
              <w:jc w:val="both"/>
              <w:rPr>
                <w:sz w:val="18"/>
                <w:szCs w:val="18"/>
              </w:rPr>
            </w:pPr>
          </w:p>
        </w:tc>
        <w:tc>
          <w:tcPr>
            <w:tcW w:w="5655" w:type="dxa"/>
            <w:gridSpan w:val="6"/>
          </w:tcPr>
          <w:p w:rsidR="007E50CD" w:rsidRDefault="007E50CD">
            <w:pPr>
              <w:spacing w:before="0" w:after="40" w:line="240" w:lineRule="exact"/>
              <w:jc w:val="center"/>
              <w:rPr>
                <w:rFonts w:hint="cs"/>
                <w:sz w:val="18"/>
                <w:szCs w:val="18"/>
              </w:rPr>
            </w:pPr>
            <w:r>
              <w:rPr>
                <w:rFonts w:hint="cs"/>
                <w:sz w:val="18"/>
                <w:szCs w:val="18"/>
                <w:rtl/>
              </w:rPr>
              <w:t>خــط الفقــر</w:t>
            </w:r>
          </w:p>
        </w:tc>
        <w:tc>
          <w:tcPr>
            <w:tcW w:w="5472" w:type="dxa"/>
            <w:gridSpan w:val="6"/>
          </w:tcPr>
          <w:p w:rsidR="007E50CD" w:rsidRDefault="007E50CD">
            <w:pPr>
              <w:spacing w:before="0" w:after="40" w:line="240" w:lineRule="exact"/>
              <w:jc w:val="center"/>
              <w:rPr>
                <w:rFonts w:hint="cs"/>
                <w:sz w:val="18"/>
                <w:szCs w:val="18"/>
              </w:rPr>
            </w:pPr>
            <w:r>
              <w:rPr>
                <w:rFonts w:hint="cs"/>
                <w:sz w:val="18"/>
                <w:szCs w:val="18"/>
                <w:rtl/>
              </w:rPr>
              <w:t>خــط العـــوز</w:t>
            </w:r>
          </w:p>
        </w:tc>
      </w:tr>
      <w:tr w:rsidR="007E50CD" w:rsidTr="007E50CD">
        <w:tblPrEx>
          <w:tblCellMar>
            <w:top w:w="0" w:type="dxa"/>
            <w:bottom w:w="0" w:type="dxa"/>
          </w:tblCellMar>
        </w:tblPrEx>
        <w:trPr>
          <w:cantSplit/>
          <w:jc w:val="right"/>
        </w:trPr>
        <w:tc>
          <w:tcPr>
            <w:tcW w:w="1725" w:type="dxa"/>
            <w:vMerge/>
          </w:tcPr>
          <w:p w:rsidR="007E50CD" w:rsidRDefault="007E50CD">
            <w:pPr>
              <w:spacing w:before="0" w:after="40" w:line="240" w:lineRule="exact"/>
              <w:jc w:val="both"/>
              <w:rPr>
                <w:sz w:val="18"/>
                <w:szCs w:val="18"/>
              </w:rPr>
            </w:pPr>
          </w:p>
        </w:tc>
        <w:tc>
          <w:tcPr>
            <w:tcW w:w="900" w:type="dxa"/>
            <w:vMerge/>
          </w:tcPr>
          <w:p w:rsidR="007E50CD" w:rsidRDefault="007E50CD">
            <w:pPr>
              <w:spacing w:before="0" w:after="40" w:line="240" w:lineRule="exact"/>
              <w:jc w:val="both"/>
              <w:rPr>
                <w:sz w:val="18"/>
                <w:szCs w:val="18"/>
              </w:rPr>
            </w:pPr>
          </w:p>
        </w:tc>
        <w:tc>
          <w:tcPr>
            <w:tcW w:w="2775" w:type="dxa"/>
            <w:gridSpan w:val="3"/>
          </w:tcPr>
          <w:p w:rsidR="007E50CD" w:rsidRDefault="007E50CD">
            <w:pPr>
              <w:spacing w:before="0" w:after="40" w:line="240" w:lineRule="exact"/>
              <w:jc w:val="center"/>
              <w:rPr>
                <w:rFonts w:hint="cs"/>
                <w:sz w:val="18"/>
                <w:szCs w:val="18"/>
              </w:rPr>
            </w:pPr>
            <w:r>
              <w:rPr>
                <w:rFonts w:hint="cs"/>
                <w:sz w:val="18"/>
                <w:szCs w:val="18"/>
                <w:rtl/>
              </w:rPr>
              <w:t>حالات الفقر داخل الفئة</w:t>
            </w:r>
          </w:p>
        </w:tc>
        <w:tc>
          <w:tcPr>
            <w:tcW w:w="2880" w:type="dxa"/>
            <w:gridSpan w:val="3"/>
          </w:tcPr>
          <w:p w:rsidR="007E50CD" w:rsidRDefault="007E50CD">
            <w:pPr>
              <w:spacing w:before="0" w:after="40" w:line="240" w:lineRule="exact"/>
              <w:jc w:val="center"/>
              <w:rPr>
                <w:rFonts w:hint="cs"/>
                <w:sz w:val="18"/>
                <w:szCs w:val="18"/>
              </w:rPr>
            </w:pPr>
            <w:r>
              <w:rPr>
                <w:rFonts w:hint="cs"/>
                <w:sz w:val="18"/>
                <w:szCs w:val="18"/>
                <w:rtl/>
              </w:rPr>
              <w:t>توزيع الفقر عبر الفئات</w:t>
            </w:r>
          </w:p>
        </w:tc>
        <w:tc>
          <w:tcPr>
            <w:tcW w:w="2700" w:type="dxa"/>
            <w:gridSpan w:val="3"/>
          </w:tcPr>
          <w:p w:rsidR="007E50CD" w:rsidRDefault="007E50CD">
            <w:pPr>
              <w:spacing w:before="0" w:after="40" w:line="240" w:lineRule="exact"/>
              <w:jc w:val="center"/>
              <w:rPr>
                <w:rFonts w:hint="cs"/>
                <w:sz w:val="18"/>
                <w:szCs w:val="18"/>
              </w:rPr>
            </w:pPr>
            <w:r>
              <w:rPr>
                <w:rFonts w:hint="cs"/>
                <w:sz w:val="18"/>
                <w:szCs w:val="18"/>
                <w:rtl/>
              </w:rPr>
              <w:t>حالات الفقر داخل الفئة</w:t>
            </w:r>
          </w:p>
        </w:tc>
        <w:tc>
          <w:tcPr>
            <w:tcW w:w="2772" w:type="dxa"/>
            <w:gridSpan w:val="3"/>
          </w:tcPr>
          <w:p w:rsidR="007E50CD" w:rsidRDefault="007E50CD">
            <w:pPr>
              <w:spacing w:before="0" w:after="40" w:line="240" w:lineRule="exact"/>
              <w:jc w:val="center"/>
              <w:rPr>
                <w:rFonts w:hint="cs"/>
                <w:sz w:val="18"/>
                <w:szCs w:val="18"/>
              </w:rPr>
            </w:pPr>
            <w:r>
              <w:rPr>
                <w:rFonts w:hint="cs"/>
                <w:sz w:val="18"/>
                <w:szCs w:val="18"/>
                <w:rtl/>
              </w:rPr>
              <w:t>توزيع الفقر عبر الفئات</w:t>
            </w:r>
          </w:p>
        </w:tc>
      </w:tr>
      <w:tr w:rsidR="007E50CD" w:rsidTr="007E50CD">
        <w:tblPrEx>
          <w:tblCellMar>
            <w:top w:w="0" w:type="dxa"/>
            <w:bottom w:w="0" w:type="dxa"/>
          </w:tblCellMar>
        </w:tblPrEx>
        <w:trPr>
          <w:cantSplit/>
          <w:jc w:val="right"/>
        </w:trPr>
        <w:tc>
          <w:tcPr>
            <w:tcW w:w="1725" w:type="dxa"/>
            <w:vMerge/>
          </w:tcPr>
          <w:p w:rsidR="007E50CD" w:rsidRDefault="007E50CD">
            <w:pPr>
              <w:spacing w:before="0" w:after="40" w:line="240" w:lineRule="exact"/>
              <w:jc w:val="both"/>
              <w:rPr>
                <w:rFonts w:hint="cs"/>
                <w:sz w:val="18"/>
                <w:szCs w:val="18"/>
              </w:rPr>
            </w:pPr>
          </w:p>
        </w:tc>
        <w:tc>
          <w:tcPr>
            <w:tcW w:w="900" w:type="dxa"/>
          </w:tcPr>
          <w:p w:rsidR="007E50CD" w:rsidRDefault="007E50CD">
            <w:pPr>
              <w:spacing w:before="0" w:after="40" w:line="240" w:lineRule="exact"/>
              <w:jc w:val="center"/>
              <w:rPr>
                <w:rFonts w:hint="cs"/>
                <w:sz w:val="18"/>
                <w:szCs w:val="18"/>
              </w:rPr>
            </w:pPr>
            <w:r>
              <w:rPr>
                <w:rFonts w:hint="cs"/>
                <w:sz w:val="18"/>
                <w:szCs w:val="18"/>
                <w:rtl/>
              </w:rPr>
              <w:t>التكرار بين السكان</w:t>
            </w:r>
          </w:p>
        </w:tc>
        <w:tc>
          <w:tcPr>
            <w:tcW w:w="615" w:type="dxa"/>
          </w:tcPr>
          <w:p w:rsidR="007E50CD" w:rsidRDefault="007E50CD">
            <w:pPr>
              <w:spacing w:before="0" w:after="40" w:line="240" w:lineRule="exact"/>
              <w:jc w:val="center"/>
              <w:rPr>
                <w:rFonts w:hint="cs"/>
                <w:sz w:val="18"/>
                <w:szCs w:val="18"/>
              </w:rPr>
            </w:pPr>
            <w:r>
              <w:rPr>
                <w:rFonts w:hint="cs"/>
                <w:sz w:val="18"/>
                <w:szCs w:val="18"/>
                <w:rtl/>
              </w:rPr>
              <w:t>نسبة الفقراء</w:t>
            </w:r>
          </w:p>
        </w:tc>
        <w:tc>
          <w:tcPr>
            <w:tcW w:w="1080" w:type="dxa"/>
          </w:tcPr>
          <w:p w:rsidR="007E50CD" w:rsidRDefault="007E50CD">
            <w:pPr>
              <w:spacing w:before="0" w:after="40" w:line="240" w:lineRule="exact"/>
              <w:jc w:val="center"/>
              <w:rPr>
                <w:rFonts w:hint="cs"/>
                <w:sz w:val="18"/>
                <w:szCs w:val="18"/>
              </w:rPr>
            </w:pPr>
            <w:r>
              <w:rPr>
                <w:rFonts w:hint="cs"/>
                <w:sz w:val="18"/>
                <w:szCs w:val="18"/>
                <w:rtl/>
              </w:rPr>
              <w:t>متوسط فجوة الدخل</w:t>
            </w:r>
          </w:p>
        </w:tc>
        <w:tc>
          <w:tcPr>
            <w:tcW w:w="1080" w:type="dxa"/>
          </w:tcPr>
          <w:p w:rsidR="007E50CD" w:rsidRDefault="007E50CD">
            <w:pPr>
              <w:spacing w:before="0" w:after="40" w:line="240" w:lineRule="exact"/>
              <w:jc w:val="center"/>
              <w:rPr>
                <w:rFonts w:hint="cs"/>
                <w:sz w:val="18"/>
                <w:szCs w:val="18"/>
              </w:rPr>
            </w:pPr>
            <w:r>
              <w:rPr>
                <w:rFonts w:hint="cs"/>
                <w:sz w:val="18"/>
                <w:szCs w:val="18"/>
                <w:rtl/>
              </w:rPr>
              <w:t>المتوسط التربيعي لفجوة الدخل</w:t>
            </w:r>
          </w:p>
        </w:tc>
        <w:tc>
          <w:tcPr>
            <w:tcW w:w="720" w:type="dxa"/>
          </w:tcPr>
          <w:p w:rsidR="007E50CD" w:rsidRDefault="007E50CD">
            <w:pPr>
              <w:spacing w:before="0" w:after="40" w:line="240" w:lineRule="exact"/>
              <w:jc w:val="center"/>
              <w:rPr>
                <w:rFonts w:hint="cs"/>
                <w:sz w:val="18"/>
                <w:szCs w:val="18"/>
              </w:rPr>
            </w:pPr>
            <w:r>
              <w:rPr>
                <w:rFonts w:hint="cs"/>
                <w:sz w:val="18"/>
                <w:szCs w:val="18"/>
                <w:rtl/>
              </w:rPr>
              <w:t>نسبة الفقراء</w:t>
            </w:r>
          </w:p>
        </w:tc>
        <w:tc>
          <w:tcPr>
            <w:tcW w:w="1009" w:type="dxa"/>
          </w:tcPr>
          <w:p w:rsidR="007E50CD" w:rsidRDefault="007E50CD">
            <w:pPr>
              <w:spacing w:before="0" w:after="40" w:line="240" w:lineRule="exact"/>
              <w:jc w:val="center"/>
              <w:rPr>
                <w:rFonts w:hint="cs"/>
                <w:sz w:val="18"/>
                <w:szCs w:val="18"/>
              </w:rPr>
            </w:pPr>
            <w:r>
              <w:rPr>
                <w:rFonts w:hint="cs"/>
                <w:sz w:val="18"/>
                <w:szCs w:val="18"/>
                <w:rtl/>
              </w:rPr>
              <w:t>متوسط فجوة الدخل</w:t>
            </w:r>
          </w:p>
        </w:tc>
        <w:tc>
          <w:tcPr>
            <w:tcW w:w="1151" w:type="dxa"/>
          </w:tcPr>
          <w:p w:rsidR="007E50CD" w:rsidRDefault="007E50CD">
            <w:pPr>
              <w:spacing w:before="0" w:after="40" w:line="240" w:lineRule="exact"/>
              <w:jc w:val="center"/>
              <w:rPr>
                <w:rFonts w:hint="cs"/>
                <w:sz w:val="18"/>
                <w:szCs w:val="18"/>
              </w:rPr>
            </w:pPr>
            <w:r>
              <w:rPr>
                <w:rFonts w:hint="cs"/>
                <w:sz w:val="18"/>
                <w:szCs w:val="18"/>
                <w:rtl/>
              </w:rPr>
              <w:t>المتوسط التربيعي لفجوة الدخل</w:t>
            </w:r>
          </w:p>
        </w:tc>
        <w:tc>
          <w:tcPr>
            <w:tcW w:w="720" w:type="dxa"/>
          </w:tcPr>
          <w:p w:rsidR="007E50CD" w:rsidRDefault="007E50CD">
            <w:pPr>
              <w:spacing w:before="0" w:after="40" w:line="240" w:lineRule="exact"/>
              <w:jc w:val="center"/>
              <w:rPr>
                <w:rFonts w:hint="cs"/>
                <w:sz w:val="18"/>
                <w:szCs w:val="18"/>
              </w:rPr>
            </w:pPr>
            <w:r>
              <w:rPr>
                <w:rFonts w:hint="cs"/>
                <w:sz w:val="18"/>
                <w:szCs w:val="18"/>
                <w:rtl/>
              </w:rPr>
              <w:t>نسبة الفقراء</w:t>
            </w:r>
          </w:p>
        </w:tc>
        <w:tc>
          <w:tcPr>
            <w:tcW w:w="900" w:type="dxa"/>
          </w:tcPr>
          <w:p w:rsidR="007E50CD" w:rsidRDefault="007E50CD">
            <w:pPr>
              <w:spacing w:before="0" w:after="40" w:line="240" w:lineRule="exact"/>
              <w:jc w:val="center"/>
              <w:rPr>
                <w:rFonts w:hint="cs"/>
                <w:sz w:val="18"/>
                <w:szCs w:val="18"/>
              </w:rPr>
            </w:pPr>
            <w:r>
              <w:rPr>
                <w:rFonts w:hint="cs"/>
                <w:sz w:val="18"/>
                <w:szCs w:val="18"/>
                <w:rtl/>
              </w:rPr>
              <w:t>متوسط فجوة الدخل</w:t>
            </w:r>
          </w:p>
        </w:tc>
        <w:tc>
          <w:tcPr>
            <w:tcW w:w="1080" w:type="dxa"/>
          </w:tcPr>
          <w:p w:rsidR="007E50CD" w:rsidRDefault="007E50CD">
            <w:pPr>
              <w:spacing w:before="0" w:after="40" w:line="240" w:lineRule="exact"/>
              <w:jc w:val="center"/>
              <w:rPr>
                <w:rFonts w:hint="cs"/>
                <w:sz w:val="18"/>
                <w:szCs w:val="18"/>
              </w:rPr>
            </w:pPr>
            <w:r>
              <w:rPr>
                <w:rFonts w:hint="cs"/>
                <w:sz w:val="18"/>
                <w:szCs w:val="18"/>
                <w:rtl/>
              </w:rPr>
              <w:t>المتوسط التربيعي لفجوة الدخل</w:t>
            </w:r>
          </w:p>
        </w:tc>
        <w:tc>
          <w:tcPr>
            <w:tcW w:w="720" w:type="dxa"/>
          </w:tcPr>
          <w:p w:rsidR="007E50CD" w:rsidRDefault="007E50CD">
            <w:pPr>
              <w:spacing w:before="0" w:after="40" w:line="240" w:lineRule="exact"/>
              <w:jc w:val="center"/>
              <w:rPr>
                <w:rFonts w:hint="cs"/>
                <w:sz w:val="18"/>
                <w:szCs w:val="18"/>
              </w:rPr>
            </w:pPr>
            <w:r>
              <w:rPr>
                <w:rFonts w:hint="cs"/>
                <w:sz w:val="18"/>
                <w:szCs w:val="18"/>
                <w:rtl/>
              </w:rPr>
              <w:t>نسبة الفقراء</w:t>
            </w:r>
          </w:p>
        </w:tc>
        <w:tc>
          <w:tcPr>
            <w:tcW w:w="986" w:type="dxa"/>
          </w:tcPr>
          <w:p w:rsidR="007E50CD" w:rsidRDefault="007E50CD">
            <w:pPr>
              <w:spacing w:before="0" w:after="40" w:line="240" w:lineRule="exact"/>
              <w:jc w:val="center"/>
              <w:rPr>
                <w:rFonts w:hint="cs"/>
                <w:sz w:val="18"/>
                <w:szCs w:val="18"/>
              </w:rPr>
            </w:pPr>
            <w:r>
              <w:rPr>
                <w:rFonts w:hint="cs"/>
                <w:sz w:val="18"/>
                <w:szCs w:val="18"/>
                <w:rtl/>
              </w:rPr>
              <w:t>متوسط فجوة الدخل</w:t>
            </w:r>
          </w:p>
        </w:tc>
        <w:tc>
          <w:tcPr>
            <w:tcW w:w="1066" w:type="dxa"/>
          </w:tcPr>
          <w:p w:rsidR="007E50CD" w:rsidRDefault="007E50CD">
            <w:pPr>
              <w:spacing w:before="0" w:after="40" w:line="240" w:lineRule="exact"/>
              <w:jc w:val="center"/>
              <w:rPr>
                <w:rFonts w:hint="cs"/>
                <w:sz w:val="18"/>
                <w:szCs w:val="18"/>
              </w:rPr>
            </w:pPr>
            <w:r>
              <w:rPr>
                <w:rFonts w:hint="cs"/>
                <w:sz w:val="18"/>
                <w:szCs w:val="18"/>
                <w:rtl/>
              </w:rPr>
              <w:t>المتوسط التربيعي لفجوة الدخل</w:t>
            </w:r>
          </w:p>
        </w:tc>
      </w:tr>
      <w:tr w:rsidR="007E50CD" w:rsidTr="007E50CD">
        <w:tblPrEx>
          <w:tblCellMar>
            <w:top w:w="0" w:type="dxa"/>
            <w:bottom w:w="0" w:type="dxa"/>
          </w:tblCellMar>
        </w:tblPrEx>
        <w:trPr>
          <w:jc w:val="right"/>
        </w:trPr>
        <w:tc>
          <w:tcPr>
            <w:tcW w:w="1725" w:type="dxa"/>
          </w:tcPr>
          <w:p w:rsidR="007E50CD" w:rsidRDefault="007E50CD">
            <w:pPr>
              <w:spacing w:before="0" w:after="40" w:line="240" w:lineRule="exact"/>
              <w:jc w:val="both"/>
              <w:rPr>
                <w:rFonts w:hint="cs"/>
                <w:sz w:val="18"/>
                <w:szCs w:val="18"/>
              </w:rPr>
            </w:pPr>
            <w:r>
              <w:rPr>
                <w:rFonts w:hint="cs"/>
                <w:sz w:val="18"/>
                <w:szCs w:val="18"/>
                <w:rtl/>
              </w:rPr>
              <w:t>البرازيل</w:t>
            </w:r>
          </w:p>
        </w:tc>
        <w:tc>
          <w:tcPr>
            <w:tcW w:w="900"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c>
          <w:tcPr>
            <w:tcW w:w="615"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34</w:t>
            </w:r>
          </w:p>
        </w:tc>
        <w:tc>
          <w:tcPr>
            <w:tcW w:w="1080" w:type="dxa"/>
            <w:tcBorders>
              <w:bottom w:val="single" w:sz="4" w:space="0" w:color="auto"/>
            </w:tcBorders>
          </w:tcPr>
          <w:p w:rsidR="007E50CD" w:rsidRDefault="007E50CD">
            <w:pPr>
              <w:spacing w:before="0" w:after="40" w:line="200" w:lineRule="exact"/>
              <w:ind w:firstLine="44"/>
              <w:jc w:val="center"/>
              <w:rPr>
                <w:rFonts w:hint="cs"/>
                <w:sz w:val="18"/>
                <w:szCs w:val="18"/>
              </w:rPr>
            </w:pPr>
            <w:r>
              <w:rPr>
                <w:rFonts w:hint="cs"/>
                <w:sz w:val="18"/>
                <w:szCs w:val="18"/>
                <w:rtl/>
              </w:rPr>
              <w:t>0.15</w:t>
            </w:r>
          </w:p>
        </w:tc>
        <w:tc>
          <w:tcPr>
            <w:tcW w:w="1080" w:type="dxa"/>
            <w:tcBorders>
              <w:bottom w:val="single" w:sz="4" w:space="0" w:color="auto"/>
            </w:tcBorders>
          </w:tcPr>
          <w:p w:rsidR="007E50CD" w:rsidRDefault="007E50CD">
            <w:pPr>
              <w:spacing w:before="0" w:after="40" w:line="200" w:lineRule="exact"/>
              <w:ind w:firstLine="44"/>
              <w:jc w:val="center"/>
              <w:rPr>
                <w:rFonts w:hint="cs"/>
                <w:sz w:val="18"/>
                <w:szCs w:val="18"/>
              </w:rPr>
            </w:pPr>
            <w:r>
              <w:rPr>
                <w:rFonts w:hint="cs"/>
                <w:sz w:val="18"/>
                <w:szCs w:val="18"/>
                <w:rtl/>
              </w:rPr>
              <w:t>0.09</w:t>
            </w:r>
          </w:p>
        </w:tc>
        <w:tc>
          <w:tcPr>
            <w:tcW w:w="720"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c>
          <w:tcPr>
            <w:tcW w:w="1009"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c>
          <w:tcPr>
            <w:tcW w:w="1151"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c>
          <w:tcPr>
            <w:tcW w:w="720"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15</w:t>
            </w:r>
          </w:p>
        </w:tc>
        <w:tc>
          <w:tcPr>
            <w:tcW w:w="900"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0.06</w:t>
            </w:r>
          </w:p>
        </w:tc>
        <w:tc>
          <w:tcPr>
            <w:tcW w:w="1080"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0.04</w:t>
            </w:r>
          </w:p>
        </w:tc>
        <w:tc>
          <w:tcPr>
            <w:tcW w:w="720"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c>
          <w:tcPr>
            <w:tcW w:w="986"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c>
          <w:tcPr>
            <w:tcW w:w="1066"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r>
      <w:tr w:rsidR="007E50CD" w:rsidTr="007E50CD">
        <w:tblPrEx>
          <w:tblCellMar>
            <w:top w:w="0" w:type="dxa"/>
            <w:bottom w:w="0" w:type="dxa"/>
          </w:tblCellMar>
        </w:tblPrEx>
        <w:trPr>
          <w:jc w:val="right"/>
        </w:trPr>
        <w:tc>
          <w:tcPr>
            <w:tcW w:w="1725" w:type="dxa"/>
            <w:tcBorders>
              <w:bottom w:val="single" w:sz="4" w:space="0" w:color="auto"/>
            </w:tcBorders>
          </w:tcPr>
          <w:p w:rsidR="007E50CD" w:rsidRDefault="007E50CD">
            <w:pPr>
              <w:spacing w:before="0" w:after="40" w:line="240" w:lineRule="exact"/>
              <w:jc w:val="both"/>
              <w:rPr>
                <w:rFonts w:hint="cs"/>
                <w:b/>
                <w:bCs/>
                <w:sz w:val="18"/>
                <w:szCs w:val="18"/>
              </w:rPr>
            </w:pPr>
            <w:r>
              <w:rPr>
                <w:rFonts w:hint="cs"/>
                <w:b/>
                <w:bCs/>
                <w:sz w:val="18"/>
                <w:szCs w:val="18"/>
                <w:rtl/>
              </w:rPr>
              <w:t>المشاركة في سوق العمل</w:t>
            </w:r>
          </w:p>
        </w:tc>
        <w:tc>
          <w:tcPr>
            <w:tcW w:w="900" w:type="dxa"/>
            <w:tcBorders>
              <w:bottom w:val="single" w:sz="4" w:space="0" w:color="auto"/>
              <w:right w:val="nil"/>
            </w:tcBorders>
          </w:tcPr>
          <w:p w:rsidR="007E50CD" w:rsidRDefault="007E50CD">
            <w:pPr>
              <w:spacing w:before="0" w:after="40" w:line="240" w:lineRule="exact"/>
              <w:jc w:val="both"/>
              <w:rPr>
                <w:rFonts w:hint="cs"/>
                <w:sz w:val="18"/>
                <w:szCs w:val="18"/>
              </w:rPr>
            </w:pPr>
          </w:p>
        </w:tc>
        <w:tc>
          <w:tcPr>
            <w:tcW w:w="615" w:type="dxa"/>
            <w:tcBorders>
              <w:left w:val="nil"/>
              <w:bottom w:val="single" w:sz="4" w:space="0" w:color="auto"/>
              <w:right w:val="nil"/>
            </w:tcBorders>
          </w:tcPr>
          <w:p w:rsidR="007E50CD" w:rsidRDefault="007E50CD">
            <w:pPr>
              <w:spacing w:before="0" w:after="40" w:line="240" w:lineRule="exact"/>
              <w:jc w:val="both"/>
              <w:rPr>
                <w:rFonts w:hint="cs"/>
                <w:sz w:val="18"/>
                <w:szCs w:val="18"/>
              </w:rPr>
            </w:pPr>
          </w:p>
        </w:tc>
        <w:tc>
          <w:tcPr>
            <w:tcW w:w="108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40" w:lineRule="exact"/>
              <w:jc w:val="both"/>
              <w:rPr>
                <w:rFonts w:hint="cs"/>
                <w:sz w:val="18"/>
                <w:szCs w:val="18"/>
              </w:rPr>
            </w:pPr>
          </w:p>
        </w:tc>
        <w:tc>
          <w:tcPr>
            <w:tcW w:w="720" w:type="dxa"/>
            <w:tcBorders>
              <w:left w:val="nil"/>
              <w:bottom w:val="single" w:sz="4" w:space="0" w:color="auto"/>
              <w:right w:val="nil"/>
            </w:tcBorders>
          </w:tcPr>
          <w:p w:rsidR="007E50CD" w:rsidRDefault="007E50CD">
            <w:pPr>
              <w:spacing w:before="0" w:after="40" w:line="240" w:lineRule="exact"/>
              <w:jc w:val="both"/>
              <w:rPr>
                <w:rFonts w:hint="cs"/>
                <w:sz w:val="18"/>
                <w:szCs w:val="18"/>
              </w:rPr>
            </w:pPr>
          </w:p>
        </w:tc>
        <w:tc>
          <w:tcPr>
            <w:tcW w:w="1009" w:type="dxa"/>
            <w:tcBorders>
              <w:left w:val="nil"/>
              <w:bottom w:val="single" w:sz="4" w:space="0" w:color="auto"/>
              <w:right w:val="nil"/>
            </w:tcBorders>
          </w:tcPr>
          <w:p w:rsidR="007E50CD" w:rsidRDefault="007E50CD">
            <w:pPr>
              <w:spacing w:before="0" w:after="40" w:line="240" w:lineRule="exact"/>
              <w:jc w:val="both"/>
              <w:rPr>
                <w:rFonts w:hint="cs"/>
                <w:sz w:val="18"/>
                <w:szCs w:val="18"/>
              </w:rPr>
            </w:pPr>
          </w:p>
        </w:tc>
        <w:tc>
          <w:tcPr>
            <w:tcW w:w="1151" w:type="dxa"/>
            <w:tcBorders>
              <w:left w:val="nil"/>
              <w:bottom w:val="single" w:sz="4" w:space="0" w:color="auto"/>
              <w:right w:val="nil"/>
            </w:tcBorders>
          </w:tcPr>
          <w:p w:rsidR="007E50CD" w:rsidRDefault="007E50CD">
            <w:pPr>
              <w:spacing w:before="0" w:after="40" w:line="240" w:lineRule="exact"/>
              <w:ind w:firstLine="115"/>
              <w:jc w:val="both"/>
              <w:rPr>
                <w:rFonts w:hint="cs"/>
                <w:sz w:val="18"/>
                <w:szCs w:val="18"/>
              </w:rPr>
            </w:pPr>
          </w:p>
        </w:tc>
        <w:tc>
          <w:tcPr>
            <w:tcW w:w="72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90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40" w:lineRule="exact"/>
              <w:jc w:val="both"/>
              <w:rPr>
                <w:rFonts w:hint="cs"/>
                <w:sz w:val="18"/>
                <w:szCs w:val="18"/>
              </w:rPr>
            </w:pPr>
          </w:p>
        </w:tc>
        <w:tc>
          <w:tcPr>
            <w:tcW w:w="720" w:type="dxa"/>
            <w:tcBorders>
              <w:left w:val="nil"/>
              <w:bottom w:val="single" w:sz="4" w:space="0" w:color="auto"/>
              <w:right w:val="nil"/>
            </w:tcBorders>
          </w:tcPr>
          <w:p w:rsidR="007E50CD" w:rsidRDefault="007E50CD">
            <w:pPr>
              <w:spacing w:before="0" w:after="40" w:line="240" w:lineRule="exact"/>
              <w:jc w:val="both"/>
              <w:rPr>
                <w:rFonts w:hint="cs"/>
                <w:sz w:val="18"/>
                <w:szCs w:val="18"/>
              </w:rPr>
            </w:pPr>
          </w:p>
        </w:tc>
        <w:tc>
          <w:tcPr>
            <w:tcW w:w="986" w:type="dxa"/>
            <w:tcBorders>
              <w:left w:val="nil"/>
              <w:bottom w:val="single" w:sz="4" w:space="0" w:color="auto"/>
              <w:right w:val="nil"/>
            </w:tcBorders>
          </w:tcPr>
          <w:p w:rsidR="007E50CD" w:rsidRDefault="007E50CD">
            <w:pPr>
              <w:spacing w:before="0" w:after="40" w:line="240" w:lineRule="exact"/>
              <w:jc w:val="both"/>
              <w:rPr>
                <w:rFonts w:hint="cs"/>
                <w:sz w:val="18"/>
                <w:szCs w:val="18"/>
              </w:rPr>
            </w:pPr>
          </w:p>
        </w:tc>
        <w:tc>
          <w:tcPr>
            <w:tcW w:w="1066" w:type="dxa"/>
            <w:tcBorders>
              <w:left w:val="nil"/>
              <w:bottom w:val="single" w:sz="4" w:space="0" w:color="auto"/>
            </w:tcBorders>
          </w:tcPr>
          <w:p w:rsidR="007E50CD" w:rsidRDefault="007E50CD">
            <w:pPr>
              <w:spacing w:before="0" w:after="40" w:line="240" w:lineRule="exact"/>
              <w:jc w:val="both"/>
              <w:rPr>
                <w:rFonts w:hint="cs"/>
                <w:sz w:val="18"/>
                <w:szCs w:val="18"/>
              </w:rPr>
            </w:pPr>
          </w:p>
        </w:tc>
      </w:tr>
      <w:tr w:rsidR="007E50CD" w:rsidTr="007E50CD">
        <w:tblPrEx>
          <w:tblCellMar>
            <w:top w:w="0" w:type="dxa"/>
            <w:bottom w:w="0" w:type="dxa"/>
          </w:tblCellMar>
        </w:tblPrEx>
        <w:trPr>
          <w:jc w:val="right"/>
        </w:trPr>
        <w:tc>
          <w:tcPr>
            <w:tcW w:w="1725" w:type="dxa"/>
            <w:tcBorders>
              <w:bottom w:val="nil"/>
            </w:tcBorders>
          </w:tcPr>
          <w:p w:rsidR="007E50CD" w:rsidRDefault="007E50CD">
            <w:pPr>
              <w:spacing w:before="0" w:after="40" w:line="240" w:lineRule="exact"/>
              <w:jc w:val="both"/>
              <w:rPr>
                <w:rFonts w:hint="cs"/>
                <w:sz w:val="18"/>
                <w:szCs w:val="18"/>
              </w:rPr>
            </w:pPr>
            <w:r>
              <w:rPr>
                <w:rFonts w:hint="cs"/>
                <w:sz w:val="18"/>
                <w:szCs w:val="18"/>
                <w:rtl/>
              </w:rPr>
              <w:t>عامل</w:t>
            </w:r>
          </w:p>
        </w:tc>
        <w:tc>
          <w:tcPr>
            <w:tcW w:w="900" w:type="dxa"/>
            <w:tcBorders>
              <w:bottom w:val="nil"/>
            </w:tcBorders>
          </w:tcPr>
          <w:p w:rsidR="007E50CD" w:rsidRDefault="007E50CD">
            <w:pPr>
              <w:spacing w:before="0" w:after="40" w:line="240" w:lineRule="exact"/>
              <w:jc w:val="both"/>
              <w:rPr>
                <w:rFonts w:hint="cs"/>
                <w:sz w:val="18"/>
                <w:szCs w:val="18"/>
              </w:rPr>
            </w:pPr>
            <w:r>
              <w:rPr>
                <w:rFonts w:hint="cs"/>
                <w:sz w:val="18"/>
                <w:szCs w:val="18"/>
                <w:rtl/>
              </w:rPr>
              <w:t>44.00</w:t>
            </w:r>
          </w:p>
        </w:tc>
        <w:tc>
          <w:tcPr>
            <w:tcW w:w="615"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27</w:t>
            </w:r>
          </w:p>
        </w:tc>
        <w:tc>
          <w:tcPr>
            <w:tcW w:w="108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0.11</w:t>
            </w:r>
          </w:p>
        </w:tc>
        <w:tc>
          <w:tcPr>
            <w:tcW w:w="108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0.07</w:t>
            </w:r>
          </w:p>
        </w:tc>
        <w:tc>
          <w:tcPr>
            <w:tcW w:w="720" w:type="dxa"/>
            <w:tcBorders>
              <w:bottom w:val="nil"/>
            </w:tcBorders>
          </w:tcPr>
          <w:p w:rsidR="007E50CD" w:rsidRDefault="007E50CD">
            <w:pPr>
              <w:spacing w:before="0" w:after="40" w:line="240" w:lineRule="exact"/>
              <w:jc w:val="both"/>
              <w:rPr>
                <w:rFonts w:hint="cs"/>
                <w:sz w:val="18"/>
                <w:szCs w:val="18"/>
              </w:rPr>
            </w:pPr>
            <w:r>
              <w:rPr>
                <w:rFonts w:hint="cs"/>
                <w:sz w:val="18"/>
                <w:szCs w:val="18"/>
                <w:rtl/>
              </w:rPr>
              <w:t>35.04</w:t>
            </w:r>
          </w:p>
        </w:tc>
        <w:tc>
          <w:tcPr>
            <w:tcW w:w="1009" w:type="dxa"/>
            <w:tcBorders>
              <w:bottom w:val="nil"/>
            </w:tcBorders>
          </w:tcPr>
          <w:p w:rsidR="007E50CD" w:rsidRDefault="007E50CD">
            <w:pPr>
              <w:spacing w:before="0" w:after="40" w:line="240" w:lineRule="exact"/>
              <w:jc w:val="both"/>
              <w:rPr>
                <w:rFonts w:hint="cs"/>
                <w:sz w:val="18"/>
                <w:szCs w:val="18"/>
              </w:rPr>
            </w:pPr>
            <w:r>
              <w:rPr>
                <w:rFonts w:hint="cs"/>
                <w:sz w:val="18"/>
                <w:szCs w:val="18"/>
                <w:rtl/>
              </w:rPr>
              <w:t>32.84</w:t>
            </w:r>
          </w:p>
        </w:tc>
        <w:tc>
          <w:tcPr>
            <w:tcW w:w="1151" w:type="dxa"/>
            <w:tcBorders>
              <w:bottom w:val="nil"/>
            </w:tcBorders>
          </w:tcPr>
          <w:p w:rsidR="007E50CD" w:rsidRDefault="007E50CD">
            <w:pPr>
              <w:spacing w:before="0" w:after="40" w:line="240" w:lineRule="exact"/>
              <w:ind w:firstLine="115"/>
              <w:jc w:val="both"/>
              <w:rPr>
                <w:rFonts w:hint="cs"/>
                <w:sz w:val="18"/>
                <w:szCs w:val="18"/>
              </w:rPr>
            </w:pPr>
            <w:r>
              <w:rPr>
                <w:rFonts w:hint="cs"/>
                <w:sz w:val="18"/>
                <w:szCs w:val="18"/>
                <w:rtl/>
              </w:rPr>
              <w:t>31.03</w:t>
            </w:r>
          </w:p>
        </w:tc>
        <w:tc>
          <w:tcPr>
            <w:tcW w:w="72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11</w:t>
            </w:r>
          </w:p>
        </w:tc>
        <w:tc>
          <w:tcPr>
            <w:tcW w:w="90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0.04</w:t>
            </w:r>
          </w:p>
        </w:tc>
        <w:tc>
          <w:tcPr>
            <w:tcW w:w="108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bottom w:val="nil"/>
            </w:tcBorders>
          </w:tcPr>
          <w:p w:rsidR="007E50CD" w:rsidRDefault="007E50CD">
            <w:pPr>
              <w:spacing w:before="0" w:after="40" w:line="240" w:lineRule="exact"/>
              <w:jc w:val="both"/>
              <w:rPr>
                <w:rFonts w:hint="cs"/>
                <w:sz w:val="18"/>
                <w:szCs w:val="18"/>
              </w:rPr>
            </w:pPr>
            <w:r>
              <w:rPr>
                <w:rFonts w:hint="cs"/>
                <w:sz w:val="18"/>
                <w:szCs w:val="18"/>
                <w:rtl/>
              </w:rPr>
              <w:t>31.97</w:t>
            </w:r>
          </w:p>
        </w:tc>
        <w:tc>
          <w:tcPr>
            <w:tcW w:w="986" w:type="dxa"/>
            <w:tcBorders>
              <w:bottom w:val="nil"/>
            </w:tcBorders>
          </w:tcPr>
          <w:p w:rsidR="007E50CD" w:rsidRDefault="007E50CD">
            <w:pPr>
              <w:spacing w:before="0" w:after="40" w:line="240" w:lineRule="exact"/>
              <w:jc w:val="both"/>
              <w:rPr>
                <w:rFonts w:hint="cs"/>
                <w:sz w:val="18"/>
                <w:szCs w:val="18"/>
              </w:rPr>
            </w:pPr>
            <w:r>
              <w:rPr>
                <w:rFonts w:hint="cs"/>
                <w:sz w:val="18"/>
                <w:szCs w:val="18"/>
                <w:rtl/>
              </w:rPr>
              <w:t>28.87</w:t>
            </w:r>
          </w:p>
        </w:tc>
        <w:tc>
          <w:tcPr>
            <w:tcW w:w="1066" w:type="dxa"/>
            <w:tcBorders>
              <w:bottom w:val="nil"/>
            </w:tcBorders>
          </w:tcPr>
          <w:p w:rsidR="007E50CD" w:rsidRDefault="007E50CD">
            <w:pPr>
              <w:spacing w:before="0" w:after="40" w:line="240" w:lineRule="exact"/>
              <w:jc w:val="both"/>
              <w:rPr>
                <w:rFonts w:hint="cs"/>
                <w:sz w:val="18"/>
                <w:szCs w:val="18"/>
              </w:rPr>
            </w:pPr>
            <w:r>
              <w:rPr>
                <w:rFonts w:hint="cs"/>
                <w:sz w:val="18"/>
                <w:szCs w:val="18"/>
                <w:rtl/>
              </w:rPr>
              <w:t>25.62</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عاطلاً عن العمل</w:t>
            </w:r>
          </w:p>
        </w:tc>
        <w:tc>
          <w:tcPr>
            <w:tcW w:w="900"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3.80</w:t>
            </w:r>
          </w:p>
        </w:tc>
        <w:tc>
          <w:tcPr>
            <w:tcW w:w="615"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43</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0.23</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0.16</w:t>
            </w:r>
          </w:p>
        </w:tc>
        <w:tc>
          <w:tcPr>
            <w:tcW w:w="720"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4.88</w:t>
            </w:r>
          </w:p>
        </w:tc>
        <w:tc>
          <w:tcPr>
            <w:tcW w:w="1009"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5.64</w:t>
            </w:r>
          </w:p>
        </w:tc>
        <w:tc>
          <w:tcPr>
            <w:tcW w:w="1151" w:type="dxa"/>
            <w:tcBorders>
              <w:top w:val="nil"/>
              <w:bottom w:val="nil"/>
            </w:tcBorders>
          </w:tcPr>
          <w:p w:rsidR="007E50CD" w:rsidRDefault="007E50CD">
            <w:pPr>
              <w:spacing w:before="0" w:after="40" w:line="240" w:lineRule="exact"/>
              <w:ind w:firstLine="115"/>
              <w:jc w:val="both"/>
              <w:rPr>
                <w:rFonts w:hint="cs"/>
                <w:sz w:val="18"/>
                <w:szCs w:val="18"/>
              </w:rPr>
            </w:pPr>
            <w:r>
              <w:rPr>
                <w:rFonts w:hint="cs"/>
                <w:sz w:val="18"/>
                <w:szCs w:val="18"/>
                <w:rtl/>
              </w:rPr>
              <w:t>6.53</w:t>
            </w:r>
          </w:p>
        </w:tc>
        <w:tc>
          <w:tcPr>
            <w:tcW w:w="72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22</w:t>
            </w:r>
          </w:p>
        </w:tc>
        <w:tc>
          <w:tcPr>
            <w:tcW w:w="90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0.13</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0.10</w:t>
            </w:r>
          </w:p>
        </w:tc>
        <w:tc>
          <w:tcPr>
            <w:tcW w:w="720"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5.66</w:t>
            </w:r>
          </w:p>
        </w:tc>
        <w:tc>
          <w:tcPr>
            <w:tcW w:w="986"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7.65</w:t>
            </w:r>
          </w:p>
        </w:tc>
        <w:tc>
          <w:tcPr>
            <w:tcW w:w="1066"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9.79</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غير عامل</w:t>
            </w:r>
          </w:p>
        </w:tc>
        <w:tc>
          <w:tcPr>
            <w:tcW w:w="900"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32.10</w:t>
            </w:r>
          </w:p>
        </w:tc>
        <w:tc>
          <w:tcPr>
            <w:tcW w:w="615"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33</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0.14</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0.09</w:t>
            </w:r>
          </w:p>
        </w:tc>
        <w:tc>
          <w:tcPr>
            <w:tcW w:w="720"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30.83</w:t>
            </w:r>
          </w:p>
        </w:tc>
        <w:tc>
          <w:tcPr>
            <w:tcW w:w="1009"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29.96</w:t>
            </w:r>
          </w:p>
        </w:tc>
        <w:tc>
          <w:tcPr>
            <w:tcW w:w="1151" w:type="dxa"/>
            <w:tcBorders>
              <w:top w:val="nil"/>
              <w:bottom w:val="nil"/>
            </w:tcBorders>
          </w:tcPr>
          <w:p w:rsidR="007E50CD" w:rsidRDefault="007E50CD">
            <w:pPr>
              <w:spacing w:before="0" w:after="40" w:line="240" w:lineRule="exact"/>
              <w:ind w:firstLine="115"/>
              <w:jc w:val="both"/>
              <w:rPr>
                <w:rFonts w:hint="cs"/>
                <w:sz w:val="18"/>
                <w:szCs w:val="18"/>
              </w:rPr>
            </w:pPr>
            <w:r>
              <w:rPr>
                <w:rFonts w:hint="cs"/>
                <w:sz w:val="18"/>
                <w:szCs w:val="18"/>
                <w:rtl/>
              </w:rPr>
              <w:t>29.73</w:t>
            </w:r>
          </w:p>
        </w:tc>
        <w:tc>
          <w:tcPr>
            <w:tcW w:w="72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13</w:t>
            </w:r>
          </w:p>
        </w:tc>
        <w:tc>
          <w:tcPr>
            <w:tcW w:w="90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0.06</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0.04</w:t>
            </w:r>
          </w:p>
        </w:tc>
        <w:tc>
          <w:tcPr>
            <w:tcW w:w="720"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29.02</w:t>
            </w:r>
          </w:p>
        </w:tc>
        <w:tc>
          <w:tcPr>
            <w:tcW w:w="986"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29.34</w:t>
            </w:r>
          </w:p>
        </w:tc>
        <w:tc>
          <w:tcPr>
            <w:tcW w:w="1066"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30.56</w:t>
            </w:r>
          </w:p>
        </w:tc>
      </w:tr>
      <w:tr w:rsidR="007E50CD" w:rsidTr="007E50CD">
        <w:tblPrEx>
          <w:tblCellMar>
            <w:top w:w="0" w:type="dxa"/>
            <w:bottom w:w="0" w:type="dxa"/>
          </w:tblCellMar>
        </w:tblPrEx>
        <w:trPr>
          <w:jc w:val="right"/>
        </w:trPr>
        <w:tc>
          <w:tcPr>
            <w:tcW w:w="1725" w:type="dxa"/>
            <w:tcBorders>
              <w:top w:val="nil"/>
              <w:bottom w:val="single" w:sz="4" w:space="0" w:color="auto"/>
            </w:tcBorders>
          </w:tcPr>
          <w:p w:rsidR="007E50CD" w:rsidRDefault="007E50CD">
            <w:pPr>
              <w:spacing w:before="0" w:after="40" w:line="240" w:lineRule="exact"/>
              <w:jc w:val="both"/>
              <w:rPr>
                <w:rFonts w:hint="cs"/>
                <w:sz w:val="18"/>
                <w:szCs w:val="18"/>
              </w:rPr>
            </w:pPr>
            <w:r>
              <w:rPr>
                <w:rFonts w:hint="cs"/>
                <w:sz w:val="18"/>
                <w:szCs w:val="18"/>
                <w:rtl/>
              </w:rPr>
              <w:t>أطفال (0-9)</w:t>
            </w:r>
          </w:p>
        </w:tc>
        <w:tc>
          <w:tcPr>
            <w:tcW w:w="900" w:type="dxa"/>
            <w:tcBorders>
              <w:top w:val="nil"/>
              <w:bottom w:val="single" w:sz="4" w:space="0" w:color="auto"/>
            </w:tcBorders>
          </w:tcPr>
          <w:p w:rsidR="007E50CD" w:rsidRDefault="007E50CD">
            <w:pPr>
              <w:spacing w:before="0" w:after="40" w:line="240" w:lineRule="exact"/>
              <w:jc w:val="both"/>
              <w:rPr>
                <w:rFonts w:hint="cs"/>
                <w:sz w:val="18"/>
                <w:szCs w:val="18"/>
              </w:rPr>
            </w:pPr>
            <w:r>
              <w:rPr>
                <w:rFonts w:hint="cs"/>
                <w:sz w:val="18"/>
                <w:szCs w:val="18"/>
                <w:rtl/>
              </w:rPr>
              <w:t>20.10</w:t>
            </w:r>
          </w:p>
        </w:tc>
        <w:tc>
          <w:tcPr>
            <w:tcW w:w="615"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49</w:t>
            </w:r>
          </w:p>
        </w:tc>
        <w:tc>
          <w:tcPr>
            <w:tcW w:w="108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0.24</w:t>
            </w:r>
          </w:p>
        </w:tc>
        <w:tc>
          <w:tcPr>
            <w:tcW w:w="108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0.15</w:t>
            </w:r>
          </w:p>
        </w:tc>
        <w:tc>
          <w:tcPr>
            <w:tcW w:w="720" w:type="dxa"/>
            <w:tcBorders>
              <w:top w:val="nil"/>
              <w:bottom w:val="single" w:sz="4" w:space="0" w:color="auto"/>
            </w:tcBorders>
          </w:tcPr>
          <w:p w:rsidR="007E50CD" w:rsidRDefault="007E50CD">
            <w:pPr>
              <w:spacing w:before="0" w:after="40" w:line="240" w:lineRule="exact"/>
              <w:jc w:val="both"/>
              <w:rPr>
                <w:rFonts w:hint="cs"/>
                <w:sz w:val="18"/>
                <w:szCs w:val="18"/>
              </w:rPr>
            </w:pPr>
            <w:r>
              <w:rPr>
                <w:rFonts w:hint="cs"/>
                <w:sz w:val="18"/>
                <w:szCs w:val="18"/>
                <w:rtl/>
              </w:rPr>
              <w:t>29.27</w:t>
            </w:r>
          </w:p>
        </w:tc>
        <w:tc>
          <w:tcPr>
            <w:tcW w:w="1009" w:type="dxa"/>
            <w:tcBorders>
              <w:top w:val="nil"/>
              <w:bottom w:val="single" w:sz="4" w:space="0" w:color="auto"/>
            </w:tcBorders>
          </w:tcPr>
          <w:p w:rsidR="007E50CD" w:rsidRDefault="007E50CD">
            <w:pPr>
              <w:spacing w:before="0" w:after="40" w:line="240" w:lineRule="exact"/>
              <w:jc w:val="both"/>
              <w:rPr>
                <w:rFonts w:hint="cs"/>
                <w:sz w:val="18"/>
                <w:szCs w:val="18"/>
              </w:rPr>
            </w:pPr>
            <w:r>
              <w:rPr>
                <w:rFonts w:hint="cs"/>
                <w:sz w:val="18"/>
                <w:szCs w:val="18"/>
                <w:rtl/>
              </w:rPr>
              <w:t>31.58</w:t>
            </w:r>
          </w:p>
        </w:tc>
        <w:tc>
          <w:tcPr>
            <w:tcW w:w="1151" w:type="dxa"/>
            <w:tcBorders>
              <w:top w:val="nil"/>
              <w:bottom w:val="single" w:sz="4" w:space="0" w:color="auto"/>
            </w:tcBorders>
          </w:tcPr>
          <w:p w:rsidR="007E50CD" w:rsidRDefault="007E50CD">
            <w:pPr>
              <w:spacing w:before="0" w:after="40" w:line="240" w:lineRule="exact"/>
              <w:ind w:firstLine="115"/>
              <w:jc w:val="both"/>
              <w:rPr>
                <w:rFonts w:hint="cs"/>
                <w:sz w:val="18"/>
                <w:szCs w:val="18"/>
              </w:rPr>
            </w:pPr>
            <w:r>
              <w:rPr>
                <w:rFonts w:hint="cs"/>
                <w:sz w:val="18"/>
                <w:szCs w:val="18"/>
                <w:rtl/>
              </w:rPr>
              <w:t>32.75</w:t>
            </w:r>
          </w:p>
        </w:tc>
        <w:tc>
          <w:tcPr>
            <w:tcW w:w="72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25</w:t>
            </w:r>
          </w:p>
        </w:tc>
        <w:tc>
          <w:tcPr>
            <w:tcW w:w="90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0.11</w:t>
            </w:r>
          </w:p>
        </w:tc>
        <w:tc>
          <w:tcPr>
            <w:tcW w:w="108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0.07</w:t>
            </w:r>
          </w:p>
        </w:tc>
        <w:tc>
          <w:tcPr>
            <w:tcW w:w="720" w:type="dxa"/>
            <w:tcBorders>
              <w:top w:val="nil"/>
              <w:bottom w:val="single" w:sz="4" w:space="0" w:color="auto"/>
            </w:tcBorders>
          </w:tcPr>
          <w:p w:rsidR="007E50CD" w:rsidRDefault="007E50CD">
            <w:pPr>
              <w:spacing w:before="0" w:after="40" w:line="240" w:lineRule="exact"/>
              <w:jc w:val="both"/>
              <w:rPr>
                <w:rFonts w:hint="cs"/>
                <w:sz w:val="18"/>
                <w:szCs w:val="18"/>
              </w:rPr>
            </w:pPr>
            <w:r>
              <w:rPr>
                <w:rFonts w:hint="cs"/>
                <w:sz w:val="18"/>
                <w:szCs w:val="18"/>
                <w:rtl/>
              </w:rPr>
              <w:t>33.38</w:t>
            </w:r>
          </w:p>
        </w:tc>
        <w:tc>
          <w:tcPr>
            <w:tcW w:w="986" w:type="dxa"/>
            <w:tcBorders>
              <w:top w:val="nil"/>
              <w:bottom w:val="single" w:sz="4" w:space="0" w:color="auto"/>
            </w:tcBorders>
          </w:tcPr>
          <w:p w:rsidR="007E50CD" w:rsidRDefault="007E50CD">
            <w:pPr>
              <w:spacing w:before="0" w:after="40" w:line="240" w:lineRule="exact"/>
              <w:jc w:val="both"/>
              <w:rPr>
                <w:rFonts w:hint="cs"/>
                <w:sz w:val="18"/>
                <w:szCs w:val="18"/>
              </w:rPr>
            </w:pPr>
            <w:r>
              <w:rPr>
                <w:rFonts w:hint="cs"/>
                <w:sz w:val="18"/>
                <w:szCs w:val="18"/>
                <w:rtl/>
              </w:rPr>
              <w:t>34.19</w:t>
            </w:r>
          </w:p>
        </w:tc>
        <w:tc>
          <w:tcPr>
            <w:tcW w:w="1066" w:type="dxa"/>
            <w:tcBorders>
              <w:top w:val="nil"/>
              <w:bottom w:val="single" w:sz="4" w:space="0" w:color="auto"/>
            </w:tcBorders>
          </w:tcPr>
          <w:p w:rsidR="007E50CD" w:rsidRDefault="007E50CD">
            <w:pPr>
              <w:spacing w:before="0" w:after="40" w:line="240" w:lineRule="exact"/>
              <w:jc w:val="both"/>
              <w:rPr>
                <w:rFonts w:hint="cs"/>
                <w:sz w:val="18"/>
                <w:szCs w:val="18"/>
              </w:rPr>
            </w:pPr>
            <w:r>
              <w:rPr>
                <w:rFonts w:hint="cs"/>
                <w:sz w:val="18"/>
                <w:szCs w:val="18"/>
                <w:rtl/>
              </w:rPr>
              <w:t>34.06</w:t>
            </w:r>
          </w:p>
        </w:tc>
      </w:tr>
      <w:tr w:rsidR="007E50CD" w:rsidTr="007E50CD">
        <w:tblPrEx>
          <w:tblCellMar>
            <w:top w:w="0" w:type="dxa"/>
            <w:bottom w:w="0" w:type="dxa"/>
          </w:tblCellMar>
        </w:tblPrEx>
        <w:trPr>
          <w:jc w:val="right"/>
        </w:trPr>
        <w:tc>
          <w:tcPr>
            <w:tcW w:w="1725" w:type="dxa"/>
            <w:tcBorders>
              <w:bottom w:val="single" w:sz="4" w:space="0" w:color="auto"/>
              <w:right w:val="single" w:sz="4" w:space="0" w:color="auto"/>
            </w:tcBorders>
          </w:tcPr>
          <w:p w:rsidR="007E50CD" w:rsidRDefault="007E50CD">
            <w:pPr>
              <w:spacing w:before="0" w:after="40" w:line="240" w:lineRule="exact"/>
              <w:jc w:val="both"/>
              <w:rPr>
                <w:rFonts w:hint="cs"/>
                <w:b/>
                <w:bCs/>
                <w:sz w:val="18"/>
                <w:szCs w:val="18"/>
              </w:rPr>
            </w:pPr>
            <w:r>
              <w:rPr>
                <w:rFonts w:hint="cs"/>
                <w:b/>
                <w:bCs/>
                <w:sz w:val="18"/>
                <w:szCs w:val="18"/>
                <w:rtl/>
              </w:rPr>
              <w:t>الوضع في العمل</w:t>
            </w:r>
          </w:p>
        </w:tc>
        <w:tc>
          <w:tcPr>
            <w:tcW w:w="900" w:type="dxa"/>
            <w:tcBorders>
              <w:left w:val="single" w:sz="4" w:space="0" w:color="auto"/>
              <w:bottom w:val="single" w:sz="4" w:space="0" w:color="auto"/>
              <w:right w:val="nil"/>
            </w:tcBorders>
          </w:tcPr>
          <w:p w:rsidR="007E50CD" w:rsidRDefault="007E50CD">
            <w:pPr>
              <w:spacing w:before="0" w:after="40" w:line="240" w:lineRule="exact"/>
              <w:jc w:val="both"/>
              <w:rPr>
                <w:rFonts w:hint="cs"/>
                <w:sz w:val="18"/>
                <w:szCs w:val="18"/>
              </w:rPr>
            </w:pPr>
          </w:p>
        </w:tc>
        <w:tc>
          <w:tcPr>
            <w:tcW w:w="615"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40" w:lineRule="exact"/>
              <w:jc w:val="both"/>
              <w:rPr>
                <w:rFonts w:hint="cs"/>
                <w:sz w:val="18"/>
                <w:szCs w:val="18"/>
              </w:rPr>
            </w:pPr>
          </w:p>
        </w:tc>
        <w:tc>
          <w:tcPr>
            <w:tcW w:w="1009" w:type="dxa"/>
            <w:tcBorders>
              <w:left w:val="nil"/>
              <w:bottom w:val="single" w:sz="4" w:space="0" w:color="auto"/>
              <w:right w:val="nil"/>
            </w:tcBorders>
          </w:tcPr>
          <w:p w:rsidR="007E50CD" w:rsidRDefault="007E50CD">
            <w:pPr>
              <w:spacing w:before="0" w:after="40" w:line="240" w:lineRule="exact"/>
              <w:jc w:val="both"/>
              <w:rPr>
                <w:rFonts w:hint="cs"/>
                <w:sz w:val="18"/>
                <w:szCs w:val="18"/>
              </w:rPr>
            </w:pPr>
          </w:p>
        </w:tc>
        <w:tc>
          <w:tcPr>
            <w:tcW w:w="1151" w:type="dxa"/>
            <w:tcBorders>
              <w:left w:val="nil"/>
              <w:bottom w:val="single" w:sz="4" w:space="0" w:color="auto"/>
              <w:right w:val="nil"/>
            </w:tcBorders>
          </w:tcPr>
          <w:p w:rsidR="007E50CD" w:rsidRDefault="007E50CD">
            <w:pPr>
              <w:spacing w:before="0" w:after="40" w:line="240" w:lineRule="exact"/>
              <w:ind w:firstLine="115"/>
              <w:jc w:val="both"/>
              <w:rPr>
                <w:rFonts w:hint="cs"/>
                <w:sz w:val="18"/>
                <w:szCs w:val="18"/>
              </w:rPr>
            </w:pPr>
          </w:p>
        </w:tc>
        <w:tc>
          <w:tcPr>
            <w:tcW w:w="72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90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40" w:lineRule="exact"/>
              <w:jc w:val="both"/>
              <w:rPr>
                <w:rFonts w:hint="cs"/>
                <w:sz w:val="18"/>
                <w:szCs w:val="18"/>
              </w:rPr>
            </w:pPr>
          </w:p>
        </w:tc>
        <w:tc>
          <w:tcPr>
            <w:tcW w:w="986" w:type="dxa"/>
            <w:tcBorders>
              <w:left w:val="nil"/>
              <w:bottom w:val="single" w:sz="4" w:space="0" w:color="auto"/>
              <w:right w:val="nil"/>
            </w:tcBorders>
          </w:tcPr>
          <w:p w:rsidR="007E50CD" w:rsidRDefault="007E50CD">
            <w:pPr>
              <w:spacing w:before="0" w:after="40" w:line="240" w:lineRule="exact"/>
              <w:jc w:val="both"/>
              <w:rPr>
                <w:rFonts w:hint="cs"/>
                <w:sz w:val="18"/>
                <w:szCs w:val="18"/>
              </w:rPr>
            </w:pPr>
          </w:p>
        </w:tc>
        <w:tc>
          <w:tcPr>
            <w:tcW w:w="1066" w:type="dxa"/>
            <w:tcBorders>
              <w:left w:val="nil"/>
              <w:bottom w:val="single" w:sz="4" w:space="0" w:color="auto"/>
            </w:tcBorders>
          </w:tcPr>
          <w:p w:rsidR="007E50CD" w:rsidRDefault="007E50CD">
            <w:pPr>
              <w:spacing w:before="0" w:after="40" w:line="240" w:lineRule="exact"/>
              <w:jc w:val="both"/>
              <w:rPr>
                <w:rFonts w:hint="cs"/>
                <w:sz w:val="18"/>
                <w:szCs w:val="18"/>
              </w:rPr>
            </w:pPr>
          </w:p>
        </w:tc>
      </w:tr>
      <w:tr w:rsidR="007E50CD" w:rsidTr="007E50CD">
        <w:tblPrEx>
          <w:tblCellMar>
            <w:top w:w="0" w:type="dxa"/>
            <w:bottom w:w="0" w:type="dxa"/>
          </w:tblCellMar>
        </w:tblPrEx>
        <w:trPr>
          <w:jc w:val="right"/>
        </w:trPr>
        <w:tc>
          <w:tcPr>
            <w:tcW w:w="1725" w:type="dxa"/>
            <w:tcBorders>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عامل</w:t>
            </w:r>
          </w:p>
        </w:tc>
        <w:tc>
          <w:tcPr>
            <w:tcW w:w="900" w:type="dxa"/>
            <w:tcBorders>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44.00</w:t>
            </w:r>
          </w:p>
        </w:tc>
        <w:tc>
          <w:tcPr>
            <w:tcW w:w="615" w:type="dxa"/>
            <w:tcBorders>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27</w:t>
            </w:r>
          </w:p>
        </w:tc>
        <w:tc>
          <w:tcPr>
            <w:tcW w:w="1080" w:type="dxa"/>
            <w:tcBorders>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0.11</w:t>
            </w:r>
          </w:p>
        </w:tc>
        <w:tc>
          <w:tcPr>
            <w:tcW w:w="1080" w:type="dxa"/>
            <w:tcBorders>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0.07</w:t>
            </w:r>
          </w:p>
        </w:tc>
        <w:tc>
          <w:tcPr>
            <w:tcW w:w="720" w:type="dxa"/>
            <w:tcBorders>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35.04</w:t>
            </w:r>
          </w:p>
        </w:tc>
        <w:tc>
          <w:tcPr>
            <w:tcW w:w="1009" w:type="dxa"/>
            <w:tcBorders>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32.84</w:t>
            </w:r>
          </w:p>
        </w:tc>
        <w:tc>
          <w:tcPr>
            <w:tcW w:w="1151" w:type="dxa"/>
            <w:tcBorders>
              <w:left w:val="single" w:sz="4" w:space="0" w:color="auto"/>
              <w:bottom w:val="nil"/>
              <w:right w:val="single" w:sz="4" w:space="0" w:color="auto"/>
            </w:tcBorders>
          </w:tcPr>
          <w:p w:rsidR="007E50CD" w:rsidRDefault="007E50CD">
            <w:pPr>
              <w:spacing w:before="0" w:after="40" w:line="240" w:lineRule="exact"/>
              <w:ind w:firstLine="115"/>
              <w:jc w:val="both"/>
              <w:rPr>
                <w:rFonts w:hint="cs"/>
                <w:sz w:val="18"/>
                <w:szCs w:val="18"/>
              </w:rPr>
            </w:pPr>
            <w:r>
              <w:rPr>
                <w:rFonts w:hint="cs"/>
                <w:sz w:val="18"/>
                <w:szCs w:val="18"/>
                <w:rtl/>
              </w:rPr>
              <w:t>31.03</w:t>
            </w:r>
          </w:p>
        </w:tc>
        <w:tc>
          <w:tcPr>
            <w:tcW w:w="720" w:type="dxa"/>
            <w:tcBorders>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11</w:t>
            </w:r>
          </w:p>
        </w:tc>
        <w:tc>
          <w:tcPr>
            <w:tcW w:w="900" w:type="dxa"/>
            <w:tcBorders>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1080" w:type="dxa"/>
            <w:tcBorders>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31.97</w:t>
            </w:r>
          </w:p>
        </w:tc>
        <w:tc>
          <w:tcPr>
            <w:tcW w:w="986" w:type="dxa"/>
            <w:tcBorders>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28.87</w:t>
            </w:r>
          </w:p>
        </w:tc>
        <w:tc>
          <w:tcPr>
            <w:tcW w:w="1066" w:type="dxa"/>
            <w:tcBorders>
              <w:left w:val="single" w:sz="4" w:space="0" w:color="auto"/>
              <w:bottom w:val="nil"/>
            </w:tcBorders>
          </w:tcPr>
          <w:p w:rsidR="007E50CD" w:rsidRDefault="007E50CD">
            <w:pPr>
              <w:spacing w:before="0" w:after="40" w:line="240" w:lineRule="exact"/>
              <w:jc w:val="both"/>
              <w:rPr>
                <w:rFonts w:hint="cs"/>
                <w:sz w:val="18"/>
                <w:szCs w:val="18"/>
              </w:rPr>
            </w:pPr>
            <w:r>
              <w:rPr>
                <w:rFonts w:hint="cs"/>
                <w:sz w:val="18"/>
                <w:szCs w:val="18"/>
                <w:rtl/>
              </w:rPr>
              <w:t>25.62</w:t>
            </w:r>
          </w:p>
        </w:tc>
      </w:tr>
      <w:tr w:rsidR="007E50CD" w:rsidTr="007E50CD">
        <w:tblPrEx>
          <w:tblCellMar>
            <w:top w:w="0" w:type="dxa"/>
            <w:bottom w:w="0" w:type="dxa"/>
          </w:tblCellMar>
        </w:tblPrEx>
        <w:trPr>
          <w:jc w:val="right"/>
        </w:trPr>
        <w:tc>
          <w:tcPr>
            <w:tcW w:w="1725" w:type="dxa"/>
            <w:tcBorders>
              <w:top w:val="nil"/>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إعالة</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2.00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53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0.27</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0.18</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3.13</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3.55</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ind w:firstLine="115"/>
              <w:jc w:val="both"/>
              <w:rPr>
                <w:rFonts w:hint="cs"/>
                <w:sz w:val="18"/>
                <w:szCs w:val="18"/>
              </w:rPr>
            </w:pPr>
            <w:r>
              <w:rPr>
                <w:rFonts w:hint="cs"/>
                <w:sz w:val="18"/>
                <w:szCs w:val="18"/>
                <w:rtl/>
              </w:rPr>
              <w:t>3.86</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28</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0.09</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3.74</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4.30</w:t>
            </w:r>
          </w:p>
        </w:tc>
        <w:tc>
          <w:tcPr>
            <w:tcW w:w="1066" w:type="dxa"/>
            <w:tcBorders>
              <w:top w:val="nil"/>
              <w:left w:val="single" w:sz="4" w:space="0" w:color="auto"/>
              <w:bottom w:val="nil"/>
            </w:tcBorders>
          </w:tcPr>
          <w:p w:rsidR="007E50CD" w:rsidRDefault="007E50CD">
            <w:pPr>
              <w:spacing w:before="0" w:after="40" w:line="240" w:lineRule="exact"/>
              <w:jc w:val="both"/>
              <w:rPr>
                <w:rFonts w:hint="cs"/>
                <w:sz w:val="18"/>
                <w:szCs w:val="18"/>
              </w:rPr>
            </w:pPr>
            <w:r>
              <w:rPr>
                <w:rFonts w:hint="cs"/>
                <w:sz w:val="18"/>
                <w:szCs w:val="18"/>
                <w:rtl/>
              </w:rPr>
              <w:t>4.69</w:t>
            </w:r>
          </w:p>
        </w:tc>
      </w:tr>
      <w:tr w:rsidR="007E50CD" w:rsidTr="007E50CD">
        <w:tblPrEx>
          <w:tblCellMar>
            <w:top w:w="0" w:type="dxa"/>
            <w:bottom w:w="0" w:type="dxa"/>
          </w:tblCellMar>
        </w:tblPrEx>
        <w:trPr>
          <w:jc w:val="right"/>
        </w:trPr>
        <w:tc>
          <w:tcPr>
            <w:tcW w:w="1725" w:type="dxa"/>
            <w:tcBorders>
              <w:top w:val="nil"/>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مسجل</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12.10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4.95</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3.26</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ind w:firstLine="115"/>
              <w:jc w:val="both"/>
              <w:rPr>
                <w:rFonts w:hint="cs"/>
                <w:sz w:val="18"/>
                <w:szCs w:val="18"/>
              </w:rPr>
            </w:pPr>
            <w:r>
              <w:rPr>
                <w:rFonts w:hint="cs"/>
                <w:sz w:val="18"/>
                <w:szCs w:val="18"/>
                <w:rtl/>
              </w:rPr>
              <w:t>2.32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2.27</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1.17</w:t>
            </w:r>
          </w:p>
        </w:tc>
        <w:tc>
          <w:tcPr>
            <w:tcW w:w="1066" w:type="dxa"/>
            <w:tcBorders>
              <w:top w:val="nil"/>
              <w:left w:val="single" w:sz="4" w:space="0" w:color="auto"/>
              <w:bottom w:val="nil"/>
            </w:tcBorders>
          </w:tcPr>
          <w:p w:rsidR="007E50CD" w:rsidRDefault="007E50CD">
            <w:pPr>
              <w:spacing w:before="0" w:after="40" w:line="240" w:lineRule="exact"/>
              <w:jc w:val="both"/>
              <w:rPr>
                <w:sz w:val="18"/>
                <w:szCs w:val="18"/>
              </w:rPr>
            </w:pPr>
            <w:r>
              <w:rPr>
                <w:rFonts w:hint="cs"/>
                <w:sz w:val="18"/>
                <w:szCs w:val="18"/>
                <w:rtl/>
              </w:rPr>
              <w:t>0.64</w:t>
            </w:r>
          </w:p>
        </w:tc>
      </w:tr>
      <w:tr w:rsidR="007E50CD" w:rsidTr="007E50CD">
        <w:tblPrEx>
          <w:tblCellMar>
            <w:top w:w="0" w:type="dxa"/>
            <w:bottom w:w="0" w:type="dxa"/>
          </w:tblCellMar>
        </w:tblPrEx>
        <w:trPr>
          <w:jc w:val="right"/>
        </w:trPr>
        <w:tc>
          <w:tcPr>
            <w:tcW w:w="1725" w:type="dxa"/>
            <w:tcBorders>
              <w:top w:val="nil"/>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عامل لحسابه الخاص</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10.00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0.08</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8.81</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8.71</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ind w:firstLine="115"/>
              <w:jc w:val="both"/>
              <w:rPr>
                <w:rFonts w:hint="cs"/>
                <w:sz w:val="18"/>
                <w:szCs w:val="18"/>
              </w:rPr>
            </w:pPr>
            <w:r>
              <w:rPr>
                <w:rFonts w:hint="cs"/>
                <w:sz w:val="18"/>
                <w:szCs w:val="18"/>
                <w:rtl/>
              </w:rPr>
              <w:t>8.46</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13</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0.05</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8.85</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8.22</w:t>
            </w:r>
          </w:p>
        </w:tc>
        <w:tc>
          <w:tcPr>
            <w:tcW w:w="1066" w:type="dxa"/>
            <w:tcBorders>
              <w:top w:val="nil"/>
              <w:left w:val="single" w:sz="4" w:space="0" w:color="auto"/>
              <w:bottom w:val="nil"/>
            </w:tcBorders>
          </w:tcPr>
          <w:p w:rsidR="007E50CD" w:rsidRDefault="007E50CD">
            <w:pPr>
              <w:spacing w:before="0" w:after="40" w:line="240" w:lineRule="exact"/>
              <w:jc w:val="both"/>
              <w:rPr>
                <w:rFonts w:hint="cs"/>
                <w:sz w:val="18"/>
                <w:szCs w:val="18"/>
              </w:rPr>
            </w:pPr>
            <w:r>
              <w:rPr>
                <w:rFonts w:hint="cs"/>
                <w:sz w:val="18"/>
                <w:szCs w:val="18"/>
                <w:rtl/>
              </w:rPr>
              <w:t>7.25</w:t>
            </w:r>
          </w:p>
        </w:tc>
      </w:tr>
      <w:tr w:rsidR="007E50CD" w:rsidTr="007E50CD">
        <w:tblPrEx>
          <w:tblCellMar>
            <w:top w:w="0" w:type="dxa"/>
            <w:bottom w:w="0" w:type="dxa"/>
          </w:tblCellMar>
        </w:tblPrEx>
        <w:trPr>
          <w:jc w:val="right"/>
        </w:trPr>
        <w:tc>
          <w:tcPr>
            <w:tcW w:w="1725" w:type="dxa"/>
            <w:tcBorders>
              <w:top w:val="nil"/>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رب عمل</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1.80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0.21</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0.15</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ind w:firstLine="115"/>
              <w:jc w:val="both"/>
              <w:rPr>
                <w:rFonts w:hint="cs"/>
                <w:sz w:val="18"/>
                <w:szCs w:val="18"/>
              </w:rPr>
            </w:pPr>
            <w:r>
              <w:rPr>
                <w:rFonts w:hint="cs"/>
                <w:sz w:val="18"/>
                <w:szCs w:val="18"/>
                <w:rtl/>
              </w:rPr>
              <w:t>0.13</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0.13</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0.11</w:t>
            </w:r>
          </w:p>
        </w:tc>
        <w:tc>
          <w:tcPr>
            <w:tcW w:w="1066" w:type="dxa"/>
            <w:tcBorders>
              <w:top w:val="nil"/>
              <w:left w:val="single" w:sz="4" w:space="0" w:color="auto"/>
              <w:bottom w:val="nil"/>
            </w:tcBorders>
          </w:tcPr>
          <w:p w:rsidR="007E50CD" w:rsidRDefault="007E50CD">
            <w:pPr>
              <w:spacing w:before="0" w:after="40" w:line="240" w:lineRule="exact"/>
              <w:jc w:val="both"/>
              <w:rPr>
                <w:rFonts w:hint="cs"/>
                <w:sz w:val="18"/>
                <w:szCs w:val="18"/>
              </w:rPr>
            </w:pPr>
            <w:r>
              <w:rPr>
                <w:rFonts w:hint="cs"/>
                <w:sz w:val="18"/>
                <w:szCs w:val="18"/>
                <w:rtl/>
              </w:rPr>
              <w:t>0.09</w:t>
            </w:r>
          </w:p>
        </w:tc>
      </w:tr>
      <w:tr w:rsidR="007E50CD" w:rsidTr="007E50CD">
        <w:tblPrEx>
          <w:tblCellMar>
            <w:top w:w="0" w:type="dxa"/>
            <w:bottom w:w="0" w:type="dxa"/>
          </w:tblCellMar>
        </w:tblPrEx>
        <w:trPr>
          <w:jc w:val="right"/>
        </w:trPr>
        <w:tc>
          <w:tcPr>
            <w:tcW w:w="1725" w:type="dxa"/>
            <w:tcBorders>
              <w:top w:val="nil"/>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موظف مدني</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4.90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0.05</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1.84</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1.43</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ind w:firstLine="115"/>
              <w:jc w:val="both"/>
              <w:rPr>
                <w:rFonts w:hint="cs"/>
                <w:sz w:val="18"/>
                <w:szCs w:val="18"/>
              </w:rPr>
            </w:pPr>
            <w:r>
              <w:rPr>
                <w:rFonts w:hint="cs"/>
                <w:sz w:val="18"/>
                <w:szCs w:val="18"/>
                <w:rtl/>
              </w:rPr>
              <w:t>1.15</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1.20</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0.80</w:t>
            </w:r>
          </w:p>
        </w:tc>
        <w:tc>
          <w:tcPr>
            <w:tcW w:w="1066" w:type="dxa"/>
            <w:tcBorders>
              <w:top w:val="nil"/>
              <w:left w:val="single" w:sz="4" w:space="0" w:color="auto"/>
              <w:bottom w:val="nil"/>
            </w:tcBorders>
          </w:tcPr>
          <w:p w:rsidR="007E50CD" w:rsidRDefault="007E50CD">
            <w:pPr>
              <w:spacing w:before="0" w:after="40" w:line="240" w:lineRule="exact"/>
              <w:jc w:val="both"/>
              <w:rPr>
                <w:rFonts w:hint="cs"/>
                <w:sz w:val="18"/>
                <w:szCs w:val="18"/>
              </w:rPr>
            </w:pPr>
            <w:r>
              <w:rPr>
                <w:rFonts w:hint="cs"/>
                <w:sz w:val="18"/>
                <w:szCs w:val="18"/>
                <w:rtl/>
              </w:rPr>
              <w:t>0.54</w:t>
            </w:r>
          </w:p>
        </w:tc>
      </w:tr>
      <w:tr w:rsidR="007E50CD" w:rsidTr="007E50CD">
        <w:tblPrEx>
          <w:tblCellMar>
            <w:top w:w="0" w:type="dxa"/>
            <w:bottom w:w="0" w:type="dxa"/>
          </w:tblCellMar>
        </w:tblPrEx>
        <w:trPr>
          <w:jc w:val="right"/>
        </w:trPr>
        <w:tc>
          <w:tcPr>
            <w:tcW w:w="1725" w:type="dxa"/>
            <w:tcBorders>
              <w:top w:val="nil"/>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غير مسجل</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9.20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36</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0.07</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9.70</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8.30</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ind w:firstLine="115"/>
              <w:jc w:val="both"/>
              <w:rPr>
                <w:rFonts w:hint="cs"/>
                <w:sz w:val="18"/>
                <w:szCs w:val="18"/>
              </w:rPr>
            </w:pPr>
            <w:r>
              <w:rPr>
                <w:rFonts w:hint="cs"/>
                <w:sz w:val="18"/>
                <w:szCs w:val="18"/>
                <w:rtl/>
              </w:rPr>
              <w:t>7.19</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12</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7.54</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5.72</w:t>
            </w:r>
          </w:p>
        </w:tc>
        <w:tc>
          <w:tcPr>
            <w:tcW w:w="1066" w:type="dxa"/>
            <w:tcBorders>
              <w:top w:val="nil"/>
              <w:left w:val="single" w:sz="4" w:space="0" w:color="auto"/>
              <w:bottom w:val="nil"/>
            </w:tcBorders>
          </w:tcPr>
          <w:p w:rsidR="007E50CD" w:rsidRDefault="007E50CD">
            <w:pPr>
              <w:spacing w:before="0" w:after="40" w:line="240" w:lineRule="exact"/>
              <w:jc w:val="both"/>
              <w:rPr>
                <w:rFonts w:hint="cs"/>
                <w:sz w:val="18"/>
                <w:szCs w:val="18"/>
              </w:rPr>
            </w:pPr>
            <w:r>
              <w:rPr>
                <w:rFonts w:hint="cs"/>
                <w:sz w:val="18"/>
                <w:szCs w:val="18"/>
                <w:rtl/>
              </w:rPr>
              <w:t>4.33</w:t>
            </w:r>
          </w:p>
        </w:tc>
      </w:tr>
      <w:tr w:rsidR="007E50CD" w:rsidTr="007E50CD">
        <w:tblPrEx>
          <w:tblCellMar>
            <w:top w:w="0" w:type="dxa"/>
            <w:bottom w:w="0" w:type="dxa"/>
          </w:tblCellMar>
        </w:tblPrEx>
        <w:trPr>
          <w:jc w:val="right"/>
        </w:trPr>
        <w:tc>
          <w:tcPr>
            <w:tcW w:w="1725" w:type="dxa"/>
            <w:tcBorders>
              <w:top w:val="nil"/>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بدون أجر</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4.00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54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0.29</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0.19</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6.39</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7.41</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ind w:firstLine="115"/>
              <w:jc w:val="both"/>
              <w:rPr>
                <w:rFonts w:hint="cs"/>
                <w:sz w:val="18"/>
                <w:szCs w:val="18"/>
              </w:rPr>
            </w:pPr>
            <w:r>
              <w:rPr>
                <w:rFonts w:hint="cs"/>
                <w:sz w:val="18"/>
                <w:szCs w:val="18"/>
                <w:rtl/>
              </w:rPr>
              <w:t>7.88</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31</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0.08</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8.23</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8.52</w:t>
            </w:r>
          </w:p>
        </w:tc>
        <w:tc>
          <w:tcPr>
            <w:tcW w:w="1066" w:type="dxa"/>
            <w:tcBorders>
              <w:top w:val="nil"/>
              <w:left w:val="single" w:sz="4" w:space="0" w:color="auto"/>
              <w:bottom w:val="nil"/>
            </w:tcBorders>
          </w:tcPr>
          <w:p w:rsidR="007E50CD" w:rsidRDefault="007E50CD">
            <w:pPr>
              <w:spacing w:before="0" w:after="40" w:line="240" w:lineRule="exact"/>
              <w:jc w:val="both"/>
              <w:rPr>
                <w:rFonts w:hint="cs"/>
                <w:sz w:val="18"/>
                <w:szCs w:val="18"/>
              </w:rPr>
            </w:pPr>
            <w:r>
              <w:rPr>
                <w:rFonts w:hint="cs"/>
                <w:sz w:val="18"/>
                <w:szCs w:val="18"/>
                <w:rtl/>
              </w:rPr>
              <w:t>8.05</w:t>
            </w:r>
          </w:p>
        </w:tc>
      </w:tr>
      <w:tr w:rsidR="007E50CD" w:rsidTr="007E50CD">
        <w:tblPrEx>
          <w:tblCellMar>
            <w:top w:w="0" w:type="dxa"/>
            <w:bottom w:w="0" w:type="dxa"/>
          </w:tblCellMar>
        </w:tblPrEx>
        <w:trPr>
          <w:jc w:val="right"/>
        </w:trPr>
        <w:tc>
          <w:tcPr>
            <w:tcW w:w="1725" w:type="dxa"/>
            <w:tcBorders>
              <w:top w:val="nil"/>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عاطل عن العمل</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3.80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0.16</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4.88</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5.64</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ind w:firstLine="115"/>
              <w:jc w:val="both"/>
              <w:rPr>
                <w:rFonts w:hint="cs"/>
                <w:sz w:val="18"/>
                <w:szCs w:val="18"/>
              </w:rPr>
            </w:pPr>
            <w:r>
              <w:rPr>
                <w:rFonts w:hint="cs"/>
                <w:sz w:val="18"/>
                <w:szCs w:val="18"/>
                <w:rtl/>
              </w:rPr>
              <w:t>6.53</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22</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5.66</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7.65</w:t>
            </w:r>
          </w:p>
        </w:tc>
        <w:tc>
          <w:tcPr>
            <w:tcW w:w="1066" w:type="dxa"/>
            <w:tcBorders>
              <w:top w:val="nil"/>
              <w:left w:val="single" w:sz="4" w:space="0" w:color="auto"/>
              <w:bottom w:val="nil"/>
            </w:tcBorders>
          </w:tcPr>
          <w:p w:rsidR="007E50CD" w:rsidRDefault="007E50CD">
            <w:pPr>
              <w:spacing w:before="0" w:after="40" w:line="240" w:lineRule="exact"/>
              <w:jc w:val="both"/>
              <w:rPr>
                <w:rFonts w:hint="cs"/>
                <w:sz w:val="18"/>
                <w:szCs w:val="18"/>
              </w:rPr>
            </w:pPr>
            <w:r>
              <w:rPr>
                <w:rFonts w:hint="cs"/>
                <w:sz w:val="18"/>
                <w:szCs w:val="18"/>
                <w:rtl/>
              </w:rPr>
              <w:t>9.79</w:t>
            </w:r>
          </w:p>
        </w:tc>
      </w:tr>
      <w:tr w:rsidR="007E50CD" w:rsidTr="007E50CD">
        <w:tblPrEx>
          <w:tblCellMar>
            <w:top w:w="0" w:type="dxa"/>
            <w:bottom w:w="0" w:type="dxa"/>
          </w:tblCellMar>
        </w:tblPrEx>
        <w:trPr>
          <w:jc w:val="right"/>
        </w:trPr>
        <w:tc>
          <w:tcPr>
            <w:tcW w:w="1725" w:type="dxa"/>
            <w:tcBorders>
              <w:top w:val="nil"/>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غير عامل</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32.10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0.09</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30.83</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29.96</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ind w:firstLine="115"/>
              <w:jc w:val="both"/>
              <w:rPr>
                <w:rFonts w:hint="cs"/>
                <w:sz w:val="18"/>
                <w:szCs w:val="18"/>
              </w:rPr>
            </w:pPr>
            <w:r>
              <w:rPr>
                <w:rFonts w:hint="cs"/>
                <w:sz w:val="18"/>
                <w:szCs w:val="18"/>
                <w:rtl/>
              </w:rPr>
              <w:t>29.73</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13</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0.06</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29.02</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29.34</w:t>
            </w:r>
          </w:p>
        </w:tc>
        <w:tc>
          <w:tcPr>
            <w:tcW w:w="1066" w:type="dxa"/>
            <w:tcBorders>
              <w:top w:val="nil"/>
              <w:left w:val="single" w:sz="4" w:space="0" w:color="auto"/>
              <w:bottom w:val="nil"/>
            </w:tcBorders>
          </w:tcPr>
          <w:p w:rsidR="007E50CD" w:rsidRDefault="007E50CD">
            <w:pPr>
              <w:spacing w:before="0" w:after="40" w:line="240" w:lineRule="exact"/>
              <w:jc w:val="both"/>
              <w:rPr>
                <w:rFonts w:hint="cs"/>
                <w:sz w:val="18"/>
                <w:szCs w:val="18"/>
              </w:rPr>
            </w:pPr>
            <w:r>
              <w:rPr>
                <w:rFonts w:hint="cs"/>
                <w:sz w:val="18"/>
                <w:szCs w:val="18"/>
                <w:rtl/>
              </w:rPr>
              <w:t>30.56</w:t>
            </w:r>
          </w:p>
        </w:tc>
      </w:tr>
      <w:tr w:rsidR="007E50CD" w:rsidTr="007E50CD">
        <w:tblPrEx>
          <w:tblCellMar>
            <w:top w:w="0" w:type="dxa"/>
            <w:bottom w:w="0" w:type="dxa"/>
          </w:tblCellMar>
        </w:tblPrEx>
        <w:trPr>
          <w:jc w:val="right"/>
        </w:trPr>
        <w:tc>
          <w:tcPr>
            <w:tcW w:w="1725" w:type="dxa"/>
            <w:tcBorders>
              <w:top w:val="nil"/>
              <w:right w:val="single" w:sz="4" w:space="0" w:color="auto"/>
            </w:tcBorders>
          </w:tcPr>
          <w:p w:rsidR="007E50CD" w:rsidRDefault="007E50CD">
            <w:pPr>
              <w:spacing w:before="0" w:after="80" w:line="240" w:lineRule="exact"/>
              <w:jc w:val="both"/>
              <w:rPr>
                <w:rFonts w:hint="cs"/>
                <w:sz w:val="18"/>
                <w:szCs w:val="18"/>
              </w:rPr>
            </w:pPr>
            <w:r>
              <w:rPr>
                <w:rFonts w:hint="cs"/>
                <w:sz w:val="18"/>
                <w:szCs w:val="18"/>
                <w:rtl/>
              </w:rPr>
              <w:t>أطفال (0-9)</w:t>
            </w:r>
          </w:p>
        </w:tc>
        <w:tc>
          <w:tcPr>
            <w:tcW w:w="900" w:type="dxa"/>
            <w:tcBorders>
              <w:top w:val="nil"/>
              <w:left w:val="single" w:sz="4" w:space="0" w:color="auto"/>
              <w:right w:val="single" w:sz="4" w:space="0" w:color="auto"/>
            </w:tcBorders>
          </w:tcPr>
          <w:p w:rsidR="007E50CD" w:rsidRDefault="007E50CD">
            <w:pPr>
              <w:spacing w:before="0" w:after="80" w:line="240" w:lineRule="exact"/>
              <w:jc w:val="both"/>
              <w:rPr>
                <w:rFonts w:hint="cs"/>
                <w:sz w:val="18"/>
                <w:szCs w:val="18"/>
              </w:rPr>
            </w:pPr>
            <w:r>
              <w:rPr>
                <w:rFonts w:hint="cs"/>
                <w:sz w:val="18"/>
                <w:szCs w:val="18"/>
                <w:rtl/>
              </w:rPr>
              <w:t>20.10</w:t>
            </w:r>
          </w:p>
        </w:tc>
        <w:tc>
          <w:tcPr>
            <w:tcW w:w="615" w:type="dxa"/>
            <w:tcBorders>
              <w:top w:val="nil"/>
              <w:left w:val="single" w:sz="4" w:space="0" w:color="auto"/>
              <w:right w:val="single" w:sz="4" w:space="0" w:color="auto"/>
            </w:tcBorders>
          </w:tcPr>
          <w:p w:rsidR="007E50CD" w:rsidRDefault="007E50CD">
            <w:pPr>
              <w:spacing w:before="0" w:after="80" w:line="240" w:lineRule="exact"/>
              <w:jc w:val="center"/>
              <w:rPr>
                <w:rFonts w:hint="cs"/>
                <w:sz w:val="18"/>
                <w:szCs w:val="18"/>
              </w:rPr>
            </w:pPr>
            <w:r>
              <w:rPr>
                <w:rFonts w:hint="cs"/>
                <w:sz w:val="18"/>
                <w:szCs w:val="18"/>
                <w:rtl/>
              </w:rPr>
              <w:t>49</w:t>
            </w:r>
          </w:p>
        </w:tc>
        <w:tc>
          <w:tcPr>
            <w:tcW w:w="1080" w:type="dxa"/>
            <w:tcBorders>
              <w:top w:val="nil"/>
              <w:left w:val="single" w:sz="4" w:space="0" w:color="auto"/>
              <w:right w:val="single" w:sz="4" w:space="0" w:color="auto"/>
            </w:tcBorders>
          </w:tcPr>
          <w:p w:rsidR="007E50CD" w:rsidRDefault="007E50CD">
            <w:pPr>
              <w:spacing w:before="0" w:after="80" w:line="240" w:lineRule="exact"/>
              <w:jc w:val="center"/>
              <w:rPr>
                <w:rFonts w:hint="cs"/>
                <w:sz w:val="18"/>
                <w:szCs w:val="18"/>
              </w:rPr>
            </w:pPr>
            <w:r>
              <w:rPr>
                <w:rFonts w:hint="cs"/>
                <w:sz w:val="18"/>
                <w:szCs w:val="18"/>
                <w:rtl/>
              </w:rPr>
              <w:t>0.24</w:t>
            </w:r>
          </w:p>
        </w:tc>
        <w:tc>
          <w:tcPr>
            <w:tcW w:w="1080" w:type="dxa"/>
            <w:tcBorders>
              <w:top w:val="nil"/>
              <w:left w:val="single" w:sz="4" w:space="0" w:color="auto"/>
              <w:right w:val="single" w:sz="4" w:space="0" w:color="auto"/>
            </w:tcBorders>
          </w:tcPr>
          <w:p w:rsidR="007E50CD" w:rsidRDefault="007E50CD">
            <w:pPr>
              <w:spacing w:before="0" w:after="80" w:line="240" w:lineRule="exact"/>
              <w:jc w:val="center"/>
              <w:rPr>
                <w:rFonts w:hint="cs"/>
                <w:sz w:val="18"/>
                <w:szCs w:val="18"/>
              </w:rPr>
            </w:pPr>
            <w:r>
              <w:rPr>
                <w:rFonts w:hint="cs"/>
                <w:sz w:val="18"/>
                <w:szCs w:val="18"/>
                <w:rtl/>
              </w:rPr>
              <w:t>0.15</w:t>
            </w:r>
          </w:p>
        </w:tc>
        <w:tc>
          <w:tcPr>
            <w:tcW w:w="720" w:type="dxa"/>
            <w:tcBorders>
              <w:top w:val="nil"/>
              <w:left w:val="single" w:sz="4" w:space="0" w:color="auto"/>
              <w:right w:val="single" w:sz="4" w:space="0" w:color="auto"/>
            </w:tcBorders>
          </w:tcPr>
          <w:p w:rsidR="007E50CD" w:rsidRDefault="007E50CD">
            <w:pPr>
              <w:spacing w:before="0" w:after="80" w:line="240" w:lineRule="exact"/>
              <w:jc w:val="both"/>
              <w:rPr>
                <w:rFonts w:hint="cs"/>
                <w:sz w:val="18"/>
                <w:szCs w:val="18"/>
              </w:rPr>
            </w:pPr>
            <w:r>
              <w:rPr>
                <w:rFonts w:hint="cs"/>
                <w:sz w:val="18"/>
                <w:szCs w:val="18"/>
                <w:rtl/>
              </w:rPr>
              <w:t>29.27</w:t>
            </w:r>
          </w:p>
        </w:tc>
        <w:tc>
          <w:tcPr>
            <w:tcW w:w="1009" w:type="dxa"/>
            <w:tcBorders>
              <w:top w:val="nil"/>
              <w:left w:val="single" w:sz="4" w:space="0" w:color="auto"/>
              <w:right w:val="single" w:sz="4" w:space="0" w:color="auto"/>
            </w:tcBorders>
          </w:tcPr>
          <w:p w:rsidR="007E50CD" w:rsidRDefault="007E50CD">
            <w:pPr>
              <w:spacing w:before="0" w:after="80" w:line="240" w:lineRule="exact"/>
              <w:jc w:val="both"/>
              <w:rPr>
                <w:rFonts w:hint="cs"/>
                <w:sz w:val="18"/>
                <w:szCs w:val="18"/>
              </w:rPr>
            </w:pPr>
            <w:r>
              <w:rPr>
                <w:rFonts w:hint="cs"/>
                <w:sz w:val="18"/>
                <w:szCs w:val="18"/>
                <w:rtl/>
              </w:rPr>
              <w:t>31.58</w:t>
            </w:r>
          </w:p>
        </w:tc>
        <w:tc>
          <w:tcPr>
            <w:tcW w:w="1151" w:type="dxa"/>
            <w:tcBorders>
              <w:top w:val="nil"/>
              <w:left w:val="single" w:sz="4" w:space="0" w:color="auto"/>
              <w:right w:val="single" w:sz="4" w:space="0" w:color="auto"/>
            </w:tcBorders>
          </w:tcPr>
          <w:p w:rsidR="007E50CD" w:rsidRDefault="007E50CD">
            <w:pPr>
              <w:spacing w:before="0" w:after="80" w:line="240" w:lineRule="exact"/>
              <w:ind w:firstLine="115"/>
              <w:jc w:val="both"/>
              <w:rPr>
                <w:rFonts w:hint="cs"/>
                <w:sz w:val="18"/>
                <w:szCs w:val="18"/>
              </w:rPr>
            </w:pPr>
            <w:r>
              <w:rPr>
                <w:rFonts w:hint="cs"/>
                <w:sz w:val="18"/>
                <w:szCs w:val="18"/>
                <w:rtl/>
              </w:rPr>
              <w:t>32.75</w:t>
            </w:r>
          </w:p>
        </w:tc>
        <w:tc>
          <w:tcPr>
            <w:tcW w:w="720" w:type="dxa"/>
            <w:tcBorders>
              <w:top w:val="nil"/>
              <w:left w:val="single" w:sz="4" w:space="0" w:color="auto"/>
              <w:right w:val="single" w:sz="4" w:space="0" w:color="auto"/>
            </w:tcBorders>
          </w:tcPr>
          <w:p w:rsidR="007E50CD" w:rsidRDefault="007E50CD">
            <w:pPr>
              <w:spacing w:before="0" w:after="80" w:line="240" w:lineRule="exact"/>
              <w:jc w:val="center"/>
              <w:rPr>
                <w:rFonts w:hint="cs"/>
                <w:sz w:val="18"/>
                <w:szCs w:val="18"/>
              </w:rPr>
            </w:pPr>
            <w:r>
              <w:rPr>
                <w:rFonts w:hint="cs"/>
                <w:sz w:val="18"/>
                <w:szCs w:val="18"/>
                <w:rtl/>
              </w:rPr>
              <w:t>25</w:t>
            </w:r>
          </w:p>
        </w:tc>
        <w:tc>
          <w:tcPr>
            <w:tcW w:w="900" w:type="dxa"/>
            <w:tcBorders>
              <w:top w:val="nil"/>
              <w:left w:val="single" w:sz="4" w:space="0" w:color="auto"/>
              <w:right w:val="single" w:sz="4" w:space="0" w:color="auto"/>
            </w:tcBorders>
          </w:tcPr>
          <w:p w:rsidR="007E50CD" w:rsidRDefault="007E50CD">
            <w:pPr>
              <w:spacing w:before="0" w:after="80" w:line="240" w:lineRule="exact"/>
              <w:jc w:val="center"/>
              <w:rPr>
                <w:rFonts w:hint="cs"/>
                <w:sz w:val="18"/>
                <w:szCs w:val="18"/>
              </w:rPr>
            </w:pPr>
            <w:r>
              <w:rPr>
                <w:rFonts w:hint="cs"/>
                <w:sz w:val="18"/>
                <w:szCs w:val="18"/>
                <w:rtl/>
              </w:rPr>
              <w:t>0.11</w:t>
            </w:r>
          </w:p>
        </w:tc>
        <w:tc>
          <w:tcPr>
            <w:tcW w:w="1080" w:type="dxa"/>
            <w:tcBorders>
              <w:top w:val="nil"/>
              <w:left w:val="single" w:sz="4" w:space="0" w:color="auto"/>
              <w:right w:val="single" w:sz="4" w:space="0" w:color="auto"/>
            </w:tcBorders>
          </w:tcPr>
          <w:p w:rsidR="007E50CD" w:rsidRDefault="007E50CD">
            <w:pPr>
              <w:spacing w:before="0" w:after="80" w:line="240" w:lineRule="exact"/>
              <w:jc w:val="center"/>
              <w:rPr>
                <w:rFonts w:hint="cs"/>
                <w:sz w:val="18"/>
                <w:szCs w:val="18"/>
              </w:rPr>
            </w:pPr>
            <w:r>
              <w:rPr>
                <w:rFonts w:hint="cs"/>
                <w:sz w:val="18"/>
                <w:szCs w:val="18"/>
                <w:rtl/>
              </w:rPr>
              <w:t>0.07</w:t>
            </w:r>
          </w:p>
        </w:tc>
        <w:tc>
          <w:tcPr>
            <w:tcW w:w="720" w:type="dxa"/>
            <w:tcBorders>
              <w:top w:val="nil"/>
              <w:left w:val="single" w:sz="4" w:space="0" w:color="auto"/>
              <w:right w:val="single" w:sz="4" w:space="0" w:color="auto"/>
            </w:tcBorders>
          </w:tcPr>
          <w:p w:rsidR="007E50CD" w:rsidRDefault="007E50CD">
            <w:pPr>
              <w:spacing w:before="0" w:after="80" w:line="240" w:lineRule="exact"/>
              <w:jc w:val="both"/>
              <w:rPr>
                <w:rFonts w:hint="cs"/>
                <w:sz w:val="18"/>
                <w:szCs w:val="18"/>
              </w:rPr>
            </w:pPr>
            <w:r>
              <w:rPr>
                <w:rFonts w:hint="cs"/>
                <w:sz w:val="18"/>
                <w:szCs w:val="18"/>
                <w:rtl/>
              </w:rPr>
              <w:t>33.38</w:t>
            </w:r>
          </w:p>
        </w:tc>
        <w:tc>
          <w:tcPr>
            <w:tcW w:w="986" w:type="dxa"/>
            <w:tcBorders>
              <w:top w:val="nil"/>
              <w:left w:val="single" w:sz="4" w:space="0" w:color="auto"/>
              <w:right w:val="single" w:sz="4" w:space="0" w:color="auto"/>
            </w:tcBorders>
          </w:tcPr>
          <w:p w:rsidR="007E50CD" w:rsidRDefault="007E50CD">
            <w:pPr>
              <w:spacing w:before="0" w:after="80" w:line="240" w:lineRule="exact"/>
              <w:jc w:val="both"/>
              <w:rPr>
                <w:rFonts w:hint="cs"/>
                <w:sz w:val="18"/>
                <w:szCs w:val="18"/>
              </w:rPr>
            </w:pPr>
            <w:r>
              <w:rPr>
                <w:rFonts w:hint="cs"/>
                <w:sz w:val="18"/>
                <w:szCs w:val="18"/>
                <w:rtl/>
              </w:rPr>
              <w:t>34.19</w:t>
            </w:r>
          </w:p>
        </w:tc>
        <w:tc>
          <w:tcPr>
            <w:tcW w:w="1066" w:type="dxa"/>
            <w:tcBorders>
              <w:top w:val="nil"/>
              <w:left w:val="single" w:sz="4" w:space="0" w:color="auto"/>
            </w:tcBorders>
          </w:tcPr>
          <w:p w:rsidR="007E50CD" w:rsidRDefault="007E50CD">
            <w:pPr>
              <w:spacing w:before="0" w:after="80" w:line="240" w:lineRule="exact"/>
              <w:jc w:val="both"/>
              <w:rPr>
                <w:rFonts w:hint="cs"/>
                <w:sz w:val="18"/>
                <w:szCs w:val="18"/>
              </w:rPr>
            </w:pPr>
            <w:r>
              <w:rPr>
                <w:rFonts w:hint="cs"/>
                <w:sz w:val="18"/>
                <w:szCs w:val="18"/>
                <w:rtl/>
              </w:rPr>
              <w:t>34.06</w:t>
            </w:r>
          </w:p>
        </w:tc>
      </w:tr>
    </w:tbl>
    <w:p w:rsidR="00000000" w:rsidRDefault="007E50CD">
      <w:pPr>
        <w:jc w:val="both"/>
        <w:rPr>
          <w:sz w:val="18"/>
          <w:szCs w:val="18"/>
          <w:rtl/>
        </w:rPr>
      </w:pPr>
    </w:p>
    <w:p w:rsidR="00000000" w:rsidRDefault="007E50CD">
      <w:pPr>
        <w:jc w:val="both"/>
        <w:rPr>
          <w:sz w:val="18"/>
          <w:szCs w:val="18"/>
          <w:rtl/>
        </w:rPr>
      </w:pPr>
    </w:p>
    <w:p w:rsidR="00000000" w:rsidRDefault="007E50CD">
      <w:pPr>
        <w:jc w:val="both"/>
        <w:rPr>
          <w:rFonts w:hint="cs"/>
          <w:sz w:val="18"/>
          <w:szCs w:val="18"/>
          <w:rtl/>
        </w:rPr>
      </w:pPr>
    </w:p>
    <w:p w:rsidR="00000000" w:rsidRDefault="007E50CD">
      <w:pPr>
        <w:jc w:val="both"/>
        <w:rPr>
          <w:rFonts w:hint="cs"/>
          <w:sz w:val="18"/>
          <w:szCs w:val="18"/>
          <w:rtl/>
        </w:rPr>
      </w:pPr>
    </w:p>
    <w:p w:rsidR="00000000" w:rsidRDefault="007E50CD">
      <w:pPr>
        <w:spacing w:before="0" w:after="0"/>
        <w:jc w:val="center"/>
        <w:rPr>
          <w:rFonts w:hint="cs"/>
          <w:b/>
          <w:bCs/>
          <w:sz w:val="18"/>
          <w:szCs w:val="22"/>
          <w:rtl/>
        </w:rPr>
      </w:pPr>
      <w:r>
        <w:rPr>
          <w:rFonts w:hint="cs"/>
          <w:b/>
          <w:bCs/>
          <w:sz w:val="18"/>
          <w:szCs w:val="22"/>
          <w:rtl/>
        </w:rPr>
        <w:t>الجدول 45 (</w:t>
      </w:r>
      <w:r>
        <w:rPr>
          <w:rFonts w:hint="cs"/>
          <w:b/>
          <w:bCs/>
          <w:sz w:val="18"/>
          <w:szCs w:val="22"/>
          <w:u w:val="single"/>
          <w:rtl/>
        </w:rPr>
        <w:t>تابع</w:t>
      </w:r>
      <w:r>
        <w:rPr>
          <w:rFonts w:hint="cs"/>
          <w:b/>
          <w:bCs/>
          <w:sz w:val="18"/>
          <w:szCs w:val="22"/>
          <w:rtl/>
        </w:rPr>
        <w:t>)</w:t>
      </w:r>
    </w:p>
    <w:p w:rsidR="00000000" w:rsidRDefault="007E50CD">
      <w:pPr>
        <w:spacing w:before="0" w:after="0"/>
        <w:jc w:val="center"/>
        <w:rPr>
          <w:rFonts w:hint="cs"/>
          <w:b/>
          <w:bCs/>
          <w:sz w:val="18"/>
          <w:szCs w:val="22"/>
          <w:rtl/>
        </w:rPr>
      </w:pPr>
    </w:p>
    <w:tbl>
      <w:tblPr>
        <w:bidiVisual/>
        <w:tblW w:w="1378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5"/>
        <w:gridCol w:w="900"/>
        <w:gridCol w:w="615"/>
        <w:gridCol w:w="1080"/>
        <w:gridCol w:w="1080"/>
        <w:gridCol w:w="720"/>
        <w:gridCol w:w="1009"/>
        <w:gridCol w:w="1151"/>
        <w:gridCol w:w="720"/>
        <w:gridCol w:w="900"/>
        <w:gridCol w:w="1080"/>
        <w:gridCol w:w="720"/>
        <w:gridCol w:w="986"/>
        <w:gridCol w:w="1102"/>
      </w:tblGrid>
      <w:tr w:rsidR="007E50CD" w:rsidTr="007E50CD">
        <w:tblPrEx>
          <w:tblCellMar>
            <w:top w:w="0" w:type="dxa"/>
            <w:bottom w:w="0" w:type="dxa"/>
          </w:tblCellMar>
        </w:tblPrEx>
        <w:trPr>
          <w:cantSplit/>
          <w:jc w:val="right"/>
        </w:trPr>
        <w:tc>
          <w:tcPr>
            <w:tcW w:w="1725" w:type="dxa"/>
            <w:vMerge w:val="restart"/>
          </w:tcPr>
          <w:p w:rsidR="007E50CD" w:rsidRDefault="007E50CD">
            <w:pPr>
              <w:spacing w:before="0" w:after="40" w:line="220" w:lineRule="exact"/>
              <w:jc w:val="both"/>
              <w:rPr>
                <w:sz w:val="18"/>
                <w:szCs w:val="18"/>
              </w:rPr>
            </w:pPr>
          </w:p>
        </w:tc>
        <w:tc>
          <w:tcPr>
            <w:tcW w:w="900" w:type="dxa"/>
            <w:vMerge w:val="restart"/>
          </w:tcPr>
          <w:p w:rsidR="007E50CD" w:rsidRDefault="007E50CD">
            <w:pPr>
              <w:spacing w:before="0" w:after="40" w:line="220" w:lineRule="exact"/>
              <w:jc w:val="both"/>
              <w:rPr>
                <w:sz w:val="18"/>
                <w:szCs w:val="18"/>
              </w:rPr>
            </w:pPr>
          </w:p>
        </w:tc>
        <w:tc>
          <w:tcPr>
            <w:tcW w:w="5655" w:type="dxa"/>
            <w:gridSpan w:val="6"/>
          </w:tcPr>
          <w:p w:rsidR="007E50CD" w:rsidRDefault="007E50CD">
            <w:pPr>
              <w:spacing w:before="0" w:after="40" w:line="220" w:lineRule="exact"/>
              <w:jc w:val="center"/>
              <w:rPr>
                <w:rFonts w:hint="cs"/>
                <w:sz w:val="18"/>
                <w:szCs w:val="18"/>
              </w:rPr>
            </w:pPr>
            <w:r>
              <w:rPr>
                <w:rFonts w:hint="cs"/>
                <w:sz w:val="18"/>
                <w:szCs w:val="18"/>
                <w:rtl/>
              </w:rPr>
              <w:t>خــط الفقــر</w:t>
            </w:r>
          </w:p>
        </w:tc>
        <w:tc>
          <w:tcPr>
            <w:tcW w:w="5508" w:type="dxa"/>
            <w:gridSpan w:val="6"/>
          </w:tcPr>
          <w:p w:rsidR="007E50CD" w:rsidRDefault="007E50CD">
            <w:pPr>
              <w:spacing w:before="0" w:after="40" w:line="220" w:lineRule="exact"/>
              <w:jc w:val="center"/>
              <w:rPr>
                <w:rFonts w:hint="cs"/>
                <w:sz w:val="18"/>
                <w:szCs w:val="18"/>
              </w:rPr>
            </w:pPr>
            <w:r>
              <w:rPr>
                <w:rFonts w:hint="cs"/>
                <w:sz w:val="18"/>
                <w:szCs w:val="18"/>
                <w:rtl/>
              </w:rPr>
              <w:t>خــط العـــوز</w:t>
            </w:r>
          </w:p>
        </w:tc>
      </w:tr>
      <w:tr w:rsidR="007E50CD" w:rsidTr="007E50CD">
        <w:tblPrEx>
          <w:tblCellMar>
            <w:top w:w="0" w:type="dxa"/>
            <w:bottom w:w="0" w:type="dxa"/>
          </w:tblCellMar>
        </w:tblPrEx>
        <w:trPr>
          <w:cantSplit/>
          <w:jc w:val="right"/>
        </w:trPr>
        <w:tc>
          <w:tcPr>
            <w:tcW w:w="1725" w:type="dxa"/>
            <w:vMerge/>
          </w:tcPr>
          <w:p w:rsidR="007E50CD" w:rsidRDefault="007E50CD">
            <w:pPr>
              <w:spacing w:before="0" w:after="40" w:line="220" w:lineRule="exact"/>
              <w:jc w:val="both"/>
              <w:rPr>
                <w:sz w:val="18"/>
                <w:szCs w:val="18"/>
              </w:rPr>
            </w:pPr>
          </w:p>
        </w:tc>
        <w:tc>
          <w:tcPr>
            <w:tcW w:w="900" w:type="dxa"/>
            <w:vMerge/>
          </w:tcPr>
          <w:p w:rsidR="007E50CD" w:rsidRDefault="007E50CD">
            <w:pPr>
              <w:spacing w:before="0" w:after="40" w:line="220" w:lineRule="exact"/>
              <w:jc w:val="both"/>
              <w:rPr>
                <w:sz w:val="18"/>
                <w:szCs w:val="18"/>
              </w:rPr>
            </w:pPr>
          </w:p>
        </w:tc>
        <w:tc>
          <w:tcPr>
            <w:tcW w:w="2775" w:type="dxa"/>
            <w:gridSpan w:val="3"/>
          </w:tcPr>
          <w:p w:rsidR="007E50CD" w:rsidRDefault="007E50CD">
            <w:pPr>
              <w:spacing w:before="0" w:after="40" w:line="220" w:lineRule="exact"/>
              <w:jc w:val="center"/>
              <w:rPr>
                <w:rFonts w:hint="cs"/>
                <w:sz w:val="18"/>
                <w:szCs w:val="18"/>
              </w:rPr>
            </w:pPr>
            <w:r>
              <w:rPr>
                <w:rFonts w:hint="cs"/>
                <w:sz w:val="18"/>
                <w:szCs w:val="18"/>
                <w:rtl/>
              </w:rPr>
              <w:t>حالات الفقر داخل الفئة</w:t>
            </w:r>
          </w:p>
        </w:tc>
        <w:tc>
          <w:tcPr>
            <w:tcW w:w="2880" w:type="dxa"/>
            <w:gridSpan w:val="3"/>
          </w:tcPr>
          <w:p w:rsidR="007E50CD" w:rsidRDefault="007E50CD">
            <w:pPr>
              <w:spacing w:before="0" w:after="40" w:line="220" w:lineRule="exact"/>
              <w:jc w:val="center"/>
              <w:rPr>
                <w:rFonts w:hint="cs"/>
                <w:sz w:val="18"/>
                <w:szCs w:val="18"/>
              </w:rPr>
            </w:pPr>
            <w:r>
              <w:rPr>
                <w:rFonts w:hint="cs"/>
                <w:sz w:val="18"/>
                <w:szCs w:val="18"/>
                <w:rtl/>
              </w:rPr>
              <w:t>توزيع الفقر عبر الفئات</w:t>
            </w:r>
          </w:p>
        </w:tc>
        <w:tc>
          <w:tcPr>
            <w:tcW w:w="2700" w:type="dxa"/>
            <w:gridSpan w:val="3"/>
          </w:tcPr>
          <w:p w:rsidR="007E50CD" w:rsidRDefault="007E50CD">
            <w:pPr>
              <w:spacing w:before="0" w:after="40" w:line="220" w:lineRule="exact"/>
              <w:jc w:val="center"/>
              <w:rPr>
                <w:rFonts w:hint="cs"/>
                <w:sz w:val="18"/>
                <w:szCs w:val="18"/>
              </w:rPr>
            </w:pPr>
            <w:r>
              <w:rPr>
                <w:rFonts w:hint="cs"/>
                <w:sz w:val="18"/>
                <w:szCs w:val="18"/>
                <w:rtl/>
              </w:rPr>
              <w:t>حالات الفقر داخل الفئة</w:t>
            </w:r>
          </w:p>
        </w:tc>
        <w:tc>
          <w:tcPr>
            <w:tcW w:w="2808" w:type="dxa"/>
            <w:gridSpan w:val="3"/>
          </w:tcPr>
          <w:p w:rsidR="007E50CD" w:rsidRDefault="007E50CD">
            <w:pPr>
              <w:spacing w:before="0" w:after="40" w:line="220" w:lineRule="exact"/>
              <w:jc w:val="center"/>
              <w:rPr>
                <w:rFonts w:hint="cs"/>
                <w:sz w:val="18"/>
                <w:szCs w:val="18"/>
              </w:rPr>
            </w:pPr>
            <w:r>
              <w:rPr>
                <w:rFonts w:hint="cs"/>
                <w:sz w:val="18"/>
                <w:szCs w:val="18"/>
                <w:rtl/>
              </w:rPr>
              <w:t>توزيع الفقر عبر الفئات</w:t>
            </w:r>
          </w:p>
        </w:tc>
      </w:tr>
      <w:tr w:rsidR="007E50CD" w:rsidTr="007E50CD">
        <w:tblPrEx>
          <w:tblCellMar>
            <w:top w:w="0" w:type="dxa"/>
            <w:bottom w:w="0" w:type="dxa"/>
          </w:tblCellMar>
        </w:tblPrEx>
        <w:trPr>
          <w:cantSplit/>
          <w:jc w:val="right"/>
        </w:trPr>
        <w:tc>
          <w:tcPr>
            <w:tcW w:w="1725" w:type="dxa"/>
            <w:vMerge/>
          </w:tcPr>
          <w:p w:rsidR="007E50CD" w:rsidRDefault="007E50CD">
            <w:pPr>
              <w:spacing w:before="0" w:after="40" w:line="220" w:lineRule="exact"/>
              <w:jc w:val="both"/>
              <w:rPr>
                <w:rFonts w:hint="cs"/>
                <w:sz w:val="18"/>
                <w:szCs w:val="18"/>
              </w:rPr>
            </w:pPr>
          </w:p>
        </w:tc>
        <w:tc>
          <w:tcPr>
            <w:tcW w:w="900"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التكرار بين السكان</w:t>
            </w:r>
          </w:p>
        </w:tc>
        <w:tc>
          <w:tcPr>
            <w:tcW w:w="615"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نسبة الفقراء</w:t>
            </w:r>
          </w:p>
        </w:tc>
        <w:tc>
          <w:tcPr>
            <w:tcW w:w="1080"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متوسط فجوة الدخل</w:t>
            </w:r>
          </w:p>
        </w:tc>
        <w:tc>
          <w:tcPr>
            <w:tcW w:w="1080"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المتوسط التربيعي لفجوة الدخل</w:t>
            </w:r>
          </w:p>
        </w:tc>
        <w:tc>
          <w:tcPr>
            <w:tcW w:w="720"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نسبة الفقراء</w:t>
            </w:r>
          </w:p>
        </w:tc>
        <w:tc>
          <w:tcPr>
            <w:tcW w:w="1009"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متوسط فجوة الدخل</w:t>
            </w:r>
          </w:p>
        </w:tc>
        <w:tc>
          <w:tcPr>
            <w:tcW w:w="1151"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المتوسط التربيعي لفجوة الدخل</w:t>
            </w:r>
          </w:p>
        </w:tc>
        <w:tc>
          <w:tcPr>
            <w:tcW w:w="720"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نسبة الفقراء</w:t>
            </w:r>
          </w:p>
        </w:tc>
        <w:tc>
          <w:tcPr>
            <w:tcW w:w="900"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متوسط فجوة الدخل</w:t>
            </w:r>
          </w:p>
        </w:tc>
        <w:tc>
          <w:tcPr>
            <w:tcW w:w="1080"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المتوسط التربيعي لفجوة الدخل</w:t>
            </w:r>
          </w:p>
        </w:tc>
        <w:tc>
          <w:tcPr>
            <w:tcW w:w="720"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نسبة الفقراء</w:t>
            </w:r>
          </w:p>
        </w:tc>
        <w:tc>
          <w:tcPr>
            <w:tcW w:w="986"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متوسط فجوة الدخل</w:t>
            </w:r>
          </w:p>
        </w:tc>
        <w:tc>
          <w:tcPr>
            <w:tcW w:w="1102" w:type="dxa"/>
            <w:tcBorders>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المتوسط التربيعي لفجوة الدخل</w:t>
            </w:r>
          </w:p>
        </w:tc>
      </w:tr>
      <w:tr w:rsidR="007E50CD" w:rsidTr="007E50CD">
        <w:tblPrEx>
          <w:tblCellMar>
            <w:top w:w="0" w:type="dxa"/>
            <w:bottom w:w="0" w:type="dxa"/>
          </w:tblCellMar>
        </w:tblPrEx>
        <w:trPr>
          <w:jc w:val="right"/>
        </w:trPr>
        <w:tc>
          <w:tcPr>
            <w:tcW w:w="1725" w:type="dxa"/>
            <w:tcBorders>
              <w:bottom w:val="single" w:sz="4" w:space="0" w:color="auto"/>
            </w:tcBorders>
          </w:tcPr>
          <w:p w:rsidR="007E50CD" w:rsidRDefault="007E50CD">
            <w:pPr>
              <w:spacing w:before="0" w:after="40" w:line="220" w:lineRule="exact"/>
              <w:jc w:val="both"/>
              <w:rPr>
                <w:rFonts w:hint="cs"/>
                <w:b/>
                <w:bCs/>
                <w:sz w:val="18"/>
                <w:szCs w:val="18"/>
              </w:rPr>
            </w:pPr>
            <w:r>
              <w:rPr>
                <w:rFonts w:hint="cs"/>
                <w:b/>
                <w:bCs/>
                <w:sz w:val="18"/>
                <w:szCs w:val="18"/>
                <w:rtl/>
              </w:rPr>
              <w:t>قطاع النشاط</w:t>
            </w:r>
          </w:p>
        </w:tc>
        <w:tc>
          <w:tcPr>
            <w:tcW w:w="900" w:type="dxa"/>
            <w:tcBorders>
              <w:bottom w:val="single" w:sz="4" w:space="0" w:color="auto"/>
              <w:right w:val="nil"/>
            </w:tcBorders>
          </w:tcPr>
          <w:p w:rsidR="007E50CD" w:rsidRDefault="007E50CD">
            <w:pPr>
              <w:spacing w:before="0" w:after="40" w:line="220" w:lineRule="exact"/>
              <w:jc w:val="both"/>
              <w:rPr>
                <w:rFonts w:hint="cs"/>
                <w:sz w:val="18"/>
                <w:szCs w:val="18"/>
              </w:rPr>
            </w:pPr>
          </w:p>
        </w:tc>
        <w:tc>
          <w:tcPr>
            <w:tcW w:w="615"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1080"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1080"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720"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1009"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1151"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720"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900"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1080"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720"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986"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1102" w:type="dxa"/>
            <w:tcBorders>
              <w:left w:val="nil"/>
              <w:bottom w:val="single" w:sz="4" w:space="0" w:color="auto"/>
            </w:tcBorders>
          </w:tcPr>
          <w:p w:rsidR="007E50CD" w:rsidRDefault="007E50CD">
            <w:pPr>
              <w:spacing w:before="0" w:after="40" w:line="220" w:lineRule="exact"/>
              <w:jc w:val="center"/>
              <w:rPr>
                <w:rFonts w:hint="cs"/>
                <w:sz w:val="18"/>
                <w:szCs w:val="18"/>
              </w:rPr>
            </w:pPr>
          </w:p>
        </w:tc>
      </w:tr>
      <w:tr w:rsidR="007E50CD" w:rsidTr="007E50CD">
        <w:tblPrEx>
          <w:tblCellMar>
            <w:top w:w="0" w:type="dxa"/>
            <w:bottom w:w="0" w:type="dxa"/>
          </w:tblCellMar>
        </w:tblPrEx>
        <w:trPr>
          <w:jc w:val="right"/>
        </w:trPr>
        <w:tc>
          <w:tcPr>
            <w:tcW w:w="1725" w:type="dxa"/>
            <w:tcBorders>
              <w:bottom w:val="nil"/>
            </w:tcBorders>
          </w:tcPr>
          <w:p w:rsidR="007E50CD" w:rsidRDefault="007E50CD">
            <w:pPr>
              <w:spacing w:before="0" w:after="40" w:line="220" w:lineRule="exact"/>
              <w:jc w:val="both"/>
              <w:rPr>
                <w:rFonts w:hint="cs"/>
                <w:sz w:val="18"/>
                <w:szCs w:val="18"/>
              </w:rPr>
            </w:pPr>
            <w:r>
              <w:rPr>
                <w:rFonts w:hint="cs"/>
                <w:sz w:val="18"/>
                <w:szCs w:val="18"/>
                <w:rtl/>
              </w:rPr>
              <w:t>عامل</w:t>
            </w:r>
          </w:p>
        </w:tc>
        <w:tc>
          <w:tcPr>
            <w:tcW w:w="900" w:type="dxa"/>
            <w:tcBorders>
              <w:bottom w:val="nil"/>
            </w:tcBorders>
          </w:tcPr>
          <w:p w:rsidR="007E50CD" w:rsidRDefault="007E50CD">
            <w:pPr>
              <w:spacing w:before="0" w:after="40" w:line="220" w:lineRule="exact"/>
              <w:jc w:val="both"/>
              <w:rPr>
                <w:rFonts w:hint="cs"/>
                <w:sz w:val="18"/>
                <w:szCs w:val="18"/>
              </w:rPr>
            </w:pPr>
            <w:r>
              <w:rPr>
                <w:rFonts w:hint="cs"/>
                <w:sz w:val="18"/>
                <w:szCs w:val="18"/>
                <w:rtl/>
              </w:rPr>
              <w:t>44.00</w:t>
            </w:r>
          </w:p>
        </w:tc>
        <w:tc>
          <w:tcPr>
            <w:tcW w:w="615" w:type="dxa"/>
            <w:tcBorders>
              <w:bottom w:val="nil"/>
            </w:tcBorders>
          </w:tcPr>
          <w:p w:rsidR="007E50CD" w:rsidRDefault="007E50CD">
            <w:pPr>
              <w:spacing w:before="0" w:after="40" w:line="220" w:lineRule="exact"/>
              <w:jc w:val="center"/>
              <w:rPr>
                <w:rFonts w:hint="cs"/>
                <w:sz w:val="18"/>
                <w:szCs w:val="18"/>
              </w:rPr>
            </w:pPr>
            <w:r>
              <w:rPr>
                <w:rFonts w:hint="cs"/>
                <w:sz w:val="18"/>
                <w:szCs w:val="18"/>
                <w:rtl/>
              </w:rPr>
              <w:t>27</w:t>
            </w:r>
          </w:p>
        </w:tc>
        <w:tc>
          <w:tcPr>
            <w:tcW w:w="1080" w:type="dxa"/>
            <w:tcBorders>
              <w:bottom w:val="nil"/>
            </w:tcBorders>
          </w:tcPr>
          <w:p w:rsidR="007E50CD" w:rsidRDefault="007E50CD">
            <w:pPr>
              <w:spacing w:before="0" w:after="40" w:line="220" w:lineRule="exact"/>
              <w:jc w:val="center"/>
              <w:rPr>
                <w:rFonts w:hint="cs"/>
                <w:sz w:val="18"/>
                <w:szCs w:val="18"/>
              </w:rPr>
            </w:pPr>
            <w:r>
              <w:rPr>
                <w:rFonts w:hint="cs"/>
                <w:sz w:val="18"/>
                <w:szCs w:val="18"/>
                <w:rtl/>
              </w:rPr>
              <w:t>0.11</w:t>
            </w:r>
          </w:p>
        </w:tc>
        <w:tc>
          <w:tcPr>
            <w:tcW w:w="1080" w:type="dxa"/>
            <w:tcBorders>
              <w:bottom w:val="nil"/>
            </w:tcBorders>
          </w:tcPr>
          <w:p w:rsidR="007E50CD" w:rsidRDefault="007E50CD">
            <w:pPr>
              <w:spacing w:before="0" w:after="40" w:line="220" w:lineRule="exact"/>
              <w:jc w:val="center"/>
              <w:rPr>
                <w:rFonts w:hint="cs"/>
                <w:sz w:val="18"/>
                <w:szCs w:val="18"/>
              </w:rPr>
            </w:pPr>
            <w:r>
              <w:rPr>
                <w:rFonts w:hint="cs"/>
                <w:sz w:val="18"/>
                <w:szCs w:val="18"/>
                <w:rtl/>
              </w:rPr>
              <w:t>0.07</w:t>
            </w:r>
          </w:p>
        </w:tc>
        <w:tc>
          <w:tcPr>
            <w:tcW w:w="720" w:type="dxa"/>
            <w:tcBorders>
              <w:bottom w:val="nil"/>
            </w:tcBorders>
          </w:tcPr>
          <w:p w:rsidR="007E50CD" w:rsidRDefault="007E50CD">
            <w:pPr>
              <w:spacing w:before="0" w:after="40" w:line="220" w:lineRule="exact"/>
              <w:jc w:val="both"/>
              <w:rPr>
                <w:rFonts w:hint="cs"/>
                <w:sz w:val="18"/>
                <w:szCs w:val="18"/>
              </w:rPr>
            </w:pPr>
            <w:r>
              <w:rPr>
                <w:rFonts w:hint="cs"/>
                <w:sz w:val="18"/>
                <w:szCs w:val="18"/>
                <w:rtl/>
              </w:rPr>
              <w:t>35.04</w:t>
            </w:r>
          </w:p>
        </w:tc>
        <w:tc>
          <w:tcPr>
            <w:tcW w:w="1009" w:type="dxa"/>
            <w:tcBorders>
              <w:bottom w:val="nil"/>
            </w:tcBorders>
          </w:tcPr>
          <w:p w:rsidR="007E50CD" w:rsidRDefault="007E50CD">
            <w:pPr>
              <w:spacing w:before="0" w:after="40" w:line="220" w:lineRule="exact"/>
              <w:jc w:val="both"/>
              <w:rPr>
                <w:rFonts w:hint="cs"/>
                <w:sz w:val="18"/>
                <w:szCs w:val="18"/>
              </w:rPr>
            </w:pPr>
            <w:r>
              <w:rPr>
                <w:rFonts w:hint="cs"/>
                <w:sz w:val="18"/>
                <w:szCs w:val="18"/>
                <w:rtl/>
              </w:rPr>
              <w:t>32.84</w:t>
            </w:r>
          </w:p>
        </w:tc>
        <w:tc>
          <w:tcPr>
            <w:tcW w:w="1151" w:type="dxa"/>
            <w:tcBorders>
              <w:bottom w:val="nil"/>
            </w:tcBorders>
          </w:tcPr>
          <w:p w:rsidR="007E50CD" w:rsidRDefault="007E50CD">
            <w:pPr>
              <w:spacing w:before="0" w:after="40" w:line="220" w:lineRule="exact"/>
              <w:jc w:val="both"/>
              <w:rPr>
                <w:rFonts w:hint="cs"/>
                <w:sz w:val="18"/>
                <w:szCs w:val="18"/>
              </w:rPr>
            </w:pPr>
            <w:r>
              <w:rPr>
                <w:rFonts w:hint="cs"/>
                <w:sz w:val="18"/>
                <w:szCs w:val="18"/>
                <w:rtl/>
              </w:rPr>
              <w:t>31.03</w:t>
            </w:r>
          </w:p>
        </w:tc>
        <w:tc>
          <w:tcPr>
            <w:tcW w:w="720" w:type="dxa"/>
            <w:tcBorders>
              <w:bottom w:val="nil"/>
            </w:tcBorders>
          </w:tcPr>
          <w:p w:rsidR="007E50CD" w:rsidRDefault="007E50CD">
            <w:pPr>
              <w:spacing w:before="0" w:after="40" w:line="220" w:lineRule="exact"/>
              <w:jc w:val="center"/>
              <w:rPr>
                <w:rFonts w:hint="cs"/>
                <w:sz w:val="18"/>
                <w:szCs w:val="18"/>
              </w:rPr>
            </w:pPr>
            <w:r>
              <w:rPr>
                <w:rFonts w:hint="cs"/>
                <w:sz w:val="18"/>
                <w:szCs w:val="18"/>
                <w:rtl/>
              </w:rPr>
              <w:t>11</w:t>
            </w:r>
          </w:p>
        </w:tc>
        <w:tc>
          <w:tcPr>
            <w:tcW w:w="900" w:type="dxa"/>
            <w:tcBorders>
              <w:bottom w:val="nil"/>
            </w:tcBorders>
          </w:tcPr>
          <w:p w:rsidR="007E50CD" w:rsidRDefault="007E50CD">
            <w:pPr>
              <w:spacing w:before="0" w:after="40" w:line="220" w:lineRule="exact"/>
              <w:jc w:val="center"/>
              <w:rPr>
                <w:rFonts w:hint="cs"/>
                <w:sz w:val="18"/>
                <w:szCs w:val="18"/>
              </w:rPr>
            </w:pPr>
            <w:r>
              <w:rPr>
                <w:rFonts w:hint="cs"/>
                <w:sz w:val="18"/>
                <w:szCs w:val="18"/>
                <w:rtl/>
              </w:rPr>
              <w:t>0.04</w:t>
            </w:r>
          </w:p>
        </w:tc>
        <w:tc>
          <w:tcPr>
            <w:tcW w:w="1080" w:type="dxa"/>
            <w:tcBorders>
              <w:bottom w:val="nil"/>
            </w:tcBorders>
          </w:tcPr>
          <w:p w:rsidR="007E50CD" w:rsidRDefault="007E50CD">
            <w:pPr>
              <w:spacing w:before="0" w:after="40" w:line="220" w:lineRule="exact"/>
              <w:jc w:val="center"/>
              <w:rPr>
                <w:rFonts w:hint="cs"/>
                <w:sz w:val="18"/>
                <w:szCs w:val="18"/>
              </w:rPr>
            </w:pPr>
            <w:r>
              <w:rPr>
                <w:rFonts w:hint="cs"/>
                <w:sz w:val="18"/>
                <w:szCs w:val="18"/>
                <w:rtl/>
              </w:rPr>
              <w:t>0.02</w:t>
            </w:r>
          </w:p>
        </w:tc>
        <w:tc>
          <w:tcPr>
            <w:tcW w:w="720" w:type="dxa"/>
            <w:tcBorders>
              <w:bottom w:val="nil"/>
            </w:tcBorders>
          </w:tcPr>
          <w:p w:rsidR="007E50CD" w:rsidRDefault="007E50CD">
            <w:pPr>
              <w:spacing w:before="0" w:after="40" w:line="220" w:lineRule="exact"/>
              <w:jc w:val="both"/>
              <w:rPr>
                <w:rFonts w:hint="cs"/>
                <w:sz w:val="18"/>
                <w:szCs w:val="18"/>
              </w:rPr>
            </w:pPr>
            <w:r>
              <w:rPr>
                <w:rFonts w:hint="cs"/>
                <w:sz w:val="18"/>
                <w:szCs w:val="18"/>
                <w:rtl/>
              </w:rPr>
              <w:t>31.97</w:t>
            </w:r>
          </w:p>
        </w:tc>
        <w:tc>
          <w:tcPr>
            <w:tcW w:w="986" w:type="dxa"/>
            <w:tcBorders>
              <w:bottom w:val="nil"/>
            </w:tcBorders>
          </w:tcPr>
          <w:p w:rsidR="007E50CD" w:rsidRDefault="007E50CD">
            <w:pPr>
              <w:spacing w:before="0" w:after="40" w:line="220" w:lineRule="exact"/>
              <w:jc w:val="both"/>
              <w:rPr>
                <w:rFonts w:hint="cs"/>
                <w:sz w:val="18"/>
                <w:szCs w:val="18"/>
              </w:rPr>
            </w:pPr>
            <w:r>
              <w:rPr>
                <w:rFonts w:hint="cs"/>
                <w:sz w:val="18"/>
                <w:szCs w:val="18"/>
                <w:rtl/>
              </w:rPr>
              <w:t>28.87</w:t>
            </w:r>
          </w:p>
        </w:tc>
        <w:tc>
          <w:tcPr>
            <w:tcW w:w="1102" w:type="dxa"/>
            <w:tcBorders>
              <w:bottom w:val="nil"/>
            </w:tcBorders>
          </w:tcPr>
          <w:p w:rsidR="007E50CD" w:rsidRDefault="007E50CD">
            <w:pPr>
              <w:spacing w:before="0" w:after="40" w:line="220" w:lineRule="exact"/>
              <w:jc w:val="both"/>
              <w:rPr>
                <w:rFonts w:hint="cs"/>
                <w:sz w:val="18"/>
                <w:szCs w:val="18"/>
              </w:rPr>
            </w:pPr>
            <w:r>
              <w:rPr>
                <w:rFonts w:hint="cs"/>
                <w:sz w:val="18"/>
                <w:szCs w:val="18"/>
                <w:rtl/>
              </w:rPr>
              <w:t>25.62</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البناء المدني</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2.90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27</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0.09</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0.05</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2.29</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1.77</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1.48</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7</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0.02</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1.38</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1.12</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1.05</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الصناعات التحويلية</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5.30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16</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0.05</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0.03</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2.51</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1.84</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1.45</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4</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1.47</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0.97</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0.68</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أخرى</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11.80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52</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0.26</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0.16</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18.00</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19.67</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20.28</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27</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0.11</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0.07</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21.23</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21.13</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19.71</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خدمات التوزيع</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7.50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16</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0.06</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0.03</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3.63</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2.83</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2.32</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5</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2.35</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1.67</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1.28</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الخدمات الشخصية</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8.20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25</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0.09</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0.05</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6.04</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4.75</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3.91</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7</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0.02</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3.92</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2.86</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2.13</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الخدمات الإنتاجية</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2.10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6</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0.02</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0.39</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0.28</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0.22</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1</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0.00</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0.00</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0.21</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0.13</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0.08</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الخدمات الاجتماعية</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6.30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12</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0.04</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0.02</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2.18</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1.66</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1.32</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3</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0.00</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1.36</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0.91</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0.64</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عاطل عن العمل</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3.80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43</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0.23</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0.16</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4.88</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5.64</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6.53</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22</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0.13</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0.10</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5.66</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7.65</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9.79</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غير عامل</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32.10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33</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0.14</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0.09</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30.83</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29.96</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29.73</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13</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0.06</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0.04</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29.02</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29.34</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30.56</w:t>
            </w:r>
          </w:p>
        </w:tc>
      </w:tr>
      <w:tr w:rsidR="007E50CD" w:rsidTr="007E50CD">
        <w:tblPrEx>
          <w:tblCellMar>
            <w:top w:w="0" w:type="dxa"/>
            <w:bottom w:w="0" w:type="dxa"/>
          </w:tblCellMar>
        </w:tblPrEx>
        <w:trPr>
          <w:jc w:val="right"/>
        </w:trPr>
        <w:tc>
          <w:tcPr>
            <w:tcW w:w="1725" w:type="dxa"/>
            <w:tcBorders>
              <w:top w:val="nil"/>
            </w:tcBorders>
          </w:tcPr>
          <w:p w:rsidR="007E50CD" w:rsidRDefault="007E50CD">
            <w:pPr>
              <w:spacing w:before="0" w:after="40" w:line="220" w:lineRule="exact"/>
              <w:jc w:val="both"/>
              <w:rPr>
                <w:rFonts w:hint="cs"/>
                <w:sz w:val="18"/>
                <w:szCs w:val="18"/>
              </w:rPr>
            </w:pPr>
            <w:r>
              <w:rPr>
                <w:rFonts w:hint="cs"/>
                <w:sz w:val="18"/>
                <w:szCs w:val="18"/>
                <w:rtl/>
              </w:rPr>
              <w:t>أطفال (0-9)</w:t>
            </w:r>
          </w:p>
        </w:tc>
        <w:tc>
          <w:tcPr>
            <w:tcW w:w="900" w:type="dxa"/>
            <w:tcBorders>
              <w:top w:val="nil"/>
              <w:bottom w:val="single" w:sz="4" w:space="0" w:color="auto"/>
            </w:tcBorders>
          </w:tcPr>
          <w:p w:rsidR="007E50CD" w:rsidRDefault="007E50CD">
            <w:pPr>
              <w:spacing w:before="0" w:after="40" w:line="220" w:lineRule="exact"/>
              <w:jc w:val="both"/>
              <w:rPr>
                <w:rFonts w:hint="cs"/>
                <w:sz w:val="18"/>
                <w:szCs w:val="18"/>
              </w:rPr>
            </w:pPr>
            <w:r>
              <w:rPr>
                <w:rFonts w:hint="cs"/>
                <w:sz w:val="18"/>
                <w:szCs w:val="18"/>
                <w:rtl/>
              </w:rPr>
              <w:t>20.10</w:t>
            </w:r>
          </w:p>
        </w:tc>
        <w:tc>
          <w:tcPr>
            <w:tcW w:w="615" w:type="dxa"/>
            <w:tcBorders>
              <w:top w:val="nil"/>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49</w:t>
            </w:r>
          </w:p>
        </w:tc>
        <w:tc>
          <w:tcPr>
            <w:tcW w:w="1080" w:type="dxa"/>
            <w:tcBorders>
              <w:top w:val="nil"/>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0.24</w:t>
            </w:r>
          </w:p>
        </w:tc>
        <w:tc>
          <w:tcPr>
            <w:tcW w:w="1080" w:type="dxa"/>
            <w:tcBorders>
              <w:top w:val="nil"/>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0.15</w:t>
            </w:r>
          </w:p>
        </w:tc>
        <w:tc>
          <w:tcPr>
            <w:tcW w:w="720" w:type="dxa"/>
            <w:tcBorders>
              <w:top w:val="nil"/>
              <w:bottom w:val="single" w:sz="4" w:space="0" w:color="auto"/>
            </w:tcBorders>
          </w:tcPr>
          <w:p w:rsidR="007E50CD" w:rsidRDefault="007E50CD">
            <w:pPr>
              <w:spacing w:before="0" w:after="40" w:line="220" w:lineRule="exact"/>
              <w:jc w:val="both"/>
              <w:rPr>
                <w:rFonts w:hint="cs"/>
                <w:sz w:val="18"/>
                <w:szCs w:val="18"/>
              </w:rPr>
            </w:pPr>
            <w:r>
              <w:rPr>
                <w:rFonts w:hint="cs"/>
                <w:sz w:val="18"/>
                <w:szCs w:val="18"/>
                <w:rtl/>
              </w:rPr>
              <w:t>29.27</w:t>
            </w:r>
          </w:p>
        </w:tc>
        <w:tc>
          <w:tcPr>
            <w:tcW w:w="1009" w:type="dxa"/>
            <w:tcBorders>
              <w:top w:val="nil"/>
              <w:bottom w:val="single" w:sz="4" w:space="0" w:color="auto"/>
            </w:tcBorders>
          </w:tcPr>
          <w:p w:rsidR="007E50CD" w:rsidRDefault="007E50CD">
            <w:pPr>
              <w:spacing w:before="0" w:after="40" w:line="220" w:lineRule="exact"/>
              <w:jc w:val="both"/>
              <w:rPr>
                <w:rFonts w:hint="cs"/>
                <w:sz w:val="18"/>
                <w:szCs w:val="18"/>
              </w:rPr>
            </w:pPr>
            <w:r>
              <w:rPr>
                <w:rFonts w:hint="cs"/>
                <w:sz w:val="18"/>
                <w:szCs w:val="18"/>
                <w:rtl/>
              </w:rPr>
              <w:t>31.58</w:t>
            </w:r>
          </w:p>
        </w:tc>
        <w:tc>
          <w:tcPr>
            <w:tcW w:w="1151" w:type="dxa"/>
            <w:tcBorders>
              <w:top w:val="nil"/>
              <w:bottom w:val="single" w:sz="4" w:space="0" w:color="auto"/>
            </w:tcBorders>
          </w:tcPr>
          <w:p w:rsidR="007E50CD" w:rsidRDefault="007E50CD">
            <w:pPr>
              <w:spacing w:before="0" w:after="40" w:line="220" w:lineRule="exact"/>
              <w:jc w:val="both"/>
              <w:rPr>
                <w:rFonts w:hint="cs"/>
                <w:sz w:val="18"/>
                <w:szCs w:val="18"/>
              </w:rPr>
            </w:pPr>
            <w:r>
              <w:rPr>
                <w:rFonts w:hint="cs"/>
                <w:sz w:val="18"/>
                <w:szCs w:val="18"/>
                <w:rtl/>
              </w:rPr>
              <w:t>32.75</w:t>
            </w:r>
          </w:p>
        </w:tc>
        <w:tc>
          <w:tcPr>
            <w:tcW w:w="720" w:type="dxa"/>
            <w:tcBorders>
              <w:top w:val="nil"/>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25</w:t>
            </w:r>
          </w:p>
        </w:tc>
        <w:tc>
          <w:tcPr>
            <w:tcW w:w="900" w:type="dxa"/>
            <w:tcBorders>
              <w:top w:val="nil"/>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0.11</w:t>
            </w:r>
          </w:p>
        </w:tc>
        <w:tc>
          <w:tcPr>
            <w:tcW w:w="1080" w:type="dxa"/>
            <w:tcBorders>
              <w:top w:val="nil"/>
              <w:bottom w:val="single" w:sz="4" w:space="0" w:color="auto"/>
            </w:tcBorders>
          </w:tcPr>
          <w:p w:rsidR="007E50CD" w:rsidRDefault="007E50CD">
            <w:pPr>
              <w:spacing w:before="0" w:after="40" w:line="220" w:lineRule="exact"/>
              <w:jc w:val="center"/>
              <w:rPr>
                <w:rFonts w:hint="cs"/>
                <w:sz w:val="18"/>
                <w:szCs w:val="18"/>
              </w:rPr>
            </w:pPr>
            <w:r>
              <w:rPr>
                <w:rFonts w:hint="cs"/>
                <w:sz w:val="18"/>
                <w:szCs w:val="18"/>
                <w:rtl/>
              </w:rPr>
              <w:t>0.07</w:t>
            </w:r>
          </w:p>
        </w:tc>
        <w:tc>
          <w:tcPr>
            <w:tcW w:w="720" w:type="dxa"/>
            <w:tcBorders>
              <w:top w:val="nil"/>
              <w:bottom w:val="single" w:sz="4" w:space="0" w:color="auto"/>
            </w:tcBorders>
          </w:tcPr>
          <w:p w:rsidR="007E50CD" w:rsidRDefault="007E50CD">
            <w:pPr>
              <w:spacing w:before="0" w:after="40" w:line="220" w:lineRule="exact"/>
              <w:jc w:val="both"/>
              <w:rPr>
                <w:rFonts w:hint="cs"/>
                <w:sz w:val="18"/>
                <w:szCs w:val="18"/>
              </w:rPr>
            </w:pPr>
            <w:r>
              <w:rPr>
                <w:rFonts w:hint="cs"/>
                <w:sz w:val="18"/>
                <w:szCs w:val="18"/>
                <w:rtl/>
              </w:rPr>
              <w:t>33.38</w:t>
            </w:r>
          </w:p>
        </w:tc>
        <w:tc>
          <w:tcPr>
            <w:tcW w:w="986" w:type="dxa"/>
            <w:tcBorders>
              <w:top w:val="nil"/>
              <w:bottom w:val="single" w:sz="4" w:space="0" w:color="auto"/>
            </w:tcBorders>
          </w:tcPr>
          <w:p w:rsidR="007E50CD" w:rsidRDefault="007E50CD">
            <w:pPr>
              <w:spacing w:before="0" w:after="40" w:line="220" w:lineRule="exact"/>
              <w:jc w:val="both"/>
              <w:rPr>
                <w:rFonts w:hint="cs"/>
                <w:sz w:val="18"/>
                <w:szCs w:val="18"/>
              </w:rPr>
            </w:pPr>
            <w:r>
              <w:rPr>
                <w:rFonts w:hint="cs"/>
                <w:sz w:val="18"/>
                <w:szCs w:val="18"/>
                <w:rtl/>
              </w:rPr>
              <w:t>34.19</w:t>
            </w:r>
          </w:p>
        </w:tc>
        <w:tc>
          <w:tcPr>
            <w:tcW w:w="1102" w:type="dxa"/>
            <w:tcBorders>
              <w:top w:val="nil"/>
              <w:bottom w:val="single" w:sz="4" w:space="0" w:color="auto"/>
            </w:tcBorders>
          </w:tcPr>
          <w:p w:rsidR="007E50CD" w:rsidRDefault="007E50CD">
            <w:pPr>
              <w:spacing w:before="0" w:after="40" w:line="220" w:lineRule="exact"/>
              <w:jc w:val="both"/>
              <w:rPr>
                <w:rFonts w:hint="cs"/>
                <w:sz w:val="18"/>
                <w:szCs w:val="18"/>
              </w:rPr>
            </w:pPr>
            <w:r>
              <w:rPr>
                <w:rFonts w:hint="cs"/>
                <w:sz w:val="18"/>
                <w:szCs w:val="18"/>
                <w:rtl/>
              </w:rPr>
              <w:t>34.06</w:t>
            </w:r>
          </w:p>
        </w:tc>
      </w:tr>
      <w:tr w:rsidR="007E50CD" w:rsidTr="007E50CD">
        <w:tblPrEx>
          <w:tblCellMar>
            <w:top w:w="0" w:type="dxa"/>
            <w:bottom w:w="0" w:type="dxa"/>
          </w:tblCellMar>
        </w:tblPrEx>
        <w:trPr>
          <w:jc w:val="right"/>
        </w:trPr>
        <w:tc>
          <w:tcPr>
            <w:tcW w:w="1725" w:type="dxa"/>
            <w:tcBorders>
              <w:bottom w:val="single" w:sz="4" w:space="0" w:color="auto"/>
            </w:tcBorders>
          </w:tcPr>
          <w:p w:rsidR="007E50CD" w:rsidRDefault="007E50CD">
            <w:pPr>
              <w:spacing w:before="0" w:after="40" w:line="220" w:lineRule="exact"/>
              <w:jc w:val="both"/>
              <w:rPr>
                <w:rFonts w:hint="cs"/>
                <w:b/>
                <w:bCs/>
                <w:sz w:val="18"/>
                <w:szCs w:val="18"/>
              </w:rPr>
            </w:pPr>
            <w:r>
              <w:rPr>
                <w:rFonts w:hint="cs"/>
                <w:b/>
                <w:bCs/>
                <w:sz w:val="18"/>
                <w:szCs w:val="18"/>
                <w:rtl/>
              </w:rPr>
              <w:t>الفئة المهنية</w:t>
            </w:r>
          </w:p>
        </w:tc>
        <w:tc>
          <w:tcPr>
            <w:tcW w:w="900" w:type="dxa"/>
            <w:tcBorders>
              <w:bottom w:val="single" w:sz="4" w:space="0" w:color="auto"/>
              <w:right w:val="nil"/>
            </w:tcBorders>
          </w:tcPr>
          <w:p w:rsidR="007E50CD" w:rsidRDefault="007E50CD">
            <w:pPr>
              <w:spacing w:before="0" w:after="40" w:line="220" w:lineRule="exact"/>
              <w:jc w:val="both"/>
              <w:rPr>
                <w:rFonts w:hint="cs"/>
                <w:sz w:val="18"/>
                <w:szCs w:val="18"/>
              </w:rPr>
            </w:pPr>
          </w:p>
        </w:tc>
        <w:tc>
          <w:tcPr>
            <w:tcW w:w="615" w:type="dxa"/>
            <w:tcBorders>
              <w:left w:val="nil"/>
              <w:bottom w:val="single" w:sz="4" w:space="0" w:color="auto"/>
              <w:right w:val="nil"/>
            </w:tcBorders>
          </w:tcPr>
          <w:p w:rsidR="007E50CD" w:rsidRDefault="007E50CD">
            <w:pPr>
              <w:spacing w:before="0" w:after="40" w:line="22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2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2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1009"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1151"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720" w:type="dxa"/>
            <w:tcBorders>
              <w:left w:val="nil"/>
              <w:bottom w:val="single" w:sz="4" w:space="0" w:color="auto"/>
              <w:right w:val="nil"/>
            </w:tcBorders>
          </w:tcPr>
          <w:p w:rsidR="007E50CD" w:rsidRDefault="007E50CD">
            <w:pPr>
              <w:spacing w:before="0" w:after="40" w:line="220" w:lineRule="exact"/>
              <w:jc w:val="center"/>
              <w:rPr>
                <w:rFonts w:hint="cs"/>
                <w:sz w:val="18"/>
                <w:szCs w:val="18"/>
              </w:rPr>
            </w:pPr>
          </w:p>
        </w:tc>
        <w:tc>
          <w:tcPr>
            <w:tcW w:w="900" w:type="dxa"/>
            <w:tcBorders>
              <w:left w:val="nil"/>
              <w:bottom w:val="single" w:sz="4" w:space="0" w:color="auto"/>
              <w:right w:val="nil"/>
            </w:tcBorders>
          </w:tcPr>
          <w:p w:rsidR="007E50CD" w:rsidRDefault="007E50CD">
            <w:pPr>
              <w:spacing w:before="0" w:after="40" w:line="22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2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986" w:type="dxa"/>
            <w:tcBorders>
              <w:left w:val="nil"/>
              <w:bottom w:val="single" w:sz="4" w:space="0" w:color="auto"/>
              <w:right w:val="nil"/>
            </w:tcBorders>
          </w:tcPr>
          <w:p w:rsidR="007E50CD" w:rsidRDefault="007E50CD">
            <w:pPr>
              <w:spacing w:before="0" w:after="40" w:line="220" w:lineRule="exact"/>
              <w:jc w:val="both"/>
              <w:rPr>
                <w:rFonts w:hint="cs"/>
                <w:sz w:val="18"/>
                <w:szCs w:val="18"/>
              </w:rPr>
            </w:pPr>
          </w:p>
        </w:tc>
        <w:tc>
          <w:tcPr>
            <w:tcW w:w="1102" w:type="dxa"/>
            <w:tcBorders>
              <w:left w:val="nil"/>
              <w:bottom w:val="single" w:sz="4" w:space="0" w:color="auto"/>
            </w:tcBorders>
          </w:tcPr>
          <w:p w:rsidR="007E50CD" w:rsidRDefault="007E50CD">
            <w:pPr>
              <w:spacing w:before="0" w:after="40" w:line="220" w:lineRule="exact"/>
              <w:jc w:val="both"/>
              <w:rPr>
                <w:rFonts w:hint="cs"/>
                <w:sz w:val="18"/>
                <w:szCs w:val="18"/>
              </w:rPr>
            </w:pPr>
          </w:p>
        </w:tc>
      </w:tr>
      <w:tr w:rsidR="007E50CD" w:rsidTr="007E50CD">
        <w:tblPrEx>
          <w:tblCellMar>
            <w:top w:w="0" w:type="dxa"/>
            <w:bottom w:w="0" w:type="dxa"/>
          </w:tblCellMar>
        </w:tblPrEx>
        <w:trPr>
          <w:jc w:val="right"/>
        </w:trPr>
        <w:tc>
          <w:tcPr>
            <w:tcW w:w="1725" w:type="dxa"/>
            <w:tcBorders>
              <w:bottom w:val="nil"/>
            </w:tcBorders>
          </w:tcPr>
          <w:p w:rsidR="007E50CD" w:rsidRDefault="007E50CD">
            <w:pPr>
              <w:spacing w:before="0" w:after="40" w:line="220" w:lineRule="exact"/>
              <w:jc w:val="both"/>
              <w:rPr>
                <w:rFonts w:hint="cs"/>
                <w:sz w:val="18"/>
                <w:szCs w:val="18"/>
              </w:rPr>
            </w:pPr>
            <w:r>
              <w:rPr>
                <w:rFonts w:hint="cs"/>
                <w:sz w:val="18"/>
                <w:szCs w:val="18"/>
                <w:rtl/>
              </w:rPr>
              <w:t>عامل</w:t>
            </w:r>
          </w:p>
        </w:tc>
        <w:tc>
          <w:tcPr>
            <w:tcW w:w="900" w:type="dxa"/>
            <w:tcBorders>
              <w:bottom w:val="nil"/>
            </w:tcBorders>
          </w:tcPr>
          <w:p w:rsidR="007E50CD" w:rsidRDefault="007E50CD">
            <w:pPr>
              <w:spacing w:before="0" w:after="40" w:line="220" w:lineRule="exact"/>
              <w:jc w:val="both"/>
              <w:rPr>
                <w:rFonts w:hint="cs"/>
                <w:sz w:val="18"/>
                <w:szCs w:val="18"/>
              </w:rPr>
            </w:pPr>
            <w:r>
              <w:rPr>
                <w:rFonts w:hint="cs"/>
                <w:sz w:val="18"/>
                <w:szCs w:val="18"/>
                <w:rtl/>
              </w:rPr>
              <w:t>44.00</w:t>
            </w:r>
          </w:p>
        </w:tc>
        <w:tc>
          <w:tcPr>
            <w:tcW w:w="615" w:type="dxa"/>
            <w:tcBorders>
              <w:bottom w:val="nil"/>
            </w:tcBorders>
          </w:tcPr>
          <w:p w:rsidR="007E50CD" w:rsidRDefault="007E50CD">
            <w:pPr>
              <w:spacing w:before="0" w:after="40" w:line="220" w:lineRule="exact"/>
              <w:jc w:val="center"/>
              <w:rPr>
                <w:rFonts w:hint="cs"/>
                <w:sz w:val="18"/>
                <w:szCs w:val="18"/>
              </w:rPr>
            </w:pPr>
            <w:r>
              <w:rPr>
                <w:rFonts w:hint="cs"/>
                <w:sz w:val="18"/>
                <w:szCs w:val="18"/>
                <w:rtl/>
              </w:rPr>
              <w:t>27</w:t>
            </w:r>
          </w:p>
        </w:tc>
        <w:tc>
          <w:tcPr>
            <w:tcW w:w="1080" w:type="dxa"/>
            <w:tcBorders>
              <w:bottom w:val="nil"/>
            </w:tcBorders>
          </w:tcPr>
          <w:p w:rsidR="007E50CD" w:rsidRDefault="007E50CD">
            <w:pPr>
              <w:spacing w:before="0" w:after="40" w:line="220" w:lineRule="exact"/>
              <w:jc w:val="center"/>
              <w:rPr>
                <w:rFonts w:hint="cs"/>
                <w:sz w:val="18"/>
                <w:szCs w:val="18"/>
              </w:rPr>
            </w:pPr>
            <w:r>
              <w:rPr>
                <w:rFonts w:hint="cs"/>
                <w:sz w:val="18"/>
                <w:szCs w:val="18"/>
                <w:rtl/>
              </w:rPr>
              <w:t>0.11</w:t>
            </w:r>
          </w:p>
        </w:tc>
        <w:tc>
          <w:tcPr>
            <w:tcW w:w="1080" w:type="dxa"/>
            <w:tcBorders>
              <w:bottom w:val="nil"/>
            </w:tcBorders>
          </w:tcPr>
          <w:p w:rsidR="007E50CD" w:rsidRDefault="007E50CD">
            <w:pPr>
              <w:spacing w:before="0" w:after="40" w:line="220" w:lineRule="exact"/>
              <w:jc w:val="center"/>
              <w:rPr>
                <w:rFonts w:hint="cs"/>
                <w:sz w:val="18"/>
                <w:szCs w:val="18"/>
              </w:rPr>
            </w:pPr>
            <w:r>
              <w:rPr>
                <w:rFonts w:hint="cs"/>
                <w:sz w:val="18"/>
                <w:szCs w:val="18"/>
                <w:rtl/>
              </w:rPr>
              <w:t>0.07</w:t>
            </w:r>
          </w:p>
        </w:tc>
        <w:tc>
          <w:tcPr>
            <w:tcW w:w="720" w:type="dxa"/>
            <w:tcBorders>
              <w:bottom w:val="nil"/>
            </w:tcBorders>
          </w:tcPr>
          <w:p w:rsidR="007E50CD" w:rsidRDefault="007E50CD">
            <w:pPr>
              <w:spacing w:before="0" w:after="40" w:line="220" w:lineRule="exact"/>
              <w:jc w:val="both"/>
              <w:rPr>
                <w:rFonts w:hint="cs"/>
                <w:sz w:val="18"/>
                <w:szCs w:val="18"/>
              </w:rPr>
            </w:pPr>
            <w:r>
              <w:rPr>
                <w:rFonts w:hint="cs"/>
                <w:sz w:val="18"/>
                <w:szCs w:val="18"/>
                <w:rtl/>
              </w:rPr>
              <w:t>35.04</w:t>
            </w:r>
          </w:p>
        </w:tc>
        <w:tc>
          <w:tcPr>
            <w:tcW w:w="1009" w:type="dxa"/>
            <w:tcBorders>
              <w:bottom w:val="nil"/>
            </w:tcBorders>
          </w:tcPr>
          <w:p w:rsidR="007E50CD" w:rsidRDefault="007E50CD">
            <w:pPr>
              <w:spacing w:before="0" w:after="40" w:line="220" w:lineRule="exact"/>
              <w:jc w:val="both"/>
              <w:rPr>
                <w:rFonts w:hint="cs"/>
                <w:sz w:val="18"/>
                <w:szCs w:val="18"/>
              </w:rPr>
            </w:pPr>
            <w:r>
              <w:rPr>
                <w:rFonts w:hint="cs"/>
                <w:sz w:val="18"/>
                <w:szCs w:val="18"/>
                <w:rtl/>
              </w:rPr>
              <w:t>32.84</w:t>
            </w:r>
          </w:p>
        </w:tc>
        <w:tc>
          <w:tcPr>
            <w:tcW w:w="1151" w:type="dxa"/>
            <w:tcBorders>
              <w:bottom w:val="nil"/>
            </w:tcBorders>
          </w:tcPr>
          <w:p w:rsidR="007E50CD" w:rsidRDefault="007E50CD">
            <w:pPr>
              <w:spacing w:before="0" w:after="40" w:line="220" w:lineRule="exact"/>
              <w:jc w:val="both"/>
              <w:rPr>
                <w:rFonts w:hint="cs"/>
                <w:sz w:val="18"/>
                <w:szCs w:val="18"/>
              </w:rPr>
            </w:pPr>
            <w:r>
              <w:rPr>
                <w:rFonts w:hint="cs"/>
                <w:sz w:val="18"/>
                <w:szCs w:val="18"/>
                <w:rtl/>
              </w:rPr>
              <w:t>31.03</w:t>
            </w:r>
          </w:p>
        </w:tc>
        <w:tc>
          <w:tcPr>
            <w:tcW w:w="720" w:type="dxa"/>
            <w:tcBorders>
              <w:bottom w:val="nil"/>
            </w:tcBorders>
          </w:tcPr>
          <w:p w:rsidR="007E50CD" w:rsidRDefault="007E50CD">
            <w:pPr>
              <w:spacing w:before="0" w:after="40" w:line="220" w:lineRule="exact"/>
              <w:jc w:val="center"/>
              <w:rPr>
                <w:rFonts w:hint="cs"/>
                <w:sz w:val="18"/>
                <w:szCs w:val="18"/>
              </w:rPr>
            </w:pPr>
            <w:r>
              <w:rPr>
                <w:rFonts w:hint="cs"/>
                <w:sz w:val="18"/>
                <w:szCs w:val="18"/>
                <w:rtl/>
              </w:rPr>
              <w:t>11</w:t>
            </w:r>
          </w:p>
        </w:tc>
        <w:tc>
          <w:tcPr>
            <w:tcW w:w="900" w:type="dxa"/>
            <w:tcBorders>
              <w:bottom w:val="nil"/>
            </w:tcBorders>
          </w:tcPr>
          <w:p w:rsidR="007E50CD" w:rsidRDefault="007E50CD">
            <w:pPr>
              <w:spacing w:before="0" w:after="40" w:line="220" w:lineRule="exact"/>
              <w:jc w:val="center"/>
              <w:rPr>
                <w:rFonts w:hint="cs"/>
                <w:sz w:val="18"/>
                <w:szCs w:val="18"/>
              </w:rPr>
            </w:pPr>
            <w:r>
              <w:rPr>
                <w:rFonts w:hint="cs"/>
                <w:sz w:val="18"/>
                <w:szCs w:val="18"/>
                <w:rtl/>
              </w:rPr>
              <w:t>0.04</w:t>
            </w:r>
          </w:p>
        </w:tc>
        <w:tc>
          <w:tcPr>
            <w:tcW w:w="1080" w:type="dxa"/>
            <w:tcBorders>
              <w:bottom w:val="nil"/>
            </w:tcBorders>
          </w:tcPr>
          <w:p w:rsidR="007E50CD" w:rsidRDefault="007E50CD">
            <w:pPr>
              <w:spacing w:before="0" w:after="40" w:line="220" w:lineRule="exact"/>
              <w:jc w:val="center"/>
              <w:rPr>
                <w:rFonts w:hint="cs"/>
                <w:sz w:val="18"/>
                <w:szCs w:val="18"/>
              </w:rPr>
            </w:pPr>
            <w:r>
              <w:rPr>
                <w:rFonts w:hint="cs"/>
                <w:sz w:val="18"/>
                <w:szCs w:val="18"/>
                <w:rtl/>
              </w:rPr>
              <w:t>0.02</w:t>
            </w:r>
          </w:p>
        </w:tc>
        <w:tc>
          <w:tcPr>
            <w:tcW w:w="720" w:type="dxa"/>
            <w:tcBorders>
              <w:bottom w:val="nil"/>
            </w:tcBorders>
          </w:tcPr>
          <w:p w:rsidR="007E50CD" w:rsidRDefault="007E50CD">
            <w:pPr>
              <w:spacing w:before="0" w:after="40" w:line="220" w:lineRule="exact"/>
              <w:jc w:val="both"/>
              <w:rPr>
                <w:rFonts w:hint="cs"/>
                <w:sz w:val="18"/>
                <w:szCs w:val="18"/>
              </w:rPr>
            </w:pPr>
            <w:r>
              <w:rPr>
                <w:rFonts w:hint="cs"/>
                <w:sz w:val="18"/>
                <w:szCs w:val="18"/>
                <w:rtl/>
              </w:rPr>
              <w:t>31.97</w:t>
            </w:r>
          </w:p>
        </w:tc>
        <w:tc>
          <w:tcPr>
            <w:tcW w:w="986" w:type="dxa"/>
            <w:tcBorders>
              <w:bottom w:val="nil"/>
            </w:tcBorders>
          </w:tcPr>
          <w:p w:rsidR="007E50CD" w:rsidRDefault="007E50CD">
            <w:pPr>
              <w:spacing w:before="0" w:after="40" w:line="220" w:lineRule="exact"/>
              <w:jc w:val="both"/>
              <w:rPr>
                <w:rFonts w:hint="cs"/>
                <w:sz w:val="18"/>
                <w:szCs w:val="18"/>
              </w:rPr>
            </w:pPr>
            <w:r>
              <w:rPr>
                <w:rFonts w:hint="cs"/>
                <w:sz w:val="18"/>
                <w:szCs w:val="18"/>
                <w:rtl/>
              </w:rPr>
              <w:t>28.87</w:t>
            </w:r>
          </w:p>
        </w:tc>
        <w:tc>
          <w:tcPr>
            <w:tcW w:w="1102" w:type="dxa"/>
            <w:tcBorders>
              <w:bottom w:val="nil"/>
            </w:tcBorders>
          </w:tcPr>
          <w:p w:rsidR="007E50CD" w:rsidRDefault="007E50CD">
            <w:pPr>
              <w:spacing w:before="0" w:after="40" w:line="220" w:lineRule="exact"/>
              <w:jc w:val="both"/>
              <w:rPr>
                <w:rFonts w:hint="cs"/>
                <w:sz w:val="18"/>
                <w:szCs w:val="18"/>
              </w:rPr>
            </w:pPr>
            <w:r>
              <w:rPr>
                <w:rFonts w:hint="cs"/>
                <w:sz w:val="18"/>
                <w:szCs w:val="18"/>
                <w:rtl/>
              </w:rPr>
              <w:t>25.62</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الزراعة</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9.90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56</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0.28</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0.18</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16.23</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17.89</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18.54</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29</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0.12</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0.07</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19.31</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19.42</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18.26</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بائع جوال</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1.20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33</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0.13</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0.07</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1.16</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1.05</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0.93</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12</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0.04</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0.02</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0.94</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0.77</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0.64</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البناء المدني</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2.90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27</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0.10</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0.05</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2.34</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1.81</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1.50</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7</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0.02</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1.40</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1.12</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1.02</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تجارة خاصة</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1.70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15</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0.06</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0.03</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0.77</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0.61</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0.50</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5</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0.52</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0.35</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0.25</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التجارة بالمفرق والجملة</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2.60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14</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0.04</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0.02</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1.05</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0.72</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0.55</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3</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0.00</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0.52</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0.33</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0.23</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وظائف مكتبية</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3.00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4</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0.38</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0.23</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0.16</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1</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0.00</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0.00</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0.15</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0.08</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0.06</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الرياضة</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0.10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4</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0.01</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0.01</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0.01</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1</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0.00</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0.00</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0.01</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0.01</w:t>
            </w:r>
          </w:p>
        </w:tc>
        <w:tc>
          <w:tcPr>
            <w:tcW w:w="1102" w:type="dxa"/>
            <w:tcBorders>
              <w:top w:val="nil"/>
              <w:bottom w:val="nil"/>
            </w:tcBorders>
          </w:tcPr>
          <w:p w:rsidR="007E50CD" w:rsidRDefault="007E50CD">
            <w:pPr>
              <w:spacing w:before="0" w:after="40" w:line="220" w:lineRule="exact"/>
              <w:jc w:val="both"/>
              <w:rPr>
                <w:rFonts w:hint="cs"/>
                <w:sz w:val="18"/>
                <w:szCs w:val="18"/>
              </w:rPr>
            </w:pPr>
            <w:r>
              <w:rPr>
                <w:noProof/>
                <w:sz w:val="20"/>
                <w:szCs w:val="18"/>
                <w:rtl/>
                <w:lang w:val="ar-SA"/>
              </w:rPr>
              <w:pict>
                <v:shape id="_x0000_s2094" type="#_x0000_t202" style="position:absolute;left:0;text-align:left;margin-left:-47.8pt;margin-top:5.7pt;width:25.15pt;height:89.85pt;z-index:251660288;mso-position-horizontal-relative:text;mso-position-vertical-relative:text" stroked="f">
                  <v:textbox style="layout-flow:vertical;mso-layout-flow-alt:bottom-to-top" inset="0,0,0,0">
                    <w:txbxContent>
                      <w:p w:rsidR="007E50CD" w:rsidRDefault="007E50CD">
                        <w:pPr>
                          <w:bidi w:val="0"/>
                          <w:spacing w:before="0" w:after="0" w:line="240" w:lineRule="exact"/>
                          <w:rPr>
                            <w:lang w:val="fr-CH"/>
                          </w:rPr>
                        </w:pPr>
                        <w:r>
                          <w:rPr>
                            <w:lang w:val="fr-CH"/>
                          </w:rPr>
                          <w:t>E/1990/5/Add.53</w:t>
                        </w:r>
                      </w:p>
                      <w:p w:rsidR="007E50CD" w:rsidRDefault="007E50CD">
                        <w:pPr>
                          <w:bidi w:val="0"/>
                          <w:spacing w:before="0" w:after="0" w:line="240" w:lineRule="exact"/>
                          <w:rPr>
                            <w:rtl/>
                            <w:lang w:val="fr-CH"/>
                          </w:rPr>
                        </w:pPr>
                        <w:r>
                          <w:rPr>
                            <w:lang w:val="fr-CH"/>
                          </w:rPr>
                          <w:t>Page 111</w:t>
                        </w:r>
                      </w:p>
                    </w:txbxContent>
                  </v:textbox>
                </v:shape>
              </w:pict>
            </w:r>
            <w:r>
              <w:rPr>
                <w:rFonts w:hint="cs"/>
                <w:sz w:val="18"/>
                <w:szCs w:val="18"/>
                <w:rtl/>
              </w:rPr>
              <w:t>0.00</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الاستخراج</w:t>
            </w:r>
          </w:p>
        </w:tc>
        <w:tc>
          <w:tcPr>
            <w:tcW w:w="90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0.60</w:t>
            </w:r>
          </w:p>
        </w:tc>
        <w:tc>
          <w:tcPr>
            <w:tcW w:w="615"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67</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0.33</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0.21</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1.18</w:t>
            </w:r>
          </w:p>
        </w:tc>
        <w:tc>
          <w:tcPr>
            <w:tcW w:w="1009"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1.29</w:t>
            </w:r>
          </w:p>
        </w:tc>
        <w:tc>
          <w:tcPr>
            <w:tcW w:w="1151"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1.32</w:t>
            </w:r>
          </w:p>
        </w:tc>
        <w:tc>
          <w:tcPr>
            <w:tcW w:w="72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36</w:t>
            </w:r>
          </w:p>
        </w:tc>
        <w:tc>
          <w:tcPr>
            <w:tcW w:w="90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0.14</w:t>
            </w:r>
          </w:p>
        </w:tc>
        <w:tc>
          <w:tcPr>
            <w:tcW w:w="1080" w:type="dxa"/>
            <w:tcBorders>
              <w:top w:val="nil"/>
              <w:bottom w:val="nil"/>
            </w:tcBorders>
          </w:tcPr>
          <w:p w:rsidR="007E50CD" w:rsidRDefault="007E50CD">
            <w:pPr>
              <w:spacing w:before="0" w:after="40" w:line="220" w:lineRule="exact"/>
              <w:jc w:val="center"/>
              <w:rPr>
                <w:rFonts w:hint="cs"/>
                <w:sz w:val="18"/>
                <w:szCs w:val="18"/>
              </w:rPr>
            </w:pPr>
            <w:r>
              <w:rPr>
                <w:rFonts w:hint="cs"/>
                <w:sz w:val="18"/>
                <w:szCs w:val="18"/>
                <w:rtl/>
              </w:rPr>
              <w:t>0.08</w:t>
            </w:r>
          </w:p>
        </w:tc>
        <w:tc>
          <w:tcPr>
            <w:tcW w:w="720"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1.47</w:t>
            </w:r>
          </w:p>
        </w:tc>
        <w:tc>
          <w:tcPr>
            <w:tcW w:w="986"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1.35</w:t>
            </w:r>
          </w:p>
        </w:tc>
        <w:tc>
          <w:tcPr>
            <w:tcW w:w="1102" w:type="dxa"/>
            <w:tcBorders>
              <w:top w:val="nil"/>
              <w:bottom w:val="nil"/>
            </w:tcBorders>
          </w:tcPr>
          <w:p w:rsidR="007E50CD" w:rsidRDefault="007E50CD">
            <w:pPr>
              <w:spacing w:before="0" w:after="40" w:line="220" w:lineRule="exact"/>
              <w:jc w:val="both"/>
              <w:rPr>
                <w:rFonts w:hint="cs"/>
                <w:sz w:val="18"/>
                <w:szCs w:val="18"/>
              </w:rPr>
            </w:pPr>
            <w:r>
              <w:rPr>
                <w:rFonts w:hint="cs"/>
                <w:sz w:val="18"/>
                <w:szCs w:val="18"/>
                <w:rtl/>
              </w:rPr>
              <w:t>1.15</w:t>
            </w:r>
          </w:p>
        </w:tc>
      </w:tr>
      <w:tr w:rsidR="007E50CD" w:rsidTr="007E50CD">
        <w:tblPrEx>
          <w:tblCellMar>
            <w:top w:w="0" w:type="dxa"/>
            <w:bottom w:w="0" w:type="dxa"/>
          </w:tblCellMar>
        </w:tblPrEx>
        <w:trPr>
          <w:jc w:val="right"/>
        </w:trPr>
        <w:tc>
          <w:tcPr>
            <w:tcW w:w="1725" w:type="dxa"/>
            <w:tcBorders>
              <w:top w:val="nil"/>
            </w:tcBorders>
          </w:tcPr>
          <w:p w:rsidR="007E50CD" w:rsidRDefault="007E50CD">
            <w:pPr>
              <w:spacing w:before="0" w:after="40" w:line="220" w:lineRule="exact"/>
              <w:jc w:val="both"/>
              <w:rPr>
                <w:rFonts w:hint="cs"/>
                <w:sz w:val="18"/>
                <w:szCs w:val="18"/>
                <w:rtl/>
              </w:rPr>
            </w:pPr>
            <w:r>
              <w:rPr>
                <w:rFonts w:hint="cs"/>
                <w:sz w:val="18"/>
                <w:szCs w:val="18"/>
                <w:rtl/>
              </w:rPr>
              <w:t xml:space="preserve">الخدمات المالية وخدمات </w:t>
            </w:r>
            <w:r>
              <w:rPr>
                <w:sz w:val="18"/>
                <w:szCs w:val="18"/>
                <w:rtl/>
              </w:rPr>
              <w:br/>
            </w:r>
            <w:r>
              <w:rPr>
                <w:rFonts w:hint="cs"/>
                <w:sz w:val="18"/>
                <w:szCs w:val="18"/>
                <w:rtl/>
              </w:rPr>
              <w:t xml:space="preserve">   السمسرة والتأمين</w:t>
            </w:r>
          </w:p>
        </w:tc>
        <w:tc>
          <w:tcPr>
            <w:tcW w:w="900" w:type="dxa"/>
            <w:tcBorders>
              <w:top w:val="nil"/>
            </w:tcBorders>
          </w:tcPr>
          <w:p w:rsidR="007E50CD" w:rsidRDefault="007E50CD">
            <w:pPr>
              <w:spacing w:before="0" w:after="40" w:line="220" w:lineRule="exact"/>
              <w:jc w:val="both"/>
              <w:rPr>
                <w:rFonts w:hint="cs"/>
                <w:sz w:val="18"/>
                <w:szCs w:val="18"/>
              </w:rPr>
            </w:pPr>
            <w:r>
              <w:rPr>
                <w:rFonts w:hint="cs"/>
                <w:sz w:val="18"/>
                <w:szCs w:val="18"/>
                <w:rtl/>
              </w:rPr>
              <w:t>0.30</w:t>
            </w:r>
          </w:p>
        </w:tc>
        <w:tc>
          <w:tcPr>
            <w:tcW w:w="615" w:type="dxa"/>
            <w:tcBorders>
              <w:top w:val="nil"/>
            </w:tcBorders>
          </w:tcPr>
          <w:p w:rsidR="007E50CD" w:rsidRDefault="007E50CD">
            <w:pPr>
              <w:spacing w:before="0" w:after="40" w:line="220" w:lineRule="exact"/>
              <w:jc w:val="center"/>
              <w:rPr>
                <w:rFonts w:hint="cs"/>
                <w:sz w:val="18"/>
                <w:szCs w:val="18"/>
              </w:rPr>
            </w:pPr>
            <w:r>
              <w:rPr>
                <w:rFonts w:hint="cs"/>
                <w:sz w:val="18"/>
                <w:szCs w:val="18"/>
                <w:rtl/>
              </w:rPr>
              <w:t>2</w:t>
            </w:r>
          </w:p>
        </w:tc>
        <w:tc>
          <w:tcPr>
            <w:tcW w:w="1080" w:type="dxa"/>
            <w:tcBorders>
              <w:top w:val="nil"/>
            </w:tcBorders>
          </w:tcPr>
          <w:p w:rsidR="007E50CD" w:rsidRDefault="007E50CD">
            <w:pPr>
              <w:spacing w:before="0" w:after="40" w:line="220" w:lineRule="exact"/>
              <w:jc w:val="center"/>
              <w:rPr>
                <w:rFonts w:hint="cs"/>
                <w:sz w:val="18"/>
                <w:szCs w:val="18"/>
              </w:rPr>
            </w:pPr>
            <w:r>
              <w:rPr>
                <w:rFonts w:hint="cs"/>
                <w:sz w:val="18"/>
                <w:szCs w:val="18"/>
                <w:rtl/>
              </w:rPr>
              <w:t>0.01</w:t>
            </w:r>
          </w:p>
        </w:tc>
        <w:tc>
          <w:tcPr>
            <w:tcW w:w="1080" w:type="dxa"/>
            <w:tcBorders>
              <w:top w:val="nil"/>
            </w:tcBorders>
          </w:tcPr>
          <w:p w:rsidR="007E50CD" w:rsidRDefault="007E50CD">
            <w:pPr>
              <w:spacing w:before="0" w:after="40" w:line="220" w:lineRule="exact"/>
              <w:jc w:val="center"/>
              <w:rPr>
                <w:rFonts w:hint="cs"/>
                <w:sz w:val="18"/>
                <w:szCs w:val="18"/>
              </w:rPr>
            </w:pPr>
            <w:r>
              <w:rPr>
                <w:rFonts w:hint="cs"/>
                <w:sz w:val="18"/>
                <w:szCs w:val="18"/>
                <w:rtl/>
              </w:rPr>
              <w:t>0.00</w:t>
            </w:r>
          </w:p>
        </w:tc>
        <w:tc>
          <w:tcPr>
            <w:tcW w:w="720" w:type="dxa"/>
            <w:tcBorders>
              <w:top w:val="nil"/>
            </w:tcBorders>
          </w:tcPr>
          <w:p w:rsidR="007E50CD" w:rsidRDefault="007E50CD">
            <w:pPr>
              <w:spacing w:before="0" w:after="40" w:line="220" w:lineRule="exact"/>
              <w:jc w:val="both"/>
              <w:rPr>
                <w:rFonts w:hint="cs"/>
                <w:sz w:val="18"/>
                <w:szCs w:val="18"/>
              </w:rPr>
            </w:pPr>
            <w:r>
              <w:rPr>
                <w:rFonts w:hint="cs"/>
                <w:sz w:val="18"/>
                <w:szCs w:val="18"/>
                <w:rtl/>
              </w:rPr>
              <w:t>0.02</w:t>
            </w:r>
          </w:p>
        </w:tc>
        <w:tc>
          <w:tcPr>
            <w:tcW w:w="1009" w:type="dxa"/>
            <w:tcBorders>
              <w:top w:val="nil"/>
            </w:tcBorders>
          </w:tcPr>
          <w:p w:rsidR="007E50CD" w:rsidRDefault="007E50CD">
            <w:pPr>
              <w:spacing w:before="0" w:after="40" w:line="220" w:lineRule="exact"/>
              <w:jc w:val="both"/>
              <w:rPr>
                <w:rFonts w:hint="cs"/>
                <w:sz w:val="18"/>
                <w:szCs w:val="18"/>
              </w:rPr>
            </w:pPr>
            <w:r>
              <w:rPr>
                <w:rFonts w:hint="cs"/>
                <w:sz w:val="18"/>
                <w:szCs w:val="18"/>
                <w:rtl/>
              </w:rPr>
              <w:t>0.01</w:t>
            </w:r>
          </w:p>
        </w:tc>
        <w:tc>
          <w:tcPr>
            <w:tcW w:w="1151" w:type="dxa"/>
            <w:tcBorders>
              <w:top w:val="nil"/>
            </w:tcBorders>
          </w:tcPr>
          <w:p w:rsidR="007E50CD" w:rsidRDefault="007E50CD">
            <w:pPr>
              <w:spacing w:before="0" w:after="40" w:line="220" w:lineRule="exact"/>
              <w:jc w:val="both"/>
              <w:rPr>
                <w:rFonts w:hint="cs"/>
                <w:sz w:val="18"/>
                <w:szCs w:val="18"/>
              </w:rPr>
            </w:pPr>
            <w:r>
              <w:rPr>
                <w:rFonts w:hint="cs"/>
                <w:sz w:val="18"/>
                <w:szCs w:val="18"/>
                <w:rtl/>
              </w:rPr>
              <w:t>0.01</w:t>
            </w:r>
          </w:p>
        </w:tc>
        <w:tc>
          <w:tcPr>
            <w:tcW w:w="720" w:type="dxa"/>
            <w:tcBorders>
              <w:top w:val="nil"/>
            </w:tcBorders>
          </w:tcPr>
          <w:p w:rsidR="007E50CD" w:rsidRDefault="007E50CD">
            <w:pPr>
              <w:spacing w:before="0" w:after="40" w:line="220" w:lineRule="exact"/>
              <w:jc w:val="center"/>
              <w:rPr>
                <w:rFonts w:hint="cs"/>
                <w:sz w:val="18"/>
                <w:szCs w:val="18"/>
              </w:rPr>
            </w:pPr>
            <w:r>
              <w:rPr>
                <w:rFonts w:hint="cs"/>
                <w:sz w:val="18"/>
                <w:szCs w:val="18"/>
                <w:rtl/>
              </w:rPr>
              <w:t>1</w:t>
            </w:r>
          </w:p>
        </w:tc>
        <w:tc>
          <w:tcPr>
            <w:tcW w:w="900" w:type="dxa"/>
            <w:tcBorders>
              <w:top w:val="nil"/>
            </w:tcBorders>
          </w:tcPr>
          <w:p w:rsidR="007E50CD" w:rsidRDefault="007E50CD">
            <w:pPr>
              <w:spacing w:before="0" w:after="40" w:line="220" w:lineRule="exact"/>
              <w:jc w:val="center"/>
              <w:rPr>
                <w:rFonts w:hint="cs"/>
                <w:sz w:val="18"/>
                <w:szCs w:val="18"/>
              </w:rPr>
            </w:pPr>
            <w:r>
              <w:rPr>
                <w:rFonts w:hint="cs"/>
                <w:sz w:val="18"/>
                <w:szCs w:val="18"/>
                <w:rtl/>
              </w:rPr>
              <w:t>0.00</w:t>
            </w:r>
          </w:p>
        </w:tc>
        <w:tc>
          <w:tcPr>
            <w:tcW w:w="1080" w:type="dxa"/>
            <w:tcBorders>
              <w:top w:val="nil"/>
            </w:tcBorders>
          </w:tcPr>
          <w:p w:rsidR="007E50CD" w:rsidRDefault="007E50CD">
            <w:pPr>
              <w:spacing w:before="0" w:after="40" w:line="220" w:lineRule="exact"/>
              <w:jc w:val="center"/>
              <w:rPr>
                <w:rFonts w:hint="cs"/>
                <w:sz w:val="18"/>
                <w:szCs w:val="18"/>
              </w:rPr>
            </w:pPr>
            <w:r>
              <w:rPr>
                <w:rFonts w:hint="cs"/>
                <w:sz w:val="18"/>
                <w:szCs w:val="18"/>
                <w:rtl/>
              </w:rPr>
              <w:t>0.00</w:t>
            </w:r>
          </w:p>
        </w:tc>
        <w:tc>
          <w:tcPr>
            <w:tcW w:w="720" w:type="dxa"/>
            <w:tcBorders>
              <w:top w:val="nil"/>
            </w:tcBorders>
          </w:tcPr>
          <w:p w:rsidR="007E50CD" w:rsidRDefault="007E50CD">
            <w:pPr>
              <w:spacing w:before="0" w:after="40" w:line="220" w:lineRule="exact"/>
              <w:jc w:val="both"/>
              <w:rPr>
                <w:rFonts w:hint="cs"/>
                <w:sz w:val="18"/>
                <w:szCs w:val="18"/>
              </w:rPr>
            </w:pPr>
            <w:r>
              <w:rPr>
                <w:rFonts w:hint="cs"/>
                <w:sz w:val="18"/>
                <w:szCs w:val="18"/>
                <w:rtl/>
              </w:rPr>
              <w:t>0.01</w:t>
            </w:r>
          </w:p>
        </w:tc>
        <w:tc>
          <w:tcPr>
            <w:tcW w:w="986" w:type="dxa"/>
            <w:tcBorders>
              <w:top w:val="nil"/>
            </w:tcBorders>
          </w:tcPr>
          <w:p w:rsidR="007E50CD" w:rsidRDefault="007E50CD">
            <w:pPr>
              <w:spacing w:before="0" w:after="40" w:line="220" w:lineRule="exact"/>
              <w:jc w:val="both"/>
              <w:rPr>
                <w:rFonts w:hint="cs"/>
                <w:sz w:val="18"/>
                <w:szCs w:val="18"/>
              </w:rPr>
            </w:pPr>
            <w:r>
              <w:rPr>
                <w:rFonts w:hint="cs"/>
                <w:sz w:val="18"/>
                <w:szCs w:val="18"/>
                <w:rtl/>
              </w:rPr>
              <w:t>0.01</w:t>
            </w:r>
          </w:p>
        </w:tc>
        <w:tc>
          <w:tcPr>
            <w:tcW w:w="1102" w:type="dxa"/>
            <w:tcBorders>
              <w:top w:val="nil"/>
            </w:tcBorders>
          </w:tcPr>
          <w:p w:rsidR="007E50CD" w:rsidRDefault="007E50CD">
            <w:pPr>
              <w:spacing w:before="0" w:after="40" w:line="220" w:lineRule="exact"/>
              <w:jc w:val="both"/>
              <w:rPr>
                <w:rFonts w:hint="cs"/>
                <w:sz w:val="18"/>
                <w:szCs w:val="18"/>
              </w:rPr>
            </w:pPr>
            <w:r>
              <w:rPr>
                <w:rFonts w:hint="cs"/>
                <w:sz w:val="18"/>
                <w:szCs w:val="18"/>
                <w:rtl/>
              </w:rPr>
              <w:t>0.01</w:t>
            </w:r>
          </w:p>
        </w:tc>
      </w:tr>
    </w:tbl>
    <w:p w:rsidR="00000000" w:rsidRDefault="007E50CD">
      <w:pPr>
        <w:jc w:val="both"/>
        <w:rPr>
          <w:rFonts w:hint="cs"/>
          <w:sz w:val="18"/>
          <w:szCs w:val="18"/>
          <w:rtl/>
        </w:rPr>
      </w:pPr>
    </w:p>
    <w:p w:rsidR="00000000" w:rsidRDefault="007E50CD">
      <w:pPr>
        <w:jc w:val="both"/>
        <w:rPr>
          <w:rFonts w:hint="cs"/>
          <w:sz w:val="18"/>
          <w:szCs w:val="18"/>
          <w:rtl/>
        </w:rPr>
      </w:pPr>
    </w:p>
    <w:p w:rsidR="00000000" w:rsidRDefault="007E50CD">
      <w:pPr>
        <w:jc w:val="both"/>
        <w:rPr>
          <w:rFonts w:hint="cs"/>
          <w:sz w:val="18"/>
          <w:szCs w:val="18"/>
          <w:rtl/>
        </w:rPr>
      </w:pPr>
    </w:p>
    <w:p w:rsidR="00000000" w:rsidRDefault="007E50CD">
      <w:pPr>
        <w:spacing w:before="0" w:after="0"/>
        <w:jc w:val="center"/>
        <w:rPr>
          <w:b/>
          <w:bCs/>
          <w:sz w:val="18"/>
          <w:szCs w:val="22"/>
        </w:rPr>
      </w:pPr>
      <w:r>
        <w:rPr>
          <w:b/>
          <w:bCs/>
          <w:noProof/>
          <w:sz w:val="20"/>
          <w:szCs w:val="22"/>
          <w:rtl/>
          <w:lang w:val="ar-SA"/>
        </w:rPr>
        <w:pict>
          <v:shape id="_x0000_s2071" type="#_x0000_t202" style="position:absolute;left:0;text-align:left;margin-left:-56.55pt;margin-top:7.15pt;width:25.15pt;height:89.85pt;z-index:13" stroked="f">
            <v:textbox style="layout-flow:vertical;mso-layout-flow-alt:bottom-to-top" inset="0,0,0,0">
              <w:txbxContent>
                <w:p w:rsidR="00000000" w:rsidRDefault="007E50CD">
                  <w:pPr>
                    <w:bidi w:val="0"/>
                    <w:spacing w:before="0" w:after="0" w:line="240" w:lineRule="exact"/>
                    <w:rPr>
                      <w:lang w:val="fr-CH"/>
                    </w:rPr>
                  </w:pPr>
                  <w:r>
                    <w:rPr>
                      <w:lang w:val="fr-CH"/>
                    </w:rPr>
                    <w:t>E/1990/5/Add.53</w:t>
                  </w:r>
                </w:p>
                <w:p w:rsidR="00000000" w:rsidRDefault="007E50CD">
                  <w:pPr>
                    <w:bidi w:val="0"/>
                    <w:spacing w:before="0" w:after="0" w:line="240" w:lineRule="exact"/>
                    <w:rPr>
                      <w:rtl/>
                      <w:lang w:val="fr-CH"/>
                    </w:rPr>
                  </w:pPr>
                  <w:r>
                    <w:rPr>
                      <w:lang w:val="fr-CH"/>
                    </w:rPr>
                    <w:t>Page 112</w:t>
                  </w:r>
                </w:p>
              </w:txbxContent>
            </v:textbox>
          </v:shape>
        </w:pict>
      </w:r>
      <w:r>
        <w:rPr>
          <w:rFonts w:hint="eastAsia"/>
          <w:b/>
          <w:bCs/>
          <w:sz w:val="18"/>
          <w:szCs w:val="22"/>
          <w:rtl/>
        </w:rPr>
        <w:t>الجدول</w:t>
      </w:r>
      <w:r>
        <w:rPr>
          <w:b/>
          <w:bCs/>
          <w:sz w:val="18"/>
          <w:szCs w:val="22"/>
          <w:rtl/>
        </w:rPr>
        <w:t xml:space="preserve"> 45 (</w:t>
      </w:r>
      <w:r>
        <w:rPr>
          <w:rFonts w:hint="eastAsia"/>
          <w:b/>
          <w:bCs/>
          <w:sz w:val="18"/>
          <w:szCs w:val="22"/>
          <w:u w:val="single"/>
          <w:rtl/>
        </w:rPr>
        <w:t>تابع</w:t>
      </w:r>
      <w:r>
        <w:rPr>
          <w:b/>
          <w:bCs/>
          <w:sz w:val="18"/>
          <w:szCs w:val="22"/>
          <w:rtl/>
        </w:rPr>
        <w:t>)</w:t>
      </w:r>
    </w:p>
    <w:p w:rsidR="00000000" w:rsidRDefault="007E50CD">
      <w:pPr>
        <w:spacing w:before="0" w:after="0"/>
        <w:jc w:val="center"/>
        <w:rPr>
          <w:b/>
          <w:bCs/>
          <w:sz w:val="18"/>
          <w:szCs w:val="22"/>
          <w:rtl/>
        </w:rPr>
      </w:pPr>
    </w:p>
    <w:tbl>
      <w:tblPr>
        <w:bidiVisual/>
        <w:tblW w:w="0" w:type="auto"/>
        <w:jc w:val="righ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25"/>
        <w:gridCol w:w="900"/>
        <w:gridCol w:w="615"/>
        <w:gridCol w:w="1080"/>
        <w:gridCol w:w="1080"/>
        <w:gridCol w:w="720"/>
        <w:gridCol w:w="1009"/>
        <w:gridCol w:w="1151"/>
        <w:gridCol w:w="720"/>
        <w:gridCol w:w="900"/>
        <w:gridCol w:w="1080"/>
        <w:gridCol w:w="720"/>
        <w:gridCol w:w="986"/>
        <w:gridCol w:w="1102"/>
      </w:tblGrid>
      <w:tr w:rsidR="007E50CD" w:rsidTr="007E50CD">
        <w:trPr>
          <w:cantSplit/>
          <w:jc w:val="right"/>
        </w:trPr>
        <w:tc>
          <w:tcPr>
            <w:tcW w:w="1725" w:type="dxa"/>
            <w:vMerge w:val="restart"/>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both"/>
              <w:rPr>
                <w:sz w:val="18"/>
                <w:szCs w:val="18"/>
              </w:rPr>
            </w:pPr>
          </w:p>
        </w:tc>
        <w:tc>
          <w:tcPr>
            <w:tcW w:w="900" w:type="dxa"/>
            <w:vMerge w:val="restart"/>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both"/>
              <w:rPr>
                <w:sz w:val="18"/>
                <w:szCs w:val="18"/>
              </w:rPr>
            </w:pPr>
          </w:p>
        </w:tc>
        <w:tc>
          <w:tcPr>
            <w:tcW w:w="5655" w:type="dxa"/>
            <w:gridSpan w:val="6"/>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خــط</w:t>
            </w:r>
            <w:r>
              <w:rPr>
                <w:sz w:val="18"/>
                <w:szCs w:val="18"/>
                <w:rtl/>
              </w:rPr>
              <w:t xml:space="preserve"> الفقــر</w:t>
            </w:r>
          </w:p>
        </w:tc>
        <w:tc>
          <w:tcPr>
            <w:tcW w:w="5508" w:type="dxa"/>
            <w:gridSpan w:val="6"/>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خــط</w:t>
            </w:r>
            <w:r>
              <w:rPr>
                <w:sz w:val="18"/>
                <w:szCs w:val="18"/>
                <w:rtl/>
              </w:rPr>
              <w:t xml:space="preserve"> العـــوز</w:t>
            </w:r>
          </w:p>
        </w:tc>
      </w:tr>
      <w:tr w:rsidR="007E50CD" w:rsidTr="007E50CD">
        <w:trPr>
          <w:cantSplit/>
          <w:jc w:val="right"/>
        </w:trPr>
        <w:tc>
          <w:tcPr>
            <w:tcW w:w="1725" w:type="dxa"/>
            <w:vMerge/>
            <w:tcBorders>
              <w:top w:val="single" w:sz="4" w:space="0" w:color="auto"/>
              <w:left w:val="single" w:sz="4" w:space="0" w:color="auto"/>
              <w:bottom w:val="single" w:sz="4" w:space="0" w:color="auto"/>
              <w:right w:val="single" w:sz="4" w:space="0" w:color="auto"/>
            </w:tcBorders>
            <w:vAlign w:val="center"/>
          </w:tcPr>
          <w:p w:rsidR="007E50CD" w:rsidRDefault="007E50CD">
            <w:pPr>
              <w:bidi w:val="0"/>
              <w:spacing w:before="0" w:after="0"/>
              <w:jc w:val="left"/>
              <w:rPr>
                <w:sz w:val="18"/>
                <w:szCs w:val="18"/>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7E50CD" w:rsidRDefault="007E50CD">
            <w:pPr>
              <w:bidi w:val="0"/>
              <w:spacing w:before="0" w:after="0"/>
              <w:jc w:val="left"/>
              <w:rPr>
                <w:sz w:val="18"/>
                <w:szCs w:val="18"/>
              </w:rPr>
            </w:pPr>
          </w:p>
        </w:tc>
        <w:tc>
          <w:tcPr>
            <w:tcW w:w="2775" w:type="dxa"/>
            <w:gridSpan w:val="3"/>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حالات</w:t>
            </w:r>
            <w:r>
              <w:rPr>
                <w:sz w:val="18"/>
                <w:szCs w:val="18"/>
                <w:rtl/>
              </w:rPr>
              <w:t xml:space="preserve"> الفقر داخل الفئة</w:t>
            </w:r>
          </w:p>
        </w:tc>
        <w:tc>
          <w:tcPr>
            <w:tcW w:w="2880" w:type="dxa"/>
            <w:gridSpan w:val="3"/>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توزيع</w:t>
            </w:r>
            <w:r>
              <w:rPr>
                <w:sz w:val="18"/>
                <w:szCs w:val="18"/>
                <w:rtl/>
              </w:rPr>
              <w:t xml:space="preserve"> الفقر عبر الفئات</w:t>
            </w:r>
          </w:p>
        </w:tc>
        <w:tc>
          <w:tcPr>
            <w:tcW w:w="2700" w:type="dxa"/>
            <w:gridSpan w:val="3"/>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حالات</w:t>
            </w:r>
            <w:r>
              <w:rPr>
                <w:sz w:val="18"/>
                <w:szCs w:val="18"/>
                <w:rtl/>
              </w:rPr>
              <w:t xml:space="preserve"> الفقر داخل الفئة</w:t>
            </w:r>
          </w:p>
        </w:tc>
        <w:tc>
          <w:tcPr>
            <w:tcW w:w="2808" w:type="dxa"/>
            <w:gridSpan w:val="3"/>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توزيع</w:t>
            </w:r>
            <w:r>
              <w:rPr>
                <w:sz w:val="18"/>
                <w:szCs w:val="18"/>
                <w:rtl/>
              </w:rPr>
              <w:t xml:space="preserve"> الفقر عبر الفئات</w:t>
            </w:r>
          </w:p>
        </w:tc>
      </w:tr>
      <w:tr w:rsidR="007E50CD" w:rsidTr="007E50CD">
        <w:trPr>
          <w:cantSplit/>
          <w:jc w:val="right"/>
        </w:trPr>
        <w:tc>
          <w:tcPr>
            <w:tcW w:w="1725" w:type="dxa"/>
            <w:vMerge/>
            <w:tcBorders>
              <w:top w:val="single" w:sz="4" w:space="0" w:color="auto"/>
              <w:left w:val="single" w:sz="4" w:space="0" w:color="auto"/>
              <w:bottom w:val="single" w:sz="4" w:space="0" w:color="auto"/>
              <w:right w:val="single" w:sz="4" w:space="0" w:color="auto"/>
            </w:tcBorders>
            <w:vAlign w:val="center"/>
          </w:tcPr>
          <w:p w:rsidR="007E50CD" w:rsidRDefault="007E50CD">
            <w:pPr>
              <w:bidi w:val="0"/>
              <w:spacing w:before="0" w:after="0"/>
              <w:jc w:val="left"/>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التكرار</w:t>
            </w:r>
            <w:r>
              <w:rPr>
                <w:sz w:val="18"/>
                <w:szCs w:val="18"/>
                <w:rtl/>
              </w:rPr>
              <w:t xml:space="preserve"> بين السكان</w:t>
            </w:r>
          </w:p>
        </w:tc>
        <w:tc>
          <w:tcPr>
            <w:tcW w:w="615"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نسبة</w:t>
            </w:r>
            <w:r>
              <w:rPr>
                <w:sz w:val="18"/>
                <w:szCs w:val="18"/>
                <w:rtl/>
              </w:rPr>
              <w:t xml:space="preserve"> الفقراء</w:t>
            </w:r>
          </w:p>
        </w:tc>
        <w:tc>
          <w:tcPr>
            <w:tcW w:w="108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متوسط</w:t>
            </w:r>
            <w:r>
              <w:rPr>
                <w:sz w:val="18"/>
                <w:szCs w:val="18"/>
                <w:rtl/>
              </w:rPr>
              <w:t xml:space="preserve"> فجوة الدخل</w:t>
            </w:r>
          </w:p>
        </w:tc>
        <w:tc>
          <w:tcPr>
            <w:tcW w:w="108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المتوسط</w:t>
            </w:r>
            <w:r>
              <w:rPr>
                <w:sz w:val="18"/>
                <w:szCs w:val="18"/>
                <w:rtl/>
              </w:rPr>
              <w:t xml:space="preserve"> التربيعي لفجوة الدخل</w:t>
            </w:r>
          </w:p>
        </w:tc>
        <w:tc>
          <w:tcPr>
            <w:tcW w:w="72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نسبة</w:t>
            </w:r>
            <w:r>
              <w:rPr>
                <w:sz w:val="18"/>
                <w:szCs w:val="18"/>
                <w:rtl/>
              </w:rPr>
              <w:t xml:space="preserve"> الفقراء</w:t>
            </w:r>
          </w:p>
        </w:tc>
        <w:tc>
          <w:tcPr>
            <w:tcW w:w="1009"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متوسط</w:t>
            </w:r>
            <w:r>
              <w:rPr>
                <w:sz w:val="18"/>
                <w:szCs w:val="18"/>
                <w:rtl/>
              </w:rPr>
              <w:t xml:space="preserve"> فجوة الدخل</w:t>
            </w:r>
          </w:p>
        </w:tc>
        <w:tc>
          <w:tcPr>
            <w:tcW w:w="1151"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المتوسط</w:t>
            </w:r>
            <w:r>
              <w:rPr>
                <w:sz w:val="18"/>
                <w:szCs w:val="18"/>
                <w:rtl/>
              </w:rPr>
              <w:t xml:space="preserve"> التربيعي لفجوة الدخل</w:t>
            </w:r>
          </w:p>
        </w:tc>
        <w:tc>
          <w:tcPr>
            <w:tcW w:w="72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نسبة</w:t>
            </w:r>
            <w:r>
              <w:rPr>
                <w:sz w:val="18"/>
                <w:szCs w:val="18"/>
                <w:rtl/>
              </w:rPr>
              <w:t xml:space="preserve"> الفقراء</w:t>
            </w:r>
          </w:p>
        </w:tc>
        <w:tc>
          <w:tcPr>
            <w:tcW w:w="90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متوسط</w:t>
            </w:r>
            <w:r>
              <w:rPr>
                <w:sz w:val="18"/>
                <w:szCs w:val="18"/>
                <w:rtl/>
              </w:rPr>
              <w:t xml:space="preserve"> فجوة الدخل</w:t>
            </w:r>
          </w:p>
        </w:tc>
        <w:tc>
          <w:tcPr>
            <w:tcW w:w="108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المتوسط</w:t>
            </w:r>
            <w:r>
              <w:rPr>
                <w:sz w:val="18"/>
                <w:szCs w:val="18"/>
                <w:rtl/>
              </w:rPr>
              <w:t xml:space="preserve"> التربيعي لفجوة الدخل</w:t>
            </w:r>
          </w:p>
        </w:tc>
        <w:tc>
          <w:tcPr>
            <w:tcW w:w="72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نسبة</w:t>
            </w:r>
            <w:r>
              <w:rPr>
                <w:sz w:val="18"/>
                <w:szCs w:val="18"/>
                <w:rtl/>
              </w:rPr>
              <w:t xml:space="preserve"> الفقراء</w:t>
            </w:r>
          </w:p>
        </w:tc>
        <w:tc>
          <w:tcPr>
            <w:tcW w:w="986"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متوسط</w:t>
            </w:r>
            <w:r>
              <w:rPr>
                <w:sz w:val="18"/>
                <w:szCs w:val="18"/>
                <w:rtl/>
              </w:rPr>
              <w:t xml:space="preserve"> فجوة الدخل</w:t>
            </w:r>
          </w:p>
        </w:tc>
        <w:tc>
          <w:tcPr>
            <w:tcW w:w="1102"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المتوسط</w:t>
            </w:r>
            <w:r>
              <w:rPr>
                <w:sz w:val="18"/>
                <w:szCs w:val="18"/>
                <w:rtl/>
              </w:rPr>
              <w:t xml:space="preserve"> التربيعي لفجوة الدخل</w:t>
            </w:r>
          </w:p>
        </w:tc>
      </w:tr>
      <w:tr w:rsidR="007E50CD" w:rsidTr="007E50CD">
        <w:trPr>
          <w:jc w:val="right"/>
        </w:trPr>
        <w:tc>
          <w:tcPr>
            <w:tcW w:w="1725"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both"/>
              <w:rPr>
                <w:rFonts w:hint="cs"/>
                <w:b/>
                <w:bCs/>
                <w:sz w:val="18"/>
                <w:szCs w:val="18"/>
              </w:rPr>
            </w:pPr>
            <w:r>
              <w:rPr>
                <w:rFonts w:hint="cs"/>
                <w:b/>
                <w:bCs/>
                <w:sz w:val="18"/>
                <w:szCs w:val="18"/>
                <w:rtl/>
              </w:rPr>
              <w:t>الفئة المهنية  (تابع)</w:t>
            </w:r>
          </w:p>
        </w:tc>
        <w:tc>
          <w:tcPr>
            <w:tcW w:w="900" w:type="dxa"/>
            <w:tcBorders>
              <w:top w:val="single" w:sz="4" w:space="0" w:color="auto"/>
              <w:left w:val="single" w:sz="4" w:space="0" w:color="auto"/>
              <w:bottom w:val="single" w:sz="4" w:space="0" w:color="auto"/>
              <w:right w:val="nil"/>
            </w:tcBorders>
          </w:tcPr>
          <w:p w:rsidR="007E50CD" w:rsidRDefault="007E50CD">
            <w:pPr>
              <w:spacing w:before="0" w:after="40" w:line="240" w:lineRule="exact"/>
              <w:jc w:val="both"/>
              <w:rPr>
                <w:sz w:val="18"/>
                <w:szCs w:val="18"/>
              </w:rPr>
            </w:pPr>
          </w:p>
        </w:tc>
        <w:tc>
          <w:tcPr>
            <w:tcW w:w="615"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108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108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72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1009"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1151"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72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90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108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72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986"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1102" w:type="dxa"/>
            <w:tcBorders>
              <w:top w:val="single" w:sz="4" w:space="0" w:color="auto"/>
              <w:left w:val="nil"/>
              <w:bottom w:val="single" w:sz="4" w:space="0" w:color="auto"/>
              <w:right w:val="single" w:sz="4" w:space="0" w:color="auto"/>
            </w:tcBorders>
          </w:tcPr>
          <w:p w:rsidR="007E50CD" w:rsidRDefault="007E50CD">
            <w:pPr>
              <w:spacing w:before="0" w:after="40" w:line="240" w:lineRule="exact"/>
              <w:jc w:val="both"/>
              <w:rPr>
                <w:sz w:val="18"/>
                <w:szCs w:val="18"/>
              </w:rPr>
            </w:pPr>
          </w:p>
        </w:tc>
      </w:tr>
      <w:tr w:rsidR="007E50CD" w:rsidTr="007E50CD">
        <w:trPr>
          <w:jc w:val="right"/>
        </w:trPr>
        <w:tc>
          <w:tcPr>
            <w:tcW w:w="1725"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موظف مدني</w:t>
            </w:r>
          </w:p>
        </w:tc>
        <w:tc>
          <w:tcPr>
            <w:tcW w:w="90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0.20</w:t>
            </w:r>
          </w:p>
        </w:tc>
        <w:tc>
          <w:tcPr>
            <w:tcW w:w="615"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30</w:t>
            </w:r>
          </w:p>
        </w:tc>
        <w:tc>
          <w:tcPr>
            <w:tcW w:w="108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0.11</w:t>
            </w:r>
          </w:p>
        </w:tc>
        <w:tc>
          <w:tcPr>
            <w:tcW w:w="108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0.05</w:t>
            </w:r>
          </w:p>
        </w:tc>
        <w:tc>
          <w:tcPr>
            <w:tcW w:w="72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0.18</w:t>
            </w:r>
          </w:p>
        </w:tc>
        <w:tc>
          <w:tcPr>
            <w:tcW w:w="1009"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0.14</w:t>
            </w:r>
          </w:p>
        </w:tc>
        <w:tc>
          <w:tcPr>
            <w:tcW w:w="1151"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0.11</w:t>
            </w:r>
          </w:p>
        </w:tc>
        <w:tc>
          <w:tcPr>
            <w:tcW w:w="72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9</w:t>
            </w:r>
          </w:p>
        </w:tc>
        <w:tc>
          <w:tcPr>
            <w:tcW w:w="90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108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0.11</w:t>
            </w:r>
          </w:p>
        </w:tc>
        <w:tc>
          <w:tcPr>
            <w:tcW w:w="986"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0.07</w:t>
            </w:r>
          </w:p>
        </w:tc>
        <w:tc>
          <w:tcPr>
            <w:tcW w:w="1102"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0.04</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صناعة الأغذية والتبغ</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35</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0.07</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0.21</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0.17</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0.15</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12</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0.16</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0.13</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0.09</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صناعة السيراميك ومنتجات</w:t>
            </w:r>
            <w:r>
              <w:rPr>
                <w:sz w:val="18"/>
                <w:szCs w:val="18"/>
                <w:rtl/>
              </w:rPr>
              <w:br/>
            </w:r>
            <w:r>
              <w:rPr>
                <w:rFonts w:hint="cs"/>
                <w:sz w:val="18"/>
                <w:szCs w:val="18"/>
                <w:rtl/>
              </w:rPr>
              <w:t xml:space="preserve">   المطاط والأسمنت والخشب</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0.90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28</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0.05</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0.75</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0.57</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0.46</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8</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0.48</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0.33</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0.25</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أجهزة كهربائية وإلكترونية</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0.01</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0.00</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صناعة الطباعة والورق</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0.02</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0.02</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استخراج المعادن</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0.90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0.36</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0.24</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0.18</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0.20</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0.11</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0.07</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أقمشة</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25</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0.06</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0.07</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0.07</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0.06</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9</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0.06</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0.06</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0.05</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أخرى</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1.40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17</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0.06</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0.70</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0.57</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0.47</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5</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0.49</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0.36</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0.27</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أعمال عامة منتجة</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0.80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12</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0.29</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0.20</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0.15</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0.13</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0.09</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0.06</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مالكون آخرون</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1.40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0.15</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0.11</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0.09</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0.10</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0.08</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0.07</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الدين</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0.08</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0.05</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9</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0.00</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0.00</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وزراء ومديرون ومستشارون</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0.30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0.03</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0.00</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الأحذية ولوازمها</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0.08</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0.13</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0.10</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0.08</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6</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0.08</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0.06</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0.05</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الخدمات المساندة</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1.90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27</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0.09</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1.54</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1.15</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0.89</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7</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0.89</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0.55</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0.36</w:t>
            </w:r>
          </w:p>
        </w:tc>
      </w:tr>
      <w:tr w:rsidR="007E50CD" w:rsidTr="007E50CD">
        <w:trPr>
          <w:jc w:val="right"/>
        </w:trPr>
        <w:tc>
          <w:tcPr>
            <w:tcW w:w="1725"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 xml:space="preserve">خدمات الحلاقين وصالونات </w:t>
            </w:r>
            <w:r>
              <w:rPr>
                <w:sz w:val="18"/>
                <w:szCs w:val="18"/>
                <w:rtl/>
              </w:rPr>
              <w:br/>
            </w:r>
            <w:r>
              <w:rPr>
                <w:rFonts w:hint="cs"/>
                <w:sz w:val="18"/>
                <w:szCs w:val="18"/>
                <w:rtl/>
              </w:rPr>
              <w:t xml:space="preserve">   التجميل</w:t>
            </w:r>
          </w:p>
        </w:tc>
        <w:tc>
          <w:tcPr>
            <w:tcW w:w="90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0.40</w:t>
            </w:r>
          </w:p>
        </w:tc>
        <w:tc>
          <w:tcPr>
            <w:tcW w:w="615"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14</w:t>
            </w:r>
          </w:p>
        </w:tc>
        <w:tc>
          <w:tcPr>
            <w:tcW w:w="108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0.05</w:t>
            </w:r>
          </w:p>
        </w:tc>
        <w:tc>
          <w:tcPr>
            <w:tcW w:w="108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72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0.17</w:t>
            </w:r>
          </w:p>
        </w:tc>
        <w:tc>
          <w:tcPr>
            <w:tcW w:w="1009"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0.13</w:t>
            </w:r>
          </w:p>
        </w:tc>
        <w:tc>
          <w:tcPr>
            <w:tcW w:w="1151"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0.11</w:t>
            </w:r>
          </w:p>
        </w:tc>
        <w:tc>
          <w:tcPr>
            <w:tcW w:w="72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w:t>
            </w:r>
          </w:p>
        </w:tc>
        <w:tc>
          <w:tcPr>
            <w:tcW w:w="90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0.11</w:t>
            </w:r>
          </w:p>
        </w:tc>
        <w:tc>
          <w:tcPr>
            <w:tcW w:w="986"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0.08</w:t>
            </w:r>
          </w:p>
        </w:tc>
        <w:tc>
          <w:tcPr>
            <w:tcW w:w="1102"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0.07</w:t>
            </w:r>
          </w:p>
        </w:tc>
      </w:tr>
    </w:tbl>
    <w:p w:rsidR="00000000" w:rsidRDefault="007E50CD">
      <w:pPr>
        <w:spacing w:before="0" w:after="0"/>
        <w:jc w:val="center"/>
        <w:rPr>
          <w:rFonts w:hint="cs"/>
          <w:b/>
          <w:bCs/>
          <w:sz w:val="18"/>
          <w:szCs w:val="22"/>
          <w:rtl/>
        </w:rPr>
      </w:pPr>
    </w:p>
    <w:p w:rsidR="00000000" w:rsidRDefault="007E50CD">
      <w:pPr>
        <w:spacing w:before="0" w:after="0"/>
        <w:jc w:val="center"/>
        <w:rPr>
          <w:b/>
          <w:bCs/>
          <w:sz w:val="18"/>
          <w:szCs w:val="22"/>
        </w:rPr>
      </w:pPr>
      <w:r>
        <w:rPr>
          <w:b/>
          <w:bCs/>
          <w:sz w:val="18"/>
          <w:szCs w:val="22"/>
          <w:rtl/>
        </w:rPr>
        <w:br w:type="page"/>
      </w:r>
      <w:r>
        <w:rPr>
          <w:rFonts w:hint="eastAsia"/>
          <w:b/>
          <w:bCs/>
          <w:sz w:val="18"/>
          <w:szCs w:val="22"/>
          <w:rtl/>
        </w:rPr>
        <w:t>الجدول</w:t>
      </w:r>
      <w:r>
        <w:rPr>
          <w:b/>
          <w:bCs/>
          <w:sz w:val="18"/>
          <w:szCs w:val="22"/>
          <w:rtl/>
        </w:rPr>
        <w:t xml:space="preserve"> 45 (</w:t>
      </w:r>
      <w:r>
        <w:rPr>
          <w:rFonts w:hint="eastAsia"/>
          <w:b/>
          <w:bCs/>
          <w:sz w:val="18"/>
          <w:szCs w:val="22"/>
          <w:u w:val="single"/>
          <w:rtl/>
        </w:rPr>
        <w:t>تابع</w:t>
      </w:r>
      <w:r>
        <w:rPr>
          <w:b/>
          <w:bCs/>
          <w:sz w:val="18"/>
          <w:szCs w:val="22"/>
          <w:rtl/>
        </w:rPr>
        <w:t>)</w:t>
      </w:r>
    </w:p>
    <w:p w:rsidR="00000000" w:rsidRDefault="007E50CD">
      <w:pPr>
        <w:spacing w:before="0" w:after="0"/>
        <w:jc w:val="center"/>
        <w:rPr>
          <w:b/>
          <w:bCs/>
          <w:sz w:val="18"/>
          <w:szCs w:val="22"/>
          <w:rtl/>
        </w:rPr>
      </w:pPr>
    </w:p>
    <w:tbl>
      <w:tblPr>
        <w:bidiVisual/>
        <w:tblW w:w="0" w:type="auto"/>
        <w:jc w:val="righ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25"/>
        <w:gridCol w:w="900"/>
        <w:gridCol w:w="615"/>
        <w:gridCol w:w="1080"/>
        <w:gridCol w:w="1080"/>
        <w:gridCol w:w="720"/>
        <w:gridCol w:w="1009"/>
        <w:gridCol w:w="1151"/>
        <w:gridCol w:w="720"/>
        <w:gridCol w:w="900"/>
        <w:gridCol w:w="1080"/>
        <w:gridCol w:w="720"/>
        <w:gridCol w:w="986"/>
        <w:gridCol w:w="1102"/>
      </w:tblGrid>
      <w:tr w:rsidR="007E50CD" w:rsidTr="007E50CD">
        <w:trPr>
          <w:cantSplit/>
          <w:jc w:val="right"/>
        </w:trPr>
        <w:tc>
          <w:tcPr>
            <w:tcW w:w="1725" w:type="dxa"/>
            <w:vMerge w:val="restart"/>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both"/>
              <w:rPr>
                <w:sz w:val="18"/>
                <w:szCs w:val="18"/>
              </w:rPr>
            </w:pPr>
          </w:p>
        </w:tc>
        <w:tc>
          <w:tcPr>
            <w:tcW w:w="900" w:type="dxa"/>
            <w:vMerge w:val="restart"/>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both"/>
              <w:rPr>
                <w:sz w:val="18"/>
                <w:szCs w:val="18"/>
              </w:rPr>
            </w:pPr>
          </w:p>
        </w:tc>
        <w:tc>
          <w:tcPr>
            <w:tcW w:w="5655" w:type="dxa"/>
            <w:gridSpan w:val="6"/>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خــط</w:t>
            </w:r>
            <w:r>
              <w:rPr>
                <w:sz w:val="18"/>
                <w:szCs w:val="18"/>
                <w:rtl/>
              </w:rPr>
              <w:t xml:space="preserve"> الفقــر</w:t>
            </w:r>
          </w:p>
        </w:tc>
        <w:tc>
          <w:tcPr>
            <w:tcW w:w="5508" w:type="dxa"/>
            <w:gridSpan w:val="6"/>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خــط</w:t>
            </w:r>
            <w:r>
              <w:rPr>
                <w:sz w:val="18"/>
                <w:szCs w:val="18"/>
                <w:rtl/>
              </w:rPr>
              <w:t xml:space="preserve"> العـــوز</w:t>
            </w:r>
          </w:p>
        </w:tc>
      </w:tr>
      <w:tr w:rsidR="007E50CD" w:rsidTr="007E50CD">
        <w:trPr>
          <w:cantSplit/>
          <w:jc w:val="right"/>
        </w:trPr>
        <w:tc>
          <w:tcPr>
            <w:tcW w:w="1725" w:type="dxa"/>
            <w:vMerge/>
            <w:tcBorders>
              <w:top w:val="single" w:sz="4" w:space="0" w:color="auto"/>
              <w:left w:val="single" w:sz="4" w:space="0" w:color="auto"/>
              <w:bottom w:val="single" w:sz="4" w:space="0" w:color="auto"/>
              <w:right w:val="single" w:sz="4" w:space="0" w:color="auto"/>
            </w:tcBorders>
            <w:vAlign w:val="center"/>
          </w:tcPr>
          <w:p w:rsidR="007E50CD" w:rsidRDefault="007E50CD">
            <w:pPr>
              <w:bidi w:val="0"/>
              <w:spacing w:before="0" w:after="0"/>
              <w:jc w:val="left"/>
              <w:rPr>
                <w:sz w:val="18"/>
                <w:szCs w:val="18"/>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7E50CD" w:rsidRDefault="007E50CD">
            <w:pPr>
              <w:bidi w:val="0"/>
              <w:spacing w:before="0" w:after="0"/>
              <w:jc w:val="left"/>
              <w:rPr>
                <w:sz w:val="18"/>
                <w:szCs w:val="18"/>
              </w:rPr>
            </w:pPr>
          </w:p>
        </w:tc>
        <w:tc>
          <w:tcPr>
            <w:tcW w:w="2775" w:type="dxa"/>
            <w:gridSpan w:val="3"/>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حالات</w:t>
            </w:r>
            <w:r>
              <w:rPr>
                <w:sz w:val="18"/>
                <w:szCs w:val="18"/>
                <w:rtl/>
              </w:rPr>
              <w:t xml:space="preserve"> الفقر داخل الفئة</w:t>
            </w:r>
          </w:p>
        </w:tc>
        <w:tc>
          <w:tcPr>
            <w:tcW w:w="2880" w:type="dxa"/>
            <w:gridSpan w:val="3"/>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توزيع</w:t>
            </w:r>
            <w:r>
              <w:rPr>
                <w:sz w:val="18"/>
                <w:szCs w:val="18"/>
                <w:rtl/>
              </w:rPr>
              <w:t xml:space="preserve"> الفقر عبر الفئات</w:t>
            </w:r>
          </w:p>
        </w:tc>
        <w:tc>
          <w:tcPr>
            <w:tcW w:w="2700" w:type="dxa"/>
            <w:gridSpan w:val="3"/>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حالات</w:t>
            </w:r>
            <w:r>
              <w:rPr>
                <w:sz w:val="18"/>
                <w:szCs w:val="18"/>
                <w:rtl/>
              </w:rPr>
              <w:t xml:space="preserve"> الفقر داخل الفئة</w:t>
            </w:r>
          </w:p>
        </w:tc>
        <w:tc>
          <w:tcPr>
            <w:tcW w:w="2808" w:type="dxa"/>
            <w:gridSpan w:val="3"/>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توزيع</w:t>
            </w:r>
            <w:r>
              <w:rPr>
                <w:sz w:val="18"/>
                <w:szCs w:val="18"/>
                <w:rtl/>
              </w:rPr>
              <w:t xml:space="preserve"> الفقر عبر الفئات</w:t>
            </w:r>
          </w:p>
        </w:tc>
      </w:tr>
      <w:tr w:rsidR="007E50CD" w:rsidTr="007E50CD">
        <w:trPr>
          <w:cantSplit/>
          <w:jc w:val="right"/>
        </w:trPr>
        <w:tc>
          <w:tcPr>
            <w:tcW w:w="1725" w:type="dxa"/>
            <w:vMerge/>
            <w:tcBorders>
              <w:top w:val="single" w:sz="4" w:space="0" w:color="auto"/>
              <w:left w:val="single" w:sz="4" w:space="0" w:color="auto"/>
              <w:bottom w:val="single" w:sz="4" w:space="0" w:color="auto"/>
              <w:right w:val="single" w:sz="4" w:space="0" w:color="auto"/>
            </w:tcBorders>
            <w:vAlign w:val="center"/>
          </w:tcPr>
          <w:p w:rsidR="007E50CD" w:rsidRDefault="007E50CD">
            <w:pPr>
              <w:bidi w:val="0"/>
              <w:spacing w:before="0" w:after="0"/>
              <w:jc w:val="left"/>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التكرار</w:t>
            </w:r>
            <w:r>
              <w:rPr>
                <w:sz w:val="18"/>
                <w:szCs w:val="18"/>
                <w:rtl/>
              </w:rPr>
              <w:t xml:space="preserve"> بين السكان</w:t>
            </w:r>
          </w:p>
        </w:tc>
        <w:tc>
          <w:tcPr>
            <w:tcW w:w="615"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نسبة</w:t>
            </w:r>
            <w:r>
              <w:rPr>
                <w:sz w:val="18"/>
                <w:szCs w:val="18"/>
                <w:rtl/>
              </w:rPr>
              <w:t xml:space="preserve"> الفقراء</w:t>
            </w:r>
          </w:p>
        </w:tc>
        <w:tc>
          <w:tcPr>
            <w:tcW w:w="108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متوسط</w:t>
            </w:r>
            <w:r>
              <w:rPr>
                <w:sz w:val="18"/>
                <w:szCs w:val="18"/>
                <w:rtl/>
              </w:rPr>
              <w:t xml:space="preserve"> فجوة الدخل</w:t>
            </w:r>
          </w:p>
        </w:tc>
        <w:tc>
          <w:tcPr>
            <w:tcW w:w="108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المتوسط</w:t>
            </w:r>
            <w:r>
              <w:rPr>
                <w:sz w:val="18"/>
                <w:szCs w:val="18"/>
                <w:rtl/>
              </w:rPr>
              <w:t xml:space="preserve"> التربيعي لفجوة الدخل</w:t>
            </w:r>
          </w:p>
        </w:tc>
        <w:tc>
          <w:tcPr>
            <w:tcW w:w="72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نسبة</w:t>
            </w:r>
            <w:r>
              <w:rPr>
                <w:sz w:val="18"/>
                <w:szCs w:val="18"/>
                <w:rtl/>
              </w:rPr>
              <w:t xml:space="preserve"> الفقراء</w:t>
            </w:r>
          </w:p>
        </w:tc>
        <w:tc>
          <w:tcPr>
            <w:tcW w:w="1009"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متوسط</w:t>
            </w:r>
            <w:r>
              <w:rPr>
                <w:sz w:val="18"/>
                <w:szCs w:val="18"/>
                <w:rtl/>
              </w:rPr>
              <w:t xml:space="preserve"> فجوة الدخل</w:t>
            </w:r>
          </w:p>
        </w:tc>
        <w:tc>
          <w:tcPr>
            <w:tcW w:w="1151"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المتوسط</w:t>
            </w:r>
            <w:r>
              <w:rPr>
                <w:sz w:val="18"/>
                <w:szCs w:val="18"/>
                <w:rtl/>
              </w:rPr>
              <w:t xml:space="preserve"> التربيعي لفجوة الدخل</w:t>
            </w:r>
          </w:p>
        </w:tc>
        <w:tc>
          <w:tcPr>
            <w:tcW w:w="72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نسبة</w:t>
            </w:r>
            <w:r>
              <w:rPr>
                <w:sz w:val="18"/>
                <w:szCs w:val="18"/>
                <w:rtl/>
              </w:rPr>
              <w:t xml:space="preserve"> الفقراء</w:t>
            </w:r>
          </w:p>
        </w:tc>
        <w:tc>
          <w:tcPr>
            <w:tcW w:w="90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متوسط</w:t>
            </w:r>
            <w:r>
              <w:rPr>
                <w:sz w:val="18"/>
                <w:szCs w:val="18"/>
                <w:rtl/>
              </w:rPr>
              <w:t xml:space="preserve"> فجوة الدخل</w:t>
            </w:r>
          </w:p>
        </w:tc>
        <w:tc>
          <w:tcPr>
            <w:tcW w:w="108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المتوسط</w:t>
            </w:r>
            <w:r>
              <w:rPr>
                <w:sz w:val="18"/>
                <w:szCs w:val="18"/>
                <w:rtl/>
              </w:rPr>
              <w:t xml:space="preserve"> التربيعي لفجوة الدخل</w:t>
            </w:r>
          </w:p>
        </w:tc>
        <w:tc>
          <w:tcPr>
            <w:tcW w:w="720"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نسبة</w:t>
            </w:r>
            <w:r>
              <w:rPr>
                <w:sz w:val="18"/>
                <w:szCs w:val="18"/>
                <w:rtl/>
              </w:rPr>
              <w:t xml:space="preserve"> الفقراء</w:t>
            </w:r>
          </w:p>
        </w:tc>
        <w:tc>
          <w:tcPr>
            <w:tcW w:w="986"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متوسط</w:t>
            </w:r>
            <w:r>
              <w:rPr>
                <w:sz w:val="18"/>
                <w:szCs w:val="18"/>
                <w:rtl/>
              </w:rPr>
              <w:t xml:space="preserve"> فجوة الدخل</w:t>
            </w:r>
          </w:p>
        </w:tc>
        <w:tc>
          <w:tcPr>
            <w:tcW w:w="1102"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center"/>
              <w:rPr>
                <w:sz w:val="18"/>
                <w:szCs w:val="18"/>
              </w:rPr>
            </w:pPr>
            <w:r>
              <w:rPr>
                <w:rFonts w:hint="eastAsia"/>
                <w:sz w:val="18"/>
                <w:szCs w:val="18"/>
                <w:rtl/>
              </w:rPr>
              <w:t>المتوسط</w:t>
            </w:r>
            <w:r>
              <w:rPr>
                <w:sz w:val="18"/>
                <w:szCs w:val="18"/>
                <w:rtl/>
              </w:rPr>
              <w:t xml:space="preserve"> التربيعي لفجوة الدخل</w:t>
            </w:r>
          </w:p>
        </w:tc>
      </w:tr>
      <w:tr w:rsidR="007E50CD" w:rsidTr="007E50CD">
        <w:trPr>
          <w:jc w:val="right"/>
        </w:trPr>
        <w:tc>
          <w:tcPr>
            <w:tcW w:w="1725" w:type="dxa"/>
            <w:tcBorders>
              <w:top w:val="single" w:sz="4" w:space="0" w:color="auto"/>
              <w:left w:val="single" w:sz="4" w:space="0" w:color="auto"/>
              <w:bottom w:val="single" w:sz="4" w:space="0" w:color="auto"/>
              <w:right w:val="single" w:sz="4" w:space="0" w:color="auto"/>
            </w:tcBorders>
          </w:tcPr>
          <w:p w:rsidR="007E50CD" w:rsidRDefault="007E50CD">
            <w:pPr>
              <w:spacing w:before="0" w:after="40" w:line="240" w:lineRule="exact"/>
              <w:jc w:val="both"/>
              <w:rPr>
                <w:rFonts w:hint="cs"/>
                <w:b/>
                <w:bCs/>
                <w:sz w:val="18"/>
                <w:szCs w:val="18"/>
              </w:rPr>
            </w:pPr>
            <w:r>
              <w:rPr>
                <w:rFonts w:hint="cs"/>
                <w:b/>
                <w:bCs/>
                <w:sz w:val="18"/>
                <w:szCs w:val="18"/>
                <w:rtl/>
              </w:rPr>
              <w:t>الفئة المهنية (تابع)</w:t>
            </w:r>
          </w:p>
        </w:tc>
        <w:tc>
          <w:tcPr>
            <w:tcW w:w="900" w:type="dxa"/>
            <w:tcBorders>
              <w:top w:val="single" w:sz="4" w:space="0" w:color="auto"/>
              <w:left w:val="single" w:sz="4" w:space="0" w:color="auto"/>
              <w:bottom w:val="single" w:sz="4" w:space="0" w:color="auto"/>
              <w:right w:val="nil"/>
            </w:tcBorders>
          </w:tcPr>
          <w:p w:rsidR="007E50CD" w:rsidRDefault="007E50CD">
            <w:pPr>
              <w:spacing w:before="0" w:after="40" w:line="240" w:lineRule="exact"/>
              <w:jc w:val="both"/>
              <w:rPr>
                <w:sz w:val="18"/>
                <w:szCs w:val="18"/>
              </w:rPr>
            </w:pPr>
          </w:p>
        </w:tc>
        <w:tc>
          <w:tcPr>
            <w:tcW w:w="615"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108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108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72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1009"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1151"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72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90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108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720"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986" w:type="dxa"/>
            <w:tcBorders>
              <w:top w:val="single" w:sz="4" w:space="0" w:color="auto"/>
              <w:left w:val="nil"/>
              <w:bottom w:val="single" w:sz="4" w:space="0" w:color="auto"/>
              <w:right w:val="nil"/>
            </w:tcBorders>
          </w:tcPr>
          <w:p w:rsidR="007E50CD" w:rsidRDefault="007E50CD">
            <w:pPr>
              <w:spacing w:before="0" w:after="40" w:line="240" w:lineRule="exact"/>
              <w:jc w:val="both"/>
              <w:rPr>
                <w:sz w:val="18"/>
                <w:szCs w:val="18"/>
              </w:rPr>
            </w:pPr>
          </w:p>
        </w:tc>
        <w:tc>
          <w:tcPr>
            <w:tcW w:w="1102" w:type="dxa"/>
            <w:tcBorders>
              <w:top w:val="single" w:sz="4" w:space="0" w:color="auto"/>
              <w:left w:val="nil"/>
              <w:bottom w:val="single" w:sz="4" w:space="0" w:color="auto"/>
              <w:right w:val="single" w:sz="4" w:space="0" w:color="auto"/>
            </w:tcBorders>
          </w:tcPr>
          <w:p w:rsidR="007E50CD" w:rsidRDefault="007E50CD">
            <w:pPr>
              <w:spacing w:before="0" w:after="40" w:line="240" w:lineRule="exact"/>
              <w:jc w:val="both"/>
              <w:rPr>
                <w:sz w:val="18"/>
                <w:szCs w:val="18"/>
              </w:rPr>
            </w:pPr>
          </w:p>
        </w:tc>
      </w:tr>
      <w:tr w:rsidR="007E50CD" w:rsidTr="007E50CD">
        <w:trPr>
          <w:jc w:val="right"/>
        </w:trPr>
        <w:tc>
          <w:tcPr>
            <w:tcW w:w="1725"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العمالة اليدوية</w:t>
            </w:r>
          </w:p>
        </w:tc>
        <w:tc>
          <w:tcPr>
            <w:tcW w:w="90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0.70</w:t>
            </w:r>
          </w:p>
        </w:tc>
        <w:tc>
          <w:tcPr>
            <w:tcW w:w="615"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42</w:t>
            </w:r>
          </w:p>
        </w:tc>
        <w:tc>
          <w:tcPr>
            <w:tcW w:w="108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0.16</w:t>
            </w:r>
          </w:p>
        </w:tc>
        <w:tc>
          <w:tcPr>
            <w:tcW w:w="108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0.09</w:t>
            </w:r>
          </w:p>
        </w:tc>
        <w:tc>
          <w:tcPr>
            <w:tcW w:w="72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0.86</w:t>
            </w:r>
          </w:p>
        </w:tc>
        <w:tc>
          <w:tcPr>
            <w:tcW w:w="1009"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0.73</w:t>
            </w:r>
          </w:p>
        </w:tc>
        <w:tc>
          <w:tcPr>
            <w:tcW w:w="1151"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0.64</w:t>
            </w:r>
          </w:p>
        </w:tc>
        <w:tc>
          <w:tcPr>
            <w:tcW w:w="72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14</w:t>
            </w:r>
          </w:p>
        </w:tc>
        <w:tc>
          <w:tcPr>
            <w:tcW w:w="90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0.05</w:t>
            </w:r>
          </w:p>
        </w:tc>
        <w:tc>
          <w:tcPr>
            <w:tcW w:w="108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0.68</w:t>
            </w:r>
          </w:p>
        </w:tc>
        <w:tc>
          <w:tcPr>
            <w:tcW w:w="986"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0.52</w:t>
            </w:r>
          </w:p>
        </w:tc>
        <w:tc>
          <w:tcPr>
            <w:tcW w:w="1102" w:type="dxa"/>
            <w:tcBorders>
              <w:top w:val="single" w:sz="4" w:space="0" w:color="auto"/>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0.40</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خدمات الاتصالات</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0.06</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0.02</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0.01</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غير معلن</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17</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صفر</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0.00</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0.00</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خدمات منزلية</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3.20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36</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0.07</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3.36</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2.72</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2.28</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11</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2.31</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1.72</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1.27</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خدمات السلامة العامة</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0.50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0.06</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0.01</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0.00</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 xml:space="preserve">خدمات الفنادق والحانات </w:t>
            </w:r>
            <w:r>
              <w:rPr>
                <w:sz w:val="18"/>
                <w:szCs w:val="18"/>
                <w:rtl/>
              </w:rPr>
              <w:br/>
            </w:r>
            <w:r>
              <w:rPr>
                <w:rFonts w:hint="cs"/>
                <w:sz w:val="18"/>
                <w:szCs w:val="18"/>
                <w:rtl/>
              </w:rPr>
              <w:t xml:space="preserve">   والمطاعم</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1.20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0.07</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0.75</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0.56</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0.44</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6</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0.46</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0.31</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0.23</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 xml:space="preserve">خدمات القضاء والتعليم </w:t>
            </w:r>
            <w:r>
              <w:rPr>
                <w:sz w:val="18"/>
                <w:szCs w:val="18"/>
                <w:rtl/>
              </w:rPr>
              <w:br/>
            </w:r>
            <w:r>
              <w:rPr>
                <w:rFonts w:hint="cs"/>
                <w:sz w:val="18"/>
                <w:szCs w:val="18"/>
                <w:rtl/>
              </w:rPr>
              <w:t xml:space="preserve">   والصحة</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2.10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8</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0.48</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0.36</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0.28</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0.28</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0.18</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0.13</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مالك</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0.00</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0.00</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 xml:space="preserve">خدمات الترفيه و الخدمات </w:t>
            </w:r>
            <w:r>
              <w:rPr>
                <w:sz w:val="18"/>
                <w:szCs w:val="18"/>
                <w:rtl/>
              </w:rPr>
              <w:br/>
            </w:r>
            <w:r>
              <w:rPr>
                <w:rFonts w:hint="cs"/>
                <w:sz w:val="18"/>
                <w:szCs w:val="18"/>
                <w:rtl/>
              </w:rPr>
              <w:t xml:space="preserve">   الحرفية</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0.30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0.05</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0.12</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0.09</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0.08</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0.09</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0.07</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0.05</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خدمات التصليح</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1.00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16</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0.05</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0.46</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0.35</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0.28</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0.28</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0.20</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0.14</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خدمات النقل</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1.70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12</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0.61</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0.38</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0.26</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0.24</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0.13</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0.07</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 xml:space="preserve">الفنيون والمهنيون في المكاتب </w:t>
            </w:r>
            <w:r>
              <w:rPr>
                <w:sz w:val="18"/>
                <w:szCs w:val="18"/>
                <w:rtl/>
              </w:rPr>
              <w:br/>
            </w:r>
            <w:r>
              <w:rPr>
                <w:rFonts w:hint="cs"/>
                <w:sz w:val="18"/>
                <w:szCs w:val="18"/>
                <w:rtl/>
              </w:rPr>
              <w:t xml:space="preserve">   والمختبرات</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1.00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صفر</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0.01</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0.00</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الملابس</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0.90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17</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0.06</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0.03</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0.46</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0.37</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0.33</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5</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0.02</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0.01</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0.32</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0.27</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0.22</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عاطل عن العمل</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3.80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0.16</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4.88</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5.64</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6.53</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22</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0.10</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5.66</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7.65</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b/>
                <w:bCs/>
                <w:noProof/>
                <w:sz w:val="20"/>
                <w:szCs w:val="22"/>
                <w:rtl/>
                <w:lang w:val="ar-SA"/>
              </w:rPr>
              <w:pict>
                <v:shape id="_x0000_s2095" type="#_x0000_t202" style="position:absolute;left:0;text-align:left;margin-left:-51.3pt;margin-top:11.6pt;width:25.15pt;height:89.85pt;z-index:251662336;mso-position-horizontal-relative:text;mso-position-vertical-relative:text" stroked="f">
                  <v:textbox style="layout-flow:vertical;mso-layout-flow-alt:bottom-to-top" inset="0,0,0,0">
                    <w:txbxContent>
                      <w:p w:rsidR="007E50CD" w:rsidRDefault="007E50CD">
                        <w:pPr>
                          <w:bidi w:val="0"/>
                          <w:spacing w:before="0" w:after="0" w:line="240" w:lineRule="exact"/>
                          <w:rPr>
                            <w:lang w:val="fr-CH"/>
                          </w:rPr>
                        </w:pPr>
                        <w:r>
                          <w:rPr>
                            <w:lang w:val="fr-CH"/>
                          </w:rPr>
                          <w:t>E/1990/5/Add.53</w:t>
                        </w:r>
                      </w:p>
                      <w:p w:rsidR="007E50CD" w:rsidRDefault="007E50CD">
                        <w:pPr>
                          <w:bidi w:val="0"/>
                          <w:spacing w:before="0" w:after="0" w:line="240" w:lineRule="exact"/>
                          <w:rPr>
                            <w:rtl/>
                            <w:lang w:val="fr-CH"/>
                          </w:rPr>
                        </w:pPr>
                        <w:r>
                          <w:rPr>
                            <w:lang w:val="fr-CH"/>
                          </w:rPr>
                          <w:t>Page 113</w:t>
                        </w:r>
                      </w:p>
                    </w:txbxContent>
                  </v:textbox>
                </v:shape>
              </w:pict>
            </w:r>
            <w:r>
              <w:rPr>
                <w:rFonts w:hint="cs"/>
                <w:sz w:val="18"/>
                <w:szCs w:val="18"/>
                <w:rtl/>
              </w:rPr>
              <w:t>9.79</w:t>
            </w:r>
          </w:p>
        </w:tc>
      </w:tr>
      <w:tr w:rsidR="007E50CD" w:rsidTr="007E50CD">
        <w:trPr>
          <w:jc w:val="right"/>
        </w:trPr>
        <w:tc>
          <w:tcPr>
            <w:tcW w:w="1725"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 xml:space="preserve">غير عامل </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32.10</w:t>
            </w:r>
          </w:p>
        </w:tc>
        <w:tc>
          <w:tcPr>
            <w:tcW w:w="615"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33</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0.14</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0.09</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30.83</w:t>
            </w:r>
          </w:p>
        </w:tc>
        <w:tc>
          <w:tcPr>
            <w:tcW w:w="1009"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29.96</w:t>
            </w:r>
          </w:p>
        </w:tc>
        <w:tc>
          <w:tcPr>
            <w:tcW w:w="1151"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29.73</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13</w:t>
            </w:r>
          </w:p>
        </w:tc>
        <w:tc>
          <w:tcPr>
            <w:tcW w:w="90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0.06</w:t>
            </w:r>
          </w:p>
        </w:tc>
        <w:tc>
          <w:tcPr>
            <w:tcW w:w="108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0.04</w:t>
            </w:r>
          </w:p>
        </w:tc>
        <w:tc>
          <w:tcPr>
            <w:tcW w:w="720" w:type="dxa"/>
            <w:tcBorders>
              <w:top w:val="nil"/>
              <w:left w:val="single" w:sz="4" w:space="0" w:color="auto"/>
              <w:bottom w:val="nil"/>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29.02</w:t>
            </w:r>
          </w:p>
        </w:tc>
        <w:tc>
          <w:tcPr>
            <w:tcW w:w="986"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29.34</w:t>
            </w:r>
          </w:p>
        </w:tc>
        <w:tc>
          <w:tcPr>
            <w:tcW w:w="1102" w:type="dxa"/>
            <w:tcBorders>
              <w:top w:val="nil"/>
              <w:left w:val="single" w:sz="4" w:space="0" w:color="auto"/>
              <w:bottom w:val="nil"/>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30.56</w:t>
            </w:r>
          </w:p>
        </w:tc>
      </w:tr>
      <w:tr w:rsidR="007E50CD" w:rsidTr="007E50CD">
        <w:trPr>
          <w:jc w:val="right"/>
        </w:trPr>
        <w:tc>
          <w:tcPr>
            <w:tcW w:w="1725"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أطفال (0-9)</w:t>
            </w:r>
          </w:p>
        </w:tc>
        <w:tc>
          <w:tcPr>
            <w:tcW w:w="90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20.10</w:t>
            </w:r>
          </w:p>
        </w:tc>
        <w:tc>
          <w:tcPr>
            <w:tcW w:w="615"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49</w:t>
            </w:r>
          </w:p>
        </w:tc>
        <w:tc>
          <w:tcPr>
            <w:tcW w:w="108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0.24</w:t>
            </w:r>
          </w:p>
        </w:tc>
        <w:tc>
          <w:tcPr>
            <w:tcW w:w="108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0.15</w:t>
            </w:r>
          </w:p>
        </w:tc>
        <w:tc>
          <w:tcPr>
            <w:tcW w:w="72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29.27</w:t>
            </w:r>
          </w:p>
        </w:tc>
        <w:tc>
          <w:tcPr>
            <w:tcW w:w="1009"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31.58</w:t>
            </w:r>
          </w:p>
        </w:tc>
        <w:tc>
          <w:tcPr>
            <w:tcW w:w="1151"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32.75</w:t>
            </w:r>
          </w:p>
        </w:tc>
        <w:tc>
          <w:tcPr>
            <w:tcW w:w="72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25</w:t>
            </w:r>
          </w:p>
        </w:tc>
        <w:tc>
          <w:tcPr>
            <w:tcW w:w="90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0.11</w:t>
            </w:r>
          </w:p>
        </w:tc>
        <w:tc>
          <w:tcPr>
            <w:tcW w:w="108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0.07</w:t>
            </w:r>
          </w:p>
        </w:tc>
        <w:tc>
          <w:tcPr>
            <w:tcW w:w="720"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33.38</w:t>
            </w:r>
          </w:p>
        </w:tc>
        <w:tc>
          <w:tcPr>
            <w:tcW w:w="986"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34.19</w:t>
            </w:r>
          </w:p>
        </w:tc>
        <w:tc>
          <w:tcPr>
            <w:tcW w:w="1102" w:type="dxa"/>
            <w:tcBorders>
              <w:top w:val="nil"/>
              <w:left w:val="single" w:sz="4" w:space="0" w:color="auto"/>
              <w:bottom w:val="single" w:sz="4" w:space="0" w:color="auto"/>
              <w:right w:val="single" w:sz="4" w:space="0" w:color="auto"/>
            </w:tcBorders>
          </w:tcPr>
          <w:p w:rsidR="007E50CD" w:rsidRDefault="007E50CD">
            <w:pPr>
              <w:spacing w:before="0" w:after="40" w:line="240" w:lineRule="exact"/>
              <w:jc w:val="both"/>
              <w:rPr>
                <w:rFonts w:hint="cs"/>
                <w:sz w:val="18"/>
                <w:szCs w:val="18"/>
              </w:rPr>
            </w:pPr>
            <w:r>
              <w:rPr>
                <w:rFonts w:hint="cs"/>
                <w:sz w:val="18"/>
                <w:szCs w:val="18"/>
                <w:rtl/>
              </w:rPr>
              <w:t>34.06</w:t>
            </w:r>
          </w:p>
        </w:tc>
      </w:tr>
    </w:tbl>
    <w:p w:rsidR="00000000" w:rsidRDefault="007E50CD">
      <w:pPr>
        <w:jc w:val="both"/>
        <w:rPr>
          <w:rFonts w:hint="cs"/>
          <w:szCs w:val="22"/>
          <w:rtl/>
        </w:rPr>
      </w:pPr>
      <w:r>
        <w:rPr>
          <w:rFonts w:hint="cs"/>
          <w:szCs w:val="22"/>
          <w:rtl/>
        </w:rPr>
        <w:t xml:space="preserve">       </w:t>
      </w:r>
      <w:r>
        <w:rPr>
          <w:rFonts w:hint="cs"/>
          <w:szCs w:val="22"/>
          <w:u w:val="single"/>
          <w:rtl/>
        </w:rPr>
        <w:t>المصدر</w:t>
      </w:r>
      <w:r>
        <w:rPr>
          <w:rFonts w:hint="cs"/>
          <w:szCs w:val="22"/>
          <w:rtl/>
        </w:rPr>
        <w:t xml:space="preserve">:  وضع على </w:t>
      </w:r>
      <w:r>
        <w:rPr>
          <w:rFonts w:hint="cs"/>
          <w:szCs w:val="22"/>
          <w:rtl/>
        </w:rPr>
        <w:t>أساس الدراسة الاستقصائية لعينات الأسرة المعيشية عام 1997.</w:t>
      </w:r>
    </w:p>
    <w:p w:rsidR="00000000" w:rsidRDefault="007E50CD">
      <w:pPr>
        <w:jc w:val="both"/>
        <w:rPr>
          <w:rFonts w:hint="cs"/>
          <w:szCs w:val="22"/>
          <w:rtl/>
        </w:rPr>
      </w:pPr>
    </w:p>
    <w:p w:rsidR="00000000" w:rsidRDefault="007E50CD">
      <w:pPr>
        <w:jc w:val="both"/>
        <w:rPr>
          <w:rFonts w:hint="cs"/>
          <w:szCs w:val="22"/>
          <w:rtl/>
        </w:rPr>
      </w:pPr>
    </w:p>
    <w:p w:rsidR="00000000" w:rsidRDefault="007E50CD">
      <w:pPr>
        <w:spacing w:before="0" w:after="0"/>
        <w:jc w:val="center"/>
        <w:rPr>
          <w:rFonts w:hint="cs"/>
          <w:b/>
          <w:bCs/>
          <w:sz w:val="18"/>
          <w:szCs w:val="22"/>
          <w:rtl/>
        </w:rPr>
      </w:pPr>
      <w:r>
        <w:rPr>
          <w:noProof/>
          <w:sz w:val="20"/>
          <w:rtl/>
          <w:lang w:val="ar-SA"/>
        </w:rPr>
        <w:pict>
          <v:shape id="_x0000_s2073" type="#_x0000_t202" style="position:absolute;left:0;text-align:left;margin-left:-59.85pt;margin-top:5.6pt;width:25.15pt;height:89.85pt;z-index:14" stroked="f">
            <v:textbox style="layout-flow:vertical;mso-layout-flow-alt:bottom-to-top" inset="0,0,0,0">
              <w:txbxContent>
                <w:p w:rsidR="00000000" w:rsidRDefault="007E50CD">
                  <w:pPr>
                    <w:bidi w:val="0"/>
                    <w:spacing w:before="0" w:after="0" w:line="240" w:lineRule="exact"/>
                    <w:rPr>
                      <w:lang w:val="fr-CH"/>
                    </w:rPr>
                  </w:pPr>
                  <w:r>
                    <w:rPr>
                      <w:lang w:val="fr-CH"/>
                    </w:rPr>
                    <w:t>E/1990/5/Add.53</w:t>
                  </w:r>
                </w:p>
                <w:p w:rsidR="00000000" w:rsidRDefault="007E50CD">
                  <w:pPr>
                    <w:bidi w:val="0"/>
                    <w:spacing w:before="0" w:after="0" w:line="240" w:lineRule="exact"/>
                    <w:rPr>
                      <w:rtl/>
                      <w:lang w:val="fr-CH"/>
                    </w:rPr>
                  </w:pPr>
                  <w:r>
                    <w:rPr>
                      <w:lang w:val="fr-CH"/>
                    </w:rPr>
                    <w:t>Page 114</w:t>
                  </w:r>
                </w:p>
              </w:txbxContent>
            </v:textbox>
          </v:shape>
        </w:pict>
      </w:r>
      <w:r>
        <w:rPr>
          <w:rFonts w:hint="cs"/>
          <w:b/>
          <w:bCs/>
          <w:sz w:val="18"/>
          <w:szCs w:val="22"/>
          <w:rtl/>
        </w:rPr>
        <w:t>الجدول 46</w:t>
      </w:r>
    </w:p>
    <w:p w:rsidR="00000000" w:rsidRDefault="007E50CD">
      <w:pPr>
        <w:spacing w:before="0" w:after="0"/>
        <w:jc w:val="center"/>
        <w:rPr>
          <w:rFonts w:hint="cs"/>
          <w:b/>
          <w:bCs/>
          <w:sz w:val="18"/>
          <w:szCs w:val="22"/>
          <w:rtl/>
        </w:rPr>
      </w:pPr>
      <w:r>
        <w:rPr>
          <w:rFonts w:hint="cs"/>
          <w:b/>
          <w:bCs/>
          <w:sz w:val="18"/>
          <w:szCs w:val="22"/>
          <w:rtl/>
        </w:rPr>
        <w:t>هيكل الفقر في البرازيل</w:t>
      </w:r>
    </w:p>
    <w:p w:rsidR="00000000" w:rsidRDefault="007E50CD">
      <w:pPr>
        <w:spacing w:before="0" w:after="0"/>
        <w:jc w:val="center"/>
        <w:rPr>
          <w:rFonts w:hint="cs"/>
          <w:b/>
          <w:bCs/>
          <w:sz w:val="18"/>
          <w:szCs w:val="22"/>
          <w:rtl/>
        </w:rPr>
      </w:pPr>
    </w:p>
    <w:tbl>
      <w:tblPr>
        <w:bidiVisual/>
        <w:tblW w:w="1378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5"/>
        <w:gridCol w:w="900"/>
        <w:gridCol w:w="615"/>
        <w:gridCol w:w="1080"/>
        <w:gridCol w:w="1080"/>
        <w:gridCol w:w="720"/>
        <w:gridCol w:w="1009"/>
        <w:gridCol w:w="1151"/>
        <w:gridCol w:w="720"/>
        <w:gridCol w:w="900"/>
        <w:gridCol w:w="1080"/>
        <w:gridCol w:w="720"/>
        <w:gridCol w:w="986"/>
        <w:gridCol w:w="1102"/>
      </w:tblGrid>
      <w:tr w:rsidR="007E50CD" w:rsidTr="007E50CD">
        <w:tblPrEx>
          <w:tblCellMar>
            <w:top w:w="0" w:type="dxa"/>
            <w:bottom w:w="0" w:type="dxa"/>
          </w:tblCellMar>
        </w:tblPrEx>
        <w:trPr>
          <w:cantSplit/>
          <w:jc w:val="right"/>
        </w:trPr>
        <w:tc>
          <w:tcPr>
            <w:tcW w:w="1725" w:type="dxa"/>
            <w:vMerge w:val="restart"/>
          </w:tcPr>
          <w:p w:rsidR="007E50CD" w:rsidRDefault="007E50CD">
            <w:pPr>
              <w:spacing w:before="0" w:after="40" w:line="240" w:lineRule="exact"/>
              <w:jc w:val="both"/>
              <w:rPr>
                <w:sz w:val="18"/>
                <w:szCs w:val="18"/>
              </w:rPr>
            </w:pPr>
          </w:p>
        </w:tc>
        <w:tc>
          <w:tcPr>
            <w:tcW w:w="900" w:type="dxa"/>
            <w:vMerge w:val="restart"/>
          </w:tcPr>
          <w:p w:rsidR="007E50CD" w:rsidRDefault="007E50CD">
            <w:pPr>
              <w:spacing w:before="0" w:after="40" w:line="240" w:lineRule="exact"/>
              <w:jc w:val="both"/>
              <w:rPr>
                <w:sz w:val="18"/>
                <w:szCs w:val="18"/>
              </w:rPr>
            </w:pPr>
          </w:p>
        </w:tc>
        <w:tc>
          <w:tcPr>
            <w:tcW w:w="5655" w:type="dxa"/>
            <w:gridSpan w:val="6"/>
          </w:tcPr>
          <w:p w:rsidR="007E50CD" w:rsidRDefault="007E50CD">
            <w:pPr>
              <w:spacing w:before="0" w:after="40" w:line="240" w:lineRule="exact"/>
              <w:jc w:val="center"/>
              <w:rPr>
                <w:rFonts w:hint="cs"/>
                <w:sz w:val="18"/>
                <w:szCs w:val="18"/>
              </w:rPr>
            </w:pPr>
            <w:r>
              <w:rPr>
                <w:rFonts w:hint="cs"/>
                <w:sz w:val="18"/>
                <w:szCs w:val="18"/>
                <w:rtl/>
              </w:rPr>
              <w:t>خــط الفقــر</w:t>
            </w:r>
          </w:p>
        </w:tc>
        <w:tc>
          <w:tcPr>
            <w:tcW w:w="5508" w:type="dxa"/>
            <w:gridSpan w:val="6"/>
          </w:tcPr>
          <w:p w:rsidR="007E50CD" w:rsidRDefault="007E50CD">
            <w:pPr>
              <w:spacing w:before="0" w:after="40" w:line="240" w:lineRule="exact"/>
              <w:jc w:val="center"/>
              <w:rPr>
                <w:rFonts w:hint="cs"/>
                <w:sz w:val="18"/>
                <w:szCs w:val="18"/>
              </w:rPr>
            </w:pPr>
            <w:r>
              <w:rPr>
                <w:rFonts w:hint="cs"/>
                <w:sz w:val="18"/>
                <w:szCs w:val="18"/>
                <w:rtl/>
              </w:rPr>
              <w:t>خــط العـــوز</w:t>
            </w:r>
          </w:p>
        </w:tc>
      </w:tr>
      <w:tr w:rsidR="007E50CD" w:rsidTr="007E50CD">
        <w:tblPrEx>
          <w:tblCellMar>
            <w:top w:w="0" w:type="dxa"/>
            <w:bottom w:w="0" w:type="dxa"/>
          </w:tblCellMar>
        </w:tblPrEx>
        <w:trPr>
          <w:cantSplit/>
          <w:jc w:val="right"/>
        </w:trPr>
        <w:tc>
          <w:tcPr>
            <w:tcW w:w="1725" w:type="dxa"/>
            <w:vMerge/>
          </w:tcPr>
          <w:p w:rsidR="007E50CD" w:rsidRDefault="007E50CD">
            <w:pPr>
              <w:spacing w:before="0" w:after="40" w:line="240" w:lineRule="exact"/>
              <w:jc w:val="both"/>
              <w:rPr>
                <w:sz w:val="18"/>
                <w:szCs w:val="18"/>
              </w:rPr>
            </w:pPr>
          </w:p>
        </w:tc>
        <w:tc>
          <w:tcPr>
            <w:tcW w:w="900" w:type="dxa"/>
            <w:vMerge/>
          </w:tcPr>
          <w:p w:rsidR="007E50CD" w:rsidRDefault="007E50CD">
            <w:pPr>
              <w:spacing w:before="0" w:after="40" w:line="240" w:lineRule="exact"/>
              <w:jc w:val="both"/>
              <w:rPr>
                <w:sz w:val="18"/>
                <w:szCs w:val="18"/>
              </w:rPr>
            </w:pPr>
          </w:p>
        </w:tc>
        <w:tc>
          <w:tcPr>
            <w:tcW w:w="2775" w:type="dxa"/>
            <w:gridSpan w:val="3"/>
          </w:tcPr>
          <w:p w:rsidR="007E50CD" w:rsidRDefault="007E50CD">
            <w:pPr>
              <w:spacing w:before="0" w:after="40" w:line="240" w:lineRule="exact"/>
              <w:jc w:val="center"/>
              <w:rPr>
                <w:rFonts w:hint="cs"/>
                <w:sz w:val="18"/>
                <w:szCs w:val="18"/>
              </w:rPr>
            </w:pPr>
            <w:r>
              <w:rPr>
                <w:rFonts w:hint="cs"/>
                <w:sz w:val="18"/>
                <w:szCs w:val="18"/>
                <w:rtl/>
              </w:rPr>
              <w:t>حالات الفقر داخل الفئة</w:t>
            </w:r>
          </w:p>
        </w:tc>
        <w:tc>
          <w:tcPr>
            <w:tcW w:w="2880" w:type="dxa"/>
            <w:gridSpan w:val="3"/>
          </w:tcPr>
          <w:p w:rsidR="007E50CD" w:rsidRDefault="007E50CD">
            <w:pPr>
              <w:spacing w:before="0" w:after="40" w:line="240" w:lineRule="exact"/>
              <w:jc w:val="center"/>
              <w:rPr>
                <w:rFonts w:hint="cs"/>
                <w:sz w:val="18"/>
                <w:szCs w:val="18"/>
              </w:rPr>
            </w:pPr>
            <w:r>
              <w:rPr>
                <w:rFonts w:hint="cs"/>
                <w:sz w:val="18"/>
                <w:szCs w:val="18"/>
                <w:rtl/>
              </w:rPr>
              <w:t>توزيع الفقر عبر الفئات</w:t>
            </w:r>
          </w:p>
        </w:tc>
        <w:tc>
          <w:tcPr>
            <w:tcW w:w="2700" w:type="dxa"/>
            <w:gridSpan w:val="3"/>
          </w:tcPr>
          <w:p w:rsidR="007E50CD" w:rsidRDefault="007E50CD">
            <w:pPr>
              <w:spacing w:before="0" w:after="40" w:line="240" w:lineRule="exact"/>
              <w:jc w:val="center"/>
              <w:rPr>
                <w:rFonts w:hint="cs"/>
                <w:sz w:val="18"/>
                <w:szCs w:val="18"/>
              </w:rPr>
            </w:pPr>
            <w:r>
              <w:rPr>
                <w:rFonts w:hint="cs"/>
                <w:sz w:val="18"/>
                <w:szCs w:val="18"/>
                <w:rtl/>
              </w:rPr>
              <w:t>حالات الفقر داخل الفئة</w:t>
            </w:r>
          </w:p>
        </w:tc>
        <w:tc>
          <w:tcPr>
            <w:tcW w:w="2808" w:type="dxa"/>
            <w:gridSpan w:val="3"/>
          </w:tcPr>
          <w:p w:rsidR="007E50CD" w:rsidRDefault="007E50CD">
            <w:pPr>
              <w:spacing w:before="0" w:after="40" w:line="240" w:lineRule="exact"/>
              <w:jc w:val="center"/>
              <w:rPr>
                <w:rFonts w:hint="cs"/>
                <w:sz w:val="18"/>
                <w:szCs w:val="18"/>
              </w:rPr>
            </w:pPr>
            <w:r>
              <w:rPr>
                <w:rFonts w:hint="cs"/>
                <w:sz w:val="18"/>
                <w:szCs w:val="18"/>
                <w:rtl/>
              </w:rPr>
              <w:t>توزيع الفقر عبر الفئات</w:t>
            </w:r>
          </w:p>
        </w:tc>
      </w:tr>
      <w:tr w:rsidR="007E50CD" w:rsidTr="007E50CD">
        <w:tblPrEx>
          <w:tblCellMar>
            <w:top w:w="0" w:type="dxa"/>
            <w:bottom w:w="0" w:type="dxa"/>
          </w:tblCellMar>
        </w:tblPrEx>
        <w:trPr>
          <w:cantSplit/>
          <w:jc w:val="right"/>
        </w:trPr>
        <w:tc>
          <w:tcPr>
            <w:tcW w:w="1725" w:type="dxa"/>
            <w:vMerge/>
          </w:tcPr>
          <w:p w:rsidR="007E50CD" w:rsidRDefault="007E50CD">
            <w:pPr>
              <w:spacing w:before="0" w:after="40" w:line="240" w:lineRule="exact"/>
              <w:jc w:val="both"/>
              <w:rPr>
                <w:rFonts w:hint="cs"/>
                <w:sz w:val="18"/>
                <w:szCs w:val="18"/>
              </w:rPr>
            </w:pPr>
          </w:p>
        </w:tc>
        <w:tc>
          <w:tcPr>
            <w:tcW w:w="900" w:type="dxa"/>
          </w:tcPr>
          <w:p w:rsidR="007E50CD" w:rsidRDefault="007E50CD">
            <w:pPr>
              <w:spacing w:before="0" w:after="40" w:line="240" w:lineRule="exact"/>
              <w:jc w:val="center"/>
              <w:rPr>
                <w:rFonts w:hint="cs"/>
                <w:sz w:val="18"/>
                <w:szCs w:val="18"/>
              </w:rPr>
            </w:pPr>
            <w:r>
              <w:rPr>
                <w:rFonts w:hint="cs"/>
                <w:sz w:val="18"/>
                <w:szCs w:val="18"/>
                <w:rtl/>
              </w:rPr>
              <w:t>التكرار بين السكان</w:t>
            </w:r>
          </w:p>
        </w:tc>
        <w:tc>
          <w:tcPr>
            <w:tcW w:w="615" w:type="dxa"/>
          </w:tcPr>
          <w:p w:rsidR="007E50CD" w:rsidRDefault="007E50CD">
            <w:pPr>
              <w:spacing w:before="0" w:after="40" w:line="240" w:lineRule="exact"/>
              <w:jc w:val="center"/>
              <w:rPr>
                <w:rFonts w:hint="cs"/>
                <w:sz w:val="18"/>
                <w:szCs w:val="18"/>
              </w:rPr>
            </w:pPr>
            <w:r>
              <w:rPr>
                <w:rFonts w:hint="cs"/>
                <w:sz w:val="18"/>
                <w:szCs w:val="18"/>
                <w:rtl/>
              </w:rPr>
              <w:t>نسبة الفقراء</w:t>
            </w:r>
          </w:p>
        </w:tc>
        <w:tc>
          <w:tcPr>
            <w:tcW w:w="1080" w:type="dxa"/>
          </w:tcPr>
          <w:p w:rsidR="007E50CD" w:rsidRDefault="007E50CD">
            <w:pPr>
              <w:spacing w:before="0" w:after="40" w:line="240" w:lineRule="exact"/>
              <w:jc w:val="center"/>
              <w:rPr>
                <w:rFonts w:hint="cs"/>
                <w:sz w:val="18"/>
                <w:szCs w:val="18"/>
              </w:rPr>
            </w:pPr>
            <w:r>
              <w:rPr>
                <w:rFonts w:hint="cs"/>
                <w:sz w:val="18"/>
                <w:szCs w:val="18"/>
                <w:rtl/>
              </w:rPr>
              <w:t>متوسط فجوة الدخل</w:t>
            </w:r>
          </w:p>
        </w:tc>
        <w:tc>
          <w:tcPr>
            <w:tcW w:w="1080" w:type="dxa"/>
          </w:tcPr>
          <w:p w:rsidR="007E50CD" w:rsidRDefault="007E50CD">
            <w:pPr>
              <w:spacing w:before="0" w:after="40" w:line="240" w:lineRule="exact"/>
              <w:jc w:val="center"/>
              <w:rPr>
                <w:rFonts w:hint="cs"/>
                <w:sz w:val="18"/>
                <w:szCs w:val="18"/>
              </w:rPr>
            </w:pPr>
            <w:r>
              <w:rPr>
                <w:rFonts w:hint="cs"/>
                <w:sz w:val="18"/>
                <w:szCs w:val="18"/>
                <w:rtl/>
              </w:rPr>
              <w:t>المتوسط التربيعي لفجوة الدخل</w:t>
            </w:r>
          </w:p>
        </w:tc>
        <w:tc>
          <w:tcPr>
            <w:tcW w:w="720" w:type="dxa"/>
          </w:tcPr>
          <w:p w:rsidR="007E50CD" w:rsidRDefault="007E50CD">
            <w:pPr>
              <w:spacing w:before="0" w:after="40" w:line="240" w:lineRule="exact"/>
              <w:jc w:val="center"/>
              <w:rPr>
                <w:rFonts w:hint="cs"/>
                <w:sz w:val="18"/>
                <w:szCs w:val="18"/>
              </w:rPr>
            </w:pPr>
            <w:r>
              <w:rPr>
                <w:rFonts w:hint="cs"/>
                <w:sz w:val="18"/>
                <w:szCs w:val="18"/>
                <w:rtl/>
              </w:rPr>
              <w:t>نسبة الفقراء</w:t>
            </w:r>
          </w:p>
        </w:tc>
        <w:tc>
          <w:tcPr>
            <w:tcW w:w="1009" w:type="dxa"/>
          </w:tcPr>
          <w:p w:rsidR="007E50CD" w:rsidRDefault="007E50CD">
            <w:pPr>
              <w:spacing w:before="0" w:after="40" w:line="240" w:lineRule="exact"/>
              <w:jc w:val="center"/>
              <w:rPr>
                <w:rFonts w:hint="cs"/>
                <w:sz w:val="18"/>
                <w:szCs w:val="18"/>
              </w:rPr>
            </w:pPr>
            <w:r>
              <w:rPr>
                <w:rFonts w:hint="cs"/>
                <w:sz w:val="18"/>
                <w:szCs w:val="18"/>
                <w:rtl/>
              </w:rPr>
              <w:t>متوسط فجوة الدخل</w:t>
            </w:r>
          </w:p>
        </w:tc>
        <w:tc>
          <w:tcPr>
            <w:tcW w:w="1151" w:type="dxa"/>
          </w:tcPr>
          <w:p w:rsidR="007E50CD" w:rsidRDefault="007E50CD">
            <w:pPr>
              <w:spacing w:before="0" w:after="40" w:line="240" w:lineRule="exact"/>
              <w:jc w:val="center"/>
              <w:rPr>
                <w:rFonts w:hint="cs"/>
                <w:sz w:val="18"/>
                <w:szCs w:val="18"/>
              </w:rPr>
            </w:pPr>
            <w:r>
              <w:rPr>
                <w:rFonts w:hint="cs"/>
                <w:sz w:val="18"/>
                <w:szCs w:val="18"/>
                <w:rtl/>
              </w:rPr>
              <w:t>المتوسط التربيعي لفجوة الدخل</w:t>
            </w:r>
          </w:p>
        </w:tc>
        <w:tc>
          <w:tcPr>
            <w:tcW w:w="720" w:type="dxa"/>
          </w:tcPr>
          <w:p w:rsidR="007E50CD" w:rsidRDefault="007E50CD">
            <w:pPr>
              <w:spacing w:before="0" w:after="40" w:line="240" w:lineRule="exact"/>
              <w:jc w:val="center"/>
              <w:rPr>
                <w:rFonts w:hint="cs"/>
                <w:sz w:val="18"/>
                <w:szCs w:val="18"/>
              </w:rPr>
            </w:pPr>
            <w:r>
              <w:rPr>
                <w:rFonts w:hint="cs"/>
                <w:sz w:val="18"/>
                <w:szCs w:val="18"/>
                <w:rtl/>
              </w:rPr>
              <w:t>نسبة الفقراء</w:t>
            </w:r>
          </w:p>
        </w:tc>
        <w:tc>
          <w:tcPr>
            <w:tcW w:w="900" w:type="dxa"/>
          </w:tcPr>
          <w:p w:rsidR="007E50CD" w:rsidRDefault="007E50CD">
            <w:pPr>
              <w:spacing w:before="0" w:after="40" w:line="240" w:lineRule="exact"/>
              <w:jc w:val="center"/>
              <w:rPr>
                <w:rFonts w:hint="cs"/>
                <w:sz w:val="18"/>
                <w:szCs w:val="18"/>
              </w:rPr>
            </w:pPr>
            <w:r>
              <w:rPr>
                <w:rFonts w:hint="cs"/>
                <w:sz w:val="18"/>
                <w:szCs w:val="18"/>
                <w:rtl/>
              </w:rPr>
              <w:t>متوسط فجوة الدخل</w:t>
            </w:r>
          </w:p>
        </w:tc>
        <w:tc>
          <w:tcPr>
            <w:tcW w:w="1080" w:type="dxa"/>
          </w:tcPr>
          <w:p w:rsidR="007E50CD" w:rsidRDefault="007E50CD">
            <w:pPr>
              <w:spacing w:before="0" w:after="40" w:line="240" w:lineRule="exact"/>
              <w:jc w:val="center"/>
              <w:rPr>
                <w:rFonts w:hint="cs"/>
                <w:sz w:val="18"/>
                <w:szCs w:val="18"/>
              </w:rPr>
            </w:pPr>
            <w:r>
              <w:rPr>
                <w:rFonts w:hint="cs"/>
                <w:sz w:val="18"/>
                <w:szCs w:val="18"/>
                <w:rtl/>
              </w:rPr>
              <w:t>المتوسط التربيعي لفجوة الدخل</w:t>
            </w:r>
          </w:p>
        </w:tc>
        <w:tc>
          <w:tcPr>
            <w:tcW w:w="720" w:type="dxa"/>
          </w:tcPr>
          <w:p w:rsidR="007E50CD" w:rsidRDefault="007E50CD">
            <w:pPr>
              <w:spacing w:before="0" w:after="40" w:line="240" w:lineRule="exact"/>
              <w:jc w:val="center"/>
              <w:rPr>
                <w:rFonts w:hint="cs"/>
                <w:sz w:val="18"/>
                <w:szCs w:val="18"/>
              </w:rPr>
            </w:pPr>
            <w:r>
              <w:rPr>
                <w:rFonts w:hint="cs"/>
                <w:sz w:val="18"/>
                <w:szCs w:val="18"/>
                <w:rtl/>
              </w:rPr>
              <w:t>نسبة الفقراء</w:t>
            </w:r>
          </w:p>
        </w:tc>
        <w:tc>
          <w:tcPr>
            <w:tcW w:w="986" w:type="dxa"/>
          </w:tcPr>
          <w:p w:rsidR="007E50CD" w:rsidRDefault="007E50CD">
            <w:pPr>
              <w:spacing w:before="0" w:after="40" w:line="240" w:lineRule="exact"/>
              <w:jc w:val="center"/>
              <w:rPr>
                <w:rFonts w:hint="cs"/>
                <w:sz w:val="18"/>
                <w:szCs w:val="18"/>
              </w:rPr>
            </w:pPr>
            <w:r>
              <w:rPr>
                <w:rFonts w:hint="cs"/>
                <w:sz w:val="18"/>
                <w:szCs w:val="18"/>
                <w:rtl/>
              </w:rPr>
              <w:t>متوسط فجوة الدخل</w:t>
            </w:r>
          </w:p>
        </w:tc>
        <w:tc>
          <w:tcPr>
            <w:tcW w:w="1102" w:type="dxa"/>
          </w:tcPr>
          <w:p w:rsidR="007E50CD" w:rsidRDefault="007E50CD">
            <w:pPr>
              <w:spacing w:before="0" w:after="40" w:line="240" w:lineRule="exact"/>
              <w:jc w:val="center"/>
              <w:rPr>
                <w:rFonts w:hint="cs"/>
                <w:sz w:val="18"/>
                <w:szCs w:val="18"/>
              </w:rPr>
            </w:pPr>
            <w:r>
              <w:rPr>
                <w:rFonts w:hint="cs"/>
                <w:sz w:val="18"/>
                <w:szCs w:val="18"/>
                <w:rtl/>
              </w:rPr>
              <w:t>المتوسط التربيعي لفجوة الدخل</w:t>
            </w:r>
          </w:p>
        </w:tc>
      </w:tr>
      <w:tr w:rsidR="007E50CD" w:rsidTr="007E50CD">
        <w:tblPrEx>
          <w:tblCellMar>
            <w:top w:w="0" w:type="dxa"/>
            <w:bottom w:w="0" w:type="dxa"/>
          </w:tblCellMar>
        </w:tblPrEx>
        <w:trPr>
          <w:jc w:val="right"/>
        </w:trPr>
        <w:tc>
          <w:tcPr>
            <w:tcW w:w="1725" w:type="dxa"/>
          </w:tcPr>
          <w:p w:rsidR="007E50CD" w:rsidRDefault="007E50CD">
            <w:pPr>
              <w:spacing w:before="0" w:after="40" w:line="240" w:lineRule="exact"/>
              <w:jc w:val="both"/>
              <w:rPr>
                <w:rFonts w:hint="cs"/>
                <w:sz w:val="18"/>
                <w:szCs w:val="18"/>
              </w:rPr>
            </w:pPr>
            <w:r>
              <w:rPr>
                <w:rFonts w:hint="cs"/>
                <w:sz w:val="18"/>
                <w:szCs w:val="18"/>
                <w:rtl/>
              </w:rPr>
              <w:t>البرازيل</w:t>
            </w:r>
          </w:p>
        </w:tc>
        <w:tc>
          <w:tcPr>
            <w:tcW w:w="900"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100.00</w:t>
            </w:r>
          </w:p>
        </w:tc>
        <w:tc>
          <w:tcPr>
            <w:tcW w:w="615"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34</w:t>
            </w:r>
          </w:p>
        </w:tc>
        <w:tc>
          <w:tcPr>
            <w:tcW w:w="1080" w:type="dxa"/>
            <w:tcBorders>
              <w:bottom w:val="single" w:sz="4" w:space="0" w:color="auto"/>
            </w:tcBorders>
          </w:tcPr>
          <w:p w:rsidR="007E50CD" w:rsidRDefault="007E50CD">
            <w:pPr>
              <w:spacing w:before="0" w:after="40" w:line="200" w:lineRule="exact"/>
              <w:ind w:firstLine="44"/>
              <w:jc w:val="center"/>
              <w:rPr>
                <w:rFonts w:hint="cs"/>
                <w:sz w:val="18"/>
                <w:szCs w:val="18"/>
              </w:rPr>
            </w:pPr>
            <w:r>
              <w:rPr>
                <w:rFonts w:hint="cs"/>
                <w:sz w:val="18"/>
                <w:szCs w:val="18"/>
                <w:rtl/>
              </w:rPr>
              <w:t>0.15</w:t>
            </w:r>
          </w:p>
        </w:tc>
        <w:tc>
          <w:tcPr>
            <w:tcW w:w="1080" w:type="dxa"/>
            <w:tcBorders>
              <w:bottom w:val="single" w:sz="4" w:space="0" w:color="auto"/>
            </w:tcBorders>
          </w:tcPr>
          <w:p w:rsidR="007E50CD" w:rsidRDefault="007E50CD">
            <w:pPr>
              <w:spacing w:before="0" w:after="40" w:line="200" w:lineRule="exact"/>
              <w:ind w:firstLine="44"/>
              <w:jc w:val="center"/>
              <w:rPr>
                <w:rFonts w:hint="cs"/>
                <w:sz w:val="18"/>
                <w:szCs w:val="18"/>
              </w:rPr>
            </w:pPr>
            <w:r>
              <w:rPr>
                <w:rFonts w:hint="cs"/>
                <w:sz w:val="18"/>
                <w:szCs w:val="18"/>
                <w:rtl/>
              </w:rPr>
              <w:t>0.09</w:t>
            </w:r>
          </w:p>
        </w:tc>
        <w:tc>
          <w:tcPr>
            <w:tcW w:w="720"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100.00</w:t>
            </w:r>
          </w:p>
        </w:tc>
        <w:tc>
          <w:tcPr>
            <w:tcW w:w="1009"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100.00</w:t>
            </w:r>
          </w:p>
        </w:tc>
        <w:tc>
          <w:tcPr>
            <w:tcW w:w="1151"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100.00</w:t>
            </w:r>
          </w:p>
        </w:tc>
        <w:tc>
          <w:tcPr>
            <w:tcW w:w="720"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15</w:t>
            </w:r>
          </w:p>
        </w:tc>
        <w:tc>
          <w:tcPr>
            <w:tcW w:w="900"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0.06</w:t>
            </w:r>
          </w:p>
        </w:tc>
        <w:tc>
          <w:tcPr>
            <w:tcW w:w="1080"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0.04</w:t>
            </w:r>
          </w:p>
        </w:tc>
        <w:tc>
          <w:tcPr>
            <w:tcW w:w="720" w:type="dxa"/>
            <w:tcBorders>
              <w:bottom w:val="single" w:sz="4" w:space="0" w:color="auto"/>
            </w:tcBorders>
          </w:tcPr>
          <w:p w:rsidR="007E50CD" w:rsidRDefault="007E50CD">
            <w:pPr>
              <w:spacing w:before="0" w:after="40" w:line="200" w:lineRule="exact"/>
              <w:jc w:val="center"/>
              <w:rPr>
                <w:rFonts w:hint="cs"/>
                <w:sz w:val="18"/>
                <w:szCs w:val="18"/>
              </w:rPr>
            </w:pPr>
            <w:r>
              <w:rPr>
                <w:rFonts w:hint="cs"/>
                <w:sz w:val="18"/>
                <w:szCs w:val="18"/>
                <w:rtl/>
              </w:rPr>
              <w:t>100.00</w:t>
            </w:r>
          </w:p>
        </w:tc>
        <w:tc>
          <w:tcPr>
            <w:tcW w:w="986" w:type="dxa"/>
            <w:tcBorders>
              <w:bottom w:val="single" w:sz="4" w:space="0" w:color="auto"/>
            </w:tcBorders>
          </w:tcPr>
          <w:p w:rsidR="007E50CD" w:rsidRDefault="007E50CD">
            <w:pPr>
              <w:tabs>
                <w:tab w:val="left" w:pos="252"/>
              </w:tabs>
              <w:spacing w:before="0" w:after="40" w:line="200" w:lineRule="exact"/>
              <w:jc w:val="both"/>
              <w:rPr>
                <w:rFonts w:hint="cs"/>
                <w:sz w:val="18"/>
                <w:szCs w:val="18"/>
              </w:rPr>
            </w:pPr>
            <w:r>
              <w:rPr>
                <w:rFonts w:hint="cs"/>
                <w:sz w:val="18"/>
                <w:szCs w:val="18"/>
                <w:rtl/>
              </w:rPr>
              <w:t>100.00</w:t>
            </w:r>
          </w:p>
        </w:tc>
        <w:tc>
          <w:tcPr>
            <w:tcW w:w="1102" w:type="dxa"/>
            <w:tcBorders>
              <w:bottom w:val="single" w:sz="4" w:space="0" w:color="auto"/>
            </w:tcBorders>
          </w:tcPr>
          <w:p w:rsidR="007E50CD" w:rsidRDefault="007E50CD">
            <w:pPr>
              <w:spacing w:before="0" w:after="40" w:line="200" w:lineRule="exact"/>
              <w:jc w:val="both"/>
              <w:rPr>
                <w:rFonts w:hint="cs"/>
                <w:sz w:val="18"/>
                <w:szCs w:val="18"/>
              </w:rPr>
            </w:pPr>
            <w:r>
              <w:rPr>
                <w:rFonts w:hint="cs"/>
                <w:sz w:val="18"/>
                <w:szCs w:val="18"/>
                <w:rtl/>
              </w:rPr>
              <w:t>100.00</w:t>
            </w:r>
          </w:p>
        </w:tc>
      </w:tr>
      <w:tr w:rsidR="007E50CD" w:rsidTr="007E50CD">
        <w:tblPrEx>
          <w:tblCellMar>
            <w:top w:w="0" w:type="dxa"/>
            <w:bottom w:w="0" w:type="dxa"/>
          </w:tblCellMar>
        </w:tblPrEx>
        <w:trPr>
          <w:jc w:val="right"/>
        </w:trPr>
        <w:tc>
          <w:tcPr>
            <w:tcW w:w="1725" w:type="dxa"/>
            <w:tcBorders>
              <w:bottom w:val="single" w:sz="4" w:space="0" w:color="auto"/>
            </w:tcBorders>
          </w:tcPr>
          <w:p w:rsidR="007E50CD" w:rsidRDefault="007E50CD">
            <w:pPr>
              <w:spacing w:before="0" w:after="40" w:line="240" w:lineRule="exact"/>
              <w:jc w:val="both"/>
              <w:rPr>
                <w:rFonts w:hint="cs"/>
                <w:b/>
                <w:bCs/>
                <w:sz w:val="18"/>
                <w:szCs w:val="18"/>
              </w:rPr>
            </w:pPr>
            <w:r>
              <w:rPr>
                <w:rFonts w:hint="cs"/>
                <w:b/>
                <w:bCs/>
                <w:sz w:val="18"/>
                <w:szCs w:val="18"/>
                <w:rtl/>
              </w:rPr>
              <w:t>الموقع الجغرافي</w:t>
            </w:r>
          </w:p>
        </w:tc>
        <w:tc>
          <w:tcPr>
            <w:tcW w:w="900" w:type="dxa"/>
            <w:tcBorders>
              <w:bottom w:val="single" w:sz="4" w:space="0" w:color="auto"/>
              <w:right w:val="nil"/>
            </w:tcBorders>
          </w:tcPr>
          <w:p w:rsidR="007E50CD" w:rsidRDefault="007E50CD">
            <w:pPr>
              <w:spacing w:before="0" w:after="40" w:line="240" w:lineRule="exact"/>
              <w:jc w:val="center"/>
              <w:rPr>
                <w:rFonts w:hint="cs"/>
                <w:sz w:val="18"/>
                <w:szCs w:val="18"/>
              </w:rPr>
            </w:pPr>
          </w:p>
        </w:tc>
        <w:tc>
          <w:tcPr>
            <w:tcW w:w="615"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09"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151"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90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986" w:type="dxa"/>
            <w:tcBorders>
              <w:left w:val="nil"/>
              <w:bottom w:val="single" w:sz="4" w:space="0" w:color="auto"/>
              <w:right w:val="nil"/>
            </w:tcBorders>
          </w:tcPr>
          <w:p w:rsidR="007E50CD" w:rsidRDefault="007E50CD">
            <w:pPr>
              <w:tabs>
                <w:tab w:val="left" w:pos="252"/>
              </w:tabs>
              <w:spacing w:before="0" w:after="40" w:line="240" w:lineRule="exact"/>
              <w:jc w:val="both"/>
              <w:rPr>
                <w:rFonts w:hint="cs"/>
                <w:sz w:val="18"/>
                <w:szCs w:val="18"/>
              </w:rPr>
            </w:pPr>
          </w:p>
        </w:tc>
        <w:tc>
          <w:tcPr>
            <w:tcW w:w="1102" w:type="dxa"/>
            <w:tcBorders>
              <w:left w:val="nil"/>
              <w:bottom w:val="single" w:sz="4" w:space="0" w:color="auto"/>
            </w:tcBorders>
          </w:tcPr>
          <w:p w:rsidR="007E50CD" w:rsidRDefault="007E50CD">
            <w:pPr>
              <w:spacing w:before="0" w:after="40" w:line="240" w:lineRule="exact"/>
              <w:jc w:val="both"/>
              <w:rPr>
                <w:rFonts w:hint="cs"/>
                <w:sz w:val="18"/>
                <w:szCs w:val="18"/>
              </w:rPr>
            </w:pPr>
          </w:p>
        </w:tc>
      </w:tr>
      <w:tr w:rsidR="007E50CD" w:rsidTr="007E50CD">
        <w:tblPrEx>
          <w:tblCellMar>
            <w:top w:w="0" w:type="dxa"/>
            <w:bottom w:w="0" w:type="dxa"/>
          </w:tblCellMar>
        </w:tblPrEx>
        <w:trPr>
          <w:jc w:val="right"/>
        </w:trPr>
        <w:tc>
          <w:tcPr>
            <w:tcW w:w="1725" w:type="dxa"/>
            <w:tcBorders>
              <w:bottom w:val="nil"/>
            </w:tcBorders>
          </w:tcPr>
          <w:p w:rsidR="007E50CD" w:rsidRDefault="007E50CD">
            <w:pPr>
              <w:spacing w:before="0" w:after="40" w:line="240" w:lineRule="exact"/>
              <w:jc w:val="both"/>
              <w:rPr>
                <w:rFonts w:hint="cs"/>
                <w:sz w:val="18"/>
                <w:szCs w:val="18"/>
              </w:rPr>
            </w:pPr>
            <w:r>
              <w:rPr>
                <w:rFonts w:hint="cs"/>
                <w:sz w:val="18"/>
                <w:szCs w:val="18"/>
                <w:rtl/>
              </w:rPr>
              <w:t>الحضر</w:t>
            </w:r>
          </w:p>
        </w:tc>
        <w:tc>
          <w:tcPr>
            <w:tcW w:w="90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79.60</w:t>
            </w:r>
          </w:p>
        </w:tc>
        <w:tc>
          <w:tcPr>
            <w:tcW w:w="615"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28</w:t>
            </w:r>
          </w:p>
        </w:tc>
        <w:tc>
          <w:tcPr>
            <w:tcW w:w="108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0.12</w:t>
            </w:r>
          </w:p>
        </w:tc>
        <w:tc>
          <w:tcPr>
            <w:tcW w:w="108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0.07</w:t>
            </w:r>
          </w:p>
        </w:tc>
        <w:tc>
          <w:tcPr>
            <w:tcW w:w="72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64.81</w:t>
            </w:r>
          </w:p>
        </w:tc>
        <w:tc>
          <w:tcPr>
            <w:tcW w:w="1009"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60.03</w:t>
            </w:r>
          </w:p>
        </w:tc>
        <w:tc>
          <w:tcPr>
            <w:tcW w:w="1151"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57.94</w:t>
            </w:r>
          </w:p>
        </w:tc>
        <w:tc>
          <w:tcPr>
            <w:tcW w:w="72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10</w:t>
            </w:r>
          </w:p>
        </w:tc>
        <w:tc>
          <w:tcPr>
            <w:tcW w:w="90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0.04</w:t>
            </w:r>
          </w:p>
        </w:tc>
        <w:tc>
          <w:tcPr>
            <w:tcW w:w="108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0.03</w:t>
            </w:r>
          </w:p>
        </w:tc>
        <w:tc>
          <w:tcPr>
            <w:tcW w:w="72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55.93</w:t>
            </w:r>
          </w:p>
        </w:tc>
        <w:tc>
          <w:tcPr>
            <w:tcW w:w="986" w:type="dxa"/>
            <w:tcBorders>
              <w:bottom w:val="nil"/>
            </w:tcBorders>
          </w:tcPr>
          <w:p w:rsidR="007E50CD" w:rsidRDefault="007E50CD">
            <w:pPr>
              <w:tabs>
                <w:tab w:val="left" w:pos="252"/>
              </w:tabs>
              <w:spacing w:before="0" w:after="40" w:line="240" w:lineRule="exact"/>
              <w:jc w:val="both"/>
              <w:rPr>
                <w:rFonts w:hint="cs"/>
                <w:sz w:val="18"/>
                <w:szCs w:val="18"/>
              </w:rPr>
            </w:pPr>
            <w:r>
              <w:rPr>
                <w:rFonts w:hint="cs"/>
                <w:sz w:val="18"/>
                <w:szCs w:val="18"/>
                <w:rtl/>
              </w:rPr>
              <w:t>55.28</w:t>
            </w:r>
          </w:p>
        </w:tc>
        <w:tc>
          <w:tcPr>
            <w:tcW w:w="1102" w:type="dxa"/>
            <w:tcBorders>
              <w:bottom w:val="nil"/>
            </w:tcBorders>
          </w:tcPr>
          <w:p w:rsidR="007E50CD" w:rsidRDefault="007E50CD">
            <w:pPr>
              <w:spacing w:before="0" w:after="40" w:line="240" w:lineRule="exact"/>
              <w:jc w:val="both"/>
              <w:rPr>
                <w:rFonts w:hint="cs"/>
                <w:sz w:val="18"/>
                <w:szCs w:val="18"/>
              </w:rPr>
            </w:pPr>
            <w:r>
              <w:rPr>
                <w:rFonts w:hint="cs"/>
                <w:sz w:val="18"/>
                <w:szCs w:val="18"/>
                <w:rtl/>
              </w:rPr>
              <w:t>57.31</w:t>
            </w:r>
          </w:p>
        </w:tc>
      </w:tr>
      <w:tr w:rsidR="007E50CD" w:rsidTr="007E50CD">
        <w:tblPrEx>
          <w:tblCellMar>
            <w:top w:w="0" w:type="dxa"/>
            <w:bottom w:w="0" w:type="dxa"/>
          </w:tblCellMar>
        </w:tblPrEx>
        <w:trPr>
          <w:jc w:val="right"/>
        </w:trPr>
        <w:tc>
          <w:tcPr>
            <w:tcW w:w="1725" w:type="dxa"/>
            <w:tcBorders>
              <w:top w:val="nil"/>
            </w:tcBorders>
          </w:tcPr>
          <w:p w:rsidR="007E50CD" w:rsidRDefault="007E50CD">
            <w:pPr>
              <w:spacing w:before="0" w:after="40" w:line="240" w:lineRule="exact"/>
              <w:jc w:val="both"/>
              <w:rPr>
                <w:rFonts w:hint="cs"/>
                <w:sz w:val="18"/>
                <w:szCs w:val="18"/>
              </w:rPr>
            </w:pPr>
            <w:r>
              <w:rPr>
                <w:rFonts w:hint="cs"/>
                <w:sz w:val="18"/>
                <w:szCs w:val="18"/>
                <w:rtl/>
              </w:rPr>
              <w:t>الريف</w:t>
            </w:r>
          </w:p>
        </w:tc>
        <w:tc>
          <w:tcPr>
            <w:tcW w:w="90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20.40</w:t>
            </w:r>
          </w:p>
        </w:tc>
        <w:tc>
          <w:tcPr>
            <w:tcW w:w="615"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58</w:t>
            </w:r>
          </w:p>
        </w:tc>
        <w:tc>
          <w:tcPr>
            <w:tcW w:w="108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0.30</w:t>
            </w:r>
          </w:p>
        </w:tc>
        <w:tc>
          <w:tcPr>
            <w:tcW w:w="108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0.20</w:t>
            </w:r>
          </w:p>
        </w:tc>
        <w:tc>
          <w:tcPr>
            <w:tcW w:w="72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35.22</w:t>
            </w:r>
          </w:p>
        </w:tc>
        <w:tc>
          <w:tcPr>
            <w:tcW w:w="1009"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40.01</w:t>
            </w:r>
          </w:p>
        </w:tc>
        <w:tc>
          <w:tcPr>
            <w:tcW w:w="1151"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42.11</w:t>
            </w:r>
          </w:p>
        </w:tc>
        <w:tc>
          <w:tcPr>
            <w:tcW w:w="72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32</w:t>
            </w:r>
          </w:p>
        </w:tc>
        <w:tc>
          <w:tcPr>
            <w:tcW w:w="90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0.14</w:t>
            </w:r>
          </w:p>
        </w:tc>
        <w:tc>
          <w:tcPr>
            <w:tcW w:w="108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0.08</w:t>
            </w:r>
          </w:p>
        </w:tc>
        <w:tc>
          <w:tcPr>
            <w:tcW w:w="720" w:type="dxa"/>
            <w:tcBorders>
              <w:top w:val="nil"/>
              <w:bottom w:val="single" w:sz="4" w:space="0" w:color="auto"/>
            </w:tcBorders>
          </w:tcPr>
          <w:p w:rsidR="007E50CD" w:rsidRDefault="007E50CD">
            <w:pPr>
              <w:spacing w:before="0" w:after="40" w:line="240" w:lineRule="exact"/>
              <w:jc w:val="center"/>
              <w:rPr>
                <w:rFonts w:hint="cs"/>
                <w:sz w:val="18"/>
                <w:szCs w:val="18"/>
              </w:rPr>
            </w:pPr>
            <w:r>
              <w:rPr>
                <w:rFonts w:hint="cs"/>
                <w:sz w:val="18"/>
                <w:szCs w:val="18"/>
                <w:rtl/>
              </w:rPr>
              <w:t>44.12</w:t>
            </w:r>
          </w:p>
        </w:tc>
        <w:tc>
          <w:tcPr>
            <w:tcW w:w="986" w:type="dxa"/>
            <w:tcBorders>
              <w:top w:val="nil"/>
              <w:bottom w:val="single" w:sz="4" w:space="0" w:color="auto"/>
            </w:tcBorders>
          </w:tcPr>
          <w:p w:rsidR="007E50CD" w:rsidRDefault="007E50CD">
            <w:pPr>
              <w:tabs>
                <w:tab w:val="left" w:pos="252"/>
              </w:tabs>
              <w:spacing w:before="0" w:after="40" w:line="240" w:lineRule="exact"/>
              <w:jc w:val="both"/>
              <w:rPr>
                <w:rFonts w:hint="cs"/>
                <w:sz w:val="18"/>
                <w:szCs w:val="18"/>
              </w:rPr>
            </w:pPr>
            <w:r>
              <w:rPr>
                <w:rFonts w:hint="cs"/>
                <w:sz w:val="18"/>
                <w:szCs w:val="18"/>
                <w:rtl/>
              </w:rPr>
              <w:t>44.77</w:t>
            </w:r>
          </w:p>
        </w:tc>
        <w:tc>
          <w:tcPr>
            <w:tcW w:w="1102" w:type="dxa"/>
            <w:tcBorders>
              <w:top w:val="nil"/>
              <w:bottom w:val="single" w:sz="4" w:space="0" w:color="auto"/>
            </w:tcBorders>
          </w:tcPr>
          <w:p w:rsidR="007E50CD" w:rsidRDefault="007E50CD">
            <w:pPr>
              <w:spacing w:before="0" w:after="40" w:line="240" w:lineRule="exact"/>
              <w:jc w:val="both"/>
              <w:rPr>
                <w:rFonts w:hint="cs"/>
                <w:sz w:val="18"/>
                <w:szCs w:val="18"/>
              </w:rPr>
            </w:pPr>
            <w:r>
              <w:rPr>
                <w:rFonts w:hint="cs"/>
                <w:sz w:val="18"/>
                <w:szCs w:val="18"/>
                <w:rtl/>
              </w:rPr>
              <w:t>42.73</w:t>
            </w:r>
          </w:p>
        </w:tc>
      </w:tr>
      <w:tr w:rsidR="007E50CD" w:rsidTr="007E50CD">
        <w:tblPrEx>
          <w:tblCellMar>
            <w:top w:w="0" w:type="dxa"/>
            <w:bottom w:w="0" w:type="dxa"/>
          </w:tblCellMar>
        </w:tblPrEx>
        <w:trPr>
          <w:jc w:val="right"/>
        </w:trPr>
        <w:tc>
          <w:tcPr>
            <w:tcW w:w="1725" w:type="dxa"/>
            <w:tcBorders>
              <w:bottom w:val="single" w:sz="4" w:space="0" w:color="auto"/>
            </w:tcBorders>
          </w:tcPr>
          <w:p w:rsidR="007E50CD" w:rsidRDefault="007E50CD">
            <w:pPr>
              <w:spacing w:before="0" w:after="40" w:line="240" w:lineRule="exact"/>
              <w:jc w:val="both"/>
              <w:rPr>
                <w:rFonts w:hint="cs"/>
                <w:b/>
                <w:bCs/>
                <w:sz w:val="18"/>
                <w:szCs w:val="18"/>
              </w:rPr>
            </w:pPr>
            <w:r>
              <w:rPr>
                <w:rFonts w:hint="cs"/>
                <w:b/>
                <w:bCs/>
                <w:sz w:val="18"/>
                <w:szCs w:val="18"/>
                <w:rtl/>
              </w:rPr>
              <w:t>المناطق الرئيسية</w:t>
            </w:r>
          </w:p>
        </w:tc>
        <w:tc>
          <w:tcPr>
            <w:tcW w:w="900" w:type="dxa"/>
            <w:tcBorders>
              <w:bottom w:val="single" w:sz="4" w:space="0" w:color="auto"/>
              <w:right w:val="nil"/>
            </w:tcBorders>
          </w:tcPr>
          <w:p w:rsidR="007E50CD" w:rsidRDefault="007E50CD">
            <w:pPr>
              <w:spacing w:before="0" w:after="40" w:line="240" w:lineRule="exact"/>
              <w:jc w:val="center"/>
              <w:rPr>
                <w:rFonts w:hint="cs"/>
                <w:sz w:val="18"/>
                <w:szCs w:val="18"/>
              </w:rPr>
            </w:pPr>
          </w:p>
        </w:tc>
        <w:tc>
          <w:tcPr>
            <w:tcW w:w="615"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09"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151"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90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108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720" w:type="dxa"/>
            <w:tcBorders>
              <w:left w:val="nil"/>
              <w:bottom w:val="single" w:sz="4" w:space="0" w:color="auto"/>
              <w:right w:val="nil"/>
            </w:tcBorders>
          </w:tcPr>
          <w:p w:rsidR="007E50CD" w:rsidRDefault="007E50CD">
            <w:pPr>
              <w:spacing w:before="0" w:after="40" w:line="240" w:lineRule="exact"/>
              <w:jc w:val="center"/>
              <w:rPr>
                <w:rFonts w:hint="cs"/>
                <w:sz w:val="18"/>
                <w:szCs w:val="18"/>
              </w:rPr>
            </w:pPr>
          </w:p>
        </w:tc>
        <w:tc>
          <w:tcPr>
            <w:tcW w:w="986" w:type="dxa"/>
            <w:tcBorders>
              <w:left w:val="nil"/>
              <w:bottom w:val="single" w:sz="4" w:space="0" w:color="auto"/>
              <w:right w:val="nil"/>
            </w:tcBorders>
          </w:tcPr>
          <w:p w:rsidR="007E50CD" w:rsidRDefault="007E50CD">
            <w:pPr>
              <w:tabs>
                <w:tab w:val="left" w:pos="252"/>
              </w:tabs>
              <w:spacing w:before="0" w:after="40" w:line="240" w:lineRule="exact"/>
              <w:jc w:val="both"/>
              <w:rPr>
                <w:rFonts w:hint="cs"/>
                <w:sz w:val="18"/>
                <w:szCs w:val="18"/>
              </w:rPr>
            </w:pPr>
          </w:p>
        </w:tc>
        <w:tc>
          <w:tcPr>
            <w:tcW w:w="1102" w:type="dxa"/>
            <w:tcBorders>
              <w:left w:val="nil"/>
              <w:bottom w:val="single" w:sz="4" w:space="0" w:color="auto"/>
            </w:tcBorders>
          </w:tcPr>
          <w:p w:rsidR="007E50CD" w:rsidRDefault="007E50CD">
            <w:pPr>
              <w:spacing w:before="0" w:after="40" w:line="240" w:lineRule="exact"/>
              <w:jc w:val="both"/>
              <w:rPr>
                <w:rFonts w:hint="cs"/>
                <w:sz w:val="18"/>
                <w:szCs w:val="18"/>
              </w:rPr>
            </w:pPr>
          </w:p>
        </w:tc>
      </w:tr>
      <w:tr w:rsidR="007E50CD" w:rsidTr="007E50CD">
        <w:tblPrEx>
          <w:tblCellMar>
            <w:top w:w="0" w:type="dxa"/>
            <w:bottom w:w="0" w:type="dxa"/>
          </w:tblCellMar>
        </w:tblPrEx>
        <w:trPr>
          <w:jc w:val="right"/>
        </w:trPr>
        <w:tc>
          <w:tcPr>
            <w:tcW w:w="1725" w:type="dxa"/>
            <w:tcBorders>
              <w:bottom w:val="nil"/>
            </w:tcBorders>
          </w:tcPr>
          <w:p w:rsidR="007E50CD" w:rsidRDefault="007E50CD">
            <w:pPr>
              <w:spacing w:before="0" w:after="40" w:line="240" w:lineRule="exact"/>
              <w:jc w:val="both"/>
              <w:rPr>
                <w:rFonts w:hint="cs"/>
                <w:sz w:val="18"/>
                <w:szCs w:val="18"/>
              </w:rPr>
            </w:pPr>
            <w:r>
              <w:rPr>
                <w:rFonts w:hint="cs"/>
                <w:sz w:val="18"/>
                <w:szCs w:val="18"/>
                <w:rtl/>
              </w:rPr>
              <w:t>الغرب الأوسط</w:t>
            </w:r>
          </w:p>
        </w:tc>
        <w:tc>
          <w:tcPr>
            <w:tcW w:w="90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7.00</w:t>
            </w:r>
          </w:p>
        </w:tc>
        <w:tc>
          <w:tcPr>
            <w:tcW w:w="615"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24</w:t>
            </w:r>
          </w:p>
        </w:tc>
        <w:tc>
          <w:tcPr>
            <w:tcW w:w="108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0.09</w:t>
            </w:r>
          </w:p>
        </w:tc>
        <w:tc>
          <w:tcPr>
            <w:tcW w:w="108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0.06</w:t>
            </w:r>
          </w:p>
        </w:tc>
        <w:tc>
          <w:tcPr>
            <w:tcW w:w="72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4.93</w:t>
            </w:r>
          </w:p>
        </w:tc>
        <w:tc>
          <w:tcPr>
            <w:tcW w:w="1009"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4.29</w:t>
            </w:r>
          </w:p>
        </w:tc>
        <w:tc>
          <w:tcPr>
            <w:tcW w:w="1151"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4.08</w:t>
            </w:r>
          </w:p>
        </w:tc>
        <w:tc>
          <w:tcPr>
            <w:tcW w:w="72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8</w:t>
            </w:r>
          </w:p>
        </w:tc>
        <w:tc>
          <w:tcPr>
            <w:tcW w:w="90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0.03</w:t>
            </w:r>
          </w:p>
        </w:tc>
        <w:tc>
          <w:tcPr>
            <w:tcW w:w="108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bottom w:val="nil"/>
            </w:tcBorders>
          </w:tcPr>
          <w:p w:rsidR="007E50CD" w:rsidRDefault="007E50CD">
            <w:pPr>
              <w:spacing w:before="0" w:after="40" w:line="240" w:lineRule="exact"/>
              <w:jc w:val="center"/>
              <w:rPr>
                <w:rFonts w:hint="cs"/>
                <w:sz w:val="18"/>
                <w:szCs w:val="18"/>
              </w:rPr>
            </w:pPr>
            <w:r>
              <w:rPr>
                <w:rFonts w:hint="cs"/>
                <w:sz w:val="18"/>
                <w:szCs w:val="18"/>
                <w:rtl/>
              </w:rPr>
              <w:t>3.61</w:t>
            </w:r>
          </w:p>
        </w:tc>
        <w:tc>
          <w:tcPr>
            <w:tcW w:w="986" w:type="dxa"/>
            <w:tcBorders>
              <w:bottom w:val="nil"/>
            </w:tcBorders>
          </w:tcPr>
          <w:p w:rsidR="007E50CD" w:rsidRDefault="007E50CD">
            <w:pPr>
              <w:tabs>
                <w:tab w:val="left" w:pos="252"/>
              </w:tabs>
              <w:spacing w:before="0" w:after="40" w:line="240" w:lineRule="exact"/>
              <w:jc w:val="both"/>
              <w:rPr>
                <w:rFonts w:hint="cs"/>
                <w:sz w:val="18"/>
                <w:szCs w:val="18"/>
              </w:rPr>
            </w:pPr>
            <w:r>
              <w:rPr>
                <w:rFonts w:hint="cs"/>
                <w:sz w:val="18"/>
                <w:szCs w:val="18"/>
                <w:rtl/>
              </w:rPr>
              <w:t>3.86</w:t>
            </w:r>
          </w:p>
        </w:tc>
        <w:tc>
          <w:tcPr>
            <w:tcW w:w="1102" w:type="dxa"/>
            <w:tcBorders>
              <w:bottom w:val="nil"/>
            </w:tcBorders>
          </w:tcPr>
          <w:p w:rsidR="007E50CD" w:rsidRDefault="007E50CD">
            <w:pPr>
              <w:spacing w:before="0" w:after="40" w:line="240" w:lineRule="exact"/>
              <w:jc w:val="both"/>
              <w:rPr>
                <w:rFonts w:hint="cs"/>
                <w:sz w:val="18"/>
                <w:szCs w:val="18"/>
              </w:rPr>
            </w:pPr>
            <w:r>
              <w:rPr>
                <w:rFonts w:hint="cs"/>
                <w:sz w:val="18"/>
                <w:szCs w:val="18"/>
                <w:rtl/>
              </w:rPr>
              <w:t>4.34</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الشمال الشرقي</w:t>
            </w:r>
          </w:p>
        </w:tc>
        <w:tc>
          <w:tcPr>
            <w:tcW w:w="90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28.90</w:t>
            </w:r>
          </w:p>
        </w:tc>
        <w:tc>
          <w:tcPr>
            <w:tcW w:w="615"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60</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0.30</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0.19</w:t>
            </w:r>
          </w:p>
        </w:tc>
        <w:tc>
          <w:tcPr>
            <w:tcW w:w="72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51.16</w:t>
            </w:r>
          </w:p>
        </w:tc>
        <w:tc>
          <w:tcPr>
            <w:tcW w:w="1009"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57.14</w:t>
            </w:r>
          </w:p>
        </w:tc>
        <w:tc>
          <w:tcPr>
            <w:tcW w:w="1151"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59.34</w:t>
            </w:r>
          </w:p>
        </w:tc>
        <w:tc>
          <w:tcPr>
            <w:tcW w:w="72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32</w:t>
            </w:r>
          </w:p>
        </w:tc>
        <w:tc>
          <w:tcPr>
            <w:tcW w:w="90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0.14</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0.08</w:t>
            </w:r>
          </w:p>
        </w:tc>
        <w:tc>
          <w:tcPr>
            <w:tcW w:w="72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62.51</w:t>
            </w:r>
          </w:p>
        </w:tc>
        <w:tc>
          <w:tcPr>
            <w:tcW w:w="986" w:type="dxa"/>
            <w:tcBorders>
              <w:top w:val="nil"/>
              <w:bottom w:val="nil"/>
            </w:tcBorders>
          </w:tcPr>
          <w:p w:rsidR="007E50CD" w:rsidRDefault="007E50CD">
            <w:pPr>
              <w:tabs>
                <w:tab w:val="left" w:pos="252"/>
              </w:tabs>
              <w:spacing w:before="0" w:after="40" w:line="240" w:lineRule="exact"/>
              <w:jc w:val="both"/>
              <w:rPr>
                <w:rFonts w:hint="cs"/>
                <w:sz w:val="18"/>
                <w:szCs w:val="18"/>
              </w:rPr>
            </w:pPr>
            <w:r>
              <w:rPr>
                <w:rFonts w:hint="cs"/>
                <w:sz w:val="18"/>
                <w:szCs w:val="18"/>
                <w:rtl/>
              </w:rPr>
              <w:t>61.79</w:t>
            </w:r>
          </w:p>
        </w:tc>
        <w:tc>
          <w:tcPr>
            <w:tcW w:w="1102"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58.64</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الشمال</w:t>
            </w:r>
          </w:p>
        </w:tc>
        <w:tc>
          <w:tcPr>
            <w:tcW w:w="90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4.90</w:t>
            </w:r>
          </w:p>
        </w:tc>
        <w:tc>
          <w:tcPr>
            <w:tcW w:w="615"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46</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0.21</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0.12</w:t>
            </w:r>
          </w:p>
        </w:tc>
        <w:tc>
          <w:tcPr>
            <w:tcW w:w="72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6.59</w:t>
            </w:r>
          </w:p>
        </w:tc>
        <w:tc>
          <w:tcPr>
            <w:tcW w:w="1009"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6.56</w:t>
            </w:r>
          </w:p>
        </w:tc>
        <w:tc>
          <w:tcPr>
            <w:tcW w:w="1151"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6.31</w:t>
            </w:r>
          </w:p>
        </w:tc>
        <w:tc>
          <w:tcPr>
            <w:tcW w:w="72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20</w:t>
            </w:r>
          </w:p>
        </w:tc>
        <w:tc>
          <w:tcPr>
            <w:tcW w:w="90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0.08</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0.04</w:t>
            </w:r>
          </w:p>
        </w:tc>
        <w:tc>
          <w:tcPr>
            <w:tcW w:w="72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6.45</w:t>
            </w:r>
          </w:p>
        </w:tc>
        <w:tc>
          <w:tcPr>
            <w:tcW w:w="986" w:type="dxa"/>
            <w:tcBorders>
              <w:top w:val="nil"/>
              <w:bottom w:val="nil"/>
            </w:tcBorders>
          </w:tcPr>
          <w:p w:rsidR="007E50CD" w:rsidRDefault="007E50CD">
            <w:pPr>
              <w:tabs>
                <w:tab w:val="left" w:pos="252"/>
              </w:tabs>
              <w:spacing w:before="0" w:after="40" w:line="240" w:lineRule="exact"/>
              <w:jc w:val="both"/>
              <w:rPr>
                <w:rFonts w:hint="cs"/>
                <w:sz w:val="18"/>
                <w:szCs w:val="18"/>
              </w:rPr>
            </w:pPr>
            <w:r>
              <w:rPr>
                <w:rFonts w:hint="cs"/>
                <w:sz w:val="18"/>
                <w:szCs w:val="18"/>
                <w:rtl/>
              </w:rPr>
              <w:t>5.87</w:t>
            </w:r>
          </w:p>
        </w:tc>
        <w:tc>
          <w:tcPr>
            <w:tcW w:w="1102"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5.45</w:t>
            </w:r>
          </w:p>
        </w:tc>
      </w:tr>
      <w:tr w:rsidR="007E50CD" w:rsidTr="007E50CD">
        <w:tblPrEx>
          <w:tblCellMar>
            <w:top w:w="0" w:type="dxa"/>
            <w:bottom w:w="0" w:type="dxa"/>
          </w:tblCellMar>
        </w:tblPrEx>
        <w:trPr>
          <w:jc w:val="right"/>
        </w:trPr>
        <w:tc>
          <w:tcPr>
            <w:tcW w:w="1725"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الجنوب الشرقي</w:t>
            </w:r>
          </w:p>
        </w:tc>
        <w:tc>
          <w:tcPr>
            <w:tcW w:w="90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43.80</w:t>
            </w:r>
          </w:p>
        </w:tc>
        <w:tc>
          <w:tcPr>
            <w:tcW w:w="615"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20</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0.08</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0.04</w:t>
            </w:r>
          </w:p>
        </w:tc>
        <w:tc>
          <w:tcPr>
            <w:tcW w:w="72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25.53</w:t>
            </w:r>
          </w:p>
        </w:tc>
        <w:tc>
          <w:tcPr>
            <w:tcW w:w="1009"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21.73</w:t>
            </w:r>
          </w:p>
        </w:tc>
        <w:tc>
          <w:tcPr>
            <w:tcW w:w="1151"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20.78</w:t>
            </w:r>
          </w:p>
        </w:tc>
        <w:tc>
          <w:tcPr>
            <w:tcW w:w="72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6</w:t>
            </w:r>
          </w:p>
        </w:tc>
        <w:tc>
          <w:tcPr>
            <w:tcW w:w="90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0.03</w:t>
            </w:r>
          </w:p>
        </w:tc>
        <w:tc>
          <w:tcPr>
            <w:tcW w:w="108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bottom w:val="nil"/>
            </w:tcBorders>
          </w:tcPr>
          <w:p w:rsidR="007E50CD" w:rsidRDefault="007E50CD">
            <w:pPr>
              <w:spacing w:before="0" w:after="40" w:line="240" w:lineRule="exact"/>
              <w:jc w:val="center"/>
              <w:rPr>
                <w:rFonts w:hint="cs"/>
                <w:sz w:val="18"/>
                <w:szCs w:val="18"/>
              </w:rPr>
            </w:pPr>
            <w:r>
              <w:rPr>
                <w:rFonts w:hint="cs"/>
                <w:sz w:val="18"/>
                <w:szCs w:val="18"/>
                <w:rtl/>
              </w:rPr>
              <w:t>18.78</w:t>
            </w:r>
          </w:p>
        </w:tc>
        <w:tc>
          <w:tcPr>
            <w:tcW w:w="986" w:type="dxa"/>
            <w:tcBorders>
              <w:top w:val="nil"/>
              <w:bottom w:val="nil"/>
            </w:tcBorders>
          </w:tcPr>
          <w:p w:rsidR="007E50CD" w:rsidRDefault="007E50CD">
            <w:pPr>
              <w:tabs>
                <w:tab w:val="left" w:pos="252"/>
              </w:tabs>
              <w:spacing w:before="0" w:after="40" w:line="240" w:lineRule="exact"/>
              <w:jc w:val="both"/>
              <w:rPr>
                <w:rFonts w:hint="cs"/>
                <w:sz w:val="18"/>
                <w:szCs w:val="18"/>
              </w:rPr>
            </w:pPr>
            <w:r>
              <w:rPr>
                <w:rFonts w:hint="cs"/>
                <w:sz w:val="18"/>
                <w:szCs w:val="18"/>
                <w:rtl/>
              </w:rPr>
              <w:t>19.97</w:t>
            </w:r>
          </w:p>
        </w:tc>
        <w:tc>
          <w:tcPr>
            <w:tcW w:w="1102" w:type="dxa"/>
            <w:tcBorders>
              <w:top w:val="nil"/>
              <w:bottom w:val="nil"/>
            </w:tcBorders>
          </w:tcPr>
          <w:p w:rsidR="007E50CD" w:rsidRDefault="007E50CD">
            <w:pPr>
              <w:spacing w:before="0" w:after="40" w:line="240" w:lineRule="exact"/>
              <w:jc w:val="both"/>
              <w:rPr>
                <w:rFonts w:hint="cs"/>
                <w:sz w:val="18"/>
                <w:szCs w:val="18"/>
              </w:rPr>
            </w:pPr>
            <w:r>
              <w:rPr>
                <w:rFonts w:hint="cs"/>
                <w:sz w:val="18"/>
                <w:szCs w:val="18"/>
                <w:rtl/>
              </w:rPr>
              <w:t>22.79</w:t>
            </w:r>
          </w:p>
        </w:tc>
      </w:tr>
      <w:tr w:rsidR="007E50CD" w:rsidTr="007E50CD">
        <w:tblPrEx>
          <w:tblCellMar>
            <w:top w:w="0" w:type="dxa"/>
            <w:bottom w:w="0" w:type="dxa"/>
          </w:tblCellMar>
        </w:tblPrEx>
        <w:trPr>
          <w:jc w:val="right"/>
        </w:trPr>
        <w:tc>
          <w:tcPr>
            <w:tcW w:w="1725" w:type="dxa"/>
            <w:tcBorders>
              <w:top w:val="nil"/>
            </w:tcBorders>
          </w:tcPr>
          <w:p w:rsidR="007E50CD" w:rsidRDefault="007E50CD">
            <w:pPr>
              <w:spacing w:before="0" w:after="40" w:line="240" w:lineRule="exact"/>
              <w:jc w:val="both"/>
              <w:rPr>
                <w:rFonts w:hint="cs"/>
                <w:sz w:val="18"/>
                <w:szCs w:val="18"/>
              </w:rPr>
            </w:pPr>
            <w:r>
              <w:rPr>
                <w:rFonts w:hint="cs"/>
                <w:sz w:val="18"/>
                <w:szCs w:val="18"/>
                <w:rtl/>
              </w:rPr>
              <w:t>الجنوب</w:t>
            </w:r>
          </w:p>
        </w:tc>
        <w:tc>
          <w:tcPr>
            <w:tcW w:w="900" w:type="dxa"/>
            <w:tcBorders>
              <w:top w:val="nil"/>
            </w:tcBorders>
          </w:tcPr>
          <w:p w:rsidR="007E50CD" w:rsidRDefault="007E50CD">
            <w:pPr>
              <w:spacing w:before="0" w:after="40" w:line="240" w:lineRule="exact"/>
              <w:jc w:val="center"/>
              <w:rPr>
                <w:rFonts w:hint="cs"/>
                <w:sz w:val="18"/>
                <w:szCs w:val="18"/>
              </w:rPr>
            </w:pPr>
            <w:r>
              <w:rPr>
                <w:rFonts w:hint="cs"/>
                <w:sz w:val="18"/>
                <w:szCs w:val="18"/>
                <w:rtl/>
              </w:rPr>
              <w:t>15.40</w:t>
            </w:r>
          </w:p>
        </w:tc>
        <w:tc>
          <w:tcPr>
            <w:tcW w:w="615" w:type="dxa"/>
            <w:tcBorders>
              <w:top w:val="nil"/>
            </w:tcBorders>
          </w:tcPr>
          <w:p w:rsidR="007E50CD" w:rsidRDefault="007E50CD">
            <w:pPr>
              <w:spacing w:before="0" w:after="40" w:line="240" w:lineRule="exact"/>
              <w:jc w:val="center"/>
              <w:rPr>
                <w:rFonts w:hint="cs"/>
                <w:sz w:val="18"/>
                <w:szCs w:val="18"/>
              </w:rPr>
            </w:pPr>
            <w:r>
              <w:rPr>
                <w:rFonts w:hint="cs"/>
                <w:sz w:val="18"/>
                <w:szCs w:val="18"/>
                <w:rtl/>
              </w:rPr>
              <w:t>26</w:t>
            </w:r>
          </w:p>
        </w:tc>
        <w:tc>
          <w:tcPr>
            <w:tcW w:w="1080" w:type="dxa"/>
            <w:tcBorders>
              <w:top w:val="nil"/>
            </w:tcBorders>
          </w:tcPr>
          <w:p w:rsidR="007E50CD" w:rsidRDefault="007E50CD">
            <w:pPr>
              <w:spacing w:before="0" w:after="40" w:line="240" w:lineRule="exact"/>
              <w:jc w:val="center"/>
              <w:rPr>
                <w:rFonts w:hint="cs"/>
                <w:sz w:val="18"/>
                <w:szCs w:val="18"/>
              </w:rPr>
            </w:pPr>
            <w:r>
              <w:rPr>
                <w:rFonts w:hint="cs"/>
                <w:sz w:val="18"/>
                <w:szCs w:val="18"/>
                <w:rtl/>
              </w:rPr>
              <w:t>0.10</w:t>
            </w:r>
          </w:p>
        </w:tc>
        <w:tc>
          <w:tcPr>
            <w:tcW w:w="1080" w:type="dxa"/>
            <w:tcBorders>
              <w:top w:val="nil"/>
            </w:tcBorders>
          </w:tcPr>
          <w:p w:rsidR="007E50CD" w:rsidRDefault="007E50CD">
            <w:pPr>
              <w:spacing w:before="0" w:after="40" w:line="240" w:lineRule="exact"/>
              <w:jc w:val="center"/>
              <w:rPr>
                <w:rFonts w:hint="cs"/>
                <w:sz w:val="18"/>
                <w:szCs w:val="18"/>
              </w:rPr>
            </w:pPr>
            <w:r>
              <w:rPr>
                <w:rFonts w:hint="cs"/>
                <w:sz w:val="18"/>
                <w:szCs w:val="18"/>
                <w:rtl/>
              </w:rPr>
              <w:t>0.06</w:t>
            </w:r>
          </w:p>
        </w:tc>
        <w:tc>
          <w:tcPr>
            <w:tcW w:w="720" w:type="dxa"/>
            <w:tcBorders>
              <w:top w:val="nil"/>
            </w:tcBorders>
          </w:tcPr>
          <w:p w:rsidR="007E50CD" w:rsidRDefault="007E50CD">
            <w:pPr>
              <w:spacing w:before="0" w:after="40" w:line="240" w:lineRule="exact"/>
              <w:jc w:val="center"/>
              <w:rPr>
                <w:rFonts w:hint="cs"/>
                <w:sz w:val="18"/>
                <w:szCs w:val="18"/>
              </w:rPr>
            </w:pPr>
            <w:r>
              <w:rPr>
                <w:rFonts w:hint="cs"/>
                <w:sz w:val="18"/>
                <w:szCs w:val="18"/>
                <w:rtl/>
              </w:rPr>
              <w:t>11.74</w:t>
            </w:r>
          </w:p>
        </w:tc>
        <w:tc>
          <w:tcPr>
            <w:tcW w:w="1009" w:type="dxa"/>
            <w:tcBorders>
              <w:top w:val="nil"/>
            </w:tcBorders>
          </w:tcPr>
          <w:p w:rsidR="007E50CD" w:rsidRDefault="007E50CD">
            <w:pPr>
              <w:spacing w:before="0" w:after="40" w:line="240" w:lineRule="exact"/>
              <w:jc w:val="center"/>
              <w:rPr>
                <w:rFonts w:hint="cs"/>
                <w:sz w:val="18"/>
                <w:szCs w:val="18"/>
              </w:rPr>
            </w:pPr>
            <w:r>
              <w:rPr>
                <w:rFonts w:hint="cs"/>
                <w:sz w:val="18"/>
                <w:szCs w:val="18"/>
                <w:rtl/>
              </w:rPr>
              <w:t>10.20</w:t>
            </w:r>
          </w:p>
        </w:tc>
        <w:tc>
          <w:tcPr>
            <w:tcW w:w="1151" w:type="dxa"/>
            <w:tcBorders>
              <w:top w:val="nil"/>
            </w:tcBorders>
          </w:tcPr>
          <w:p w:rsidR="007E50CD" w:rsidRDefault="007E50CD">
            <w:pPr>
              <w:spacing w:before="0" w:after="40" w:line="240" w:lineRule="exact"/>
              <w:jc w:val="center"/>
              <w:rPr>
                <w:rFonts w:hint="cs"/>
                <w:sz w:val="18"/>
                <w:szCs w:val="18"/>
              </w:rPr>
            </w:pPr>
            <w:r>
              <w:rPr>
                <w:rFonts w:hint="cs"/>
                <w:sz w:val="18"/>
                <w:szCs w:val="18"/>
                <w:rtl/>
              </w:rPr>
              <w:t>9.42</w:t>
            </w:r>
          </w:p>
        </w:tc>
        <w:tc>
          <w:tcPr>
            <w:tcW w:w="720" w:type="dxa"/>
            <w:tcBorders>
              <w:top w:val="nil"/>
            </w:tcBorders>
          </w:tcPr>
          <w:p w:rsidR="007E50CD" w:rsidRDefault="007E50CD">
            <w:pPr>
              <w:spacing w:before="0" w:after="40" w:line="240" w:lineRule="exact"/>
              <w:jc w:val="center"/>
              <w:rPr>
                <w:rFonts w:hint="cs"/>
                <w:sz w:val="18"/>
                <w:szCs w:val="18"/>
              </w:rPr>
            </w:pPr>
            <w:r>
              <w:rPr>
                <w:rFonts w:hint="cs"/>
                <w:sz w:val="18"/>
                <w:szCs w:val="18"/>
                <w:rtl/>
              </w:rPr>
              <w:t>8</w:t>
            </w:r>
          </w:p>
        </w:tc>
        <w:tc>
          <w:tcPr>
            <w:tcW w:w="900" w:type="dxa"/>
            <w:tcBorders>
              <w:top w:val="nil"/>
            </w:tcBorders>
          </w:tcPr>
          <w:p w:rsidR="007E50CD" w:rsidRDefault="007E50CD">
            <w:pPr>
              <w:spacing w:before="0" w:after="40" w:line="240" w:lineRule="exact"/>
              <w:jc w:val="center"/>
              <w:rPr>
                <w:rFonts w:hint="cs"/>
                <w:sz w:val="18"/>
                <w:szCs w:val="18"/>
              </w:rPr>
            </w:pPr>
            <w:r>
              <w:rPr>
                <w:rFonts w:hint="cs"/>
                <w:sz w:val="18"/>
                <w:szCs w:val="18"/>
                <w:rtl/>
              </w:rPr>
              <w:t>0.03</w:t>
            </w:r>
          </w:p>
        </w:tc>
        <w:tc>
          <w:tcPr>
            <w:tcW w:w="1080" w:type="dxa"/>
            <w:tcBorders>
              <w:top w:val="nil"/>
            </w:tcBorders>
          </w:tcPr>
          <w:p w:rsidR="007E50CD" w:rsidRDefault="007E50CD">
            <w:pPr>
              <w:spacing w:before="0" w:after="40" w:line="240" w:lineRule="exact"/>
              <w:jc w:val="center"/>
              <w:rPr>
                <w:rFonts w:hint="cs"/>
                <w:sz w:val="18"/>
                <w:szCs w:val="18"/>
              </w:rPr>
            </w:pPr>
            <w:r>
              <w:rPr>
                <w:rFonts w:hint="cs"/>
                <w:sz w:val="18"/>
                <w:szCs w:val="18"/>
                <w:rtl/>
              </w:rPr>
              <w:t>0.02</w:t>
            </w:r>
          </w:p>
        </w:tc>
        <w:tc>
          <w:tcPr>
            <w:tcW w:w="720" w:type="dxa"/>
            <w:tcBorders>
              <w:top w:val="nil"/>
            </w:tcBorders>
          </w:tcPr>
          <w:p w:rsidR="007E50CD" w:rsidRDefault="007E50CD">
            <w:pPr>
              <w:spacing w:before="0" w:after="40" w:line="240" w:lineRule="exact"/>
              <w:jc w:val="center"/>
              <w:rPr>
                <w:rFonts w:hint="cs"/>
                <w:sz w:val="18"/>
                <w:szCs w:val="18"/>
              </w:rPr>
            </w:pPr>
            <w:r>
              <w:rPr>
                <w:rFonts w:hint="cs"/>
                <w:sz w:val="18"/>
                <w:szCs w:val="18"/>
                <w:rtl/>
              </w:rPr>
              <w:t>8.57</w:t>
            </w:r>
          </w:p>
        </w:tc>
        <w:tc>
          <w:tcPr>
            <w:tcW w:w="986" w:type="dxa"/>
            <w:tcBorders>
              <w:top w:val="nil"/>
            </w:tcBorders>
          </w:tcPr>
          <w:p w:rsidR="007E50CD" w:rsidRDefault="007E50CD">
            <w:pPr>
              <w:tabs>
                <w:tab w:val="left" w:pos="252"/>
              </w:tabs>
              <w:spacing w:before="0" w:after="40" w:line="240" w:lineRule="exact"/>
              <w:jc w:val="both"/>
              <w:rPr>
                <w:rFonts w:hint="cs"/>
                <w:sz w:val="18"/>
                <w:szCs w:val="18"/>
              </w:rPr>
            </w:pPr>
            <w:r>
              <w:rPr>
                <w:rFonts w:hint="cs"/>
                <w:sz w:val="18"/>
                <w:szCs w:val="18"/>
                <w:rtl/>
              </w:rPr>
              <w:t>8.43</w:t>
            </w:r>
          </w:p>
        </w:tc>
        <w:tc>
          <w:tcPr>
            <w:tcW w:w="1102" w:type="dxa"/>
            <w:tcBorders>
              <w:top w:val="nil"/>
            </w:tcBorders>
          </w:tcPr>
          <w:p w:rsidR="007E50CD" w:rsidRDefault="007E50CD">
            <w:pPr>
              <w:spacing w:before="0" w:after="40" w:line="240" w:lineRule="exact"/>
              <w:jc w:val="both"/>
              <w:rPr>
                <w:rFonts w:hint="cs"/>
                <w:sz w:val="18"/>
                <w:szCs w:val="18"/>
              </w:rPr>
            </w:pPr>
            <w:r>
              <w:rPr>
                <w:rFonts w:hint="cs"/>
                <w:sz w:val="18"/>
                <w:szCs w:val="18"/>
                <w:rtl/>
              </w:rPr>
              <w:t>8.72</w:t>
            </w:r>
          </w:p>
        </w:tc>
      </w:tr>
    </w:tbl>
    <w:p w:rsidR="00000000" w:rsidRDefault="007E50CD">
      <w:pPr>
        <w:jc w:val="both"/>
        <w:rPr>
          <w:rFonts w:hint="cs"/>
          <w:szCs w:val="22"/>
          <w:rtl/>
        </w:rPr>
      </w:pPr>
      <w:r>
        <w:rPr>
          <w:rFonts w:hint="cs"/>
          <w:szCs w:val="22"/>
          <w:rtl/>
        </w:rPr>
        <w:t xml:space="preserve">      </w:t>
      </w:r>
      <w:r>
        <w:rPr>
          <w:rFonts w:hint="cs"/>
          <w:szCs w:val="22"/>
          <w:u w:val="single"/>
          <w:rtl/>
        </w:rPr>
        <w:t>المصدر</w:t>
      </w:r>
      <w:r>
        <w:rPr>
          <w:rFonts w:hint="cs"/>
          <w:szCs w:val="22"/>
          <w:rtl/>
        </w:rPr>
        <w:t>: وضع على أساس الدراسة الاستقصائية لعينات الأسرة المعيشية عام 1997.</w:t>
      </w:r>
    </w:p>
    <w:p w:rsidR="00000000" w:rsidRDefault="007E50CD">
      <w:pPr>
        <w:spacing w:before="0" w:line="380" w:lineRule="exact"/>
        <w:jc w:val="both"/>
        <w:rPr>
          <w:rtl/>
          <w:lang w:val="fr-CH" w:eastAsia="en-US"/>
        </w:rPr>
      </w:pPr>
    </w:p>
    <w:p w:rsidR="00000000" w:rsidRDefault="007E50CD">
      <w:pPr>
        <w:spacing w:before="0" w:line="380" w:lineRule="exact"/>
        <w:jc w:val="both"/>
        <w:rPr>
          <w:rtl/>
          <w:lang w:val="fr-CH" w:eastAsia="en-US"/>
        </w:rPr>
        <w:sectPr w:rsidR="00000000">
          <w:headerReference w:type="even" r:id="rId32"/>
          <w:headerReference w:type="default" r:id="rId33"/>
          <w:pgSz w:w="16838" w:h="11906" w:orient="landscape" w:code="9"/>
          <w:pgMar w:top="1701" w:right="1134" w:bottom="851" w:left="1701" w:header="567" w:footer="1418" w:gutter="0"/>
          <w:cols w:space="720"/>
          <w:formProt w:val="0"/>
          <w:bidi/>
          <w:rtlGutter/>
          <w:docGrid w:linePitch="224"/>
        </w:sectPr>
      </w:pPr>
    </w:p>
    <w:p w:rsidR="00000000" w:rsidRDefault="007E50CD">
      <w:pPr>
        <w:spacing w:before="0" w:line="380" w:lineRule="exact"/>
        <w:jc w:val="both"/>
        <w:rPr>
          <w:rFonts w:hint="cs"/>
          <w:rtl/>
        </w:rPr>
      </w:pPr>
      <w:r>
        <w:rPr>
          <w:rFonts w:hint="cs"/>
          <w:rtl/>
        </w:rPr>
        <w:t>374-</w:t>
      </w:r>
      <w:r>
        <w:rPr>
          <w:rFonts w:hint="cs"/>
          <w:rtl/>
        </w:rPr>
        <w:tab/>
        <w:t xml:space="preserve">وفي عام 1997 كان 15 في المائة تقريباً من </w:t>
      </w:r>
      <w:r>
        <w:rPr>
          <w:rFonts w:hint="cs"/>
          <w:rtl/>
        </w:rPr>
        <w:t>البرازيليين يعيشون في أسر معيشية يقل دخلها عن خط الفقر المدقع، أي أن الدخل لم يكن كافياً لشراء سلة غذاء مثالية، وكان 34 في المائة يعيشون في أسر معيشية دون خط الفقر، وبذلك كان ما يقرب من 24 مليون نسمة في ذلك الوقت يمكن تصنيفهم على أنهم معوزون و54 مليون نسمة</w:t>
      </w:r>
      <w:r>
        <w:rPr>
          <w:rFonts w:hint="cs"/>
          <w:rtl/>
        </w:rPr>
        <w:t xml:space="preserve"> على أنهم فقراء.</w:t>
      </w:r>
    </w:p>
    <w:p w:rsidR="00000000" w:rsidRDefault="007E50CD">
      <w:pPr>
        <w:spacing w:before="0" w:line="380" w:lineRule="exact"/>
        <w:jc w:val="both"/>
        <w:rPr>
          <w:rFonts w:hint="cs"/>
          <w:rtl/>
        </w:rPr>
      </w:pPr>
      <w:r>
        <w:rPr>
          <w:rFonts w:hint="cs"/>
          <w:rtl/>
        </w:rPr>
        <w:t>375-</w:t>
      </w:r>
      <w:r>
        <w:rPr>
          <w:rFonts w:hint="cs"/>
          <w:rtl/>
        </w:rPr>
        <w:tab/>
        <w:t>ويظهر التحليل الأدق انخفاضاً هاماً في عدد الذين يعيشون دون خط الفقر المدقع من عام 1990 إلى عام 1996، كما يلي: 648 002 33 شخصاً في عام 1990؛ و091 737 29 في عام 1993؛ و136 515 23 شخصاً في عام 1995؛ و479 352 21 شخصاً في عام 1996. وكان هذ</w:t>
      </w:r>
      <w:r>
        <w:rPr>
          <w:rFonts w:hint="cs"/>
          <w:rtl/>
        </w:rPr>
        <w:t xml:space="preserve">ا الانخفاض أكثر حدة في المناطق الحضرية منه في المناطق الريفية. وبذلك، كان 45.8 في المائة من أشد الناس فقراً في عام 1996 يعيشون في المناطق الريفية بينما كان 20.48 في المائة يعيشون في المناطق الحضرية. كما حدث انخفاض تدريجي كذلك بين عام 1990 وعام 1996 في عدد </w:t>
      </w:r>
      <w:r>
        <w:rPr>
          <w:rFonts w:hint="cs"/>
          <w:rtl/>
        </w:rPr>
        <w:t>السكان الذين يعيشون دون خط الفقر، حيث كان عددهم 576 533 67 شخصاً؛ في عام 1990 و912 032 55 شخصاً في عام 1996.</w:t>
      </w:r>
    </w:p>
    <w:p w:rsidR="00000000" w:rsidRDefault="007E50CD">
      <w:pPr>
        <w:spacing w:before="0" w:line="380" w:lineRule="exact"/>
        <w:jc w:val="both"/>
        <w:rPr>
          <w:rFonts w:hint="cs"/>
          <w:rtl/>
        </w:rPr>
      </w:pPr>
      <w:r>
        <w:rPr>
          <w:rFonts w:hint="cs"/>
          <w:rtl/>
        </w:rPr>
        <w:t>376-</w:t>
      </w:r>
      <w:r>
        <w:rPr>
          <w:rFonts w:hint="cs"/>
          <w:rtl/>
        </w:rPr>
        <w:tab/>
        <w:t>وتظهر المعلومات المتوفرة عن الفقر أن بعض الفئات أكثر تأثراً من غيرها، وأن ما يقرب من 66 في المائة من سكان الأرياف فقراء، بينما ينخفض هذا الرقم</w:t>
      </w:r>
      <w:r>
        <w:rPr>
          <w:rFonts w:hint="cs"/>
          <w:rtl/>
        </w:rPr>
        <w:t xml:space="preserve"> في المراكز الحضرية إلى 28 في المائة، وفقاً للأرقام التي تشمل عام 1997. كما يشكل الأطفال دون سن 15 سنة أشد الفئات تعرضاً للفقر، إذ تصل نسبة الفقراء في هذه الفئة إلى 49 في المائة، وتزيد نسبة الفقراء بين غير البيض</w:t>
      </w:r>
      <w:r>
        <w:rPr>
          <w:rFonts w:hint="cs"/>
          <w:vertAlign w:val="superscript"/>
          <w:rtl/>
        </w:rPr>
        <w:t>(18)</w:t>
      </w:r>
      <w:r>
        <w:rPr>
          <w:rFonts w:hint="cs"/>
          <w:rtl/>
        </w:rPr>
        <w:t xml:space="preserve"> (50 في المائة منهم دون خط الفقر) على نسب</w:t>
      </w:r>
      <w:r>
        <w:rPr>
          <w:rFonts w:hint="cs"/>
          <w:rtl/>
        </w:rPr>
        <w:t>ة الفقراء بين البيض (24 في المائة). وتشمل منطقة الشمال الشرقي أكبر عدد من الفقراء حيث يعيش 65 في المائة من السكان دون خط الفقر، ولا تشير المعلومات المتوفرة إلى اختلاف كبير على أساس نوع الجنس.</w:t>
      </w:r>
    </w:p>
    <w:p w:rsidR="00000000" w:rsidRDefault="007E50CD">
      <w:pPr>
        <w:spacing w:before="0" w:line="380" w:lineRule="exact"/>
        <w:jc w:val="both"/>
        <w:rPr>
          <w:rFonts w:hint="cs"/>
          <w:rtl/>
        </w:rPr>
      </w:pPr>
      <w:r>
        <w:rPr>
          <w:rFonts w:hint="cs"/>
          <w:rtl/>
        </w:rPr>
        <w:t>377-</w:t>
      </w:r>
      <w:r>
        <w:rPr>
          <w:rFonts w:hint="cs"/>
          <w:rtl/>
        </w:rPr>
        <w:tab/>
        <w:t xml:space="preserve">شهد العقدان الأخيران انخفاضاً ضئيلاً في الفقر حيث انخفض من </w:t>
      </w:r>
      <w:r>
        <w:rPr>
          <w:rFonts w:hint="cs"/>
          <w:rtl/>
        </w:rPr>
        <w:t>40 في المائة تقريباً في عام 1993 إلى 34 في المائة في عام 1997. وقد ظهر الاتجاه الرئيسي للانخفاض بين عام 1993 وعام 1995، ولذلك ظلت نسبة الفقر ثابتة على 34 في المائة تقريباً، إلا أن هذا الاتجاه لم يستمر حيث أن مستوى الفقر تأرجح بسبب الظروف الاقتصادية الكلية.</w:t>
      </w:r>
      <w:r>
        <w:rPr>
          <w:rFonts w:hint="cs"/>
          <w:rtl/>
        </w:rPr>
        <w:t xml:space="preserve"> وفي أوائل الثمانينات كان للتأرجحات الاقتصادية الكلية أثر كبير في الفقر، حيث وصل إلى أعلى مستوياته أثناء الكساد في الفترة 1983-1984 عندما زادت نسبة الفقراء على 50 في المائة. وظهرت أدنى المستويات بعد اعتماد خطط التثبيت لمكافحة التضخم (خطة كروزادو وخطة ريال)</w:t>
      </w:r>
      <w:r>
        <w:rPr>
          <w:rFonts w:hint="cs"/>
          <w:rtl/>
        </w:rPr>
        <w:t xml:space="preserve"> حيث انخفض الفقر إلى أقل من 35 في المائة. وتحقق أدنى مستوى للفقر بعد خطة ريال حيث كان هناك أقل من 42 مليون فقير. وبين عام 1993 وعام 1997 خرج ما يزيد على 10 ملايين برازيلي من فئة الفقراء.</w:t>
      </w:r>
    </w:p>
    <w:p w:rsidR="00000000" w:rsidRDefault="007E50CD">
      <w:pPr>
        <w:spacing w:before="0" w:line="380" w:lineRule="exact"/>
        <w:jc w:val="both"/>
        <w:rPr>
          <w:rFonts w:hint="cs"/>
          <w:rtl/>
        </w:rPr>
      </w:pPr>
      <w:r>
        <w:rPr>
          <w:rFonts w:hint="cs"/>
          <w:rtl/>
        </w:rPr>
        <w:t>378-</w:t>
      </w:r>
      <w:r>
        <w:rPr>
          <w:rFonts w:hint="cs"/>
          <w:rtl/>
        </w:rPr>
        <w:tab/>
        <w:t>إن نمو عدد السكان عامل رئيسي آخر من عوامل الزيادة في عدد الفقراء</w:t>
      </w:r>
      <w:r>
        <w:rPr>
          <w:rFonts w:hint="cs"/>
          <w:rtl/>
        </w:rPr>
        <w:t xml:space="preserve">. فبسبب نمو عدد السكان وثبات مستوى الفقر ارتفع عدد الفقراء بمقدار 1.5 مليون شخص بين عامي 1995 و1997. ويبلغ متوسط الدخل السنوي لدى أفقر 40 في المائة من الأسر في البرازيل 45.74 ريالاً (تقديرات أيلول/سبتمبر 1998). ويشمل هذا الرقم المدخول من العمل وأي نوع آخر </w:t>
      </w:r>
      <w:r>
        <w:rPr>
          <w:rFonts w:hint="cs"/>
          <w:rtl/>
        </w:rPr>
        <w:t>من أنواع الدخل. ويظهر المخطط البياني رقم 11 صورة الفقر في البرازيل خلال فترة طويلة، حيث يمثل الخط الأعلى خط الفقر ويمثل الخط الأسفل خط العوز.</w:t>
      </w:r>
    </w:p>
    <w:p w:rsidR="00000000" w:rsidRDefault="007E50CD">
      <w:pPr>
        <w:spacing w:before="0" w:line="380" w:lineRule="exact"/>
        <w:jc w:val="both"/>
        <w:rPr>
          <w:rFonts w:hint="cs"/>
          <w:rtl/>
        </w:rPr>
      </w:pPr>
    </w:p>
    <w:p w:rsidR="00000000" w:rsidRDefault="007E50CD">
      <w:pPr>
        <w:spacing w:before="0" w:after="0" w:line="380" w:lineRule="exact"/>
        <w:jc w:val="center"/>
        <w:rPr>
          <w:rFonts w:hint="cs"/>
          <w:b/>
          <w:bCs/>
          <w:sz w:val="26"/>
          <w:szCs w:val="28"/>
          <w:rtl/>
        </w:rPr>
      </w:pPr>
      <w:r>
        <w:rPr>
          <w:noProof/>
          <w:sz w:val="18"/>
          <w:szCs w:val="34"/>
          <w:lang w:val="ar-SA"/>
        </w:rPr>
        <w:pict>
          <v:shape id="_x0000_s2075" type="#_x0000_t75" style="position:absolute;left:0;text-align:left;margin-left:94.15pt;margin-top:48.5pt;width:285.55pt;height:129.3pt;z-index:15" fillcolor="window">
            <v:imagedata r:id="rId34" o:title="" croptop="11532f" cropbottom="7913f" cropleft="5165f" cropright="4717f"/>
            <w10:wrap type="topAndBottom"/>
          </v:shape>
          <o:OLEObject Type="Embed" ProgID="Excel.Sheet.8" ShapeID="_x0000_s2075" DrawAspect="Content" ObjectID="_1394878303" r:id="rId35"/>
        </w:pict>
      </w:r>
      <w:r>
        <w:rPr>
          <w:rFonts w:hint="cs"/>
          <w:b/>
          <w:bCs/>
          <w:sz w:val="26"/>
          <w:szCs w:val="28"/>
          <w:rtl/>
        </w:rPr>
        <w:t>الرسم البياني 11</w:t>
      </w:r>
    </w:p>
    <w:p w:rsidR="00000000" w:rsidRDefault="007E50CD">
      <w:pPr>
        <w:spacing w:before="0" w:after="0" w:line="380" w:lineRule="exact"/>
        <w:jc w:val="center"/>
        <w:rPr>
          <w:rFonts w:hint="cs"/>
          <w:sz w:val="26"/>
          <w:szCs w:val="28"/>
          <w:rtl/>
        </w:rPr>
      </w:pPr>
      <w:r>
        <w:rPr>
          <w:rFonts w:hint="cs"/>
          <w:b/>
          <w:bCs/>
          <w:sz w:val="26"/>
          <w:szCs w:val="28"/>
          <w:rtl/>
        </w:rPr>
        <w:t>تطور الفقر عبر الزمن</w:t>
      </w:r>
    </w:p>
    <w:p w:rsidR="00000000" w:rsidRDefault="007E50CD">
      <w:pPr>
        <w:tabs>
          <w:tab w:val="left" w:pos="1991"/>
        </w:tabs>
        <w:spacing w:before="0" w:line="380" w:lineRule="exact"/>
        <w:jc w:val="both"/>
        <w:rPr>
          <w:rFonts w:hint="cs"/>
          <w:rtl/>
        </w:rPr>
      </w:pPr>
      <w:r>
        <w:rPr>
          <w:rFonts w:hint="cs"/>
          <w:sz w:val="24"/>
          <w:szCs w:val="26"/>
          <w:rtl/>
        </w:rPr>
        <w:tab/>
      </w:r>
      <w:r>
        <w:rPr>
          <w:rFonts w:hint="cs"/>
          <w:sz w:val="24"/>
          <w:szCs w:val="26"/>
          <w:u w:val="single"/>
          <w:rtl/>
        </w:rPr>
        <w:t>المصدر</w:t>
      </w:r>
      <w:r>
        <w:rPr>
          <w:rFonts w:hint="cs"/>
          <w:sz w:val="24"/>
          <w:szCs w:val="26"/>
          <w:rtl/>
        </w:rPr>
        <w:t>: وضع على أساس معلومات من الدراسة الاستقصائية للأسر المعيشية.</w:t>
      </w:r>
    </w:p>
    <w:p w:rsidR="00000000" w:rsidRDefault="007E50CD">
      <w:pPr>
        <w:spacing w:before="0" w:line="380" w:lineRule="exact"/>
        <w:jc w:val="both"/>
        <w:rPr>
          <w:rFonts w:hint="cs"/>
          <w:rtl/>
        </w:rPr>
      </w:pPr>
      <w:r>
        <w:rPr>
          <w:rFonts w:hint="cs"/>
          <w:rtl/>
        </w:rPr>
        <w:t>379-</w:t>
      </w:r>
      <w:r>
        <w:rPr>
          <w:rFonts w:hint="cs"/>
          <w:rtl/>
        </w:rPr>
        <w:tab/>
      </w:r>
      <w:r>
        <w:rPr>
          <w:rFonts w:hint="cs"/>
          <w:rtl/>
        </w:rPr>
        <w:t xml:space="preserve">ولا تحتفظ البرازيل بمؤشر رسمي للنوعية المادية للحياة. وتستعمل مؤشرات متعددة لنوعية الحياة مثل "مؤشر نوعية الحياة"، الذي يطبق في المقارنات الداخلية؛ ويبلغ حالياً 0.72 للبلد ككل. إن الفروق المنهجية تجعل المقارنة مع المؤشرات المستخدمة في بلدان أخرى صعبة. إلا </w:t>
      </w:r>
      <w:r>
        <w:rPr>
          <w:rFonts w:hint="cs"/>
          <w:rtl/>
        </w:rPr>
        <w:t xml:space="preserve">أن الحكومة البرازيلية تقول بأن "مؤشر التنمية البشرية" مشهور ويمكن استعماله للمقارنات الدولية. ووفقاً لهذا المؤشر، الذي طبق في </w:t>
      </w:r>
      <w:r>
        <w:rPr>
          <w:rFonts w:hint="cs"/>
          <w:u w:val="single"/>
          <w:rtl/>
        </w:rPr>
        <w:t>تقرير التنمية البشرية 2000</w:t>
      </w:r>
      <w:r>
        <w:rPr>
          <w:rFonts w:hint="cs"/>
          <w:rtl/>
        </w:rPr>
        <w:t>، تأتي البرازيل في المرتبة الرابعة والسبعين. ويطبق مؤشر التنمية البشرية الآن على كل بلدية في البرازيل وع</w:t>
      </w:r>
      <w:r>
        <w:rPr>
          <w:rFonts w:hint="cs"/>
          <w:rtl/>
        </w:rPr>
        <w:t xml:space="preserve">لى فئات معينة من السكان. وتجدر الإشارة إلى أن عدداً كبيراً من البلديات البرازيلية على مستويات مماثلة لتلك الموجودة في البلدان التابعة لفئة التنمية البشرية المتدنية. وعندما يطبق هذا المؤشر على فئات معينة فإنه يظهر بأن فئة البرازيليين السود تتصف بمستوى متدن </w:t>
      </w:r>
      <w:r>
        <w:rPr>
          <w:rFonts w:hint="cs"/>
          <w:rtl/>
        </w:rPr>
        <w:t>في الدخل والتعليم.</w:t>
      </w:r>
    </w:p>
    <w:p w:rsidR="00000000" w:rsidRDefault="007E50CD">
      <w:pPr>
        <w:spacing w:before="0" w:line="380" w:lineRule="exact"/>
        <w:jc w:val="both"/>
        <w:rPr>
          <w:rFonts w:hint="cs"/>
          <w:rtl/>
        </w:rPr>
      </w:pPr>
      <w:r>
        <w:rPr>
          <w:rFonts w:hint="cs"/>
          <w:rtl/>
        </w:rPr>
        <w:t>380-</w:t>
      </w:r>
      <w:r>
        <w:rPr>
          <w:rFonts w:hint="cs"/>
          <w:rtl/>
        </w:rPr>
        <w:tab/>
        <w:t xml:space="preserve">وفيما يتعلق بالغذاء والحق فيه المتجسد في العهد الدولي الخاص بالحقوق الاقتصادية والاجتماعية والثقافية، فإن الحكومة البرازيلية تشير إلى أنه يمكن ملاحظة نمو إيجابي عبر السنوات العشر الأخيرة فيما يتعلق بتحسن الوضع الغذائي والتغذوي بصفة </w:t>
      </w:r>
      <w:r>
        <w:rPr>
          <w:rFonts w:hint="cs"/>
          <w:rtl/>
        </w:rPr>
        <w:t>عامة. ومنذ عام 1993، وبإطلاق ‘حملة المواطنين ضد الجوع والفقر ومن أجل الحياة‘ وبإنشاء مجلس الأمن الغذائي الوطني، يولي المجتمع المدني والحكومة أولوية لمكافحة الجوع، وهذه الأولوية مدرجة في جدول الأعمال السياسي للبلاد.</w:t>
      </w:r>
    </w:p>
    <w:p w:rsidR="00000000" w:rsidRDefault="007E50CD">
      <w:pPr>
        <w:spacing w:before="0" w:line="380" w:lineRule="exact"/>
        <w:jc w:val="both"/>
        <w:rPr>
          <w:rFonts w:hint="cs"/>
          <w:rtl/>
        </w:rPr>
      </w:pPr>
      <w:r>
        <w:rPr>
          <w:rFonts w:hint="cs"/>
          <w:rtl/>
        </w:rPr>
        <w:t>381-</w:t>
      </w:r>
      <w:r>
        <w:rPr>
          <w:rFonts w:hint="cs"/>
          <w:rtl/>
        </w:rPr>
        <w:tab/>
        <w:t>وقد أثارت عملية الإعداد الوطني لمؤتم</w:t>
      </w:r>
      <w:r>
        <w:rPr>
          <w:rFonts w:hint="cs"/>
          <w:rtl/>
        </w:rPr>
        <w:t>ر القمة العالمي للأغذية نقاشاً مفيداً بين المجتمع المدني والحكومة حول أثر السياسات العامة على إنفاذ حقوق الإنسان في الغذاء، وأدى ذلك إلى صياغة التقرير الوطني إلى مؤتمر القمة. ولدى متابعة القمة، عندما جرى تعزيز فريق العمل المعني بالأمن الغذائي والتغذوي، وال</w:t>
      </w:r>
      <w:r>
        <w:rPr>
          <w:rFonts w:hint="cs"/>
          <w:rtl/>
        </w:rPr>
        <w:t>ذي يعمل في تعاون وثيق مع الوكالات الاتحادية، بما في ذلك الأمانة التنفيذية للمجتمع التضامني ووزارة الصحة، جرى دعم التطور تجاه تضمين شواغل حقوق الإنسان في السياسات العامة.</w:t>
      </w: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p>
    <w:p w:rsidR="00000000" w:rsidRDefault="007E50CD">
      <w:pPr>
        <w:spacing w:before="0" w:line="360" w:lineRule="exact"/>
        <w:jc w:val="both"/>
        <w:rPr>
          <w:rFonts w:hint="cs"/>
          <w:rtl/>
        </w:rPr>
      </w:pPr>
      <w:r>
        <w:rPr>
          <w:rFonts w:hint="cs"/>
          <w:rtl/>
        </w:rPr>
        <w:t>382-</w:t>
      </w:r>
      <w:r>
        <w:rPr>
          <w:rFonts w:hint="cs"/>
          <w:rtl/>
        </w:rPr>
        <w:tab/>
        <w:t>وإحدى نتائج هذه الجهود هي السياسة الوطنية الغذائية والتغذوية لوزارة الصحة والتي</w:t>
      </w:r>
      <w:r>
        <w:rPr>
          <w:rFonts w:hint="cs"/>
          <w:rtl/>
        </w:rPr>
        <w:t xml:space="preserve"> اعتمدها مجلس الصحة الوطني في عام 1999. ويوجد تقرير مفصل عن هذه العملية في الدراسة الإفرادية التي قدمتها الحكومة البرازيلية في جنيف في عام 1999 في ندوة عقدتها اللجنة الفرعية المعنية بالتغذية والتابعة للجنة التنسيق الإدارية للأمم المتحدة تحت رعاية مفوضة الأ</w:t>
      </w:r>
      <w:r>
        <w:rPr>
          <w:rFonts w:hint="cs"/>
          <w:rtl/>
        </w:rPr>
        <w:t>مم المتحدة السامية لحقوق الإنسان.</w:t>
      </w:r>
    </w:p>
    <w:p w:rsidR="00000000" w:rsidRDefault="007E50CD">
      <w:pPr>
        <w:spacing w:before="0" w:line="360" w:lineRule="exact"/>
        <w:jc w:val="both"/>
        <w:rPr>
          <w:rFonts w:hint="cs"/>
          <w:rtl/>
        </w:rPr>
      </w:pPr>
      <w:r>
        <w:rPr>
          <w:rFonts w:hint="cs"/>
          <w:rtl/>
        </w:rPr>
        <w:t>383-</w:t>
      </w:r>
      <w:r>
        <w:rPr>
          <w:rFonts w:hint="cs"/>
          <w:rtl/>
        </w:rPr>
        <w:tab/>
        <w:t>ومنذ تشرين الثاني/نوفمبر 1998 نسق منتدى الأمن الغذائي والتغذوي البرازيلي المستدام، في اتصال وثيق مع المجتمع المدني وما لا يقل عن 10 من حكومات الولايات إنشاء منتديات على مستوى الولايات ومجالس للأمن الغذائي والتغذوي، بم</w:t>
      </w:r>
      <w:r>
        <w:rPr>
          <w:rFonts w:hint="cs"/>
          <w:rtl/>
        </w:rPr>
        <w:t>شاركة من الحكومة والمجتمع المدني. والهدف الأساسي لهذه المجالس هو ضمان أن تقوم إحدى الاستراتيجيات المحورية للسياسات الاقتصادية والاجتماعية العامة على مستوى الولاية بمكافحة الجوع والاستبعاد الاجتماعي من خلال تعزيز حق الإنسان في الغذاء للجميع.</w:t>
      </w:r>
    </w:p>
    <w:p w:rsidR="00000000" w:rsidRDefault="007E50CD">
      <w:pPr>
        <w:spacing w:before="0" w:line="360" w:lineRule="exact"/>
        <w:jc w:val="both"/>
        <w:rPr>
          <w:rFonts w:hint="cs"/>
          <w:rtl/>
        </w:rPr>
      </w:pPr>
      <w:r>
        <w:rPr>
          <w:rFonts w:hint="cs"/>
          <w:rtl/>
        </w:rPr>
        <w:t>384-</w:t>
      </w:r>
      <w:r>
        <w:rPr>
          <w:rFonts w:hint="cs"/>
          <w:rtl/>
        </w:rPr>
        <w:tab/>
        <w:t>والحكومة ا</w:t>
      </w:r>
      <w:r>
        <w:rPr>
          <w:rFonts w:hint="cs"/>
          <w:rtl/>
        </w:rPr>
        <w:t>لبرازيلية مهتمة بمسألة سوء التغذية، فقد انخفض عدد الأشخاص الذين يعيشون دون مستويي العوز والفقر، كما ذكر سابقاً، منذ عام 1990.</w:t>
      </w:r>
    </w:p>
    <w:p w:rsidR="00000000" w:rsidRDefault="007E50CD">
      <w:pPr>
        <w:spacing w:before="0" w:line="360" w:lineRule="exact"/>
        <w:jc w:val="both"/>
        <w:rPr>
          <w:rFonts w:hint="cs"/>
          <w:rtl/>
        </w:rPr>
      </w:pPr>
      <w:r>
        <w:rPr>
          <w:rFonts w:hint="cs"/>
          <w:rtl/>
        </w:rPr>
        <w:t>385-</w:t>
      </w:r>
      <w:r>
        <w:rPr>
          <w:rFonts w:hint="cs"/>
          <w:rtl/>
        </w:rPr>
        <w:tab/>
        <w:t>وتظهر دراسات أخرى أجريت في عدد من المدن البرازيلية، واستندت إلى نمط الاستهلاك، أن هذين القطاعين معرضان لخطر انعدام الأمن الغذ</w:t>
      </w:r>
      <w:r>
        <w:rPr>
          <w:rFonts w:hint="cs"/>
          <w:rtl/>
        </w:rPr>
        <w:t>ائي سواء من حيث الطاقة أو من حيث النقص في تناول سلسلة من المغذيات الكبرى والمغذيات الدقيقة بما في ذلك الحديد والفيتامينات "ب12" و"/أ" والكالسيوم، إذ تؤثر كلها في مراضة ووفيات الأطفال والكبار على السواء.</w:t>
      </w:r>
    </w:p>
    <w:p w:rsidR="00000000" w:rsidRDefault="007E50CD">
      <w:pPr>
        <w:spacing w:before="0" w:line="360" w:lineRule="exact"/>
        <w:jc w:val="both"/>
        <w:rPr>
          <w:rFonts w:hint="cs"/>
          <w:spacing w:val="4"/>
          <w:rtl/>
        </w:rPr>
      </w:pPr>
      <w:r>
        <w:rPr>
          <w:rFonts w:hint="cs"/>
          <w:rtl/>
        </w:rPr>
        <w:t>386-</w:t>
      </w:r>
      <w:r>
        <w:rPr>
          <w:rFonts w:hint="cs"/>
          <w:rtl/>
        </w:rPr>
        <w:tab/>
      </w:r>
      <w:r>
        <w:rPr>
          <w:rFonts w:hint="cs"/>
          <w:spacing w:val="4"/>
          <w:rtl/>
        </w:rPr>
        <w:t>ووفقاً لأرقام وزارة الصحة لعام 1999 تقدر نسبة وف</w:t>
      </w:r>
      <w:r>
        <w:rPr>
          <w:rFonts w:hint="cs"/>
          <w:spacing w:val="4"/>
          <w:rtl/>
        </w:rPr>
        <w:t>يات الرضّع في البرازيل بنحو 37 لكل ألف ولادة حية، وسوء التغذية هو السبب الأساسي أو العامل الأساسي في 55 في المائة من هذه الوفيات (000 57 حالة وفاة لأطفال دون سن الواحدة من العمر). ولا يأخذ هذا الرقم في الحسبان جميع المواليد في العام إذ إن هناك مليون حالة و</w:t>
      </w:r>
      <w:r>
        <w:rPr>
          <w:rFonts w:hint="cs"/>
          <w:spacing w:val="4"/>
          <w:rtl/>
        </w:rPr>
        <w:t>لادة لا يجري تسجيلها بسبب صعوبات مختلفة. ولو جرى ذلك لكان مدى نقص التغذية أكبر من ذلك.</w:t>
      </w:r>
    </w:p>
    <w:p w:rsidR="00000000" w:rsidRDefault="007E50CD">
      <w:pPr>
        <w:spacing w:before="0" w:line="360" w:lineRule="exact"/>
        <w:jc w:val="both"/>
        <w:rPr>
          <w:rFonts w:hint="cs"/>
          <w:rtl/>
        </w:rPr>
      </w:pPr>
      <w:r>
        <w:rPr>
          <w:rFonts w:hint="cs"/>
          <w:rtl/>
        </w:rPr>
        <w:t>387-</w:t>
      </w:r>
      <w:r>
        <w:rPr>
          <w:rFonts w:hint="cs"/>
          <w:rtl/>
        </w:rPr>
        <w:tab/>
        <w:t xml:space="preserve">وجرى عبر السنوات العشر الأخيرة إنفاذ نظام المراقبة الغذائية والتغذوية الذي نسقته وزارة الصحة في جميع أنحاء البلاد. والهدف منه هو مقارنة منحنى نمو وتطور الأطفال دون </w:t>
      </w:r>
      <w:r>
        <w:rPr>
          <w:rFonts w:hint="cs"/>
          <w:rtl/>
        </w:rPr>
        <w:t>سن 59 شهراً ممن تشملهم شبكة الصحة العامة. ويمكن أن يستعمل النظام في مجال الأوبئة لتحديد المناطق ذات المعدل الأعلى في حالات سوء التغذية وكذلك لعلاج الأطفال الذين تصنفهم خدمات الصحة العامة على أنهم سيئو التغذية. ولم يجر بعد إنفاذ نظام المراقبة الغذائية والتغ</w:t>
      </w:r>
      <w:r>
        <w:rPr>
          <w:rFonts w:hint="cs"/>
          <w:rtl/>
        </w:rPr>
        <w:t>ذوية على مستوى البلاد ولكنه بدأ في توليد معلومات هامة في بعض الولايات. وتشير الأرقام الخاصة بولاية ميناس جيرايس إلى أن سوء التغذية يظهر في 13 في المائة إلى 48 في المائة من الأطفال (حسب معيار الوزن/العمر) في مناطق مختلفة، هذا مع مراعاة وجود بعض الانحراف بسب</w:t>
      </w:r>
      <w:r>
        <w:rPr>
          <w:rFonts w:hint="cs"/>
          <w:rtl/>
        </w:rPr>
        <w:t>ب تكرار تقييم الطفل ذاته. ويقدر بأن 20 في المائة من الأطفال (000 100) أصيبوا بسوء التغذية في عام 1999.</w:t>
      </w:r>
    </w:p>
    <w:p w:rsidR="00000000" w:rsidRDefault="007E50CD">
      <w:pPr>
        <w:spacing w:before="0" w:line="360" w:lineRule="exact"/>
        <w:jc w:val="both"/>
        <w:rPr>
          <w:rFonts w:hint="cs"/>
          <w:rtl/>
        </w:rPr>
      </w:pPr>
      <w:r>
        <w:rPr>
          <w:rFonts w:hint="cs"/>
          <w:rtl/>
        </w:rPr>
        <w:t>388-</w:t>
      </w:r>
      <w:r>
        <w:rPr>
          <w:rFonts w:hint="cs"/>
          <w:rtl/>
        </w:rPr>
        <w:tab/>
        <w:t>وتظهر الدراسات الحديثة بأن الأوضاع الغذائية السيئة تتركز بشكل كبير بين السكان الهنود والعمال الريفيين بلا مأوى (سواء المقيمين في المخيمات أو المستوط</w:t>
      </w:r>
      <w:r>
        <w:rPr>
          <w:rFonts w:hint="cs"/>
          <w:rtl/>
        </w:rPr>
        <w:t xml:space="preserve">نين منهم) وفي ضواحي المدن الكبرى والمتوسطة. وتشير الأرقام الصادرة عن الدراسة الاستقصائية الوطنية الخاصة بالسكان والصحة إلى أن 10.5 في المائة من الأطفال البرازيليين أقصر قامة من المتوسط وأن هذه الحالة تختلف بشكل كبير من منطقة إلى أخرى، حيث تتراوح نسبتها من </w:t>
      </w:r>
      <w:r>
        <w:rPr>
          <w:rFonts w:hint="cs"/>
          <w:rtl/>
        </w:rPr>
        <w:t>5.1 في المائة في الجنوب إلى 17.9 في المائة في الشمال الشرقي. كما يؤثر نقص الوزن نسبة إلى العمر على 5.7 في المائة من الأطفال دون سن 5 سنوات، حيث تظهر أعلى المعدلات في الشمال (7.7 في المائة) وفي الشمال الشرقي (8.3 في المائة). ورغم خطوات التقدم المحرز في العق</w:t>
      </w:r>
      <w:r>
        <w:rPr>
          <w:rFonts w:hint="cs"/>
          <w:rtl/>
        </w:rPr>
        <w:t>د الأخير، فإن فئة كبيرة من السكان ما زالت دون المتوسط من حيث نسبة الوزن إلى العمر خلال الفترة الحاسمة بين 6 و23 شهراً من العمر.</w:t>
      </w:r>
    </w:p>
    <w:p w:rsidR="00000000" w:rsidRDefault="007E50CD">
      <w:pPr>
        <w:spacing w:before="0" w:line="360" w:lineRule="exact"/>
        <w:jc w:val="both"/>
        <w:rPr>
          <w:rFonts w:hint="cs"/>
          <w:rtl/>
        </w:rPr>
      </w:pPr>
      <w:r>
        <w:rPr>
          <w:rFonts w:hint="cs"/>
          <w:rtl/>
        </w:rPr>
        <w:t>389-</w:t>
      </w:r>
      <w:r>
        <w:rPr>
          <w:rFonts w:hint="cs"/>
          <w:rtl/>
        </w:rPr>
        <w:tab/>
        <w:t>وهناك جانب آخر ذو أولوية لقضية الغذاء والتغذية يتعلق بالنقص في المغذيات الدقيقة وخاصة الفيتامين "أ" والحديد ونقص اليود، حيث</w:t>
      </w:r>
      <w:r>
        <w:rPr>
          <w:rFonts w:hint="cs"/>
          <w:rtl/>
        </w:rPr>
        <w:t xml:space="preserve"> تظهر الدراسات الحديثة صورة تدعو للقلق. ووفقاً لمنشورة ‘مشروع الأمل‘ يمثل نقص الفيتامين "أ" مشكلة متوطنة في مناطق كبيرة من الشمال والشمال الشرقي والجنوب الشرقي. ورغم الصعوبات التي لا تزال قائمة في الحصول على المعلومات الدقيقة الضرورية لتشخيص وتقييم يمكن ال</w:t>
      </w:r>
      <w:r>
        <w:rPr>
          <w:rFonts w:hint="cs"/>
          <w:rtl/>
        </w:rPr>
        <w:t>وثوق بهما، فإنه من الممكن التأكيد بأن الأطفال في الشمال الشرقي هم أكثر الأطفال عرضة لهذه الحالة. فقد وجد أن بين 16 و55 في المائة من الأطفال في الشمال الشرقي يعانون من نقص حاد في فيتامين "أ".</w:t>
      </w:r>
    </w:p>
    <w:p w:rsidR="00000000" w:rsidRDefault="007E50CD">
      <w:pPr>
        <w:spacing w:before="0" w:line="360" w:lineRule="exact"/>
        <w:jc w:val="both"/>
        <w:rPr>
          <w:rFonts w:hint="cs"/>
          <w:spacing w:val="2"/>
          <w:rtl/>
        </w:rPr>
      </w:pPr>
      <w:r>
        <w:rPr>
          <w:rFonts w:hint="cs"/>
          <w:rtl/>
        </w:rPr>
        <w:t>390-</w:t>
      </w:r>
      <w:r>
        <w:rPr>
          <w:rFonts w:hint="cs"/>
          <w:rtl/>
        </w:rPr>
        <w:tab/>
      </w:r>
      <w:r>
        <w:rPr>
          <w:rFonts w:hint="cs"/>
          <w:spacing w:val="2"/>
          <w:rtl/>
        </w:rPr>
        <w:t>وهناك مؤشرات تدل على ظهور نقص فيتامين "أ" في عدد من جيوب الف</w:t>
      </w:r>
      <w:r>
        <w:rPr>
          <w:rFonts w:hint="cs"/>
          <w:spacing w:val="2"/>
          <w:rtl/>
        </w:rPr>
        <w:t xml:space="preserve">قر في ولايتي ميناس جيرايس وساوباولو وفي الشمال. ففي هذه المناطق أظهر أكثر من 15 في المائة من عينات الدم التي جرى تحليلها أن نسبة الفيتامين "أ" كانت أقل من 20 ميكروغرام/ديسيلتر، ويشير ذلك إلى وجود نقص متوطن. أما بالنسبة للنقص في الحديد فتجدر الإشارة إلى أن </w:t>
      </w:r>
      <w:r>
        <w:rPr>
          <w:rFonts w:hint="cs"/>
          <w:spacing w:val="2"/>
          <w:rtl/>
        </w:rPr>
        <w:t>فقر الدم يمثل أكبر مشكلة تغذوية في البرازيل وهو يصيب خاصة النساء في فترة الخصوبة والأطفال دون سن 2 من العمر، ويقدر بأن 3 من بين كل 10 نساء حوامل يخضعن للفحص السابق للولادة مصابات بفقر الدم. ونسبة حدوث ذلك بين الأطفال أكبر حيث إن 50 في المائة منهم أو أكثر م</w:t>
      </w:r>
      <w:r>
        <w:rPr>
          <w:rFonts w:hint="cs"/>
          <w:spacing w:val="2"/>
          <w:rtl/>
        </w:rPr>
        <w:t>صابون بفقر الدم.</w:t>
      </w:r>
    </w:p>
    <w:p w:rsidR="00000000" w:rsidRDefault="007E50CD">
      <w:pPr>
        <w:spacing w:before="0" w:line="360" w:lineRule="exact"/>
        <w:jc w:val="both"/>
        <w:rPr>
          <w:rFonts w:hint="cs"/>
          <w:rtl/>
        </w:rPr>
      </w:pPr>
      <w:r>
        <w:rPr>
          <w:rFonts w:hint="cs"/>
          <w:rtl/>
        </w:rPr>
        <w:t>391-</w:t>
      </w:r>
      <w:r>
        <w:rPr>
          <w:rFonts w:hint="cs"/>
          <w:rtl/>
        </w:rPr>
        <w:tab/>
        <w:t xml:space="preserve">مثال ذلك ولاية ساوباولو حيث على الرغم من التقدم الهائل المحرز طوال 22 سنة في تخفيض وفيات الرضع وصغار الأطفال وفي التحكم في سوء التغذية لدى الأطفال ارتفع معدل فقر الدم لدى الأطفال بأكثر من 100 في المائة - مقارنة ب‍ 22 في المائة في عام </w:t>
      </w:r>
      <w:r>
        <w:rPr>
          <w:rFonts w:hint="cs"/>
          <w:rtl/>
        </w:rPr>
        <w:t>1974، و35 في المائة في عام 1985، و46 في المائة في عام 1996. وقد تناولت دراسة وطنية أجراها المعهد الوطني للغذاء والتغذية السابق في الفترة 1994-1995 في انتشار الدراق بين أطفال المدارس من 6 إلى 14 سنة من العمر. وأظهرت ولايتان برازيليتان متوسط انتشار قدره 20 ف</w:t>
      </w:r>
      <w:r>
        <w:rPr>
          <w:rFonts w:hint="cs"/>
          <w:rtl/>
        </w:rPr>
        <w:t>ي المائة مشيراً إلى حالة توطنية معتدلة. وفي ست ولايات أخرى (آكرى، وأمازوناس، وبارا، وماتوغروسو، وبارانا، وإسبريتوسانتو) اختلف متوسط الانتشار في الولايات التي شملتها الدراسة بين 5.0 في المائة و19.9 في المائة مما يشير إلى وجود حالة طفيفة من التوطن.</w:t>
      </w:r>
    </w:p>
    <w:p w:rsidR="00000000" w:rsidRDefault="007E50CD">
      <w:pPr>
        <w:spacing w:before="0" w:line="360" w:lineRule="exact"/>
        <w:jc w:val="both"/>
        <w:rPr>
          <w:rFonts w:hint="cs"/>
          <w:spacing w:val="0"/>
          <w:rtl/>
        </w:rPr>
      </w:pPr>
      <w:r>
        <w:rPr>
          <w:rFonts w:hint="cs"/>
          <w:spacing w:val="0"/>
          <w:rtl/>
        </w:rPr>
        <w:t>392-</w:t>
      </w:r>
      <w:r>
        <w:rPr>
          <w:rFonts w:hint="cs"/>
          <w:spacing w:val="0"/>
          <w:rtl/>
        </w:rPr>
        <w:tab/>
        <w:t>وهنا</w:t>
      </w:r>
      <w:r>
        <w:rPr>
          <w:rFonts w:hint="cs"/>
          <w:spacing w:val="0"/>
          <w:rtl/>
        </w:rPr>
        <w:t xml:space="preserve">ك عنصر هام آخر فيما يتصل بالغذاء والتغذية في البرازيل هو استمرار وجود مؤشرات غير مرضية فيما يتعلق بالرضاعة الطبيعية حصراً رغم التطور الهائل الذي تحقق في العقود الأخيرة. وتظهر دراسة أجرتها مؤسسة أوزوالدوكروز، والتي تربط بين الرضاعة الطبيعية واقتصاد الأسرة، </w:t>
      </w:r>
      <w:r>
        <w:rPr>
          <w:rFonts w:hint="cs"/>
          <w:spacing w:val="0"/>
          <w:rtl/>
        </w:rPr>
        <w:t>أنه لو جرت تغذية جميع الأطفال المولودين في عام 1995 بالرضاعة الطبيعية فقط حتى سن 6 أشهر من العمر لأمكن توفير 423.8 لتراً من الحليب عن كل طفل بتكلفة إجمالية تزيد على 200 مليون دولار. وليس هناك من شك في أنه لو اتبعت التوصيات المتعلقة بالرضاعة الطبيعية لانخفض</w:t>
      </w:r>
      <w:r>
        <w:rPr>
          <w:rFonts w:hint="cs"/>
          <w:spacing w:val="0"/>
          <w:rtl/>
        </w:rPr>
        <w:t>ت نفقات الأسرة انخفاضاً كبيراً، هذا بالإضافة إلى الفوائد التي لا تحصى في صحة الأطفال وتغذيتهم ورفاهيتهم.</w:t>
      </w:r>
    </w:p>
    <w:p w:rsidR="00000000" w:rsidRDefault="007E50CD">
      <w:pPr>
        <w:spacing w:before="0" w:line="360" w:lineRule="exact"/>
        <w:jc w:val="both"/>
        <w:rPr>
          <w:rFonts w:hint="cs"/>
          <w:rtl/>
        </w:rPr>
      </w:pPr>
      <w:r>
        <w:rPr>
          <w:rFonts w:hint="cs"/>
          <w:rtl/>
        </w:rPr>
        <w:t>393-</w:t>
      </w:r>
      <w:r>
        <w:rPr>
          <w:rFonts w:hint="cs"/>
          <w:rtl/>
        </w:rPr>
        <w:tab/>
        <w:t>وإلى جانب صورة هذا النقص في التغذية في البرازيل، جرى الكشف عن حالة وبائية من البدانة أو أنواع أخرى من دهونة الدم وما يتعلق بها من أمراض القلب والأ</w:t>
      </w:r>
      <w:r>
        <w:rPr>
          <w:rFonts w:hint="cs"/>
          <w:rtl/>
        </w:rPr>
        <w:t>وعية الدموية، وهي حالة وبائية لم يسبق لها مثيل. ووفقاً لتقرير مشترك صدر عن مصرف التنمية للبلدان الأمريكية ومنظمة الصحة العالمية عام 1996، هناك زيادة في البدانة والأمراض المزمنة المرتبطة بالاستهلاك الغذائي، وخاصة بين الفئات ذات المستوى الاجتماعي الاقتصادي ا</w:t>
      </w:r>
      <w:r>
        <w:rPr>
          <w:rFonts w:hint="cs"/>
          <w:rtl/>
        </w:rPr>
        <w:t>لمتدني، والذي يتسبب في 50 في المائة من هذه الزيادة بين الكبار. ولا تزال البدانة بين السكان البرازيليين آخذة في الانتشار بشكل كبير أكثر من سوء التغذية بين الأطفال، ويشير ذلك إلى عملية انتقالية وبائية توليها سلطات الصحة العامة الاهتمام الواجب. وأمراض القلب و</w:t>
      </w:r>
      <w:r>
        <w:rPr>
          <w:rFonts w:hint="cs"/>
          <w:rtl/>
        </w:rPr>
        <w:t>الأوعية الدموية هي السبب الأكبر في حالات الوفاة والعجز بين الكبار والمسنين، وهي مسؤولة عن 34 في المائة من الوفيات في البرازيل. وترتبط هذه الأمراض إلى حد كبير بالبدانة وبعادات الأكل وأساليب الحياة السيئة. كما أظهرت دراسة تتعلق بقياس الإنسان للكبار من البراز</w:t>
      </w:r>
      <w:r>
        <w:rPr>
          <w:rFonts w:hint="cs"/>
          <w:rtl/>
        </w:rPr>
        <w:t>يليين، أجرتها الدراسة الاستقصائية الوطنية للصحة والتغذية عام 1989 ونشرت في عام 1990، أن 24.6 في المائة منهم كانوا مفرطي الوزن و8.3 في المائة منهم كانوا بدينين. وقد بدأت المشكلة تظهر أيضاً بين الأطفال والمراهقين. وبالإضافة إلى ذلك أظهرت نتائج دراسة متعددة ا</w:t>
      </w:r>
      <w:r>
        <w:rPr>
          <w:rFonts w:hint="cs"/>
          <w:rtl/>
        </w:rPr>
        <w:t>لمراكز، أجريت في عام 1990 بتمويل من وزارة الصحة، بشأن انتشار مرض السكري، أن 7.6 في المائة من الحالات تظهر في فئة السن 30-69 سنة. وتتفق هذه النتائج مع تلك التي حُصل عليها في ولاية بيرنامبوكو في عام 1998، ويقدر بأن هناك 5 ملايين مريض بالسكري في البرازيل، و50</w:t>
      </w:r>
      <w:r>
        <w:rPr>
          <w:rFonts w:hint="cs"/>
          <w:rtl/>
        </w:rPr>
        <w:t xml:space="preserve"> في المائة منهم غافلون عن حالتهم.</w:t>
      </w:r>
    </w:p>
    <w:p w:rsidR="00000000" w:rsidRDefault="007E50CD">
      <w:pPr>
        <w:spacing w:before="0" w:line="360" w:lineRule="exact"/>
        <w:jc w:val="both"/>
        <w:rPr>
          <w:rFonts w:hint="cs"/>
          <w:rtl/>
        </w:rPr>
      </w:pPr>
      <w:r>
        <w:rPr>
          <w:rFonts w:hint="cs"/>
          <w:rtl/>
        </w:rPr>
        <w:t>394-</w:t>
      </w:r>
      <w:r>
        <w:rPr>
          <w:rFonts w:hint="cs"/>
          <w:rtl/>
        </w:rPr>
        <w:tab/>
        <w:t>بالإضافة إلى هذه المشاكل، تشكل عادات الأكل غير الملائمة كذلك تحدياً كبيراً، ففي المناطق المختلفة في البلاد تتمسك الثقافة الشعبية بعادات في الغذاء والأكل يُشك في قيمتها التغذوية وخصائصها العلاجية وفي متطلباتها ومحظورات</w:t>
      </w:r>
      <w:r>
        <w:rPr>
          <w:rFonts w:hint="cs"/>
          <w:rtl/>
        </w:rPr>
        <w:t>ها فيما يتصل بالأغذية أو مركبات الغذاء.</w:t>
      </w:r>
    </w:p>
    <w:p w:rsidR="00000000" w:rsidRDefault="007E50CD">
      <w:pPr>
        <w:spacing w:before="0" w:line="360" w:lineRule="exact"/>
        <w:jc w:val="both"/>
        <w:rPr>
          <w:rFonts w:hint="cs"/>
          <w:rtl/>
        </w:rPr>
      </w:pPr>
      <w:r>
        <w:rPr>
          <w:rFonts w:hint="cs"/>
          <w:rtl/>
        </w:rPr>
        <w:t>395-</w:t>
      </w:r>
      <w:r>
        <w:rPr>
          <w:rFonts w:hint="cs"/>
          <w:rtl/>
        </w:rPr>
        <w:tab/>
        <w:t>وينبغي أن نضيف بأن مؤسسات الوجبات السريعة آخذة في الانتشار وقد تؤدي إلى عادات دون صحية، وأن هناك تزايداً في استعمال الأغذية المطبوخة سابقاً أو سريعة الطبخ والتي يمكن أن تقل نوعيتها التغذوية إن لم تستخدم طرق الإن</w:t>
      </w:r>
      <w:r>
        <w:rPr>
          <w:rFonts w:hint="cs"/>
          <w:rtl/>
        </w:rPr>
        <w:t>تاج الحديثة. وهناك عامل آخر يؤثر في عادات الأكل هو الحجم الكبير في عدد الوجبات اليومية التي تقدم لقطاعات مختلفة من السكان. فعلى سبيل المثال تقدم 36 مليون وجبة يومياً في المدارس، و000 300 وجبة في القوات المسلحة، و10 ملايين وجبة للعمال الذين يشملهم برنامج غذ</w:t>
      </w:r>
      <w:r>
        <w:rPr>
          <w:rFonts w:hint="cs"/>
          <w:rtl/>
        </w:rPr>
        <w:t>اء العمال.</w:t>
      </w:r>
    </w:p>
    <w:p w:rsidR="00000000" w:rsidRDefault="007E50CD">
      <w:pPr>
        <w:spacing w:before="0" w:line="360" w:lineRule="exact"/>
        <w:jc w:val="both"/>
        <w:rPr>
          <w:rFonts w:hint="cs"/>
          <w:rtl/>
        </w:rPr>
      </w:pPr>
      <w:r>
        <w:rPr>
          <w:rFonts w:hint="cs"/>
          <w:rtl/>
        </w:rPr>
        <w:t>396-</w:t>
      </w:r>
      <w:r>
        <w:rPr>
          <w:rFonts w:hint="cs"/>
          <w:rtl/>
        </w:rPr>
        <w:tab/>
        <w:t>ومن خلال الحملة الضخمة من الإعلانات، تستميل صناعة الأغذية وتجارتها المستهلكين إلى تبني عادات جديدة، معتمدة في ذلك غالباً على دعاوى كاذبة أو خادعة. ومثالا واضح على ذلك هو التوقف المبكر عن الرضاعة الطبيعية عبر السنوات الأربعين الأخيرة بسبب ال</w:t>
      </w:r>
      <w:r>
        <w:rPr>
          <w:rFonts w:hint="cs"/>
          <w:rtl/>
        </w:rPr>
        <w:t>أنماط الجديدة في سلوك النساء والإعلانات عن أغذية الأطفال الصناعية. وبالنسبة لتحضير المنتجات الغذائية، والذي يخضع للتفتيش الصحي، فمن المهم أن نأخذ في الحسبان المنتجات الغذائية والصناعات الغذائية الموجودة حالياً. وفي البرازيل هناك حوالي 000 100 منتج مرخص و00</w:t>
      </w:r>
      <w:r>
        <w:rPr>
          <w:rFonts w:hint="cs"/>
          <w:rtl/>
        </w:rPr>
        <w:t>0 20 شركة أغذية مسجلة. وأحد الاعتبارات الأخرى هو التدفق المتزايد للأغذية المستوردة والذي يتطلب اهتماماً أكبر من المفتشين الصحيين. وفي وجهة نظر البرازيل فإن دور التفتيش الصحي على الأغذية هو حماية صحة السكان من الأخطار الناتجة عن استهلاك المنتجات الغذائية غي</w:t>
      </w:r>
      <w:r>
        <w:rPr>
          <w:rFonts w:hint="cs"/>
          <w:rtl/>
        </w:rPr>
        <w:t>ر المستوفية للشروط. ووكالة المراقبة الصحية الوطنية مسؤولة عن رصد الالتزام بالمعايير التقنية والتشريعات التي تنطبق على الأغذية. وتمارس عملها بالتحقق في عين المكان من الممارسات الصحية والنظافة الصحية التي تتبعها مؤسسات إنتاج أو بيع المواد الغذائية. وهي مسؤول</w:t>
      </w:r>
      <w:r>
        <w:rPr>
          <w:rFonts w:hint="cs"/>
          <w:rtl/>
        </w:rPr>
        <w:t>ة أيضاً عن اعتماد التدابير ذات الصلة في حالة مخالفة الشروط لتضمن سلامة المنتجات الغذائية المقدمة للاستهلاك. وتشير هذه المعايير بصفة أساسية إلى "ممارسات تصنيعية سليمة" وإلى مقاييس تعريف المنتجات الغذائية ونوعيتها، إذ الالتزام بها ضروري لضمان التوعية.</w:t>
      </w:r>
    </w:p>
    <w:p w:rsidR="00000000" w:rsidRDefault="007E50CD">
      <w:pPr>
        <w:spacing w:before="0" w:line="360" w:lineRule="exact"/>
        <w:jc w:val="both"/>
        <w:rPr>
          <w:rFonts w:hint="cs"/>
          <w:rtl/>
        </w:rPr>
      </w:pPr>
    </w:p>
    <w:p w:rsidR="00000000" w:rsidRDefault="007E50CD">
      <w:pPr>
        <w:spacing w:before="0" w:line="380" w:lineRule="exact"/>
        <w:jc w:val="both"/>
        <w:rPr>
          <w:rFonts w:hint="cs"/>
          <w:rtl/>
        </w:rPr>
      </w:pPr>
      <w:r>
        <w:rPr>
          <w:rFonts w:hint="cs"/>
          <w:rtl/>
        </w:rPr>
        <w:t>397-</w:t>
      </w:r>
      <w:r>
        <w:rPr>
          <w:rFonts w:hint="cs"/>
          <w:rtl/>
        </w:rPr>
        <w:tab/>
      </w:r>
      <w:r>
        <w:rPr>
          <w:rFonts w:hint="cs"/>
          <w:rtl/>
        </w:rPr>
        <w:t xml:space="preserve">وهناك اختلافات واضحة بين مناطق البرازيل المختلفة في مجال التغذية. ويبرز </w:t>
      </w:r>
      <w:r>
        <w:rPr>
          <w:rFonts w:hint="cs"/>
          <w:u w:val="single"/>
          <w:rtl/>
        </w:rPr>
        <w:t>تقرير التنمية البشرية لعام 1997</w:t>
      </w:r>
      <w:r>
        <w:rPr>
          <w:rFonts w:hint="cs"/>
          <w:rtl/>
        </w:rPr>
        <w:t xml:space="preserve"> انخفاض الفقر في البلاد. ويختلف مدى الفقر ونمطه داخلياً حيث يختلف الرقم القياسي للفقر البشري اختلافاً كبيراً من منطقة إلى أخرى. ففي المناطق الحضرية الشما</w:t>
      </w:r>
      <w:r>
        <w:rPr>
          <w:rFonts w:hint="cs"/>
          <w:rtl/>
        </w:rPr>
        <w:t>لية، كما ثبت بالاتجاهات السابقة والحديثة، يقل الانخفاض في الفقر عنه في باقي البلاد. وفي عام 1996 وجدت أعلى معدلات النمو السلبي بين سكان المناطق الحضرية في الشمال وليس في الشمال الشرقي كما كان معهوداً. ويظهر هذا أن وضع الأغذية والتغذية في البرازيل بالغ التع</w:t>
      </w:r>
      <w:r>
        <w:rPr>
          <w:rFonts w:hint="cs"/>
          <w:rtl/>
        </w:rPr>
        <w:t>قيد، وهي بلد ذات سمات وبائية وإقليمية غير متجانسة حيث تظهر المشاكل الخاصة بالمجتمعات المتخلفة جنباً إلى جنب مع المشاكل الخاصة بالبلدان المتطورة.</w:t>
      </w:r>
    </w:p>
    <w:p w:rsidR="00000000" w:rsidRDefault="007E50CD">
      <w:pPr>
        <w:spacing w:before="0" w:line="380" w:lineRule="exact"/>
        <w:jc w:val="both"/>
        <w:rPr>
          <w:rFonts w:hint="cs"/>
          <w:rtl/>
        </w:rPr>
      </w:pPr>
      <w:r>
        <w:rPr>
          <w:rFonts w:hint="cs"/>
          <w:rtl/>
        </w:rPr>
        <w:t>398-</w:t>
      </w:r>
      <w:r>
        <w:rPr>
          <w:rFonts w:hint="cs"/>
          <w:rtl/>
        </w:rPr>
        <w:tab/>
        <w:t>وفيما يتعلق بما يمكن أن يكون اختلافات ملحوظة بين وضع الرجال ووضع النساء، كما أشارت اللجنة، تشير حكومة البر</w:t>
      </w:r>
      <w:r>
        <w:rPr>
          <w:rFonts w:hint="cs"/>
          <w:rtl/>
        </w:rPr>
        <w:t>ازيل إلى أن الاختلافات المستندة إلى نوع الجنس تظهر فعلاً ولكن يبدو أن كل شيء يشير إلى أنها غير ذات أهمية وغير كافية لكي تمثل نمطاً واضحاً. ونسبة حالات سوء التغذية بين الكبار في البرازيل متدنية حيث تظهر بصفة أساسية في مناطق الفقر المدقع. وتظهر أعلى نسبة لحا</w:t>
      </w:r>
      <w:r>
        <w:rPr>
          <w:rFonts w:hint="cs"/>
          <w:rtl/>
        </w:rPr>
        <w:t>لات سوء التغذية في شكلها الحاد (أي ليس سوء التغذية المزمن) بين الأطفال، وفي هذه الحالة لا توجد إحصائيات مفصلة استناداً إلى نوع الجنس.</w:t>
      </w:r>
    </w:p>
    <w:p w:rsidR="00000000" w:rsidRDefault="007E50CD">
      <w:pPr>
        <w:spacing w:before="0" w:line="380" w:lineRule="exact"/>
        <w:jc w:val="both"/>
        <w:rPr>
          <w:rFonts w:hint="cs"/>
          <w:rtl/>
        </w:rPr>
      </w:pPr>
      <w:r>
        <w:rPr>
          <w:rFonts w:hint="cs"/>
          <w:rtl/>
        </w:rPr>
        <w:t>399-</w:t>
      </w:r>
      <w:r>
        <w:rPr>
          <w:rFonts w:hint="cs"/>
          <w:rtl/>
        </w:rPr>
        <w:tab/>
        <w:t>وتسعى حكومة البرازيل لاعتماد سياسات تتمكن من خلالها تدريجياً تحقيق الاكتفاء الغذائي، فلديها سياسة وطنية للأغذية والتغ</w:t>
      </w:r>
      <w:r>
        <w:rPr>
          <w:rFonts w:hint="cs"/>
          <w:rtl/>
        </w:rPr>
        <w:t>ذية وأهم سماتها هي: ضمان سلامة الأغذية ونوعيتها؛ ورصد الوضع الغذائي والتغذوي؛ ونشر عادات الأكل الصحيحة وأنماط الحياة الصحية؛ والوقاية من الأمراض التغذوية ومكافحتها؛ وتعزيز أساليب التحقيق، وتنمية الموارد البشرية وتدريبها.</w:t>
      </w:r>
    </w:p>
    <w:p w:rsidR="00000000" w:rsidRDefault="007E50CD">
      <w:pPr>
        <w:spacing w:before="0" w:line="380" w:lineRule="exact"/>
        <w:jc w:val="both"/>
        <w:rPr>
          <w:rFonts w:hint="cs"/>
          <w:rtl/>
        </w:rPr>
      </w:pPr>
      <w:r>
        <w:rPr>
          <w:rFonts w:hint="cs"/>
          <w:rtl/>
        </w:rPr>
        <w:t>400-</w:t>
      </w:r>
      <w:r>
        <w:rPr>
          <w:rFonts w:hint="cs"/>
          <w:rtl/>
        </w:rPr>
        <w:tab/>
        <w:t xml:space="preserve">ولضمان سلامة الأغذية ونوعيتها </w:t>
      </w:r>
      <w:r>
        <w:rPr>
          <w:rFonts w:hint="cs"/>
          <w:rtl/>
        </w:rPr>
        <w:t xml:space="preserve">يجري تعزيز إجراءات التفتيش الصحي وتشجيع وكالات حماية المستهلك ومنظمات المجتمع المدني المعنية بهذه القضية لاتخاذ إجراءات مشتركة. والهدف من ذلك هو نشر المعلومات ذات الصلة بشأن نوعية المنتجات الغذائية وسلامتها مما يسهل الوصول إلى الآليات المسؤولة عن ضمان هذه </w:t>
      </w:r>
      <w:r>
        <w:rPr>
          <w:rFonts w:hint="cs"/>
          <w:rtl/>
        </w:rPr>
        <w:t>الحقوق.</w:t>
      </w:r>
    </w:p>
    <w:p w:rsidR="00000000" w:rsidRDefault="007E50CD">
      <w:pPr>
        <w:spacing w:before="0" w:line="380" w:lineRule="exact"/>
        <w:jc w:val="both"/>
        <w:rPr>
          <w:rFonts w:hint="cs"/>
          <w:rtl/>
        </w:rPr>
      </w:pPr>
      <w:r>
        <w:rPr>
          <w:rFonts w:hint="cs"/>
          <w:rtl/>
        </w:rPr>
        <w:t>401-</w:t>
      </w:r>
      <w:r>
        <w:rPr>
          <w:rFonts w:hint="cs"/>
          <w:rtl/>
        </w:rPr>
        <w:tab/>
        <w:t>وبالإضافة إلى ذلك، يجري تحديث التشريع الوطني الخاص بالصحة الغذائية آخذاً في الاعتبار التطورات في التقنية الإحيائية - كالتحوير الوراثي وغيره من العمليات - كما يجري تكييف معايير وإجراءات التفتيش الصحي بما يتوافق مع الصكوك القانونية والاتفاقات ال</w:t>
      </w:r>
      <w:r>
        <w:rPr>
          <w:rFonts w:hint="cs"/>
          <w:rtl/>
        </w:rPr>
        <w:t>دولية؛ ففي بلدان السوق المشتركة للمخروط الجنوبي، على سبيل المثال، سيجري إجراء التعديلات التي تتطلبها المهنة في المواد الغذائية المصنعة أو الطبيعية.</w:t>
      </w:r>
    </w:p>
    <w:p w:rsidR="00000000" w:rsidRDefault="007E50CD">
      <w:pPr>
        <w:spacing w:before="0" w:line="380" w:lineRule="exact"/>
        <w:jc w:val="both"/>
        <w:rPr>
          <w:rFonts w:hint="cs"/>
          <w:rtl/>
        </w:rPr>
      </w:pPr>
      <w:r>
        <w:rPr>
          <w:rFonts w:hint="cs"/>
          <w:rtl/>
        </w:rPr>
        <w:t>402-</w:t>
      </w:r>
      <w:r>
        <w:rPr>
          <w:rFonts w:hint="cs"/>
          <w:rtl/>
        </w:rPr>
        <w:tab/>
        <w:t>ويلعب نظام المراقبة الغذائية والتغذوية دوراً هاماً في رصد الوضع الغذائي والتغذوي. وسيجري توسيع النظام و</w:t>
      </w:r>
      <w:r>
        <w:rPr>
          <w:rFonts w:hint="cs"/>
          <w:rtl/>
        </w:rPr>
        <w:t xml:space="preserve">تحسينه عن طريق اتخاذ إجراءات عاجلة وتغطية شاملة لجميع أنحاء البلاد. وسيتحقق توطيده خاصة عن طريق دعم خلايا العمل الموجودة فعلاً في جميع الولايات تقريباً وفي المئات من البلديات. وسيكون أحد أهم التدابير المتخذة لهذا الغرض إنشاء نقاط مراقبة لرصد النمو الوبائي </w:t>
      </w:r>
      <w:r>
        <w:rPr>
          <w:rFonts w:hint="cs"/>
          <w:rtl/>
        </w:rPr>
        <w:t>للمشاكل وصلاتها بمؤشرات الخطر. وسيجري إنشاء هذه النقاط بصفة رئيسية في المناطق المعرضة بشدة للخطر وقريباً من التجمعات السكانية المعرضة بشدة للخطر؛ وقبل ذلك كله يجب أن تكون ذات صلة بالحالات صعبة القياس كالنقص في فيتامين "أ" أو في اليود.</w:t>
      </w:r>
    </w:p>
    <w:p w:rsidR="00000000" w:rsidRDefault="007E50CD">
      <w:pPr>
        <w:spacing w:before="0" w:line="380" w:lineRule="exact"/>
        <w:jc w:val="both"/>
        <w:rPr>
          <w:rFonts w:hint="cs"/>
          <w:rtl/>
        </w:rPr>
      </w:pPr>
      <w:r>
        <w:rPr>
          <w:rFonts w:hint="cs"/>
          <w:rtl/>
        </w:rPr>
        <w:t>403-</w:t>
      </w:r>
      <w:r>
        <w:rPr>
          <w:rFonts w:hint="cs"/>
          <w:rtl/>
        </w:rPr>
        <w:tab/>
        <w:t>وسيركز نظام المر</w:t>
      </w:r>
      <w:r>
        <w:rPr>
          <w:rFonts w:hint="cs"/>
          <w:rtl/>
        </w:rPr>
        <w:t>اقبة الغذائية والتغذوية اهتمامه على النساء الحوامل وعلى نمو الأطفال وتطورهم. وسيشكل مرتكزاً لجميع الأعمال التي تجري في شبكة الخدمات، خاصة في مجال الرعاية الصحية الأساسية، والتي يلتزم النظام بعالمية شمولها. وينبغي دمج مخططات توفير الرعاية لكل مستفيد منها ور</w:t>
      </w:r>
      <w:r>
        <w:rPr>
          <w:rFonts w:hint="cs"/>
          <w:rtl/>
        </w:rPr>
        <w:t>صد وضعه التغذوي في شبكة الخدمات بهدف الكشف عن الأوضاع الخطرة، وتوفير إجراءات وقائية وضمان الرجوع إلى الحالة الطبيعية.</w:t>
      </w:r>
    </w:p>
    <w:p w:rsidR="00000000" w:rsidRDefault="007E50CD">
      <w:pPr>
        <w:spacing w:before="0" w:line="380" w:lineRule="exact"/>
        <w:jc w:val="both"/>
        <w:rPr>
          <w:rFonts w:hint="cs"/>
          <w:rtl/>
        </w:rPr>
      </w:pPr>
      <w:r>
        <w:rPr>
          <w:rFonts w:hint="cs"/>
          <w:rtl/>
        </w:rPr>
        <w:t>404-</w:t>
      </w:r>
      <w:r>
        <w:rPr>
          <w:rFonts w:hint="cs"/>
          <w:rtl/>
        </w:rPr>
        <w:tab/>
        <w:t>ومن أولويات الحكومة الآن أيضاً إجراء مسح لحالات النقص المتوطنة لتحديد توزيعها الجغرافي ومدى سوء التغذية من حيث الطاقة والبروتينات وفق</w:t>
      </w:r>
      <w:r>
        <w:rPr>
          <w:rFonts w:hint="cs"/>
          <w:rtl/>
        </w:rPr>
        <w:t xml:space="preserve">ر الدم ونقص الفيتامين "أ" واليود. وفيما يتعلق برصد الأمراض المزمنة غير المعدية والمرتبطة بالمدخول الغذائي وأساليب الحياة غير الملائمة سيتوافق العمل مع الأنظمة العاملة من حيث جمع البيانات وتوليدها وتدفقها وتجهيزها وتحليلها. </w:t>
      </w:r>
    </w:p>
    <w:p w:rsidR="00000000" w:rsidRDefault="007E50CD">
      <w:pPr>
        <w:spacing w:before="0" w:line="380" w:lineRule="exact"/>
        <w:jc w:val="both"/>
        <w:rPr>
          <w:rFonts w:hint="cs"/>
          <w:rtl/>
        </w:rPr>
      </w:pPr>
      <w:r>
        <w:rPr>
          <w:rFonts w:hint="cs"/>
          <w:rtl/>
        </w:rPr>
        <w:t>405-</w:t>
      </w:r>
      <w:r>
        <w:rPr>
          <w:rFonts w:hint="cs"/>
          <w:rtl/>
        </w:rPr>
        <w:tab/>
        <w:t xml:space="preserve">وعلى وجه التحديد ستركز نظم </w:t>
      </w:r>
      <w:r>
        <w:rPr>
          <w:rFonts w:hint="cs"/>
          <w:rtl/>
        </w:rPr>
        <w:t>المعلومات على جوانب مرتبطة بالرضاعة الطبيعية وعلى العوامل السلبية والإيجابية وكذلك على التقييم الدوري للوضع التغذوي لطلاب المدارس الحكومية. وسيمثل رصد إنتاج الأغذية وتقييم التنمية النوعية والكمية للعرض والاستهلاك عنصرين آخرين من عناصر هذه المبادئ التوجيهية</w:t>
      </w:r>
      <w:r>
        <w:rPr>
          <w:rFonts w:hint="cs"/>
          <w:rtl/>
        </w:rPr>
        <w:t>.</w:t>
      </w:r>
    </w:p>
    <w:p w:rsidR="00000000" w:rsidRDefault="007E50CD">
      <w:pPr>
        <w:spacing w:before="0" w:line="380" w:lineRule="exact"/>
        <w:jc w:val="both"/>
        <w:rPr>
          <w:rFonts w:hint="cs"/>
          <w:rtl/>
        </w:rPr>
      </w:pPr>
      <w:r>
        <w:rPr>
          <w:rFonts w:hint="cs"/>
          <w:rtl/>
        </w:rPr>
        <w:t>406-</w:t>
      </w:r>
      <w:r>
        <w:rPr>
          <w:rFonts w:hint="cs"/>
          <w:rtl/>
        </w:rPr>
        <w:tab/>
        <w:t>وسوف يتزامن ترويج عادات الأكل الصحية، ابتداءً من الرضاعة الطبيعية، مع تشجيع أساليب الحياة الصحية، الذي يمثل عاملاً هاماً آخر في تعزيز الصحة. وفي هذا الخصوص يجري التركيز على ضمان الانتشار الواسع للمعرفة فيما يتصل بالأغذية والأكل وأيضاً على الوقاية من</w:t>
      </w:r>
      <w:r>
        <w:rPr>
          <w:rFonts w:hint="cs"/>
          <w:rtl/>
        </w:rPr>
        <w:t xml:space="preserve"> المشاكل التغذوية ابتداءً من سوء التغذية، بما في ذلك أنواع محددة من النقص، وانتهاءً بالبدانة.</w:t>
      </w:r>
    </w:p>
    <w:p w:rsidR="00000000" w:rsidRDefault="007E50CD">
      <w:pPr>
        <w:spacing w:before="0" w:line="380" w:lineRule="exact"/>
        <w:jc w:val="both"/>
        <w:rPr>
          <w:rFonts w:hint="cs"/>
          <w:rtl/>
        </w:rPr>
      </w:pPr>
      <w:r>
        <w:rPr>
          <w:rFonts w:hint="cs"/>
          <w:rtl/>
        </w:rPr>
        <w:t>407-</w:t>
      </w:r>
      <w:r>
        <w:rPr>
          <w:rFonts w:hint="cs"/>
          <w:rtl/>
        </w:rPr>
        <w:tab/>
        <w:t>يعد استعراض الطرائق والاستراتيجيات، خاصة في القطاع الصحي، تدبيراً أساسياً وأولياً للتأكد من أن تشجيع الرضاعة الطبيعية يحظى بالأولوية فعلاً، ولهذه الغاية ستجر</w:t>
      </w:r>
      <w:r>
        <w:rPr>
          <w:rFonts w:hint="cs"/>
          <w:rtl/>
        </w:rPr>
        <w:t>ي متابعة التنسيق مع قطاعات المجتمع المختلفة وخاصة مع تلك التي لها قدرة أكبر في التأثير على ممارسة الرضاعة الطبيعية، وسيشمل ذلك المنظمات التي تمثل الفئات الفنية الصحية المتنوعة والصناعات الغذائية والتغذوية والمبلغين الاجتماعيين والمعلمين وزعماء المجتمع المح</w:t>
      </w:r>
      <w:r>
        <w:rPr>
          <w:rFonts w:hint="cs"/>
          <w:rtl/>
        </w:rPr>
        <w:t xml:space="preserve">لي ومنظمات حماية المستهلك ومنظمات المجتمع المدني بصفة عامة. </w:t>
      </w:r>
    </w:p>
    <w:p w:rsidR="00000000" w:rsidRDefault="007E50CD">
      <w:pPr>
        <w:spacing w:before="0" w:line="380" w:lineRule="exact"/>
        <w:jc w:val="both"/>
        <w:rPr>
          <w:rFonts w:hint="cs"/>
          <w:rtl/>
        </w:rPr>
      </w:pPr>
      <w:r>
        <w:rPr>
          <w:rFonts w:hint="cs"/>
          <w:rtl/>
        </w:rPr>
        <w:t>408-</w:t>
      </w:r>
      <w:r>
        <w:rPr>
          <w:rFonts w:hint="cs"/>
          <w:rtl/>
        </w:rPr>
        <w:tab/>
        <w:t xml:space="preserve">ومن المهم أيضاً اعتماد التدابير الموجهة إلى ضبط إعلانات المنتجات الغذائية الخاصة بالأطفال وخاصة بالاشتراك مع المنظمات الممثلة لعالم الإعلان ومع مؤسسات الاتصالات. وسيجري بالإضافة إلى ذلك دعم </w:t>
      </w:r>
      <w:r>
        <w:rPr>
          <w:rFonts w:hint="cs"/>
          <w:rtl/>
        </w:rPr>
        <w:t>البرامج المؤسسية وفقاً للمعايير المحددة مسبقاً، مثل "المستشفيات الصديقة للأطفال" وبنوك لبن الأم، ودعم التحركات التي تمولها المنظمات غير الحكومية الهادفة إلى تشجيع الرضاعة الطبيعية.</w:t>
      </w:r>
    </w:p>
    <w:p w:rsidR="00000000" w:rsidRDefault="007E50CD">
      <w:pPr>
        <w:spacing w:before="0" w:line="380" w:lineRule="exact"/>
        <w:jc w:val="both"/>
        <w:rPr>
          <w:rFonts w:hint="cs"/>
          <w:rtl/>
        </w:rPr>
      </w:pPr>
      <w:r>
        <w:rPr>
          <w:rFonts w:hint="cs"/>
          <w:rtl/>
        </w:rPr>
        <w:t>409-</w:t>
      </w:r>
      <w:r>
        <w:rPr>
          <w:rFonts w:hint="cs"/>
          <w:rtl/>
        </w:rPr>
        <w:tab/>
        <w:t xml:space="preserve">وفيما يتعلق بالتشريعات، سيجري تعزيز ونشر وتوسيع تلك الأحكام التي تضمن </w:t>
      </w:r>
      <w:r>
        <w:rPr>
          <w:rFonts w:hint="cs"/>
          <w:rtl/>
        </w:rPr>
        <w:t>توفير الأوضاع الأساسية للأمهات لإرضاع أطفالهن رضاعة طبيعية، مثل توفير جدول عمل وموقع ملائمين للقيام بالرضاعة الطبيعية. وستكون القوانين الوطنية والدولية واللوائح والمعايير المتعلقة بالإنتاج الصناعي والتسويق وإعلانات الأغذية الخاصة باستهلاك الأطفال هي المصدر</w:t>
      </w:r>
      <w:r>
        <w:rPr>
          <w:rFonts w:hint="cs"/>
          <w:rtl/>
        </w:rPr>
        <w:t xml:space="preserve"> المرجعي الهام في اعتماد كل تلك التدابير. وبالإضافة إلى ذلك سيجري تنفيذ المبادرات التي تمكّن من رصد الممارسات التسويقية الضارة أو المؤذية أو المشكوك فيها من وجهة</w:t>
      </w:r>
      <w:r>
        <w:rPr>
          <w:rtl/>
        </w:rPr>
        <w:br/>
      </w:r>
    </w:p>
    <w:p w:rsidR="00000000" w:rsidRDefault="007E50CD">
      <w:pPr>
        <w:spacing w:before="0" w:line="380" w:lineRule="exact"/>
        <w:jc w:val="both"/>
        <w:rPr>
          <w:rFonts w:hint="cs"/>
          <w:rtl/>
        </w:rPr>
      </w:pPr>
      <w:r>
        <w:rPr>
          <w:rFonts w:hint="cs"/>
          <w:rtl/>
        </w:rPr>
        <w:t>نظر معايير ومصالح الحياة الصحية حقاً. وسيجري تركيز الاهتمام في هذا الخصوص على القضايا المتعلق</w:t>
      </w:r>
      <w:r>
        <w:rPr>
          <w:rFonts w:hint="cs"/>
          <w:rtl/>
        </w:rPr>
        <w:t>ة بزيادة الوزن وآثارها.</w:t>
      </w:r>
    </w:p>
    <w:p w:rsidR="00000000" w:rsidRDefault="007E50CD">
      <w:pPr>
        <w:spacing w:before="0" w:line="380" w:lineRule="exact"/>
        <w:jc w:val="both"/>
        <w:rPr>
          <w:rFonts w:hint="cs"/>
          <w:rtl/>
        </w:rPr>
      </w:pPr>
      <w:r>
        <w:rPr>
          <w:rFonts w:hint="cs"/>
          <w:rtl/>
        </w:rPr>
        <w:t>410-</w:t>
      </w:r>
      <w:r>
        <w:rPr>
          <w:rFonts w:hint="cs"/>
          <w:rtl/>
        </w:rPr>
        <w:tab/>
        <w:t xml:space="preserve">وتنمية الموارد البشرية وتدريبها عاملان يؤثران في التعريفات اللازمة بموجب السياسة الصحية التي جرى تفصيلها في الفقرات السابقة. والهدف هو ضمان توفير الموظفين اللازمين للقطاع الصحي - على المستويين النوعي والكمي - من جميع المستويات </w:t>
      </w:r>
      <w:r>
        <w:rPr>
          <w:rFonts w:hint="cs"/>
          <w:rtl/>
        </w:rPr>
        <w:t>الثلاثة في الحكومة ووفقاً لتوقيت مناسب.</w:t>
      </w:r>
    </w:p>
    <w:p w:rsidR="00000000" w:rsidRDefault="007E50CD">
      <w:pPr>
        <w:spacing w:before="0" w:line="380" w:lineRule="exact"/>
        <w:jc w:val="both"/>
        <w:rPr>
          <w:rFonts w:hint="cs"/>
          <w:rtl/>
        </w:rPr>
      </w:pPr>
      <w:r>
        <w:rPr>
          <w:rFonts w:hint="cs"/>
          <w:rtl/>
        </w:rPr>
        <w:t>411-</w:t>
      </w:r>
      <w:r>
        <w:rPr>
          <w:rFonts w:hint="cs"/>
          <w:rtl/>
        </w:rPr>
        <w:tab/>
        <w:t>وضعت الحكومة الاتحادية لنفسها ستة أهداف ذات أولوية لعام 2000 فيما يتعلق بالغذاء والتغذية وبينت علاقتها كمجال لعمل الحكومات المحلية والمجتمع. وهذه الأهداف هي: تخفيض عدد حالات المواليد ناقصي الوزن بنسبة 10 في الما</w:t>
      </w:r>
      <w:r>
        <w:rPr>
          <w:rFonts w:hint="cs"/>
          <w:rtl/>
        </w:rPr>
        <w:t>ئة على الأقل؛ وتخفيض عدد حالات سوء تغذية الأطفال المتوسطة والحادة؛ وتخفيض عدد حالات فقر الدم بين النساء الحوامل بنسبة الثلث؛ وضبط حالات الاضطراب التي يتسبب فيها نقص اليود؛ وضبط النقص في فيتامين "أ" كمشكلة من مشاكل الصحة العامة؛ وتوفير الأوضاع المناسبة التي</w:t>
      </w:r>
      <w:r>
        <w:rPr>
          <w:rFonts w:hint="cs"/>
          <w:rtl/>
        </w:rPr>
        <w:t xml:space="preserve"> تمكن الأمهات من إرضاع أطفالهن حتى سن ستة أشهر عن طريق الرضاعة الطبيعية فقط ومواصلة حضانتهم خلال فترة انتقالية لمدة سنتين.</w:t>
      </w:r>
    </w:p>
    <w:p w:rsidR="00000000" w:rsidRDefault="007E50CD">
      <w:pPr>
        <w:spacing w:before="0" w:line="380" w:lineRule="exact"/>
        <w:jc w:val="both"/>
        <w:rPr>
          <w:rFonts w:hint="cs"/>
          <w:rtl/>
        </w:rPr>
      </w:pPr>
      <w:r>
        <w:rPr>
          <w:rFonts w:hint="cs"/>
          <w:rtl/>
        </w:rPr>
        <w:t>412-</w:t>
      </w:r>
      <w:r>
        <w:rPr>
          <w:rFonts w:hint="cs"/>
          <w:rtl/>
        </w:rPr>
        <w:tab/>
        <w:t>وهذا هو السياق الذي تعتمد فيه التدابير الخاصة بنشر المعرفة الأساسية عن الغذاء في البرازيل، ومن بين هذه التدابير تجدر الإشارة إلى</w:t>
      </w:r>
      <w:r>
        <w:rPr>
          <w:rFonts w:hint="cs"/>
          <w:rtl/>
        </w:rPr>
        <w:t xml:space="preserve"> تلك المتعلقة بالتعليم وحملات مراكز الصحة العامة واستخدام الإذاعة والتلفزيون. كما يجري الربط بين الأساليب الخاطئة في الأكل والمستوى التعليمي المتدني للسكان ولكنها متأثرة أيضاً بالعوامل الثقافية وضغط الحملات التسويقية للصناعات الغذائية الكبرى.</w:t>
      </w:r>
    </w:p>
    <w:p w:rsidR="00000000" w:rsidRDefault="007E50CD">
      <w:pPr>
        <w:spacing w:before="0" w:line="380" w:lineRule="exact"/>
        <w:jc w:val="both"/>
        <w:rPr>
          <w:rFonts w:hint="cs"/>
          <w:rtl/>
        </w:rPr>
      </w:pPr>
      <w:r>
        <w:rPr>
          <w:rFonts w:hint="cs"/>
          <w:rtl/>
        </w:rPr>
        <w:t>413-</w:t>
      </w:r>
      <w:r>
        <w:rPr>
          <w:rFonts w:hint="cs"/>
          <w:rtl/>
        </w:rPr>
        <w:tab/>
        <w:t xml:space="preserve">وفي هذا </w:t>
      </w:r>
      <w:r>
        <w:rPr>
          <w:rFonts w:hint="cs"/>
          <w:rtl/>
        </w:rPr>
        <w:t>الجزء من التقرير تطلب اللجنة من الدول الأطراف أن تتناول قضية الإصلاح الزراعي مع التركيز على الجوانب التالية: نشر التشريعات وتنفيذ التشريعات الحالية ورصد التنفيذ. وقبل وصف عملية الإصلاح الزراعي الجاري في البرازيل بأكبر قدر ممكن من التفصيل ترغب الحكومة البرا</w:t>
      </w:r>
      <w:r>
        <w:rPr>
          <w:rFonts w:hint="cs"/>
          <w:rtl/>
        </w:rPr>
        <w:t xml:space="preserve">زيلية في أن توضح للجنة أن للإصلاح الزراعي في البرازيل جوانب تاريخية واجتماعية تتصف بتشوهات كبيرة متبلورة تسعى الحكومة إلى تقويمها. والنقاش الداخلي حول هذه القضية حاد جداً خاصة إزاء التوقعات العادلة لدى قطاعات كبيرة من المجتمع والتي تطمح إلى مستويات معيشية </w:t>
      </w:r>
      <w:r>
        <w:rPr>
          <w:rFonts w:hint="cs"/>
          <w:rtl/>
        </w:rPr>
        <w:t xml:space="preserve">أفضل. إلا أنه من الضروري لهذا النقاش أن يأخذ في الاعتبار تطور هيكل حيازة الأراضي في البرازيل لضمان تحقيق قدر أكبر من المساواة والعدالة الاجتماعية. </w:t>
      </w:r>
    </w:p>
    <w:p w:rsidR="00000000" w:rsidRDefault="007E50CD">
      <w:pPr>
        <w:spacing w:before="0" w:line="380" w:lineRule="exact"/>
        <w:jc w:val="both"/>
        <w:rPr>
          <w:rFonts w:hint="cs"/>
          <w:rtl/>
        </w:rPr>
      </w:pPr>
      <w:r>
        <w:rPr>
          <w:rFonts w:hint="cs"/>
          <w:rtl/>
        </w:rPr>
        <w:t>414-</w:t>
      </w:r>
      <w:r>
        <w:rPr>
          <w:rFonts w:hint="cs"/>
          <w:rtl/>
        </w:rPr>
        <w:tab/>
        <w:t>وقد دخل القطاع الريفي البرازيلي عهداً جديداً، ويرجع الفضل في ذلك إلى صياغة سياسات عامة وضعت خصيصاً للزر</w:t>
      </w:r>
      <w:r>
        <w:rPr>
          <w:rFonts w:hint="cs"/>
          <w:rtl/>
        </w:rPr>
        <w:t>اعة الأسرية وهي تعزز من صورة التنمية في الزراعة البرازيلية، وهي أكثر ديمقراطية الآن في توفير فرص العمل والكسب، وهي أكثر فعالية فيما يتصل باستخدام الموارد الطبيعية والمحافظة عليها.</w:t>
      </w: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r>
        <w:rPr>
          <w:rFonts w:hint="cs"/>
          <w:rtl/>
        </w:rPr>
        <w:t>415-</w:t>
      </w:r>
      <w:r>
        <w:rPr>
          <w:rFonts w:hint="cs"/>
          <w:rtl/>
        </w:rPr>
        <w:tab/>
        <w:t>إن التدابير الرامية إلى مزيد من التنسيق في مجال الإصلاح الزراعي والز</w:t>
      </w:r>
      <w:r>
        <w:rPr>
          <w:rFonts w:hint="cs"/>
          <w:rtl/>
        </w:rPr>
        <w:t>راعة الأسرية هي في صلب السياسة الزراعية الجديدة الموجهة نحو الإنتاج والإنتاجية والاستثمار في التكنولوجيا ولكنها قبل كل شيء تركز على الإنسان وعلى تطوره كمواطن. وكان استحداث وزارة التنمية الزراعية استجابة من جانب الحكومة الاتحادية لضرورة تحسين أداء القطاع ال</w:t>
      </w:r>
      <w:r>
        <w:rPr>
          <w:rFonts w:hint="cs"/>
          <w:rtl/>
        </w:rPr>
        <w:t>عام في تسيير هذه السياسة الزراعية الجديدة مما سوف يسهم بنصيب وافر في ظهور عالم ريفي جديد.</w:t>
      </w:r>
    </w:p>
    <w:p w:rsidR="00000000" w:rsidRDefault="007E50CD">
      <w:pPr>
        <w:spacing w:before="0" w:line="380" w:lineRule="exact"/>
        <w:jc w:val="both"/>
        <w:rPr>
          <w:rFonts w:hint="cs"/>
          <w:rtl/>
        </w:rPr>
      </w:pPr>
      <w:r>
        <w:rPr>
          <w:rFonts w:hint="cs"/>
          <w:rtl/>
        </w:rPr>
        <w:t>416-</w:t>
      </w:r>
      <w:r>
        <w:rPr>
          <w:rFonts w:hint="cs"/>
          <w:rtl/>
        </w:rPr>
        <w:tab/>
        <w:t>وكل هذه المبادرات مرهونة بالتوجه العام لمبادرات التنمية الريفية والتي يستوجب تخطيطها وتنفيذها المشاركة والاهتمام من جانب الولايات والبلديات والمجتمع المدني. وفضل</w:t>
      </w:r>
      <w:r>
        <w:rPr>
          <w:rFonts w:hint="cs"/>
          <w:rtl/>
        </w:rPr>
        <w:t>اً عن ذلك ينبغي لهذه الجماعات أن تعمل على نحو لا مركزي من خلال مجالس تمثل جميع الجهات الفاعلة المعنية بالأمر. وعلى هذا النحو سيكون من الممكن زيادة وتحسين سياسات الإصلاح الزراعي والزراعة الأسرية.</w:t>
      </w:r>
    </w:p>
    <w:p w:rsidR="00000000" w:rsidRDefault="007E50CD">
      <w:pPr>
        <w:spacing w:before="0" w:line="380" w:lineRule="exact"/>
        <w:jc w:val="both"/>
        <w:rPr>
          <w:rFonts w:hint="cs"/>
          <w:rtl/>
        </w:rPr>
      </w:pPr>
      <w:r>
        <w:rPr>
          <w:rFonts w:hint="cs"/>
          <w:rtl/>
        </w:rPr>
        <w:t>417-</w:t>
      </w:r>
      <w:r>
        <w:rPr>
          <w:rFonts w:hint="cs"/>
          <w:rtl/>
        </w:rPr>
        <w:tab/>
        <w:t>وتظهر الأرقام المدونة أدناه بوضوح التطور الموجه نحو تحقي</w:t>
      </w:r>
      <w:r>
        <w:rPr>
          <w:rFonts w:hint="cs"/>
          <w:rtl/>
        </w:rPr>
        <w:t>ق أهداف التوطين وتمويل الزراعة الأسرية. ولهذا السبب، وحتى تكون التدابير المستقبلية أكثر شجاعة، من الضروري أن تشترك الولايات والبلديات والكيانات المهتمة الأخرى، وخاصة التي تمثل المستفيدين المباشرين من البرنامج، في الجهود الموجهة نحو تحقيق الأهداف الوطنية.</w:t>
      </w:r>
    </w:p>
    <w:p w:rsidR="00000000" w:rsidRDefault="007E50CD">
      <w:pPr>
        <w:spacing w:before="0" w:line="380" w:lineRule="exact"/>
        <w:jc w:val="both"/>
        <w:rPr>
          <w:rFonts w:hint="cs"/>
          <w:rtl/>
        </w:rPr>
      </w:pPr>
      <w:r>
        <w:rPr>
          <w:rFonts w:hint="cs"/>
          <w:rtl/>
        </w:rPr>
        <w:t>4</w:t>
      </w:r>
      <w:r>
        <w:rPr>
          <w:rFonts w:hint="cs"/>
          <w:rtl/>
        </w:rPr>
        <w:t>18-</w:t>
      </w:r>
      <w:r>
        <w:rPr>
          <w:rFonts w:hint="cs"/>
          <w:spacing w:val="0"/>
          <w:rtl/>
        </w:rPr>
        <w:tab/>
        <w:t>ومن 1 كانون الثاني/يناير إلى 20 كانون الأول/ديسمبر 1999 تحقق توطين 327 85 أسرة ريفية منتجة بحيث أصبح عدد</w:t>
      </w:r>
      <w:r>
        <w:rPr>
          <w:rFonts w:hint="cs"/>
          <w:rtl/>
        </w:rPr>
        <w:t xml:space="preserve"> الأسر المستفيدة من الإصلاح الزراعي أثناء إدارة الرئيس فرناندو هنريكه كاردوسو 866 372 أسرة، ويعد هذا رقماً قياسياً إذ إن عدد الأسر التي تحقق توطينها</w:t>
      </w:r>
      <w:r>
        <w:rPr>
          <w:rFonts w:hint="cs"/>
          <w:rtl/>
        </w:rPr>
        <w:t xml:space="preserve"> خلال الثلاثين عاماً التالية إصدار قانون الأراضي في عام 1964 لم يتجاوز 000 218 أسرة، ويعكس الجدول المقارن أدناه هذه التطورات.</w:t>
      </w:r>
    </w:p>
    <w:p w:rsidR="00000000" w:rsidRDefault="007E50CD">
      <w:pPr>
        <w:spacing w:before="0" w:after="120" w:line="380" w:lineRule="exact"/>
        <w:jc w:val="center"/>
        <w:rPr>
          <w:rFonts w:hint="cs"/>
          <w:b/>
          <w:bCs/>
          <w:rtl/>
        </w:rPr>
      </w:pPr>
      <w:r>
        <w:rPr>
          <w:rFonts w:hint="cs"/>
          <w:b/>
          <w:bCs/>
          <w:rtl/>
        </w:rPr>
        <w:t>الجدول 47</w:t>
      </w:r>
    </w:p>
    <w:p w:rsidR="00000000" w:rsidRDefault="007E50CD">
      <w:pPr>
        <w:spacing w:before="0" w:line="380" w:lineRule="exact"/>
        <w:jc w:val="center"/>
        <w:rPr>
          <w:rFonts w:hint="cs"/>
          <w:b/>
          <w:bCs/>
          <w:rtl/>
        </w:rPr>
      </w:pPr>
      <w:r>
        <w:rPr>
          <w:rFonts w:hint="cs"/>
          <w:b/>
          <w:bCs/>
          <w:rtl/>
        </w:rPr>
        <w:t>الأسر المستوطنة في الأرض، 1995-1999</w:t>
      </w:r>
    </w:p>
    <w:tbl>
      <w:tblPr>
        <w:bidiVisual/>
        <w:tblW w:w="0" w:type="auto"/>
        <w:tblInd w:w="1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3"/>
        <w:gridCol w:w="2337"/>
      </w:tblGrid>
      <w:tr w:rsidR="007E50CD" w:rsidTr="007E50CD">
        <w:tblPrEx>
          <w:tblCellMar>
            <w:top w:w="0" w:type="dxa"/>
            <w:bottom w:w="0" w:type="dxa"/>
          </w:tblCellMar>
        </w:tblPrEx>
        <w:tc>
          <w:tcPr>
            <w:tcW w:w="2883" w:type="dxa"/>
          </w:tcPr>
          <w:p w:rsidR="007E50CD" w:rsidRDefault="007E50CD">
            <w:pPr>
              <w:spacing w:before="0" w:after="0" w:line="380" w:lineRule="exact"/>
              <w:jc w:val="center"/>
              <w:rPr>
                <w:rFonts w:hint="cs"/>
              </w:rPr>
            </w:pPr>
            <w:r>
              <w:rPr>
                <w:rFonts w:hint="cs"/>
                <w:rtl/>
              </w:rPr>
              <w:t>السنة</w:t>
            </w:r>
          </w:p>
        </w:tc>
        <w:tc>
          <w:tcPr>
            <w:tcW w:w="2337" w:type="dxa"/>
          </w:tcPr>
          <w:p w:rsidR="007E50CD" w:rsidRDefault="007E50CD">
            <w:pPr>
              <w:spacing w:before="0" w:after="0" w:line="380" w:lineRule="exact"/>
              <w:jc w:val="center"/>
              <w:rPr>
                <w:rFonts w:hint="cs"/>
              </w:rPr>
            </w:pPr>
            <w:r>
              <w:rPr>
                <w:rFonts w:hint="cs"/>
                <w:rtl/>
              </w:rPr>
              <w:t>عدد الأسر المستوطنة</w:t>
            </w:r>
          </w:p>
        </w:tc>
      </w:tr>
      <w:tr w:rsidR="007E50CD" w:rsidTr="007E50CD">
        <w:tblPrEx>
          <w:tblCellMar>
            <w:top w:w="0" w:type="dxa"/>
            <w:bottom w:w="0" w:type="dxa"/>
          </w:tblCellMar>
        </w:tblPrEx>
        <w:tc>
          <w:tcPr>
            <w:tcW w:w="2883" w:type="dxa"/>
          </w:tcPr>
          <w:p w:rsidR="007E50CD" w:rsidRDefault="007E50CD">
            <w:pPr>
              <w:spacing w:before="0" w:after="0" w:line="380" w:lineRule="exact"/>
              <w:jc w:val="center"/>
              <w:rPr>
                <w:rFonts w:hint="cs"/>
                <w:rtl/>
              </w:rPr>
            </w:pPr>
            <w:r>
              <w:rPr>
                <w:rFonts w:hint="cs"/>
                <w:rtl/>
              </w:rPr>
              <w:t>1995</w:t>
            </w:r>
          </w:p>
          <w:p w:rsidR="007E50CD" w:rsidRDefault="007E50CD">
            <w:pPr>
              <w:spacing w:before="0" w:after="0" w:line="380" w:lineRule="exact"/>
              <w:jc w:val="center"/>
              <w:rPr>
                <w:rFonts w:hint="cs"/>
                <w:rtl/>
              </w:rPr>
            </w:pPr>
            <w:r>
              <w:rPr>
                <w:rFonts w:hint="cs"/>
                <w:rtl/>
              </w:rPr>
              <w:t>1996</w:t>
            </w:r>
          </w:p>
          <w:p w:rsidR="007E50CD" w:rsidRDefault="007E50CD">
            <w:pPr>
              <w:spacing w:before="0" w:after="0" w:line="380" w:lineRule="exact"/>
              <w:jc w:val="center"/>
              <w:rPr>
                <w:rFonts w:hint="cs"/>
                <w:rtl/>
              </w:rPr>
            </w:pPr>
            <w:r>
              <w:rPr>
                <w:rFonts w:hint="cs"/>
                <w:rtl/>
              </w:rPr>
              <w:t>1997</w:t>
            </w:r>
          </w:p>
          <w:p w:rsidR="007E50CD" w:rsidRDefault="007E50CD">
            <w:pPr>
              <w:spacing w:before="0" w:after="0" w:line="380" w:lineRule="exact"/>
              <w:jc w:val="center"/>
              <w:rPr>
                <w:rFonts w:hint="cs"/>
                <w:rtl/>
              </w:rPr>
            </w:pPr>
            <w:r>
              <w:rPr>
                <w:rFonts w:hint="cs"/>
                <w:rtl/>
              </w:rPr>
              <w:t>1998</w:t>
            </w:r>
          </w:p>
          <w:p w:rsidR="007E50CD" w:rsidRDefault="007E50CD">
            <w:pPr>
              <w:spacing w:before="0" w:after="0" w:line="380" w:lineRule="exact"/>
              <w:jc w:val="center"/>
              <w:rPr>
                <w:rFonts w:hint="cs"/>
              </w:rPr>
            </w:pPr>
            <w:r>
              <w:rPr>
                <w:rFonts w:hint="cs"/>
                <w:rtl/>
              </w:rPr>
              <w:t>1999</w:t>
            </w:r>
          </w:p>
        </w:tc>
        <w:tc>
          <w:tcPr>
            <w:tcW w:w="2337" w:type="dxa"/>
          </w:tcPr>
          <w:p w:rsidR="007E50CD" w:rsidRDefault="007E50CD">
            <w:pPr>
              <w:tabs>
                <w:tab w:val="left" w:pos="609"/>
              </w:tabs>
              <w:spacing w:before="0" w:after="0" w:line="380" w:lineRule="exact"/>
              <w:jc w:val="both"/>
              <w:rPr>
                <w:rFonts w:hint="cs"/>
                <w:rtl/>
              </w:rPr>
            </w:pPr>
            <w:r>
              <w:rPr>
                <w:rtl/>
              </w:rPr>
              <w:tab/>
            </w:r>
            <w:r>
              <w:rPr>
                <w:rFonts w:hint="cs"/>
                <w:rtl/>
              </w:rPr>
              <w:t>827 42</w:t>
            </w:r>
          </w:p>
          <w:p w:rsidR="007E50CD" w:rsidRDefault="007E50CD">
            <w:pPr>
              <w:tabs>
                <w:tab w:val="left" w:pos="609"/>
              </w:tabs>
              <w:spacing w:before="0" w:after="0" w:line="380" w:lineRule="exact"/>
              <w:jc w:val="both"/>
              <w:rPr>
                <w:rFonts w:hint="cs"/>
                <w:rtl/>
              </w:rPr>
            </w:pPr>
            <w:r>
              <w:rPr>
                <w:rtl/>
              </w:rPr>
              <w:tab/>
            </w:r>
            <w:r>
              <w:rPr>
                <w:rFonts w:hint="cs"/>
                <w:rtl/>
              </w:rPr>
              <w:t>674 61</w:t>
            </w:r>
          </w:p>
          <w:p w:rsidR="007E50CD" w:rsidRDefault="007E50CD">
            <w:pPr>
              <w:tabs>
                <w:tab w:val="left" w:pos="609"/>
              </w:tabs>
              <w:spacing w:before="0" w:after="0" w:line="380" w:lineRule="exact"/>
              <w:jc w:val="both"/>
              <w:rPr>
                <w:rFonts w:hint="cs"/>
                <w:rtl/>
              </w:rPr>
            </w:pPr>
            <w:r>
              <w:rPr>
                <w:rtl/>
              </w:rPr>
              <w:tab/>
            </w:r>
            <w:r>
              <w:rPr>
                <w:rFonts w:hint="cs"/>
                <w:rtl/>
              </w:rPr>
              <w:t>944 81</w:t>
            </w:r>
          </w:p>
          <w:p w:rsidR="007E50CD" w:rsidRDefault="007E50CD">
            <w:pPr>
              <w:tabs>
                <w:tab w:val="left" w:pos="609"/>
              </w:tabs>
              <w:spacing w:before="0" w:after="0" w:line="380" w:lineRule="exact"/>
              <w:jc w:val="both"/>
              <w:rPr>
                <w:rFonts w:hint="cs"/>
                <w:rtl/>
              </w:rPr>
            </w:pPr>
            <w:r>
              <w:rPr>
                <w:rtl/>
              </w:rPr>
              <w:tab/>
              <w:t>09</w:t>
            </w:r>
            <w:r>
              <w:rPr>
                <w:rFonts w:hint="cs"/>
                <w:rtl/>
              </w:rPr>
              <w:t>4 101</w:t>
            </w:r>
          </w:p>
          <w:p w:rsidR="007E50CD" w:rsidRDefault="007E50CD">
            <w:pPr>
              <w:tabs>
                <w:tab w:val="left" w:pos="609"/>
              </w:tabs>
              <w:spacing w:before="0" w:after="0" w:line="380" w:lineRule="exact"/>
              <w:jc w:val="both"/>
              <w:rPr>
                <w:rFonts w:hint="cs"/>
              </w:rPr>
            </w:pPr>
            <w:r>
              <w:rPr>
                <w:rtl/>
              </w:rPr>
              <w:tab/>
            </w:r>
            <w:r>
              <w:rPr>
                <w:rFonts w:hint="cs"/>
                <w:rtl/>
              </w:rPr>
              <w:t>327 85</w:t>
            </w:r>
          </w:p>
        </w:tc>
      </w:tr>
      <w:tr w:rsidR="007E50CD" w:rsidTr="007E50CD">
        <w:tblPrEx>
          <w:tblCellMar>
            <w:top w:w="0" w:type="dxa"/>
            <w:bottom w:w="0" w:type="dxa"/>
          </w:tblCellMar>
        </w:tblPrEx>
        <w:tc>
          <w:tcPr>
            <w:tcW w:w="2883" w:type="dxa"/>
          </w:tcPr>
          <w:p w:rsidR="007E50CD" w:rsidRDefault="007E50CD">
            <w:pPr>
              <w:spacing w:before="0" w:after="0" w:line="380" w:lineRule="exact"/>
              <w:jc w:val="center"/>
              <w:rPr>
                <w:rFonts w:hint="cs"/>
              </w:rPr>
            </w:pPr>
            <w:r>
              <w:rPr>
                <w:rFonts w:hint="cs"/>
                <w:rtl/>
              </w:rPr>
              <w:t>المجموع</w:t>
            </w:r>
          </w:p>
        </w:tc>
        <w:tc>
          <w:tcPr>
            <w:tcW w:w="2337" w:type="dxa"/>
          </w:tcPr>
          <w:p w:rsidR="007E50CD" w:rsidRDefault="007E50CD">
            <w:pPr>
              <w:tabs>
                <w:tab w:val="left" w:pos="609"/>
              </w:tabs>
              <w:spacing w:before="0" w:after="0" w:line="380" w:lineRule="exact"/>
              <w:jc w:val="both"/>
              <w:rPr>
                <w:rFonts w:hint="cs"/>
              </w:rPr>
            </w:pPr>
            <w:r>
              <w:rPr>
                <w:rtl/>
              </w:rPr>
              <w:tab/>
            </w:r>
            <w:r>
              <w:rPr>
                <w:rFonts w:hint="cs"/>
                <w:rtl/>
              </w:rPr>
              <w:t>866 372*</w:t>
            </w:r>
          </w:p>
        </w:tc>
      </w:tr>
    </w:tbl>
    <w:p w:rsidR="00000000" w:rsidRDefault="007E50CD">
      <w:pPr>
        <w:spacing w:before="0" w:line="380" w:lineRule="exact"/>
        <w:ind w:left="1794" w:firstLine="366"/>
        <w:jc w:val="both"/>
        <w:rPr>
          <w:rFonts w:hint="cs"/>
          <w:rtl/>
        </w:rPr>
      </w:pPr>
      <w:r>
        <w:rPr>
          <w:rFonts w:hint="cs"/>
          <w:rtl/>
        </w:rPr>
        <w:t>*</w:t>
      </w:r>
      <w:r>
        <w:rPr>
          <w:rFonts w:hint="cs"/>
          <w:rtl/>
        </w:rPr>
        <w:tab/>
        <w:t>يمثل هذا الرقم 000 864 1 شخصاً مستوطناً.</w:t>
      </w:r>
    </w:p>
    <w:p w:rsidR="00000000" w:rsidRDefault="007E50CD">
      <w:pPr>
        <w:spacing w:before="0" w:line="380" w:lineRule="exact"/>
        <w:jc w:val="both"/>
        <w:rPr>
          <w:rFonts w:hint="cs"/>
          <w:rtl/>
        </w:rPr>
      </w:pPr>
      <w:r>
        <w:rPr>
          <w:rFonts w:hint="cs"/>
          <w:rtl/>
        </w:rPr>
        <w:t>419-</w:t>
      </w:r>
      <w:r>
        <w:rPr>
          <w:rFonts w:hint="cs"/>
          <w:rtl/>
        </w:rPr>
        <w:tab/>
        <w:t>ومن 1 كانون الثاني/يناير إلى 20 كانون الأول/ديسمبر 1999 افتتحت الحكومة 723 2 مشروعاً استيطانياً، كما يظهر في الجدول التالي.</w:t>
      </w:r>
    </w:p>
    <w:p w:rsidR="00000000" w:rsidRDefault="007E50CD">
      <w:pPr>
        <w:spacing w:before="0" w:after="120" w:line="380" w:lineRule="exact"/>
        <w:jc w:val="center"/>
        <w:rPr>
          <w:rFonts w:hint="cs"/>
          <w:b/>
          <w:bCs/>
          <w:rtl/>
        </w:rPr>
      </w:pPr>
      <w:r>
        <w:rPr>
          <w:rFonts w:hint="cs"/>
          <w:b/>
          <w:bCs/>
          <w:rtl/>
        </w:rPr>
        <w:t>الجدول 48</w:t>
      </w:r>
    </w:p>
    <w:p w:rsidR="00000000" w:rsidRDefault="007E50CD">
      <w:pPr>
        <w:spacing w:before="0" w:line="380" w:lineRule="exact"/>
        <w:jc w:val="center"/>
        <w:rPr>
          <w:rFonts w:hint="cs"/>
          <w:b/>
          <w:bCs/>
          <w:rtl/>
        </w:rPr>
      </w:pPr>
      <w:r>
        <w:rPr>
          <w:rFonts w:hint="cs"/>
          <w:b/>
          <w:bCs/>
          <w:rtl/>
        </w:rPr>
        <w:t>مشاريع التوطين 1995-1999</w:t>
      </w:r>
    </w:p>
    <w:tbl>
      <w:tblPr>
        <w:bidiVisual/>
        <w:tblW w:w="0" w:type="auto"/>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080"/>
        <w:gridCol w:w="1080"/>
        <w:gridCol w:w="1260"/>
        <w:gridCol w:w="1260"/>
        <w:gridCol w:w="1260"/>
        <w:gridCol w:w="900"/>
      </w:tblGrid>
      <w:tr w:rsidR="007E50CD" w:rsidTr="007E50CD">
        <w:tblPrEx>
          <w:tblCellMar>
            <w:top w:w="0" w:type="dxa"/>
            <w:bottom w:w="0" w:type="dxa"/>
          </w:tblCellMar>
        </w:tblPrEx>
        <w:tc>
          <w:tcPr>
            <w:tcW w:w="1800" w:type="dxa"/>
          </w:tcPr>
          <w:p w:rsidR="007E50CD" w:rsidRDefault="007E50CD">
            <w:pPr>
              <w:spacing w:before="0" w:after="0" w:line="380" w:lineRule="exact"/>
              <w:jc w:val="center"/>
              <w:rPr>
                <w:rFonts w:hint="cs"/>
              </w:rPr>
            </w:pPr>
            <w:r>
              <w:rPr>
                <w:rFonts w:hint="cs"/>
                <w:rtl/>
              </w:rPr>
              <w:t>السنة</w:t>
            </w:r>
          </w:p>
        </w:tc>
        <w:tc>
          <w:tcPr>
            <w:tcW w:w="1080" w:type="dxa"/>
          </w:tcPr>
          <w:p w:rsidR="007E50CD" w:rsidRDefault="007E50CD">
            <w:pPr>
              <w:spacing w:before="0" w:after="0" w:line="380" w:lineRule="exact"/>
              <w:jc w:val="center"/>
              <w:rPr>
                <w:rFonts w:hint="cs"/>
              </w:rPr>
            </w:pPr>
            <w:r>
              <w:rPr>
                <w:rFonts w:hint="cs"/>
                <w:rtl/>
              </w:rPr>
              <w:t>1995</w:t>
            </w:r>
          </w:p>
        </w:tc>
        <w:tc>
          <w:tcPr>
            <w:tcW w:w="1080" w:type="dxa"/>
          </w:tcPr>
          <w:p w:rsidR="007E50CD" w:rsidRDefault="007E50CD">
            <w:pPr>
              <w:spacing w:before="0" w:after="0" w:line="380" w:lineRule="exact"/>
              <w:jc w:val="center"/>
              <w:rPr>
                <w:rFonts w:hint="cs"/>
              </w:rPr>
            </w:pPr>
            <w:r>
              <w:rPr>
                <w:rFonts w:hint="cs"/>
                <w:rtl/>
              </w:rPr>
              <w:t>1996</w:t>
            </w:r>
          </w:p>
        </w:tc>
        <w:tc>
          <w:tcPr>
            <w:tcW w:w="1260" w:type="dxa"/>
          </w:tcPr>
          <w:p w:rsidR="007E50CD" w:rsidRDefault="007E50CD">
            <w:pPr>
              <w:spacing w:before="0" w:after="0" w:line="380" w:lineRule="exact"/>
              <w:jc w:val="center"/>
              <w:rPr>
                <w:rFonts w:hint="cs"/>
              </w:rPr>
            </w:pPr>
            <w:r>
              <w:rPr>
                <w:rFonts w:hint="cs"/>
                <w:rtl/>
              </w:rPr>
              <w:t>1997</w:t>
            </w:r>
          </w:p>
        </w:tc>
        <w:tc>
          <w:tcPr>
            <w:tcW w:w="1260" w:type="dxa"/>
          </w:tcPr>
          <w:p w:rsidR="007E50CD" w:rsidRDefault="007E50CD">
            <w:pPr>
              <w:spacing w:before="0" w:after="0" w:line="380" w:lineRule="exact"/>
              <w:jc w:val="center"/>
              <w:rPr>
                <w:rFonts w:hint="cs"/>
              </w:rPr>
            </w:pPr>
            <w:r>
              <w:rPr>
                <w:rFonts w:hint="cs"/>
                <w:rtl/>
              </w:rPr>
              <w:t>1998</w:t>
            </w:r>
          </w:p>
        </w:tc>
        <w:tc>
          <w:tcPr>
            <w:tcW w:w="1260" w:type="dxa"/>
          </w:tcPr>
          <w:p w:rsidR="007E50CD" w:rsidRDefault="007E50CD">
            <w:pPr>
              <w:spacing w:before="0" w:after="0" w:line="380" w:lineRule="exact"/>
              <w:jc w:val="center"/>
              <w:rPr>
                <w:rFonts w:hint="cs"/>
              </w:rPr>
            </w:pPr>
            <w:r>
              <w:rPr>
                <w:rFonts w:hint="cs"/>
                <w:rtl/>
              </w:rPr>
              <w:t>1999</w:t>
            </w:r>
          </w:p>
        </w:tc>
        <w:tc>
          <w:tcPr>
            <w:tcW w:w="900" w:type="dxa"/>
          </w:tcPr>
          <w:p w:rsidR="007E50CD" w:rsidRDefault="007E50CD">
            <w:pPr>
              <w:spacing w:before="0" w:after="0" w:line="380" w:lineRule="exact"/>
              <w:jc w:val="center"/>
              <w:rPr>
                <w:rFonts w:hint="cs"/>
              </w:rPr>
            </w:pPr>
            <w:r>
              <w:rPr>
                <w:rFonts w:hint="cs"/>
                <w:rtl/>
              </w:rPr>
              <w:t>المجموع</w:t>
            </w:r>
          </w:p>
        </w:tc>
      </w:tr>
      <w:tr w:rsidR="007E50CD" w:rsidTr="007E50CD">
        <w:tblPrEx>
          <w:tblCellMar>
            <w:top w:w="0" w:type="dxa"/>
            <w:bottom w:w="0" w:type="dxa"/>
          </w:tblCellMar>
        </w:tblPrEx>
        <w:tc>
          <w:tcPr>
            <w:tcW w:w="1800" w:type="dxa"/>
          </w:tcPr>
          <w:p w:rsidR="007E50CD" w:rsidRDefault="007E50CD">
            <w:pPr>
              <w:spacing w:before="0" w:after="0" w:line="380" w:lineRule="exact"/>
              <w:jc w:val="center"/>
              <w:rPr>
                <w:rFonts w:hint="cs"/>
              </w:rPr>
            </w:pPr>
            <w:r>
              <w:rPr>
                <w:rFonts w:hint="cs"/>
                <w:rtl/>
              </w:rPr>
              <w:t>المشاريع المستهلّة</w:t>
            </w:r>
          </w:p>
        </w:tc>
        <w:tc>
          <w:tcPr>
            <w:tcW w:w="1080" w:type="dxa"/>
          </w:tcPr>
          <w:p w:rsidR="007E50CD" w:rsidRDefault="007E50CD">
            <w:pPr>
              <w:spacing w:before="0" w:after="0" w:line="380" w:lineRule="exact"/>
              <w:jc w:val="center"/>
              <w:rPr>
                <w:rFonts w:hint="cs"/>
              </w:rPr>
            </w:pPr>
            <w:r>
              <w:rPr>
                <w:rFonts w:hint="cs"/>
                <w:rtl/>
              </w:rPr>
              <w:t>314</w:t>
            </w:r>
          </w:p>
        </w:tc>
        <w:tc>
          <w:tcPr>
            <w:tcW w:w="1080" w:type="dxa"/>
          </w:tcPr>
          <w:p w:rsidR="007E50CD" w:rsidRDefault="007E50CD">
            <w:pPr>
              <w:spacing w:before="0" w:after="0" w:line="380" w:lineRule="exact"/>
              <w:jc w:val="center"/>
              <w:rPr>
                <w:rFonts w:hint="cs"/>
              </w:rPr>
            </w:pPr>
            <w:r>
              <w:rPr>
                <w:rFonts w:hint="cs"/>
                <w:rtl/>
              </w:rPr>
              <w:t>433</w:t>
            </w:r>
          </w:p>
        </w:tc>
        <w:tc>
          <w:tcPr>
            <w:tcW w:w="1260" w:type="dxa"/>
          </w:tcPr>
          <w:p w:rsidR="007E50CD" w:rsidRDefault="007E50CD">
            <w:pPr>
              <w:spacing w:before="0" w:after="0" w:line="380" w:lineRule="exact"/>
              <w:jc w:val="center"/>
              <w:rPr>
                <w:rFonts w:hint="cs"/>
              </w:rPr>
            </w:pPr>
            <w:r>
              <w:rPr>
                <w:rFonts w:hint="cs"/>
                <w:rtl/>
              </w:rPr>
              <w:t>637</w:t>
            </w:r>
          </w:p>
        </w:tc>
        <w:tc>
          <w:tcPr>
            <w:tcW w:w="1260" w:type="dxa"/>
          </w:tcPr>
          <w:p w:rsidR="007E50CD" w:rsidRDefault="007E50CD">
            <w:pPr>
              <w:spacing w:before="0" w:after="0" w:line="380" w:lineRule="exact"/>
              <w:jc w:val="center"/>
              <w:rPr>
                <w:rFonts w:hint="cs"/>
              </w:rPr>
            </w:pPr>
            <w:r>
              <w:rPr>
                <w:rFonts w:hint="cs"/>
                <w:rtl/>
              </w:rPr>
              <w:t>850</w:t>
            </w:r>
          </w:p>
        </w:tc>
        <w:tc>
          <w:tcPr>
            <w:tcW w:w="1260" w:type="dxa"/>
          </w:tcPr>
          <w:p w:rsidR="007E50CD" w:rsidRDefault="007E50CD">
            <w:pPr>
              <w:spacing w:before="0" w:after="0" w:line="380" w:lineRule="exact"/>
              <w:jc w:val="center"/>
              <w:rPr>
                <w:rFonts w:hint="cs"/>
              </w:rPr>
            </w:pPr>
            <w:r>
              <w:rPr>
                <w:rFonts w:hint="cs"/>
                <w:rtl/>
              </w:rPr>
              <w:t>489</w:t>
            </w:r>
          </w:p>
        </w:tc>
        <w:tc>
          <w:tcPr>
            <w:tcW w:w="900" w:type="dxa"/>
          </w:tcPr>
          <w:p w:rsidR="007E50CD" w:rsidRDefault="007E50CD">
            <w:pPr>
              <w:spacing w:before="0" w:after="0" w:line="380" w:lineRule="exact"/>
              <w:jc w:val="center"/>
              <w:rPr>
                <w:rFonts w:hint="cs"/>
              </w:rPr>
            </w:pPr>
            <w:r>
              <w:rPr>
                <w:rFonts w:hint="cs"/>
                <w:rtl/>
              </w:rPr>
              <w:t>723 2</w:t>
            </w:r>
          </w:p>
        </w:tc>
      </w:tr>
    </w:tbl>
    <w:p w:rsidR="00000000" w:rsidRDefault="007E50CD">
      <w:pPr>
        <w:spacing w:line="380" w:lineRule="exact"/>
        <w:jc w:val="both"/>
        <w:rPr>
          <w:rFonts w:hint="cs"/>
          <w:rtl/>
        </w:rPr>
      </w:pPr>
      <w:r>
        <w:rPr>
          <w:rFonts w:hint="cs"/>
          <w:rtl/>
        </w:rPr>
        <w:t>420-</w:t>
      </w:r>
      <w:r>
        <w:rPr>
          <w:rFonts w:hint="cs"/>
          <w:rtl/>
        </w:rPr>
        <w:tab/>
        <w:t>ومن تاريخ إنفاذ قانون الأراضي في عام 1964 إلى تسلّم الرئيس كاردوسو الولاية في 1 كانون الثاني/يناير 1995 لم ينفذ أكثر من 800 مشروع استيطاني وهي السابقة للمشاريع الحالي.</w:t>
      </w:r>
    </w:p>
    <w:p w:rsidR="00000000" w:rsidRDefault="007E50CD">
      <w:pPr>
        <w:spacing w:before="0" w:line="380" w:lineRule="exact"/>
        <w:jc w:val="both"/>
        <w:rPr>
          <w:rFonts w:hint="cs"/>
          <w:rtl/>
        </w:rPr>
      </w:pPr>
      <w:r>
        <w:rPr>
          <w:rFonts w:hint="cs"/>
          <w:rtl/>
        </w:rPr>
        <w:t>421-</w:t>
      </w:r>
      <w:r>
        <w:rPr>
          <w:rFonts w:hint="cs"/>
          <w:rtl/>
        </w:rPr>
        <w:tab/>
        <w:t xml:space="preserve">ومن 1 كانون </w:t>
      </w:r>
      <w:r>
        <w:rPr>
          <w:rFonts w:hint="cs"/>
          <w:rtl/>
        </w:rPr>
        <w:t>الثاني/يناير إلى 20 كانون الأول/ديسمبر 1999 جرى تخصيص 789 204 13 هكتاراً من الأرض للإصلاح الزراعي. وتعتمد الحكومة بصفة أساسية على الاستملاك لتوفير الأراضي لتوطين المنتجين الريفيين. ومن 1 كانون الثاني/يناير 1995 إلى 17 كانون الأول/ديسمبر 1999 جرى استملاك 11</w:t>
      </w:r>
      <w:r>
        <w:rPr>
          <w:rFonts w:hint="cs"/>
          <w:rtl/>
        </w:rPr>
        <w:t>4 785 8 هكتاراً من الأراضي، ومنها 844 463 1 هكتاراً استملكت بين 1 كانون الثاني/يناير و17 كانون الأول/ ديسمبر 1999.</w:t>
      </w:r>
    </w:p>
    <w:p w:rsidR="00000000" w:rsidRDefault="007E50CD">
      <w:pPr>
        <w:spacing w:before="0" w:line="380" w:lineRule="exact"/>
        <w:jc w:val="both"/>
        <w:rPr>
          <w:rFonts w:hint="cs"/>
          <w:rtl/>
        </w:rPr>
      </w:pPr>
      <w:r>
        <w:rPr>
          <w:rFonts w:hint="cs"/>
          <w:rtl/>
        </w:rPr>
        <w:t>422-</w:t>
      </w:r>
      <w:r>
        <w:rPr>
          <w:rFonts w:hint="cs"/>
          <w:rtl/>
        </w:rPr>
        <w:tab/>
      </w:r>
      <w:r>
        <w:rPr>
          <w:rFonts w:hint="cs"/>
          <w:spacing w:val="0"/>
          <w:rtl/>
        </w:rPr>
        <w:t>ومن بين الأراضي التي تبرع بها الاتحاد تم الحصول على 432 355 هكتاراً بين 1 كانون الثاني/يناير و20 كانون</w:t>
      </w:r>
      <w:r>
        <w:rPr>
          <w:rFonts w:hint="cs"/>
          <w:rtl/>
        </w:rPr>
        <w:t xml:space="preserve"> الأول/ديسمبر 1999.</w:t>
      </w:r>
    </w:p>
    <w:p w:rsidR="00000000" w:rsidRDefault="007E50CD">
      <w:pPr>
        <w:spacing w:before="0" w:after="120" w:line="380" w:lineRule="exact"/>
        <w:jc w:val="center"/>
        <w:rPr>
          <w:rFonts w:hint="cs"/>
          <w:b/>
          <w:bCs/>
          <w:rtl/>
        </w:rPr>
      </w:pPr>
      <w:r>
        <w:rPr>
          <w:rFonts w:hint="cs"/>
          <w:b/>
          <w:bCs/>
          <w:rtl/>
        </w:rPr>
        <w:t>الجدول 49</w:t>
      </w:r>
    </w:p>
    <w:p w:rsidR="00000000" w:rsidRDefault="007E50CD">
      <w:pPr>
        <w:spacing w:before="0" w:line="380" w:lineRule="exact"/>
        <w:jc w:val="center"/>
        <w:rPr>
          <w:rFonts w:hint="cs"/>
          <w:b/>
          <w:bCs/>
          <w:rtl/>
        </w:rPr>
      </w:pPr>
      <w:r>
        <w:rPr>
          <w:rFonts w:hint="cs"/>
          <w:b/>
          <w:bCs/>
          <w:rtl/>
        </w:rPr>
        <w:t>الهك</w:t>
      </w:r>
      <w:r>
        <w:rPr>
          <w:rFonts w:hint="cs"/>
          <w:b/>
          <w:bCs/>
          <w:rtl/>
        </w:rPr>
        <w:t>تارات المستملكة 1985-1999</w:t>
      </w:r>
    </w:p>
    <w:tbl>
      <w:tblPr>
        <w:bidiVisual/>
        <w:tblW w:w="0" w:type="auto"/>
        <w:tblInd w:w="1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3"/>
        <w:gridCol w:w="2337"/>
      </w:tblGrid>
      <w:tr w:rsidR="007E50CD" w:rsidTr="007E50CD">
        <w:tblPrEx>
          <w:tblCellMar>
            <w:top w:w="0" w:type="dxa"/>
            <w:bottom w:w="0" w:type="dxa"/>
          </w:tblCellMar>
        </w:tblPrEx>
        <w:tc>
          <w:tcPr>
            <w:tcW w:w="2883" w:type="dxa"/>
          </w:tcPr>
          <w:p w:rsidR="007E50CD" w:rsidRDefault="007E50CD">
            <w:pPr>
              <w:spacing w:before="0" w:line="380" w:lineRule="exact"/>
              <w:jc w:val="center"/>
              <w:rPr>
                <w:rFonts w:hint="cs"/>
              </w:rPr>
            </w:pPr>
            <w:r>
              <w:rPr>
                <w:rFonts w:hint="cs"/>
                <w:rtl/>
              </w:rPr>
              <w:t>السنة</w:t>
            </w:r>
          </w:p>
        </w:tc>
        <w:tc>
          <w:tcPr>
            <w:tcW w:w="2337" w:type="dxa"/>
          </w:tcPr>
          <w:p w:rsidR="007E50CD" w:rsidRDefault="007E50CD">
            <w:pPr>
              <w:spacing w:before="0" w:line="380" w:lineRule="exact"/>
              <w:jc w:val="center"/>
              <w:rPr>
                <w:rFonts w:hint="cs"/>
              </w:rPr>
            </w:pPr>
            <w:r>
              <w:rPr>
                <w:rFonts w:hint="cs"/>
                <w:rtl/>
              </w:rPr>
              <w:t>الهكتارات المستملكة</w:t>
            </w:r>
          </w:p>
        </w:tc>
      </w:tr>
      <w:tr w:rsidR="007E50CD" w:rsidTr="007E50CD">
        <w:tblPrEx>
          <w:tblCellMar>
            <w:top w:w="0" w:type="dxa"/>
            <w:bottom w:w="0" w:type="dxa"/>
          </w:tblCellMar>
        </w:tblPrEx>
        <w:tc>
          <w:tcPr>
            <w:tcW w:w="2883" w:type="dxa"/>
          </w:tcPr>
          <w:p w:rsidR="007E50CD" w:rsidRDefault="007E50CD">
            <w:pPr>
              <w:spacing w:before="0" w:after="0" w:line="380" w:lineRule="exact"/>
              <w:jc w:val="center"/>
              <w:rPr>
                <w:rFonts w:hint="cs"/>
                <w:rtl/>
              </w:rPr>
            </w:pPr>
            <w:r>
              <w:rPr>
                <w:rFonts w:hint="cs"/>
                <w:rtl/>
              </w:rPr>
              <w:t>1985/1989</w:t>
            </w:r>
          </w:p>
          <w:p w:rsidR="007E50CD" w:rsidRDefault="007E50CD">
            <w:pPr>
              <w:spacing w:before="0" w:after="0" w:line="380" w:lineRule="exact"/>
              <w:jc w:val="center"/>
              <w:rPr>
                <w:rFonts w:hint="cs"/>
                <w:rtl/>
              </w:rPr>
            </w:pPr>
            <w:r>
              <w:rPr>
                <w:rFonts w:hint="cs"/>
                <w:rtl/>
              </w:rPr>
              <w:t>1990/1993</w:t>
            </w:r>
          </w:p>
          <w:p w:rsidR="007E50CD" w:rsidRDefault="007E50CD">
            <w:pPr>
              <w:spacing w:before="0" w:after="0" w:line="380" w:lineRule="exact"/>
              <w:jc w:val="center"/>
              <w:rPr>
                <w:rFonts w:hint="cs"/>
                <w:rtl/>
              </w:rPr>
            </w:pPr>
            <w:r>
              <w:rPr>
                <w:rFonts w:hint="cs"/>
                <w:rtl/>
              </w:rPr>
              <w:t>1993/1994</w:t>
            </w:r>
          </w:p>
          <w:p w:rsidR="007E50CD" w:rsidRDefault="007E50CD">
            <w:pPr>
              <w:spacing w:before="0" w:after="0" w:line="380" w:lineRule="exact"/>
              <w:jc w:val="center"/>
              <w:rPr>
                <w:rFonts w:hint="cs"/>
                <w:rtl/>
              </w:rPr>
            </w:pPr>
            <w:r>
              <w:rPr>
                <w:rFonts w:hint="cs"/>
                <w:rtl/>
              </w:rPr>
              <w:t>1995/1998</w:t>
            </w:r>
          </w:p>
          <w:p w:rsidR="007E50CD" w:rsidRDefault="007E50CD">
            <w:pPr>
              <w:spacing w:before="0" w:after="0" w:line="380" w:lineRule="exact"/>
              <w:jc w:val="center"/>
              <w:rPr>
                <w:rFonts w:hint="cs"/>
                <w:rtl/>
              </w:rPr>
            </w:pPr>
            <w:r>
              <w:rPr>
                <w:rFonts w:hint="cs"/>
                <w:rtl/>
              </w:rPr>
              <w:t>1999</w:t>
            </w:r>
          </w:p>
          <w:p w:rsidR="007E50CD" w:rsidRDefault="007E50CD">
            <w:pPr>
              <w:spacing w:before="0" w:after="0" w:line="380" w:lineRule="exact"/>
              <w:jc w:val="center"/>
              <w:rPr>
                <w:rFonts w:hint="cs"/>
              </w:rPr>
            </w:pPr>
            <w:r>
              <w:rPr>
                <w:rFonts w:hint="cs"/>
                <w:rtl/>
              </w:rPr>
              <w:t>1995/1999</w:t>
            </w:r>
          </w:p>
        </w:tc>
        <w:tc>
          <w:tcPr>
            <w:tcW w:w="2337" w:type="dxa"/>
          </w:tcPr>
          <w:p w:rsidR="007E50CD" w:rsidRDefault="007E50CD">
            <w:pPr>
              <w:tabs>
                <w:tab w:val="left" w:pos="429"/>
              </w:tabs>
              <w:spacing w:before="0" w:after="0" w:line="380" w:lineRule="exact"/>
              <w:jc w:val="both"/>
              <w:rPr>
                <w:rFonts w:hint="cs"/>
                <w:rtl/>
              </w:rPr>
            </w:pPr>
            <w:r>
              <w:rPr>
                <w:rtl/>
              </w:rPr>
              <w:tab/>
            </w:r>
            <w:r>
              <w:rPr>
                <w:rFonts w:hint="cs"/>
                <w:rtl/>
              </w:rPr>
              <w:t>147 191 4</w:t>
            </w:r>
          </w:p>
          <w:p w:rsidR="007E50CD" w:rsidRDefault="007E50CD">
            <w:pPr>
              <w:tabs>
                <w:tab w:val="left" w:pos="429"/>
              </w:tabs>
              <w:spacing w:before="0" w:after="0" w:line="380" w:lineRule="exact"/>
              <w:jc w:val="both"/>
              <w:rPr>
                <w:rFonts w:hint="cs"/>
                <w:rtl/>
              </w:rPr>
            </w:pPr>
            <w:r>
              <w:rPr>
                <w:rtl/>
              </w:rPr>
              <w:tab/>
            </w:r>
            <w:r>
              <w:rPr>
                <w:rFonts w:hint="cs"/>
                <w:rtl/>
              </w:rPr>
              <w:t>282 775 2</w:t>
            </w:r>
          </w:p>
          <w:p w:rsidR="007E50CD" w:rsidRDefault="007E50CD">
            <w:pPr>
              <w:tabs>
                <w:tab w:val="left" w:pos="429"/>
              </w:tabs>
              <w:spacing w:before="0" w:after="0" w:line="380" w:lineRule="exact"/>
              <w:jc w:val="both"/>
              <w:rPr>
                <w:rFonts w:hint="cs"/>
                <w:rtl/>
              </w:rPr>
            </w:pPr>
            <w:r>
              <w:rPr>
                <w:rtl/>
              </w:rPr>
              <w:tab/>
            </w:r>
            <w:r>
              <w:rPr>
                <w:rFonts w:hint="cs"/>
                <w:rtl/>
              </w:rPr>
              <w:t>546 086 1</w:t>
            </w:r>
          </w:p>
          <w:p w:rsidR="007E50CD" w:rsidRDefault="007E50CD">
            <w:pPr>
              <w:tabs>
                <w:tab w:val="left" w:pos="429"/>
              </w:tabs>
              <w:spacing w:before="0" w:after="0" w:line="380" w:lineRule="exact"/>
              <w:jc w:val="both"/>
              <w:rPr>
                <w:rFonts w:hint="cs"/>
                <w:rtl/>
              </w:rPr>
            </w:pPr>
            <w:r>
              <w:rPr>
                <w:rtl/>
              </w:rPr>
              <w:tab/>
            </w:r>
            <w:r>
              <w:rPr>
                <w:rFonts w:hint="cs"/>
                <w:rtl/>
              </w:rPr>
              <w:t>270 321 7</w:t>
            </w:r>
          </w:p>
          <w:p w:rsidR="007E50CD" w:rsidRDefault="007E50CD">
            <w:pPr>
              <w:tabs>
                <w:tab w:val="left" w:pos="429"/>
              </w:tabs>
              <w:spacing w:before="0" w:after="0" w:line="380" w:lineRule="exact"/>
              <w:jc w:val="both"/>
              <w:rPr>
                <w:rFonts w:hint="cs"/>
                <w:rtl/>
              </w:rPr>
            </w:pPr>
            <w:r>
              <w:rPr>
                <w:rtl/>
              </w:rPr>
              <w:tab/>
            </w:r>
            <w:r>
              <w:rPr>
                <w:rFonts w:hint="cs"/>
                <w:rtl/>
              </w:rPr>
              <w:t>844 463 1</w:t>
            </w:r>
          </w:p>
          <w:p w:rsidR="007E50CD" w:rsidRDefault="007E50CD">
            <w:pPr>
              <w:tabs>
                <w:tab w:val="left" w:pos="429"/>
              </w:tabs>
              <w:spacing w:before="0" w:after="0" w:line="380" w:lineRule="exact"/>
              <w:jc w:val="both"/>
            </w:pPr>
            <w:r>
              <w:rPr>
                <w:rtl/>
              </w:rPr>
              <w:tab/>
              <w:t>114 785 8</w:t>
            </w:r>
          </w:p>
        </w:tc>
      </w:tr>
    </w:tbl>
    <w:p w:rsidR="00000000" w:rsidRDefault="007E50CD">
      <w:pPr>
        <w:spacing w:line="380" w:lineRule="exact"/>
        <w:jc w:val="both"/>
        <w:rPr>
          <w:rFonts w:hint="cs"/>
          <w:rtl/>
        </w:rPr>
      </w:pPr>
      <w:r>
        <w:rPr>
          <w:rFonts w:hint="cs"/>
          <w:rtl/>
        </w:rPr>
        <w:t>423-</w:t>
      </w:r>
      <w:r>
        <w:rPr>
          <w:rFonts w:hint="cs"/>
          <w:rtl/>
        </w:rPr>
        <w:tab/>
        <w:t>وتظهر دراسات رصد حيازة الأراضي التي أجراها المعهد الوطني للتوطين والإصلاح ال</w:t>
      </w:r>
      <w:r>
        <w:rPr>
          <w:rFonts w:hint="cs"/>
          <w:rtl/>
        </w:rPr>
        <w:t>زراعي أن إجمالي تكلفة العقار الريفي لكل أسرة كان 412.74 19 ريالاً برازيلياً في عام 1995 بالقيمة الحالية، أما اليوم فقد انخفضت التكلفة إلى 294.83 8 ريالاً برازيلياً أي بنسبة انخفاض قدرها 50 في المائة. وفي عام 1995 كان متوسط تكلفة الهكتار 382.67 ريالاً برازي</w:t>
      </w:r>
      <w:r>
        <w:rPr>
          <w:rFonts w:hint="cs"/>
          <w:rtl/>
        </w:rPr>
        <w:t>لياً بينما بلغ اليوم 264.75 ريالاً برازيلياً.</w:t>
      </w:r>
    </w:p>
    <w:p w:rsidR="00000000" w:rsidRDefault="007E50CD">
      <w:pPr>
        <w:spacing w:before="0" w:line="380" w:lineRule="exact"/>
        <w:jc w:val="both"/>
        <w:rPr>
          <w:rFonts w:hint="cs"/>
          <w:rtl/>
        </w:rPr>
      </w:pPr>
      <w:r>
        <w:rPr>
          <w:rFonts w:hint="cs"/>
          <w:rtl/>
        </w:rPr>
        <w:t>424-</w:t>
      </w:r>
      <w:r>
        <w:rPr>
          <w:rFonts w:hint="cs"/>
          <w:rtl/>
        </w:rPr>
        <w:tab/>
        <w:t>ويظهر الجدولان المقارنان أدناه القيمة الكلية للعقار الريفي لكل أسرة والقيمة الكلية للعقار الريفي لكل هكتار، على التوالي، في الفترة 1995-1999.</w:t>
      </w:r>
    </w:p>
    <w:p w:rsidR="00000000" w:rsidRDefault="007E50CD">
      <w:pPr>
        <w:spacing w:before="0" w:after="120" w:line="380" w:lineRule="exact"/>
        <w:jc w:val="center"/>
        <w:rPr>
          <w:rFonts w:hint="cs"/>
          <w:b/>
          <w:bCs/>
          <w:rtl/>
        </w:rPr>
      </w:pPr>
      <w:r>
        <w:rPr>
          <w:rFonts w:hint="cs"/>
          <w:b/>
          <w:bCs/>
          <w:rtl/>
        </w:rPr>
        <w:t>الجدول 50</w:t>
      </w:r>
    </w:p>
    <w:p w:rsidR="00000000" w:rsidRDefault="007E50CD">
      <w:pPr>
        <w:spacing w:before="0" w:after="120" w:line="380" w:lineRule="exact"/>
        <w:jc w:val="center"/>
        <w:rPr>
          <w:rFonts w:hint="cs"/>
          <w:b/>
          <w:bCs/>
          <w:rtl/>
        </w:rPr>
      </w:pPr>
      <w:r>
        <w:rPr>
          <w:rFonts w:hint="cs"/>
          <w:b/>
          <w:bCs/>
          <w:rtl/>
        </w:rPr>
        <w:t>القيمة الكلية للعقار الريفي</w:t>
      </w:r>
    </w:p>
    <w:p w:rsidR="00000000" w:rsidRDefault="007E50CD">
      <w:pPr>
        <w:spacing w:before="0" w:after="120" w:line="380" w:lineRule="exact"/>
        <w:jc w:val="center"/>
        <w:rPr>
          <w:rFonts w:hint="cs"/>
          <w:b/>
          <w:bCs/>
          <w:rtl/>
        </w:rPr>
      </w:pPr>
      <w:r>
        <w:rPr>
          <w:rFonts w:hint="cs"/>
          <w:b/>
          <w:bCs/>
          <w:rtl/>
        </w:rPr>
        <w:t>ألف - لكل أسرة</w:t>
      </w:r>
    </w:p>
    <w:tbl>
      <w:tblPr>
        <w:bidiVisual/>
        <w:tblW w:w="0" w:type="auto"/>
        <w:tblInd w:w="1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3"/>
        <w:gridCol w:w="2337"/>
      </w:tblGrid>
      <w:tr w:rsidR="007E50CD" w:rsidTr="007E50CD">
        <w:tblPrEx>
          <w:tblCellMar>
            <w:top w:w="0" w:type="dxa"/>
            <w:bottom w:w="0" w:type="dxa"/>
          </w:tblCellMar>
        </w:tblPrEx>
        <w:tc>
          <w:tcPr>
            <w:tcW w:w="2883" w:type="dxa"/>
          </w:tcPr>
          <w:p w:rsidR="007E50CD" w:rsidRDefault="007E50CD">
            <w:pPr>
              <w:spacing w:before="0" w:after="0" w:line="260" w:lineRule="exact"/>
              <w:jc w:val="center"/>
              <w:rPr>
                <w:rFonts w:hint="cs"/>
              </w:rPr>
            </w:pPr>
            <w:r>
              <w:rPr>
                <w:rFonts w:hint="cs"/>
                <w:rtl/>
              </w:rPr>
              <w:t>السنة</w:t>
            </w:r>
          </w:p>
        </w:tc>
        <w:tc>
          <w:tcPr>
            <w:tcW w:w="2337" w:type="dxa"/>
          </w:tcPr>
          <w:p w:rsidR="007E50CD" w:rsidRDefault="007E50CD">
            <w:pPr>
              <w:spacing w:before="0" w:after="0" w:line="260" w:lineRule="exact"/>
              <w:jc w:val="center"/>
              <w:rPr>
                <w:rFonts w:hint="cs"/>
              </w:rPr>
            </w:pPr>
            <w:r>
              <w:rPr>
                <w:rFonts w:hint="cs"/>
                <w:rtl/>
              </w:rPr>
              <w:t>ريال/أسرة</w:t>
            </w:r>
          </w:p>
        </w:tc>
      </w:tr>
      <w:tr w:rsidR="007E50CD" w:rsidTr="007E50CD">
        <w:tblPrEx>
          <w:tblCellMar>
            <w:top w:w="0" w:type="dxa"/>
            <w:bottom w:w="0" w:type="dxa"/>
          </w:tblCellMar>
        </w:tblPrEx>
        <w:tc>
          <w:tcPr>
            <w:tcW w:w="2883" w:type="dxa"/>
          </w:tcPr>
          <w:p w:rsidR="007E50CD" w:rsidRDefault="007E50CD">
            <w:pPr>
              <w:spacing w:before="0" w:after="0" w:line="260" w:lineRule="exact"/>
              <w:jc w:val="center"/>
              <w:rPr>
                <w:rFonts w:hint="cs"/>
                <w:rtl/>
              </w:rPr>
            </w:pPr>
            <w:r>
              <w:rPr>
                <w:rFonts w:hint="cs"/>
                <w:rtl/>
              </w:rPr>
              <w:t>1995</w:t>
            </w:r>
          </w:p>
          <w:p w:rsidR="007E50CD" w:rsidRDefault="007E50CD">
            <w:pPr>
              <w:spacing w:before="0" w:after="0" w:line="260" w:lineRule="exact"/>
              <w:jc w:val="center"/>
              <w:rPr>
                <w:rFonts w:hint="cs"/>
                <w:rtl/>
              </w:rPr>
            </w:pPr>
            <w:r>
              <w:rPr>
                <w:rFonts w:hint="cs"/>
                <w:rtl/>
              </w:rPr>
              <w:t>1996</w:t>
            </w:r>
          </w:p>
          <w:p w:rsidR="007E50CD" w:rsidRDefault="007E50CD">
            <w:pPr>
              <w:spacing w:before="0" w:after="0" w:line="260" w:lineRule="exact"/>
              <w:jc w:val="center"/>
              <w:rPr>
                <w:rFonts w:hint="cs"/>
                <w:rtl/>
              </w:rPr>
            </w:pPr>
            <w:r>
              <w:rPr>
                <w:rFonts w:hint="cs"/>
                <w:rtl/>
              </w:rPr>
              <w:t>1997</w:t>
            </w:r>
          </w:p>
          <w:p w:rsidR="007E50CD" w:rsidRDefault="007E50CD">
            <w:pPr>
              <w:spacing w:before="0" w:after="0" w:line="260" w:lineRule="exact"/>
              <w:jc w:val="center"/>
              <w:rPr>
                <w:rFonts w:hint="cs"/>
                <w:rtl/>
              </w:rPr>
            </w:pPr>
            <w:r>
              <w:rPr>
                <w:rFonts w:hint="cs"/>
                <w:rtl/>
              </w:rPr>
              <w:t>1998</w:t>
            </w:r>
          </w:p>
          <w:p w:rsidR="007E50CD" w:rsidRDefault="007E50CD">
            <w:pPr>
              <w:spacing w:before="0" w:after="0" w:line="260" w:lineRule="exact"/>
              <w:jc w:val="center"/>
              <w:rPr>
                <w:rFonts w:hint="cs"/>
              </w:rPr>
            </w:pPr>
            <w:r>
              <w:rPr>
                <w:rFonts w:hint="cs"/>
                <w:rtl/>
              </w:rPr>
              <w:t>1999</w:t>
            </w:r>
          </w:p>
        </w:tc>
        <w:tc>
          <w:tcPr>
            <w:tcW w:w="2337" w:type="dxa"/>
          </w:tcPr>
          <w:p w:rsidR="007E50CD" w:rsidRDefault="007E50CD">
            <w:pPr>
              <w:tabs>
                <w:tab w:val="left" w:pos="429"/>
              </w:tabs>
              <w:spacing w:before="0" w:after="0" w:line="260" w:lineRule="exact"/>
              <w:jc w:val="both"/>
              <w:rPr>
                <w:rFonts w:hint="cs"/>
                <w:rtl/>
              </w:rPr>
            </w:pPr>
            <w:r>
              <w:rPr>
                <w:rtl/>
              </w:rPr>
              <w:tab/>
            </w:r>
            <w:r>
              <w:rPr>
                <w:rFonts w:hint="cs"/>
                <w:rtl/>
              </w:rPr>
              <w:t>412.74 19</w:t>
            </w:r>
          </w:p>
          <w:p w:rsidR="007E50CD" w:rsidRDefault="007E50CD">
            <w:pPr>
              <w:tabs>
                <w:tab w:val="left" w:pos="429"/>
              </w:tabs>
              <w:spacing w:before="0" w:after="0" w:line="260" w:lineRule="exact"/>
              <w:jc w:val="both"/>
              <w:rPr>
                <w:rFonts w:hint="cs"/>
                <w:rtl/>
              </w:rPr>
            </w:pPr>
            <w:r>
              <w:rPr>
                <w:rtl/>
              </w:rPr>
              <w:tab/>
            </w:r>
            <w:r>
              <w:rPr>
                <w:rFonts w:hint="cs"/>
                <w:rtl/>
              </w:rPr>
              <w:t>385.04 16</w:t>
            </w:r>
          </w:p>
          <w:p w:rsidR="007E50CD" w:rsidRDefault="007E50CD">
            <w:pPr>
              <w:tabs>
                <w:tab w:val="left" w:pos="429"/>
              </w:tabs>
              <w:spacing w:before="0" w:after="0" w:line="260" w:lineRule="exact"/>
              <w:jc w:val="both"/>
              <w:rPr>
                <w:rFonts w:hint="cs"/>
                <w:rtl/>
              </w:rPr>
            </w:pPr>
            <w:r>
              <w:rPr>
                <w:rtl/>
              </w:rPr>
              <w:tab/>
            </w:r>
            <w:r>
              <w:rPr>
                <w:rFonts w:hint="cs"/>
                <w:rtl/>
              </w:rPr>
              <w:t>614.59 14</w:t>
            </w:r>
          </w:p>
          <w:p w:rsidR="007E50CD" w:rsidRDefault="007E50CD">
            <w:pPr>
              <w:tabs>
                <w:tab w:val="left" w:pos="429"/>
              </w:tabs>
              <w:spacing w:before="0" w:after="0" w:line="260" w:lineRule="exact"/>
              <w:jc w:val="both"/>
              <w:rPr>
                <w:rFonts w:hint="cs"/>
                <w:rtl/>
              </w:rPr>
            </w:pPr>
            <w:r>
              <w:rPr>
                <w:rtl/>
              </w:rPr>
              <w:tab/>
            </w:r>
            <w:r>
              <w:rPr>
                <w:rFonts w:hint="cs"/>
                <w:rtl/>
              </w:rPr>
              <w:t>116.34 10</w:t>
            </w:r>
          </w:p>
          <w:p w:rsidR="007E50CD" w:rsidRDefault="007E50CD">
            <w:pPr>
              <w:tabs>
                <w:tab w:val="left" w:pos="429"/>
              </w:tabs>
              <w:spacing w:before="0" w:after="0" w:line="260" w:lineRule="exact"/>
              <w:jc w:val="both"/>
              <w:rPr>
                <w:rFonts w:hint="cs"/>
              </w:rPr>
            </w:pPr>
            <w:r>
              <w:rPr>
                <w:rtl/>
              </w:rPr>
              <w:tab/>
            </w:r>
            <w:r>
              <w:rPr>
                <w:rFonts w:hint="cs"/>
                <w:rtl/>
              </w:rPr>
              <w:t>294.83 8</w:t>
            </w:r>
          </w:p>
        </w:tc>
      </w:tr>
    </w:tbl>
    <w:p w:rsidR="00000000" w:rsidRDefault="007E50CD">
      <w:pPr>
        <w:spacing w:before="120" w:after="120" w:line="380" w:lineRule="exact"/>
        <w:jc w:val="center"/>
        <w:rPr>
          <w:rFonts w:hint="cs"/>
          <w:b/>
          <w:bCs/>
          <w:rtl/>
        </w:rPr>
      </w:pPr>
      <w:r>
        <w:rPr>
          <w:rFonts w:hint="cs"/>
          <w:b/>
          <w:bCs/>
          <w:rtl/>
        </w:rPr>
        <w:t>باء - لكل هكتار</w:t>
      </w:r>
    </w:p>
    <w:tbl>
      <w:tblPr>
        <w:bidiVisual/>
        <w:tblW w:w="0" w:type="auto"/>
        <w:tblInd w:w="1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3"/>
        <w:gridCol w:w="2337"/>
      </w:tblGrid>
      <w:tr w:rsidR="007E50CD" w:rsidTr="007E50CD">
        <w:tblPrEx>
          <w:tblCellMar>
            <w:top w:w="0" w:type="dxa"/>
            <w:bottom w:w="0" w:type="dxa"/>
          </w:tblCellMar>
        </w:tblPrEx>
        <w:tc>
          <w:tcPr>
            <w:tcW w:w="2883" w:type="dxa"/>
          </w:tcPr>
          <w:p w:rsidR="007E50CD" w:rsidRDefault="007E50CD">
            <w:pPr>
              <w:spacing w:before="0" w:after="0" w:line="280" w:lineRule="exact"/>
              <w:jc w:val="center"/>
              <w:rPr>
                <w:rFonts w:hint="cs"/>
              </w:rPr>
            </w:pPr>
            <w:r>
              <w:rPr>
                <w:rFonts w:hint="cs"/>
                <w:rtl/>
              </w:rPr>
              <w:t>السنة</w:t>
            </w:r>
          </w:p>
        </w:tc>
        <w:tc>
          <w:tcPr>
            <w:tcW w:w="2337" w:type="dxa"/>
          </w:tcPr>
          <w:p w:rsidR="007E50CD" w:rsidRDefault="007E50CD">
            <w:pPr>
              <w:spacing w:before="0" w:after="0" w:line="280" w:lineRule="exact"/>
              <w:jc w:val="center"/>
              <w:rPr>
                <w:rFonts w:hint="cs"/>
              </w:rPr>
            </w:pPr>
            <w:r>
              <w:rPr>
                <w:rFonts w:hint="cs"/>
                <w:rtl/>
              </w:rPr>
              <w:t>ريال/هكتار</w:t>
            </w:r>
          </w:p>
        </w:tc>
      </w:tr>
      <w:tr w:rsidR="007E50CD" w:rsidTr="007E50CD">
        <w:tblPrEx>
          <w:tblCellMar>
            <w:top w:w="0" w:type="dxa"/>
            <w:bottom w:w="0" w:type="dxa"/>
          </w:tblCellMar>
        </w:tblPrEx>
        <w:tc>
          <w:tcPr>
            <w:tcW w:w="2883" w:type="dxa"/>
          </w:tcPr>
          <w:p w:rsidR="007E50CD" w:rsidRDefault="007E50CD">
            <w:pPr>
              <w:spacing w:before="0" w:after="0" w:line="280" w:lineRule="exact"/>
              <w:jc w:val="center"/>
              <w:rPr>
                <w:rFonts w:hint="cs"/>
                <w:rtl/>
              </w:rPr>
            </w:pPr>
            <w:r>
              <w:rPr>
                <w:rFonts w:hint="cs"/>
                <w:rtl/>
              </w:rPr>
              <w:t>1995</w:t>
            </w:r>
          </w:p>
          <w:p w:rsidR="007E50CD" w:rsidRDefault="007E50CD">
            <w:pPr>
              <w:spacing w:before="0" w:after="0" w:line="280" w:lineRule="exact"/>
              <w:jc w:val="center"/>
              <w:rPr>
                <w:rFonts w:hint="cs"/>
                <w:rtl/>
              </w:rPr>
            </w:pPr>
            <w:r>
              <w:rPr>
                <w:rFonts w:hint="cs"/>
                <w:rtl/>
              </w:rPr>
              <w:t>1996</w:t>
            </w:r>
          </w:p>
          <w:p w:rsidR="007E50CD" w:rsidRDefault="007E50CD">
            <w:pPr>
              <w:spacing w:before="0" w:after="0" w:line="280" w:lineRule="exact"/>
              <w:jc w:val="center"/>
              <w:rPr>
                <w:rFonts w:hint="cs"/>
                <w:rtl/>
              </w:rPr>
            </w:pPr>
            <w:r>
              <w:rPr>
                <w:rFonts w:hint="cs"/>
                <w:rtl/>
              </w:rPr>
              <w:t>1997</w:t>
            </w:r>
          </w:p>
          <w:p w:rsidR="007E50CD" w:rsidRDefault="007E50CD">
            <w:pPr>
              <w:spacing w:before="0" w:after="0" w:line="280" w:lineRule="exact"/>
              <w:jc w:val="center"/>
              <w:rPr>
                <w:rFonts w:hint="cs"/>
                <w:rtl/>
              </w:rPr>
            </w:pPr>
            <w:r>
              <w:rPr>
                <w:rFonts w:hint="cs"/>
                <w:rtl/>
              </w:rPr>
              <w:t>1998</w:t>
            </w:r>
          </w:p>
          <w:p w:rsidR="007E50CD" w:rsidRDefault="007E50CD">
            <w:pPr>
              <w:spacing w:before="0" w:after="0" w:line="280" w:lineRule="exact"/>
              <w:jc w:val="center"/>
              <w:rPr>
                <w:rFonts w:hint="cs"/>
              </w:rPr>
            </w:pPr>
            <w:r>
              <w:rPr>
                <w:rFonts w:hint="cs"/>
                <w:rtl/>
              </w:rPr>
              <w:t>1999</w:t>
            </w:r>
          </w:p>
        </w:tc>
        <w:tc>
          <w:tcPr>
            <w:tcW w:w="2337" w:type="dxa"/>
          </w:tcPr>
          <w:p w:rsidR="007E50CD" w:rsidRDefault="007E50CD">
            <w:pPr>
              <w:tabs>
                <w:tab w:val="left" w:pos="609"/>
              </w:tabs>
              <w:spacing w:before="0" w:after="0" w:line="280" w:lineRule="exact"/>
              <w:jc w:val="both"/>
              <w:rPr>
                <w:rFonts w:hint="cs"/>
                <w:rtl/>
              </w:rPr>
            </w:pPr>
            <w:r>
              <w:rPr>
                <w:rtl/>
              </w:rPr>
              <w:tab/>
            </w:r>
            <w:r>
              <w:rPr>
                <w:rFonts w:hint="cs"/>
                <w:rtl/>
              </w:rPr>
              <w:t>382.67</w:t>
            </w:r>
          </w:p>
          <w:p w:rsidR="007E50CD" w:rsidRDefault="007E50CD">
            <w:pPr>
              <w:tabs>
                <w:tab w:val="left" w:pos="609"/>
              </w:tabs>
              <w:spacing w:before="0" w:after="0" w:line="280" w:lineRule="exact"/>
              <w:jc w:val="both"/>
              <w:rPr>
                <w:rFonts w:hint="cs"/>
                <w:rtl/>
              </w:rPr>
            </w:pPr>
            <w:r>
              <w:rPr>
                <w:rtl/>
              </w:rPr>
              <w:tab/>
            </w:r>
            <w:r>
              <w:rPr>
                <w:rFonts w:hint="cs"/>
                <w:rtl/>
              </w:rPr>
              <w:t>343.21</w:t>
            </w:r>
          </w:p>
          <w:p w:rsidR="007E50CD" w:rsidRDefault="007E50CD">
            <w:pPr>
              <w:tabs>
                <w:tab w:val="left" w:pos="609"/>
              </w:tabs>
              <w:spacing w:before="0" w:after="0" w:line="280" w:lineRule="exact"/>
              <w:jc w:val="both"/>
              <w:rPr>
                <w:rtl/>
              </w:rPr>
            </w:pPr>
            <w:r>
              <w:rPr>
                <w:rtl/>
              </w:rPr>
              <w:tab/>
              <w:t>292.23</w:t>
            </w:r>
          </w:p>
          <w:p w:rsidR="007E50CD" w:rsidRDefault="007E50CD">
            <w:pPr>
              <w:tabs>
                <w:tab w:val="left" w:pos="609"/>
              </w:tabs>
              <w:spacing w:before="0" w:after="0" w:line="280" w:lineRule="exact"/>
              <w:jc w:val="both"/>
              <w:rPr>
                <w:rFonts w:hint="cs"/>
                <w:rtl/>
              </w:rPr>
            </w:pPr>
            <w:r>
              <w:rPr>
                <w:rtl/>
              </w:rPr>
              <w:tab/>
            </w:r>
            <w:r>
              <w:rPr>
                <w:rFonts w:hint="cs"/>
                <w:rtl/>
              </w:rPr>
              <w:t>287.49</w:t>
            </w:r>
          </w:p>
          <w:p w:rsidR="007E50CD" w:rsidRDefault="007E50CD">
            <w:pPr>
              <w:tabs>
                <w:tab w:val="left" w:pos="609"/>
              </w:tabs>
              <w:spacing w:before="0" w:after="0" w:line="280" w:lineRule="exact"/>
              <w:jc w:val="both"/>
            </w:pPr>
            <w:r>
              <w:rPr>
                <w:rtl/>
              </w:rPr>
              <w:tab/>
              <w:t>264.75</w:t>
            </w:r>
          </w:p>
        </w:tc>
      </w:tr>
    </w:tbl>
    <w:p w:rsidR="00000000" w:rsidRDefault="007E50CD">
      <w:pPr>
        <w:spacing w:line="380" w:lineRule="exact"/>
        <w:jc w:val="both"/>
        <w:rPr>
          <w:rFonts w:hint="cs"/>
          <w:rtl/>
        </w:rPr>
      </w:pPr>
      <w:r>
        <w:rPr>
          <w:rFonts w:hint="cs"/>
          <w:rtl/>
        </w:rPr>
        <w:t>425-</w:t>
      </w:r>
      <w:r>
        <w:rPr>
          <w:rFonts w:hint="cs"/>
          <w:rtl/>
        </w:rPr>
        <w:tab/>
        <w:t>وقد ارتفع المعيار الزراعي (الذي يقيس نوعية التربة ويتفاوت من صفر</w:t>
      </w:r>
      <w:r>
        <w:rPr>
          <w:rFonts w:hint="cs"/>
          <w:rtl/>
        </w:rPr>
        <w:t xml:space="preserve"> إلى 1) للأراضي المستملكة لغرض الإصلاح الزراعي من 0.4 في المائة في عام 1998 إلى 0.5 في المائة في عام 1999.</w:t>
      </w:r>
    </w:p>
    <w:p w:rsidR="00000000" w:rsidRDefault="007E50CD">
      <w:pPr>
        <w:spacing w:before="0" w:line="380" w:lineRule="exact"/>
        <w:jc w:val="both"/>
        <w:rPr>
          <w:rFonts w:hint="cs"/>
          <w:rtl/>
        </w:rPr>
      </w:pPr>
      <w:r>
        <w:rPr>
          <w:rFonts w:hint="cs"/>
          <w:rtl/>
        </w:rPr>
        <w:t>426-</w:t>
      </w:r>
      <w:r>
        <w:rPr>
          <w:rFonts w:hint="cs"/>
          <w:rtl/>
        </w:rPr>
        <w:tab/>
        <w:t>ومن عام 1995 إلى عام 1998 بلغ إجمالي الموارد المالية المنفقة على البنية التحتية الأساسية في مستوطنات الإصلاح الزراعي 447 767 301 ريالاً برازيليا</w:t>
      </w:r>
      <w:r>
        <w:rPr>
          <w:rFonts w:hint="cs"/>
          <w:rtl/>
        </w:rPr>
        <w:t xml:space="preserve">ً، وبحلول كانون الأول/ديسمبر 1999 سيكون قد بلغ إجمالي الموارد المالية المنفقة في البني التحتية 150.6 مليار ريال برازيلي؛ ومن كانون الثاني/يناير إلى 20 كانون الأول/ديسمبر 1999 جرى شق 382 3 كيلومتراً من الطرق بتكلفة قدرها 25.5 مليون ريال برازيلي؛ وتمديد 073 </w:t>
      </w:r>
      <w:r>
        <w:rPr>
          <w:rFonts w:hint="cs"/>
          <w:rtl/>
        </w:rPr>
        <w:t>1 كيلومتراً من خطوط الكهرباء في المناطق الريفية بتكلفة قدرها 1.7 مليون ريال برازيلي؛ وحفر 204 آبار بتكلفة قدرها 4.2 مليون ريال برازيلي؛ وتركيب 19 وحدة تزويد مياه بتكلفة قدرها 500 216 ريال برازيلي؛ وبناء 79 خزاناً.</w:t>
      </w:r>
    </w:p>
    <w:p w:rsidR="00000000" w:rsidRDefault="007E50CD">
      <w:pPr>
        <w:spacing w:before="0" w:line="380" w:lineRule="exact"/>
        <w:jc w:val="both"/>
        <w:rPr>
          <w:rFonts w:hint="cs"/>
          <w:rtl/>
        </w:rPr>
      </w:pPr>
      <w:r>
        <w:rPr>
          <w:rFonts w:hint="cs"/>
          <w:rtl/>
        </w:rPr>
        <w:t>427-</w:t>
      </w:r>
      <w:r>
        <w:rPr>
          <w:rFonts w:hint="cs"/>
          <w:rtl/>
        </w:rPr>
        <w:tab/>
        <w:t xml:space="preserve">وفيما يلي استعراض للاستثمارات الأخرى </w:t>
      </w:r>
      <w:r>
        <w:rPr>
          <w:rFonts w:hint="cs"/>
          <w:rtl/>
        </w:rPr>
        <w:t>في البنية التحتية للفترة 1995-1999:</w:t>
      </w:r>
    </w:p>
    <w:tbl>
      <w:tblPr>
        <w:bidiVisual/>
        <w:tblW w:w="0" w:type="auto"/>
        <w:tblInd w:w="822" w:type="dxa"/>
        <w:tblLook w:val="0000" w:firstRow="0" w:lastRow="0" w:firstColumn="0" w:lastColumn="0" w:noHBand="0" w:noVBand="0"/>
      </w:tblPr>
      <w:tblGrid>
        <w:gridCol w:w="4680"/>
        <w:gridCol w:w="2880"/>
      </w:tblGrid>
      <w:tr w:rsidR="007E50CD" w:rsidTr="007E50CD">
        <w:tblPrEx>
          <w:tblCellMar>
            <w:top w:w="0" w:type="dxa"/>
            <w:bottom w:w="0" w:type="dxa"/>
          </w:tblCellMar>
        </w:tblPrEx>
        <w:tc>
          <w:tcPr>
            <w:tcW w:w="4680" w:type="dxa"/>
          </w:tcPr>
          <w:p w:rsidR="007E50CD" w:rsidRDefault="007E50CD">
            <w:pPr>
              <w:spacing w:before="0" w:after="0" w:line="280" w:lineRule="exact"/>
              <w:jc w:val="center"/>
              <w:rPr>
                <w:rFonts w:hint="cs"/>
                <w:u w:val="single"/>
              </w:rPr>
            </w:pPr>
            <w:r>
              <w:rPr>
                <w:rFonts w:hint="cs"/>
                <w:u w:val="single"/>
                <w:rtl/>
              </w:rPr>
              <w:t>النشاط</w:t>
            </w:r>
          </w:p>
        </w:tc>
        <w:tc>
          <w:tcPr>
            <w:tcW w:w="2880" w:type="dxa"/>
          </w:tcPr>
          <w:p w:rsidR="007E50CD" w:rsidRDefault="007E50CD">
            <w:pPr>
              <w:spacing w:before="0" w:after="0" w:line="280" w:lineRule="exact"/>
              <w:jc w:val="center"/>
              <w:rPr>
                <w:rFonts w:hint="cs"/>
                <w:u w:val="single"/>
              </w:rPr>
            </w:pPr>
            <w:r>
              <w:rPr>
                <w:rFonts w:hint="cs"/>
                <w:u w:val="single"/>
                <w:rtl/>
              </w:rPr>
              <w:t>التكلفة (ريال برازيلي</w:t>
            </w:r>
            <w:r>
              <w:rPr>
                <w:rFonts w:hint="cs"/>
                <w:rtl/>
              </w:rPr>
              <w:t>)</w:t>
            </w:r>
          </w:p>
        </w:tc>
      </w:tr>
      <w:tr w:rsidR="007E50CD" w:rsidTr="007E50CD">
        <w:tblPrEx>
          <w:tblCellMar>
            <w:top w:w="0" w:type="dxa"/>
            <w:bottom w:w="0" w:type="dxa"/>
          </w:tblCellMar>
        </w:tblPrEx>
        <w:tc>
          <w:tcPr>
            <w:tcW w:w="4680" w:type="dxa"/>
          </w:tcPr>
          <w:p w:rsidR="007E50CD" w:rsidRDefault="007E50CD">
            <w:pPr>
              <w:tabs>
                <w:tab w:val="left" w:pos="1152"/>
              </w:tabs>
              <w:spacing w:before="0" w:after="0" w:line="280" w:lineRule="exact"/>
              <w:jc w:val="both"/>
              <w:rPr>
                <w:rFonts w:hint="cs"/>
              </w:rPr>
            </w:pPr>
            <w:r>
              <w:rPr>
                <w:rFonts w:hint="cs"/>
                <w:rtl/>
              </w:rPr>
              <w:t>736</w:t>
            </w:r>
            <w:r>
              <w:rPr>
                <w:rFonts w:hint="cs"/>
                <w:rtl/>
              </w:rPr>
              <w:tab/>
              <w:t>خزاناً</w:t>
            </w:r>
          </w:p>
        </w:tc>
        <w:tc>
          <w:tcPr>
            <w:tcW w:w="2880" w:type="dxa"/>
          </w:tcPr>
          <w:p w:rsidR="007E50CD" w:rsidRDefault="007E50CD">
            <w:pPr>
              <w:tabs>
                <w:tab w:val="left" w:pos="612"/>
              </w:tabs>
              <w:spacing w:before="0" w:after="0" w:line="280" w:lineRule="exact"/>
              <w:jc w:val="both"/>
              <w:rPr>
                <w:rFonts w:hint="cs"/>
              </w:rPr>
            </w:pPr>
            <w:r>
              <w:rPr>
                <w:rtl/>
              </w:rPr>
              <w:tab/>
            </w:r>
            <w:r>
              <w:rPr>
                <w:rFonts w:hint="cs"/>
                <w:rtl/>
              </w:rPr>
              <w:t>309 762 14</w:t>
            </w:r>
          </w:p>
        </w:tc>
      </w:tr>
      <w:tr w:rsidR="007E50CD" w:rsidTr="007E50CD">
        <w:tblPrEx>
          <w:tblCellMar>
            <w:top w:w="0" w:type="dxa"/>
            <w:bottom w:w="0" w:type="dxa"/>
          </w:tblCellMar>
        </w:tblPrEx>
        <w:tc>
          <w:tcPr>
            <w:tcW w:w="4680" w:type="dxa"/>
          </w:tcPr>
          <w:p w:rsidR="007E50CD" w:rsidRDefault="007E50CD">
            <w:pPr>
              <w:tabs>
                <w:tab w:val="left" w:pos="1152"/>
              </w:tabs>
              <w:spacing w:before="0" w:after="0" w:line="280" w:lineRule="exact"/>
              <w:jc w:val="both"/>
              <w:rPr>
                <w:rFonts w:hint="cs"/>
                <w:rtl/>
              </w:rPr>
            </w:pPr>
            <w:r>
              <w:rPr>
                <w:rFonts w:hint="cs"/>
                <w:rtl/>
              </w:rPr>
              <w:t>283 1</w:t>
            </w:r>
            <w:r>
              <w:rPr>
                <w:rFonts w:hint="cs"/>
                <w:rtl/>
              </w:rPr>
              <w:tab/>
              <w:t>بئراً</w:t>
            </w:r>
          </w:p>
        </w:tc>
        <w:tc>
          <w:tcPr>
            <w:tcW w:w="2880" w:type="dxa"/>
          </w:tcPr>
          <w:p w:rsidR="007E50CD" w:rsidRDefault="007E50CD">
            <w:pPr>
              <w:tabs>
                <w:tab w:val="left" w:pos="612"/>
              </w:tabs>
              <w:spacing w:before="0" w:after="0" w:line="280" w:lineRule="exact"/>
              <w:jc w:val="both"/>
              <w:rPr>
                <w:rFonts w:hint="cs"/>
                <w:rtl/>
              </w:rPr>
            </w:pPr>
            <w:r>
              <w:rPr>
                <w:rFonts w:hint="cs"/>
                <w:rtl/>
              </w:rPr>
              <w:tab/>
              <w:t>962 025 28</w:t>
            </w:r>
          </w:p>
        </w:tc>
      </w:tr>
      <w:tr w:rsidR="007E50CD" w:rsidTr="007E50CD">
        <w:tblPrEx>
          <w:tblCellMar>
            <w:top w:w="0" w:type="dxa"/>
            <w:bottom w:w="0" w:type="dxa"/>
          </w:tblCellMar>
        </w:tblPrEx>
        <w:tc>
          <w:tcPr>
            <w:tcW w:w="4680" w:type="dxa"/>
          </w:tcPr>
          <w:p w:rsidR="007E50CD" w:rsidRDefault="007E50CD">
            <w:pPr>
              <w:tabs>
                <w:tab w:val="left" w:pos="1152"/>
              </w:tabs>
              <w:spacing w:before="0" w:after="0" w:line="280" w:lineRule="exact"/>
              <w:jc w:val="both"/>
              <w:rPr>
                <w:rFonts w:hint="cs"/>
                <w:rtl/>
              </w:rPr>
            </w:pPr>
            <w:r>
              <w:rPr>
                <w:rFonts w:hint="cs"/>
                <w:rtl/>
              </w:rPr>
              <w:t>633 75</w:t>
            </w:r>
            <w:r>
              <w:rPr>
                <w:rFonts w:hint="cs"/>
                <w:rtl/>
              </w:rPr>
              <w:tab/>
              <w:t>مضاعفة في المساحات المخصصة</w:t>
            </w:r>
          </w:p>
        </w:tc>
        <w:tc>
          <w:tcPr>
            <w:tcW w:w="2880" w:type="dxa"/>
          </w:tcPr>
          <w:p w:rsidR="007E50CD" w:rsidRDefault="007E50CD">
            <w:pPr>
              <w:tabs>
                <w:tab w:val="left" w:pos="612"/>
              </w:tabs>
              <w:spacing w:before="0" w:after="0" w:line="280" w:lineRule="exact"/>
              <w:jc w:val="both"/>
              <w:rPr>
                <w:rFonts w:hint="cs"/>
                <w:rtl/>
              </w:rPr>
            </w:pPr>
            <w:r>
              <w:rPr>
                <w:rFonts w:hint="cs"/>
                <w:rtl/>
              </w:rPr>
              <w:tab/>
              <w:t>600 751 45</w:t>
            </w:r>
          </w:p>
        </w:tc>
      </w:tr>
      <w:tr w:rsidR="007E50CD" w:rsidTr="007E50CD">
        <w:tblPrEx>
          <w:tblCellMar>
            <w:top w:w="0" w:type="dxa"/>
            <w:bottom w:w="0" w:type="dxa"/>
          </w:tblCellMar>
        </w:tblPrEx>
        <w:tc>
          <w:tcPr>
            <w:tcW w:w="4680" w:type="dxa"/>
          </w:tcPr>
          <w:p w:rsidR="007E50CD" w:rsidRDefault="007E50CD">
            <w:pPr>
              <w:tabs>
                <w:tab w:val="left" w:pos="1152"/>
              </w:tabs>
              <w:spacing w:before="0" w:after="0" w:line="280" w:lineRule="exact"/>
              <w:jc w:val="both"/>
              <w:rPr>
                <w:rFonts w:hint="cs"/>
                <w:rtl/>
              </w:rPr>
            </w:pPr>
            <w:r>
              <w:rPr>
                <w:rFonts w:hint="cs"/>
                <w:rtl/>
              </w:rPr>
              <w:t>458</w:t>
            </w:r>
            <w:r>
              <w:rPr>
                <w:rFonts w:hint="cs"/>
                <w:rtl/>
              </w:rPr>
              <w:tab/>
              <w:t>مركزاً من مراكز مجتمعات محلية</w:t>
            </w:r>
          </w:p>
        </w:tc>
        <w:tc>
          <w:tcPr>
            <w:tcW w:w="2880" w:type="dxa"/>
          </w:tcPr>
          <w:p w:rsidR="007E50CD" w:rsidRDefault="007E50CD">
            <w:pPr>
              <w:tabs>
                <w:tab w:val="left" w:pos="612"/>
              </w:tabs>
              <w:spacing w:before="0" w:after="0" w:line="280" w:lineRule="exact"/>
              <w:jc w:val="both"/>
              <w:rPr>
                <w:rFonts w:hint="cs"/>
                <w:rtl/>
              </w:rPr>
            </w:pPr>
            <w:r>
              <w:rPr>
                <w:rtl/>
              </w:rPr>
              <w:tab/>
            </w:r>
            <w:r>
              <w:rPr>
                <w:rFonts w:hint="cs"/>
                <w:rtl/>
              </w:rPr>
              <w:t>324 988 11</w:t>
            </w:r>
          </w:p>
        </w:tc>
      </w:tr>
      <w:tr w:rsidR="007E50CD" w:rsidTr="007E50CD">
        <w:tblPrEx>
          <w:tblCellMar>
            <w:top w:w="0" w:type="dxa"/>
            <w:bottom w:w="0" w:type="dxa"/>
          </w:tblCellMar>
        </w:tblPrEx>
        <w:tc>
          <w:tcPr>
            <w:tcW w:w="4680" w:type="dxa"/>
          </w:tcPr>
          <w:p w:rsidR="007E50CD" w:rsidRDefault="007E50CD">
            <w:pPr>
              <w:tabs>
                <w:tab w:val="left" w:pos="1152"/>
              </w:tabs>
              <w:spacing w:before="0" w:after="0" w:line="280" w:lineRule="exact"/>
              <w:jc w:val="both"/>
              <w:rPr>
                <w:rFonts w:hint="cs"/>
                <w:rtl/>
              </w:rPr>
            </w:pPr>
            <w:r>
              <w:rPr>
                <w:rFonts w:hint="cs"/>
                <w:rtl/>
              </w:rPr>
              <w:t>475 9</w:t>
            </w:r>
            <w:r>
              <w:rPr>
                <w:rtl/>
              </w:rPr>
              <w:tab/>
            </w:r>
            <w:r>
              <w:rPr>
                <w:rFonts w:hint="cs"/>
                <w:rtl/>
              </w:rPr>
              <w:t>ك</w:t>
            </w:r>
            <w:r>
              <w:rPr>
                <w:rtl/>
              </w:rPr>
              <w:t>يلو</w:t>
            </w:r>
            <w:r>
              <w:rPr>
                <w:rFonts w:hint="cs"/>
                <w:rtl/>
              </w:rPr>
              <w:t>متراً من خطوط الكهرباء في الريف</w:t>
            </w:r>
          </w:p>
        </w:tc>
        <w:tc>
          <w:tcPr>
            <w:tcW w:w="2880" w:type="dxa"/>
          </w:tcPr>
          <w:p w:rsidR="007E50CD" w:rsidRDefault="007E50CD">
            <w:pPr>
              <w:tabs>
                <w:tab w:val="left" w:pos="612"/>
              </w:tabs>
              <w:spacing w:before="0" w:after="0" w:line="280" w:lineRule="exact"/>
              <w:jc w:val="both"/>
              <w:rPr>
                <w:rFonts w:hint="cs"/>
                <w:rtl/>
              </w:rPr>
            </w:pPr>
            <w:r>
              <w:rPr>
                <w:rFonts w:hint="cs"/>
                <w:rtl/>
              </w:rPr>
              <w:tab/>
              <w:t>326 911 70</w:t>
            </w:r>
          </w:p>
        </w:tc>
      </w:tr>
      <w:tr w:rsidR="007E50CD" w:rsidTr="007E50CD">
        <w:tblPrEx>
          <w:tblCellMar>
            <w:top w:w="0" w:type="dxa"/>
            <w:bottom w:w="0" w:type="dxa"/>
          </w:tblCellMar>
        </w:tblPrEx>
        <w:tc>
          <w:tcPr>
            <w:tcW w:w="4680" w:type="dxa"/>
          </w:tcPr>
          <w:p w:rsidR="007E50CD" w:rsidRDefault="007E50CD">
            <w:pPr>
              <w:tabs>
                <w:tab w:val="left" w:pos="1152"/>
              </w:tabs>
              <w:spacing w:before="0" w:after="0" w:line="280" w:lineRule="exact"/>
              <w:jc w:val="both"/>
              <w:rPr>
                <w:rFonts w:hint="cs"/>
                <w:rtl/>
              </w:rPr>
            </w:pPr>
            <w:r>
              <w:rPr>
                <w:rFonts w:hint="cs"/>
                <w:rtl/>
              </w:rPr>
              <w:t>323</w:t>
            </w:r>
            <w:r>
              <w:rPr>
                <w:rtl/>
              </w:rPr>
              <w:tab/>
            </w:r>
            <w:r>
              <w:rPr>
                <w:rFonts w:hint="cs"/>
                <w:rtl/>
              </w:rPr>
              <w:t>مدرسة</w:t>
            </w:r>
          </w:p>
        </w:tc>
        <w:tc>
          <w:tcPr>
            <w:tcW w:w="2880" w:type="dxa"/>
          </w:tcPr>
          <w:p w:rsidR="007E50CD" w:rsidRDefault="007E50CD">
            <w:pPr>
              <w:tabs>
                <w:tab w:val="left" w:pos="612"/>
              </w:tabs>
              <w:spacing w:before="0" w:after="0" w:line="280" w:lineRule="exact"/>
              <w:jc w:val="both"/>
              <w:rPr>
                <w:rFonts w:hint="cs"/>
                <w:rtl/>
              </w:rPr>
            </w:pPr>
            <w:r>
              <w:rPr>
                <w:rtl/>
              </w:rPr>
              <w:tab/>
              <w:t>3</w:t>
            </w:r>
            <w:r>
              <w:rPr>
                <w:rFonts w:hint="cs"/>
                <w:rtl/>
              </w:rPr>
              <w:t>32 626 12</w:t>
            </w:r>
          </w:p>
        </w:tc>
      </w:tr>
      <w:tr w:rsidR="007E50CD" w:rsidTr="007E50CD">
        <w:tblPrEx>
          <w:tblCellMar>
            <w:top w:w="0" w:type="dxa"/>
            <w:bottom w:w="0" w:type="dxa"/>
          </w:tblCellMar>
        </w:tblPrEx>
        <w:tc>
          <w:tcPr>
            <w:tcW w:w="4680" w:type="dxa"/>
          </w:tcPr>
          <w:p w:rsidR="007E50CD" w:rsidRDefault="007E50CD">
            <w:pPr>
              <w:tabs>
                <w:tab w:val="left" w:pos="1152"/>
              </w:tabs>
              <w:spacing w:before="0" w:after="0" w:line="280" w:lineRule="exact"/>
              <w:jc w:val="both"/>
              <w:rPr>
                <w:rFonts w:hint="cs"/>
                <w:rtl/>
              </w:rPr>
            </w:pPr>
            <w:r>
              <w:rPr>
                <w:rFonts w:hint="cs"/>
                <w:rtl/>
              </w:rPr>
              <w:t>366</w:t>
            </w:r>
            <w:r>
              <w:rPr>
                <w:rtl/>
              </w:rPr>
              <w:tab/>
            </w:r>
            <w:r>
              <w:rPr>
                <w:rFonts w:hint="cs"/>
                <w:rtl/>
              </w:rPr>
              <w:t>مركزاً صحياً</w:t>
            </w:r>
          </w:p>
        </w:tc>
        <w:tc>
          <w:tcPr>
            <w:tcW w:w="2880" w:type="dxa"/>
          </w:tcPr>
          <w:p w:rsidR="007E50CD" w:rsidRDefault="007E50CD">
            <w:pPr>
              <w:tabs>
                <w:tab w:val="left" w:pos="612"/>
              </w:tabs>
              <w:spacing w:before="0" w:after="0" w:line="280" w:lineRule="exact"/>
              <w:jc w:val="both"/>
              <w:rPr>
                <w:rFonts w:hint="cs"/>
                <w:rtl/>
              </w:rPr>
            </w:pPr>
            <w:r>
              <w:rPr>
                <w:rFonts w:hint="cs"/>
                <w:rtl/>
              </w:rPr>
              <w:tab/>
              <w:t>827 337 7</w:t>
            </w:r>
          </w:p>
        </w:tc>
      </w:tr>
      <w:tr w:rsidR="007E50CD" w:rsidTr="007E50CD">
        <w:tblPrEx>
          <w:tblCellMar>
            <w:top w:w="0" w:type="dxa"/>
            <w:bottom w:w="0" w:type="dxa"/>
          </w:tblCellMar>
        </w:tblPrEx>
        <w:tc>
          <w:tcPr>
            <w:tcW w:w="4680" w:type="dxa"/>
          </w:tcPr>
          <w:p w:rsidR="007E50CD" w:rsidRDefault="007E50CD">
            <w:pPr>
              <w:tabs>
                <w:tab w:val="left" w:pos="1152"/>
              </w:tabs>
              <w:spacing w:before="0" w:after="0" w:line="280" w:lineRule="exact"/>
              <w:jc w:val="both"/>
              <w:rPr>
                <w:rtl/>
              </w:rPr>
            </w:pPr>
            <w:r>
              <w:rPr>
                <w:rFonts w:hint="cs"/>
                <w:rtl/>
              </w:rPr>
              <w:t>108</w:t>
            </w:r>
            <w:r>
              <w:rPr>
                <w:rtl/>
              </w:rPr>
              <w:tab/>
              <w:t>مستو</w:t>
            </w:r>
            <w:r>
              <w:rPr>
                <w:rFonts w:hint="cs"/>
                <w:rtl/>
              </w:rPr>
              <w:t>د</w:t>
            </w:r>
            <w:r>
              <w:rPr>
                <w:rtl/>
              </w:rPr>
              <w:t>عات</w:t>
            </w:r>
          </w:p>
        </w:tc>
        <w:tc>
          <w:tcPr>
            <w:tcW w:w="2880" w:type="dxa"/>
          </w:tcPr>
          <w:p w:rsidR="007E50CD" w:rsidRDefault="007E50CD">
            <w:pPr>
              <w:tabs>
                <w:tab w:val="left" w:pos="612"/>
              </w:tabs>
              <w:spacing w:before="0" w:after="0" w:line="280" w:lineRule="exact"/>
              <w:jc w:val="both"/>
              <w:rPr>
                <w:rFonts w:hint="cs"/>
                <w:rtl/>
              </w:rPr>
            </w:pPr>
            <w:r>
              <w:rPr>
                <w:rtl/>
              </w:rPr>
              <w:tab/>
            </w:r>
            <w:r>
              <w:rPr>
                <w:rFonts w:hint="cs"/>
                <w:rtl/>
              </w:rPr>
              <w:t>745 148 4</w:t>
            </w:r>
          </w:p>
        </w:tc>
      </w:tr>
      <w:tr w:rsidR="007E50CD" w:rsidTr="007E50CD">
        <w:tblPrEx>
          <w:tblCellMar>
            <w:top w:w="0" w:type="dxa"/>
            <w:bottom w:w="0" w:type="dxa"/>
          </w:tblCellMar>
        </w:tblPrEx>
        <w:tc>
          <w:tcPr>
            <w:tcW w:w="4680" w:type="dxa"/>
          </w:tcPr>
          <w:p w:rsidR="007E50CD" w:rsidRDefault="007E50CD">
            <w:pPr>
              <w:tabs>
                <w:tab w:val="left" w:pos="1152"/>
              </w:tabs>
              <w:spacing w:before="0" w:after="0" w:line="280" w:lineRule="exact"/>
              <w:jc w:val="both"/>
              <w:rPr>
                <w:rFonts w:hint="cs"/>
                <w:rtl/>
              </w:rPr>
            </w:pPr>
            <w:r>
              <w:rPr>
                <w:rFonts w:hint="cs"/>
                <w:rtl/>
              </w:rPr>
              <w:t>824 13</w:t>
            </w:r>
            <w:r>
              <w:rPr>
                <w:rtl/>
              </w:rPr>
              <w:tab/>
            </w:r>
            <w:r>
              <w:rPr>
                <w:rFonts w:hint="cs"/>
                <w:rtl/>
              </w:rPr>
              <w:t>كيلومتراً من الطرق</w:t>
            </w:r>
          </w:p>
        </w:tc>
        <w:tc>
          <w:tcPr>
            <w:tcW w:w="2880" w:type="dxa"/>
          </w:tcPr>
          <w:p w:rsidR="007E50CD" w:rsidRDefault="007E50CD">
            <w:pPr>
              <w:tabs>
                <w:tab w:val="left" w:pos="612"/>
              </w:tabs>
              <w:spacing w:before="0" w:after="0" w:line="280" w:lineRule="exact"/>
              <w:jc w:val="both"/>
              <w:rPr>
                <w:rFonts w:hint="cs"/>
                <w:rtl/>
              </w:rPr>
            </w:pPr>
            <w:r>
              <w:rPr>
                <w:rFonts w:hint="cs"/>
                <w:rtl/>
              </w:rPr>
              <w:tab/>
              <w:t>022 251 106</w:t>
            </w:r>
          </w:p>
        </w:tc>
      </w:tr>
    </w:tbl>
    <w:p w:rsidR="00000000" w:rsidRDefault="007E50CD">
      <w:pPr>
        <w:spacing w:before="0" w:line="380" w:lineRule="exact"/>
        <w:jc w:val="both"/>
        <w:rPr>
          <w:rFonts w:hint="cs"/>
          <w:rtl/>
        </w:rPr>
      </w:pPr>
      <w:r>
        <w:rPr>
          <w:rFonts w:hint="cs"/>
          <w:rtl/>
        </w:rPr>
        <w:t>428-</w:t>
      </w:r>
      <w:r>
        <w:rPr>
          <w:rFonts w:hint="cs"/>
          <w:rtl/>
        </w:rPr>
        <w:tab/>
        <w:t>وفي عام 1999 جرى استثمار مبلغ 150.6 مليون ريال برازيلي في البنية التحتية.</w:t>
      </w:r>
    </w:p>
    <w:p w:rsidR="00000000" w:rsidRDefault="007E50CD">
      <w:pPr>
        <w:spacing w:before="0" w:line="380" w:lineRule="exact"/>
        <w:jc w:val="both"/>
        <w:rPr>
          <w:rFonts w:hint="cs"/>
          <w:rtl/>
        </w:rPr>
      </w:pPr>
      <w:r>
        <w:rPr>
          <w:rFonts w:hint="cs"/>
          <w:rtl/>
        </w:rPr>
        <w:t>429-</w:t>
      </w:r>
      <w:r>
        <w:rPr>
          <w:rFonts w:hint="cs"/>
          <w:rtl/>
        </w:rPr>
        <w:tab/>
        <w:t xml:space="preserve">ومن عام 1995 إلى عام 1999 جرى توجيه 000 520 1 </w:t>
      </w:r>
      <w:r>
        <w:rPr>
          <w:rFonts w:hint="cs"/>
          <w:rtl/>
        </w:rPr>
        <w:t>ريالاً برازيلياً إلى ائتمانات بدء التشغيل وإلى البرنامج الخاص لائتمانات الإصلاح الزراعي. وبحلول 30 كانون الأول/ديسمبر 1999 سيكون إجمالي ما قدم تحت البند "ألف" من البرنامج الوطني لتعزيز الزراعة الأسرية، الذي يفيد المنتجين الريفيين ضمن الإصلاح الزراعي، 460 م</w:t>
      </w:r>
      <w:r>
        <w:rPr>
          <w:rFonts w:hint="cs"/>
          <w:rtl/>
        </w:rPr>
        <w:t>ليون ريال برازيلي.</w:t>
      </w:r>
    </w:p>
    <w:p w:rsidR="00000000" w:rsidRDefault="007E50CD">
      <w:pPr>
        <w:spacing w:before="0" w:after="120" w:line="380" w:lineRule="exact"/>
        <w:jc w:val="center"/>
        <w:rPr>
          <w:rFonts w:hint="cs"/>
          <w:b/>
          <w:bCs/>
          <w:rtl/>
        </w:rPr>
      </w:pPr>
      <w:r>
        <w:rPr>
          <w:rFonts w:hint="cs"/>
          <w:b/>
          <w:bCs/>
          <w:rtl/>
        </w:rPr>
        <w:t>الجدول 51</w:t>
      </w:r>
    </w:p>
    <w:p w:rsidR="00000000" w:rsidRDefault="007E50CD">
      <w:pPr>
        <w:spacing w:before="0" w:line="380" w:lineRule="exact"/>
        <w:jc w:val="center"/>
        <w:rPr>
          <w:rFonts w:hint="cs"/>
          <w:b/>
          <w:bCs/>
          <w:rtl/>
        </w:rPr>
      </w:pPr>
      <w:r>
        <w:rPr>
          <w:rFonts w:hint="cs"/>
          <w:b/>
          <w:bCs/>
          <w:rtl/>
        </w:rPr>
        <w:t>الائتمانات المقدمة ضمن الإصلاح الزراعي (ريال برازيلي) 1995-1999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2"/>
        <w:gridCol w:w="1980"/>
        <w:gridCol w:w="1980"/>
        <w:gridCol w:w="2340"/>
        <w:gridCol w:w="1908"/>
      </w:tblGrid>
      <w:tr w:rsidR="007E50CD" w:rsidTr="007E50CD">
        <w:tblPrEx>
          <w:tblCellMar>
            <w:top w:w="0" w:type="dxa"/>
            <w:bottom w:w="0" w:type="dxa"/>
          </w:tblCellMar>
        </w:tblPrEx>
        <w:tc>
          <w:tcPr>
            <w:tcW w:w="1362" w:type="dxa"/>
            <w:tcBorders>
              <w:bottom w:val="single" w:sz="4" w:space="0" w:color="auto"/>
            </w:tcBorders>
          </w:tcPr>
          <w:p w:rsidR="007E50CD" w:rsidRDefault="007E50CD">
            <w:pPr>
              <w:spacing w:before="0" w:after="0" w:line="320" w:lineRule="exact"/>
              <w:jc w:val="center"/>
              <w:rPr>
                <w:rFonts w:hint="cs"/>
                <w:szCs w:val="28"/>
              </w:rPr>
            </w:pPr>
            <w:r>
              <w:rPr>
                <w:rFonts w:hint="cs"/>
                <w:szCs w:val="28"/>
                <w:rtl/>
              </w:rPr>
              <w:t>السنة</w:t>
            </w:r>
          </w:p>
        </w:tc>
        <w:tc>
          <w:tcPr>
            <w:tcW w:w="1980" w:type="dxa"/>
            <w:tcBorders>
              <w:bottom w:val="single" w:sz="4" w:space="0" w:color="auto"/>
            </w:tcBorders>
          </w:tcPr>
          <w:p w:rsidR="007E50CD" w:rsidRDefault="007E50CD">
            <w:pPr>
              <w:spacing w:before="0" w:after="0" w:line="320" w:lineRule="exact"/>
              <w:jc w:val="center"/>
              <w:rPr>
                <w:rFonts w:hint="cs"/>
                <w:szCs w:val="28"/>
              </w:rPr>
            </w:pPr>
            <w:r>
              <w:rPr>
                <w:rFonts w:hint="cs"/>
                <w:szCs w:val="28"/>
                <w:rtl/>
              </w:rPr>
              <w:t>المبلغ المنفذ</w:t>
            </w:r>
          </w:p>
        </w:tc>
        <w:tc>
          <w:tcPr>
            <w:tcW w:w="1980" w:type="dxa"/>
            <w:tcBorders>
              <w:bottom w:val="single" w:sz="4" w:space="0" w:color="auto"/>
            </w:tcBorders>
          </w:tcPr>
          <w:p w:rsidR="007E50CD" w:rsidRDefault="007E50CD">
            <w:pPr>
              <w:spacing w:before="0" w:after="0" w:line="320" w:lineRule="exact"/>
              <w:jc w:val="center"/>
              <w:rPr>
                <w:rFonts w:hint="cs"/>
                <w:szCs w:val="28"/>
              </w:rPr>
            </w:pPr>
            <w:r>
              <w:rPr>
                <w:rFonts w:hint="cs"/>
                <w:szCs w:val="28"/>
                <w:rtl/>
              </w:rPr>
              <w:t>البرنامج</w:t>
            </w:r>
          </w:p>
        </w:tc>
        <w:tc>
          <w:tcPr>
            <w:tcW w:w="2340" w:type="dxa"/>
            <w:tcBorders>
              <w:bottom w:val="single" w:sz="4" w:space="0" w:color="auto"/>
            </w:tcBorders>
          </w:tcPr>
          <w:p w:rsidR="007E50CD" w:rsidRDefault="007E50CD">
            <w:pPr>
              <w:spacing w:before="0" w:after="0" w:line="320" w:lineRule="exact"/>
              <w:jc w:val="center"/>
              <w:rPr>
                <w:rFonts w:hint="cs"/>
                <w:szCs w:val="28"/>
              </w:rPr>
            </w:pPr>
            <w:r>
              <w:rPr>
                <w:rFonts w:hint="cs"/>
                <w:szCs w:val="28"/>
                <w:rtl/>
              </w:rPr>
              <w:t>البند "ألف" من البرنامج</w:t>
            </w:r>
          </w:p>
        </w:tc>
        <w:tc>
          <w:tcPr>
            <w:tcW w:w="1908" w:type="dxa"/>
            <w:tcBorders>
              <w:bottom w:val="single" w:sz="4" w:space="0" w:color="auto"/>
            </w:tcBorders>
          </w:tcPr>
          <w:p w:rsidR="007E50CD" w:rsidRDefault="007E50CD">
            <w:pPr>
              <w:spacing w:before="0" w:after="0" w:line="320" w:lineRule="exact"/>
              <w:jc w:val="center"/>
              <w:rPr>
                <w:rFonts w:hint="cs"/>
                <w:szCs w:val="28"/>
              </w:rPr>
            </w:pPr>
            <w:r>
              <w:rPr>
                <w:rFonts w:hint="cs"/>
                <w:szCs w:val="28"/>
                <w:rtl/>
              </w:rPr>
              <w:t>المجموع</w:t>
            </w:r>
          </w:p>
        </w:tc>
      </w:tr>
      <w:tr w:rsidR="007E50CD" w:rsidTr="007E50CD">
        <w:tblPrEx>
          <w:tblCellMar>
            <w:top w:w="0" w:type="dxa"/>
            <w:bottom w:w="0" w:type="dxa"/>
          </w:tblCellMar>
        </w:tblPrEx>
        <w:tc>
          <w:tcPr>
            <w:tcW w:w="1362" w:type="dxa"/>
            <w:tcBorders>
              <w:bottom w:val="nil"/>
            </w:tcBorders>
          </w:tcPr>
          <w:p w:rsidR="007E50CD" w:rsidRDefault="007E50CD">
            <w:pPr>
              <w:spacing w:before="0" w:after="0" w:line="320" w:lineRule="exact"/>
              <w:jc w:val="center"/>
              <w:rPr>
                <w:rFonts w:hint="cs"/>
                <w:szCs w:val="28"/>
              </w:rPr>
            </w:pPr>
            <w:r>
              <w:rPr>
                <w:rFonts w:hint="cs"/>
                <w:szCs w:val="28"/>
                <w:rtl/>
              </w:rPr>
              <w:t>1995</w:t>
            </w:r>
          </w:p>
        </w:tc>
        <w:tc>
          <w:tcPr>
            <w:tcW w:w="1980" w:type="dxa"/>
            <w:tcBorders>
              <w:bottom w:val="nil"/>
            </w:tcBorders>
          </w:tcPr>
          <w:p w:rsidR="007E50CD" w:rsidRDefault="007E50CD">
            <w:pPr>
              <w:tabs>
                <w:tab w:val="left" w:pos="240"/>
              </w:tabs>
              <w:spacing w:before="0" w:after="0" w:line="320" w:lineRule="exact"/>
              <w:jc w:val="both"/>
              <w:rPr>
                <w:rFonts w:hint="cs"/>
                <w:szCs w:val="28"/>
              </w:rPr>
            </w:pPr>
            <w:r>
              <w:rPr>
                <w:rFonts w:hint="cs"/>
                <w:szCs w:val="28"/>
                <w:rtl/>
              </w:rPr>
              <w:t>707 794 47</w:t>
            </w:r>
          </w:p>
        </w:tc>
        <w:tc>
          <w:tcPr>
            <w:tcW w:w="1980" w:type="dxa"/>
            <w:tcBorders>
              <w:bottom w:val="nil"/>
            </w:tcBorders>
          </w:tcPr>
          <w:p w:rsidR="007E50CD" w:rsidRDefault="007E50CD">
            <w:pPr>
              <w:spacing w:before="0" w:after="0" w:line="320" w:lineRule="exact"/>
              <w:jc w:val="both"/>
              <w:rPr>
                <w:rFonts w:hint="cs"/>
                <w:szCs w:val="28"/>
              </w:rPr>
            </w:pPr>
            <w:r>
              <w:rPr>
                <w:rFonts w:hint="cs"/>
                <w:szCs w:val="28"/>
                <w:rtl/>
              </w:rPr>
              <w:t>651 973 108</w:t>
            </w:r>
          </w:p>
        </w:tc>
        <w:tc>
          <w:tcPr>
            <w:tcW w:w="2340" w:type="dxa"/>
            <w:tcBorders>
              <w:bottom w:val="nil"/>
            </w:tcBorders>
          </w:tcPr>
          <w:p w:rsidR="007E50CD" w:rsidRDefault="007E50CD">
            <w:pPr>
              <w:spacing w:before="0" w:after="0" w:line="320" w:lineRule="exact"/>
              <w:jc w:val="center"/>
              <w:rPr>
                <w:rFonts w:hint="cs"/>
                <w:szCs w:val="28"/>
              </w:rPr>
            </w:pPr>
            <w:r>
              <w:rPr>
                <w:rFonts w:hint="cs"/>
                <w:szCs w:val="28"/>
                <w:rtl/>
              </w:rPr>
              <w:t>-</w:t>
            </w:r>
          </w:p>
        </w:tc>
        <w:tc>
          <w:tcPr>
            <w:tcW w:w="1908" w:type="dxa"/>
            <w:tcBorders>
              <w:bottom w:val="nil"/>
            </w:tcBorders>
          </w:tcPr>
          <w:p w:rsidR="007E50CD" w:rsidRDefault="007E50CD">
            <w:pPr>
              <w:spacing w:before="0" w:after="0" w:line="320" w:lineRule="exact"/>
              <w:jc w:val="both"/>
              <w:rPr>
                <w:rFonts w:hint="cs"/>
                <w:szCs w:val="28"/>
              </w:rPr>
            </w:pPr>
            <w:r>
              <w:rPr>
                <w:rFonts w:hint="cs"/>
                <w:szCs w:val="28"/>
                <w:rtl/>
              </w:rPr>
              <w:t>358 768 156</w:t>
            </w:r>
          </w:p>
        </w:tc>
      </w:tr>
      <w:tr w:rsidR="007E50CD" w:rsidTr="007E50CD">
        <w:tblPrEx>
          <w:tblCellMar>
            <w:top w:w="0" w:type="dxa"/>
            <w:bottom w:w="0" w:type="dxa"/>
          </w:tblCellMar>
        </w:tblPrEx>
        <w:tc>
          <w:tcPr>
            <w:tcW w:w="1362" w:type="dxa"/>
            <w:tcBorders>
              <w:top w:val="nil"/>
              <w:bottom w:val="nil"/>
            </w:tcBorders>
          </w:tcPr>
          <w:p w:rsidR="007E50CD" w:rsidRDefault="007E50CD">
            <w:pPr>
              <w:spacing w:before="0" w:after="0" w:line="320" w:lineRule="exact"/>
              <w:jc w:val="center"/>
              <w:rPr>
                <w:rFonts w:hint="cs"/>
                <w:szCs w:val="28"/>
              </w:rPr>
            </w:pPr>
            <w:r>
              <w:rPr>
                <w:rFonts w:hint="cs"/>
                <w:szCs w:val="28"/>
                <w:rtl/>
              </w:rPr>
              <w:t>1996</w:t>
            </w:r>
          </w:p>
        </w:tc>
        <w:tc>
          <w:tcPr>
            <w:tcW w:w="1980" w:type="dxa"/>
            <w:tcBorders>
              <w:top w:val="nil"/>
              <w:bottom w:val="nil"/>
            </w:tcBorders>
          </w:tcPr>
          <w:p w:rsidR="007E50CD" w:rsidRDefault="007E50CD">
            <w:pPr>
              <w:tabs>
                <w:tab w:val="left" w:pos="240"/>
              </w:tabs>
              <w:spacing w:before="0" w:after="0" w:line="320" w:lineRule="exact"/>
              <w:jc w:val="both"/>
              <w:rPr>
                <w:rFonts w:hint="cs"/>
                <w:szCs w:val="28"/>
              </w:rPr>
            </w:pPr>
            <w:r>
              <w:rPr>
                <w:szCs w:val="28"/>
                <w:rtl/>
              </w:rPr>
              <w:t xml:space="preserve">968 </w:t>
            </w:r>
            <w:r>
              <w:rPr>
                <w:rFonts w:hint="cs"/>
                <w:szCs w:val="28"/>
                <w:rtl/>
              </w:rPr>
              <w:t>337 71</w:t>
            </w:r>
          </w:p>
        </w:tc>
        <w:tc>
          <w:tcPr>
            <w:tcW w:w="1980" w:type="dxa"/>
            <w:tcBorders>
              <w:top w:val="nil"/>
              <w:bottom w:val="nil"/>
            </w:tcBorders>
          </w:tcPr>
          <w:p w:rsidR="007E50CD" w:rsidRDefault="007E50CD">
            <w:pPr>
              <w:spacing w:before="0" w:after="0" w:line="320" w:lineRule="exact"/>
              <w:jc w:val="both"/>
              <w:rPr>
                <w:rFonts w:hint="cs"/>
                <w:szCs w:val="28"/>
              </w:rPr>
            </w:pPr>
            <w:r>
              <w:rPr>
                <w:rFonts w:hint="cs"/>
                <w:szCs w:val="28"/>
                <w:rtl/>
              </w:rPr>
              <w:t>910 563 202</w:t>
            </w:r>
          </w:p>
        </w:tc>
        <w:tc>
          <w:tcPr>
            <w:tcW w:w="2340" w:type="dxa"/>
            <w:tcBorders>
              <w:top w:val="nil"/>
              <w:bottom w:val="nil"/>
            </w:tcBorders>
          </w:tcPr>
          <w:p w:rsidR="007E50CD" w:rsidRDefault="007E50CD">
            <w:pPr>
              <w:spacing w:before="0" w:after="0" w:line="320" w:lineRule="exact"/>
              <w:jc w:val="center"/>
              <w:rPr>
                <w:rFonts w:hint="cs"/>
                <w:szCs w:val="28"/>
              </w:rPr>
            </w:pPr>
            <w:r>
              <w:rPr>
                <w:rFonts w:hint="cs"/>
                <w:szCs w:val="28"/>
                <w:rtl/>
              </w:rPr>
              <w:t>-</w:t>
            </w:r>
          </w:p>
        </w:tc>
        <w:tc>
          <w:tcPr>
            <w:tcW w:w="1908" w:type="dxa"/>
            <w:tcBorders>
              <w:top w:val="nil"/>
              <w:bottom w:val="nil"/>
            </w:tcBorders>
          </w:tcPr>
          <w:p w:rsidR="007E50CD" w:rsidRDefault="007E50CD">
            <w:pPr>
              <w:spacing w:before="0" w:after="0" w:line="320" w:lineRule="exact"/>
              <w:jc w:val="both"/>
              <w:rPr>
                <w:rFonts w:hint="cs"/>
                <w:szCs w:val="28"/>
              </w:rPr>
            </w:pPr>
            <w:r>
              <w:rPr>
                <w:rFonts w:hint="cs"/>
                <w:szCs w:val="28"/>
                <w:rtl/>
              </w:rPr>
              <w:t>878 901 273</w:t>
            </w:r>
          </w:p>
        </w:tc>
      </w:tr>
      <w:tr w:rsidR="007E50CD" w:rsidTr="007E50CD">
        <w:tblPrEx>
          <w:tblCellMar>
            <w:top w:w="0" w:type="dxa"/>
            <w:bottom w:w="0" w:type="dxa"/>
          </w:tblCellMar>
        </w:tblPrEx>
        <w:tc>
          <w:tcPr>
            <w:tcW w:w="1362" w:type="dxa"/>
            <w:tcBorders>
              <w:top w:val="nil"/>
              <w:bottom w:val="nil"/>
            </w:tcBorders>
          </w:tcPr>
          <w:p w:rsidR="007E50CD" w:rsidRDefault="007E50CD">
            <w:pPr>
              <w:spacing w:before="0" w:after="0" w:line="320" w:lineRule="exact"/>
              <w:jc w:val="center"/>
              <w:rPr>
                <w:rFonts w:hint="cs"/>
                <w:szCs w:val="28"/>
              </w:rPr>
            </w:pPr>
            <w:r>
              <w:rPr>
                <w:rFonts w:hint="cs"/>
                <w:szCs w:val="28"/>
                <w:rtl/>
              </w:rPr>
              <w:t>1997</w:t>
            </w:r>
          </w:p>
        </w:tc>
        <w:tc>
          <w:tcPr>
            <w:tcW w:w="1980" w:type="dxa"/>
            <w:tcBorders>
              <w:top w:val="nil"/>
              <w:bottom w:val="nil"/>
            </w:tcBorders>
          </w:tcPr>
          <w:p w:rsidR="007E50CD" w:rsidRDefault="007E50CD">
            <w:pPr>
              <w:spacing w:before="0" w:after="0" w:line="320" w:lineRule="exact"/>
              <w:jc w:val="both"/>
              <w:rPr>
                <w:rFonts w:hint="cs"/>
                <w:szCs w:val="28"/>
              </w:rPr>
            </w:pPr>
            <w:r>
              <w:rPr>
                <w:szCs w:val="28"/>
                <w:rtl/>
              </w:rPr>
              <w:t>100</w:t>
            </w:r>
            <w:r>
              <w:rPr>
                <w:rFonts w:hint="cs"/>
                <w:szCs w:val="28"/>
                <w:rtl/>
              </w:rPr>
              <w:t xml:space="preserve"> 242 151</w:t>
            </w:r>
          </w:p>
        </w:tc>
        <w:tc>
          <w:tcPr>
            <w:tcW w:w="1980" w:type="dxa"/>
            <w:tcBorders>
              <w:top w:val="nil"/>
              <w:bottom w:val="nil"/>
            </w:tcBorders>
          </w:tcPr>
          <w:p w:rsidR="007E50CD" w:rsidRDefault="007E50CD">
            <w:pPr>
              <w:spacing w:before="0" w:after="0" w:line="320" w:lineRule="exact"/>
              <w:jc w:val="both"/>
              <w:rPr>
                <w:rFonts w:hint="cs"/>
                <w:szCs w:val="28"/>
              </w:rPr>
            </w:pPr>
            <w:r>
              <w:rPr>
                <w:rFonts w:hint="cs"/>
                <w:szCs w:val="28"/>
                <w:rtl/>
              </w:rPr>
              <w:t>542 214 204</w:t>
            </w:r>
          </w:p>
        </w:tc>
        <w:tc>
          <w:tcPr>
            <w:tcW w:w="2340" w:type="dxa"/>
            <w:tcBorders>
              <w:top w:val="nil"/>
              <w:bottom w:val="nil"/>
            </w:tcBorders>
          </w:tcPr>
          <w:p w:rsidR="007E50CD" w:rsidRDefault="007E50CD">
            <w:pPr>
              <w:spacing w:before="0" w:after="0" w:line="320" w:lineRule="exact"/>
              <w:jc w:val="center"/>
              <w:rPr>
                <w:rFonts w:hint="cs"/>
                <w:szCs w:val="28"/>
              </w:rPr>
            </w:pPr>
            <w:r>
              <w:rPr>
                <w:rFonts w:hint="cs"/>
                <w:szCs w:val="28"/>
                <w:rtl/>
              </w:rPr>
              <w:t>-</w:t>
            </w:r>
          </w:p>
        </w:tc>
        <w:tc>
          <w:tcPr>
            <w:tcW w:w="1908" w:type="dxa"/>
            <w:tcBorders>
              <w:top w:val="nil"/>
              <w:bottom w:val="nil"/>
            </w:tcBorders>
          </w:tcPr>
          <w:p w:rsidR="007E50CD" w:rsidRDefault="007E50CD">
            <w:pPr>
              <w:spacing w:before="0" w:after="0" w:line="320" w:lineRule="exact"/>
              <w:jc w:val="both"/>
              <w:rPr>
                <w:rFonts w:hint="cs"/>
                <w:szCs w:val="28"/>
              </w:rPr>
            </w:pPr>
            <w:r>
              <w:rPr>
                <w:rFonts w:hint="cs"/>
                <w:szCs w:val="28"/>
                <w:rtl/>
              </w:rPr>
              <w:t>642 456 355</w:t>
            </w:r>
          </w:p>
        </w:tc>
      </w:tr>
      <w:tr w:rsidR="007E50CD" w:rsidTr="007E50CD">
        <w:tblPrEx>
          <w:tblCellMar>
            <w:top w:w="0" w:type="dxa"/>
            <w:bottom w:w="0" w:type="dxa"/>
          </w:tblCellMar>
        </w:tblPrEx>
        <w:tc>
          <w:tcPr>
            <w:tcW w:w="1362" w:type="dxa"/>
            <w:tcBorders>
              <w:top w:val="nil"/>
              <w:bottom w:val="nil"/>
            </w:tcBorders>
          </w:tcPr>
          <w:p w:rsidR="007E50CD" w:rsidRDefault="007E50CD">
            <w:pPr>
              <w:spacing w:before="0" w:after="0" w:line="320" w:lineRule="exact"/>
              <w:jc w:val="center"/>
              <w:rPr>
                <w:rFonts w:hint="cs"/>
                <w:szCs w:val="28"/>
              </w:rPr>
            </w:pPr>
            <w:r>
              <w:rPr>
                <w:rFonts w:hint="cs"/>
                <w:szCs w:val="28"/>
                <w:rtl/>
              </w:rPr>
              <w:t>1998</w:t>
            </w:r>
          </w:p>
        </w:tc>
        <w:tc>
          <w:tcPr>
            <w:tcW w:w="1980" w:type="dxa"/>
            <w:tcBorders>
              <w:top w:val="nil"/>
              <w:bottom w:val="nil"/>
            </w:tcBorders>
          </w:tcPr>
          <w:p w:rsidR="007E50CD" w:rsidRDefault="007E50CD">
            <w:pPr>
              <w:tabs>
                <w:tab w:val="left" w:pos="240"/>
              </w:tabs>
              <w:spacing w:before="0" w:after="0" w:line="320" w:lineRule="exact"/>
              <w:jc w:val="both"/>
              <w:rPr>
                <w:rFonts w:hint="cs"/>
                <w:szCs w:val="28"/>
              </w:rPr>
            </w:pPr>
            <w:r>
              <w:rPr>
                <w:rFonts w:hint="cs"/>
                <w:szCs w:val="28"/>
                <w:rtl/>
              </w:rPr>
              <w:t>040 600 231</w:t>
            </w:r>
          </w:p>
        </w:tc>
        <w:tc>
          <w:tcPr>
            <w:tcW w:w="1980" w:type="dxa"/>
            <w:tcBorders>
              <w:top w:val="nil"/>
              <w:bottom w:val="nil"/>
            </w:tcBorders>
          </w:tcPr>
          <w:p w:rsidR="007E50CD" w:rsidRDefault="007E50CD">
            <w:pPr>
              <w:spacing w:before="0" w:after="0" w:line="320" w:lineRule="exact"/>
              <w:jc w:val="both"/>
              <w:rPr>
                <w:rFonts w:hint="cs"/>
                <w:szCs w:val="28"/>
              </w:rPr>
            </w:pPr>
            <w:r>
              <w:rPr>
                <w:rFonts w:hint="cs"/>
                <w:szCs w:val="28"/>
                <w:rtl/>
              </w:rPr>
              <w:t>293 617 307</w:t>
            </w:r>
          </w:p>
        </w:tc>
        <w:tc>
          <w:tcPr>
            <w:tcW w:w="2340" w:type="dxa"/>
            <w:tcBorders>
              <w:top w:val="nil"/>
              <w:bottom w:val="nil"/>
            </w:tcBorders>
          </w:tcPr>
          <w:p w:rsidR="007E50CD" w:rsidRDefault="007E50CD">
            <w:pPr>
              <w:spacing w:before="0" w:after="0" w:line="320" w:lineRule="exact"/>
              <w:jc w:val="center"/>
              <w:rPr>
                <w:rFonts w:hint="cs"/>
                <w:szCs w:val="28"/>
              </w:rPr>
            </w:pPr>
            <w:r>
              <w:rPr>
                <w:rFonts w:hint="cs"/>
                <w:szCs w:val="28"/>
                <w:rtl/>
              </w:rPr>
              <w:t>-</w:t>
            </w:r>
          </w:p>
        </w:tc>
        <w:tc>
          <w:tcPr>
            <w:tcW w:w="1908" w:type="dxa"/>
            <w:tcBorders>
              <w:top w:val="nil"/>
              <w:bottom w:val="nil"/>
            </w:tcBorders>
          </w:tcPr>
          <w:p w:rsidR="007E50CD" w:rsidRDefault="007E50CD">
            <w:pPr>
              <w:spacing w:before="0" w:after="0" w:line="320" w:lineRule="exact"/>
              <w:jc w:val="both"/>
              <w:rPr>
                <w:rFonts w:hint="cs"/>
                <w:szCs w:val="28"/>
              </w:rPr>
            </w:pPr>
            <w:r>
              <w:rPr>
                <w:rFonts w:hint="cs"/>
                <w:szCs w:val="28"/>
                <w:rtl/>
              </w:rPr>
              <w:t>333 217 539</w:t>
            </w:r>
          </w:p>
        </w:tc>
      </w:tr>
      <w:tr w:rsidR="007E50CD" w:rsidTr="007E50CD">
        <w:tblPrEx>
          <w:tblCellMar>
            <w:top w:w="0" w:type="dxa"/>
            <w:bottom w:w="0" w:type="dxa"/>
          </w:tblCellMar>
        </w:tblPrEx>
        <w:tc>
          <w:tcPr>
            <w:tcW w:w="1362" w:type="dxa"/>
            <w:tcBorders>
              <w:top w:val="nil"/>
            </w:tcBorders>
          </w:tcPr>
          <w:p w:rsidR="007E50CD" w:rsidRDefault="007E50CD">
            <w:pPr>
              <w:spacing w:before="0" w:after="0" w:line="320" w:lineRule="exact"/>
              <w:jc w:val="center"/>
              <w:rPr>
                <w:rFonts w:hint="cs"/>
                <w:szCs w:val="28"/>
              </w:rPr>
            </w:pPr>
            <w:r>
              <w:rPr>
                <w:rFonts w:hint="cs"/>
                <w:szCs w:val="28"/>
                <w:rtl/>
              </w:rPr>
              <w:t>1999</w:t>
            </w:r>
          </w:p>
        </w:tc>
        <w:tc>
          <w:tcPr>
            <w:tcW w:w="1980" w:type="dxa"/>
            <w:tcBorders>
              <w:top w:val="nil"/>
            </w:tcBorders>
          </w:tcPr>
          <w:p w:rsidR="007E50CD" w:rsidRDefault="007E50CD">
            <w:pPr>
              <w:tabs>
                <w:tab w:val="left" w:pos="240"/>
              </w:tabs>
              <w:spacing w:before="0" w:after="0" w:line="320" w:lineRule="exact"/>
              <w:jc w:val="both"/>
              <w:rPr>
                <w:rFonts w:hint="cs"/>
                <w:szCs w:val="28"/>
              </w:rPr>
            </w:pPr>
            <w:r>
              <w:rPr>
                <w:rFonts w:hint="cs"/>
                <w:szCs w:val="28"/>
                <w:rtl/>
              </w:rPr>
              <w:t>000 000 195</w:t>
            </w:r>
          </w:p>
        </w:tc>
        <w:tc>
          <w:tcPr>
            <w:tcW w:w="1980" w:type="dxa"/>
            <w:tcBorders>
              <w:top w:val="nil"/>
            </w:tcBorders>
          </w:tcPr>
          <w:p w:rsidR="007E50CD" w:rsidRDefault="007E50CD">
            <w:pPr>
              <w:spacing w:before="0" w:after="0" w:line="320" w:lineRule="exact"/>
              <w:jc w:val="center"/>
              <w:rPr>
                <w:rFonts w:hint="cs"/>
                <w:szCs w:val="28"/>
              </w:rPr>
            </w:pPr>
            <w:r>
              <w:rPr>
                <w:rFonts w:hint="cs"/>
                <w:szCs w:val="28"/>
                <w:rtl/>
              </w:rPr>
              <w:t>-</w:t>
            </w:r>
          </w:p>
        </w:tc>
        <w:tc>
          <w:tcPr>
            <w:tcW w:w="2340" w:type="dxa"/>
            <w:tcBorders>
              <w:top w:val="nil"/>
            </w:tcBorders>
          </w:tcPr>
          <w:p w:rsidR="007E50CD" w:rsidRDefault="007E50CD">
            <w:pPr>
              <w:tabs>
                <w:tab w:val="left" w:pos="612"/>
              </w:tabs>
              <w:spacing w:before="0" w:after="0" w:line="320" w:lineRule="exact"/>
              <w:jc w:val="both"/>
              <w:rPr>
                <w:rFonts w:hint="cs"/>
                <w:szCs w:val="28"/>
              </w:rPr>
            </w:pPr>
            <w:r>
              <w:rPr>
                <w:szCs w:val="28"/>
                <w:rtl/>
              </w:rPr>
              <w:tab/>
            </w:r>
            <w:r>
              <w:rPr>
                <w:rFonts w:hint="cs"/>
                <w:szCs w:val="28"/>
                <w:rtl/>
              </w:rPr>
              <w:t>000 000 460</w:t>
            </w:r>
          </w:p>
        </w:tc>
        <w:tc>
          <w:tcPr>
            <w:tcW w:w="1908" w:type="dxa"/>
            <w:tcBorders>
              <w:top w:val="nil"/>
            </w:tcBorders>
          </w:tcPr>
          <w:p w:rsidR="007E50CD" w:rsidRDefault="007E50CD">
            <w:pPr>
              <w:spacing w:before="0" w:after="0" w:line="320" w:lineRule="exact"/>
              <w:jc w:val="both"/>
              <w:rPr>
                <w:rFonts w:hint="cs"/>
                <w:szCs w:val="28"/>
              </w:rPr>
            </w:pPr>
            <w:r>
              <w:rPr>
                <w:rFonts w:hint="cs"/>
                <w:szCs w:val="28"/>
                <w:rtl/>
              </w:rPr>
              <w:t>000 000 665</w:t>
            </w:r>
          </w:p>
        </w:tc>
      </w:tr>
      <w:tr w:rsidR="007E50CD" w:rsidTr="007E50CD">
        <w:tblPrEx>
          <w:tblCellMar>
            <w:top w:w="0" w:type="dxa"/>
            <w:bottom w:w="0" w:type="dxa"/>
          </w:tblCellMar>
        </w:tblPrEx>
        <w:tc>
          <w:tcPr>
            <w:tcW w:w="1362" w:type="dxa"/>
          </w:tcPr>
          <w:p w:rsidR="007E50CD" w:rsidRDefault="007E50CD">
            <w:pPr>
              <w:spacing w:before="0" w:after="0" w:line="320" w:lineRule="exact"/>
              <w:jc w:val="center"/>
              <w:rPr>
                <w:rFonts w:hint="cs"/>
                <w:szCs w:val="28"/>
              </w:rPr>
            </w:pPr>
            <w:r>
              <w:rPr>
                <w:rFonts w:hint="cs"/>
                <w:szCs w:val="28"/>
                <w:rtl/>
              </w:rPr>
              <w:t>المجموع</w:t>
            </w:r>
          </w:p>
        </w:tc>
        <w:tc>
          <w:tcPr>
            <w:tcW w:w="1980" w:type="dxa"/>
          </w:tcPr>
          <w:p w:rsidR="007E50CD" w:rsidRDefault="007E50CD">
            <w:pPr>
              <w:tabs>
                <w:tab w:val="left" w:pos="240"/>
              </w:tabs>
              <w:spacing w:before="0" w:after="0" w:line="320" w:lineRule="exact"/>
              <w:jc w:val="both"/>
              <w:rPr>
                <w:rFonts w:hint="cs"/>
                <w:szCs w:val="28"/>
              </w:rPr>
            </w:pPr>
            <w:r>
              <w:rPr>
                <w:rFonts w:hint="cs"/>
                <w:szCs w:val="28"/>
                <w:rtl/>
              </w:rPr>
              <w:t>815 974 696</w:t>
            </w:r>
          </w:p>
        </w:tc>
        <w:tc>
          <w:tcPr>
            <w:tcW w:w="1980" w:type="dxa"/>
          </w:tcPr>
          <w:p w:rsidR="007E50CD" w:rsidRDefault="007E50CD">
            <w:pPr>
              <w:spacing w:before="0" w:after="0" w:line="320" w:lineRule="exact"/>
              <w:jc w:val="both"/>
              <w:rPr>
                <w:rFonts w:hint="cs"/>
                <w:szCs w:val="28"/>
              </w:rPr>
            </w:pPr>
            <w:r>
              <w:rPr>
                <w:rFonts w:hint="cs"/>
                <w:szCs w:val="28"/>
                <w:rtl/>
              </w:rPr>
              <w:t>396 369 823</w:t>
            </w:r>
          </w:p>
        </w:tc>
        <w:tc>
          <w:tcPr>
            <w:tcW w:w="2340" w:type="dxa"/>
          </w:tcPr>
          <w:p w:rsidR="007E50CD" w:rsidRDefault="007E50CD">
            <w:pPr>
              <w:tabs>
                <w:tab w:val="left" w:pos="612"/>
              </w:tabs>
              <w:spacing w:before="0" w:after="0" w:line="320" w:lineRule="exact"/>
              <w:jc w:val="both"/>
              <w:rPr>
                <w:rFonts w:hint="cs"/>
                <w:szCs w:val="28"/>
              </w:rPr>
            </w:pPr>
            <w:r>
              <w:rPr>
                <w:szCs w:val="28"/>
                <w:rtl/>
              </w:rPr>
              <w:tab/>
            </w:r>
            <w:r>
              <w:rPr>
                <w:rFonts w:hint="cs"/>
                <w:szCs w:val="28"/>
                <w:rtl/>
              </w:rPr>
              <w:t>000 000 460</w:t>
            </w:r>
          </w:p>
        </w:tc>
        <w:tc>
          <w:tcPr>
            <w:tcW w:w="1908" w:type="dxa"/>
          </w:tcPr>
          <w:p w:rsidR="007E50CD" w:rsidRDefault="007E50CD">
            <w:pPr>
              <w:spacing w:before="0" w:after="0" w:line="320" w:lineRule="exact"/>
              <w:jc w:val="both"/>
              <w:rPr>
                <w:rFonts w:hint="cs"/>
                <w:szCs w:val="28"/>
              </w:rPr>
            </w:pPr>
            <w:r>
              <w:rPr>
                <w:rFonts w:hint="cs"/>
                <w:szCs w:val="28"/>
                <w:rtl/>
              </w:rPr>
              <w:t>221 344 325 1</w:t>
            </w:r>
          </w:p>
        </w:tc>
      </w:tr>
    </w:tbl>
    <w:p w:rsidR="00000000" w:rsidRDefault="007E50CD">
      <w:pPr>
        <w:spacing w:line="380" w:lineRule="exact"/>
        <w:jc w:val="both"/>
        <w:rPr>
          <w:rFonts w:hint="cs"/>
          <w:rtl/>
        </w:rPr>
      </w:pPr>
      <w:r>
        <w:rPr>
          <w:rFonts w:hint="cs"/>
          <w:rtl/>
        </w:rPr>
        <w:t>430-</w:t>
      </w:r>
      <w:r>
        <w:rPr>
          <w:rFonts w:hint="cs"/>
          <w:rtl/>
        </w:rPr>
        <w:tab/>
        <w:t>إن الهدف من البرنامج الوطني التعليمي للإصلاح الزراعي الذي افتتح في نيسان/</w:t>
      </w:r>
      <w:r>
        <w:rPr>
          <w:rFonts w:hint="cs"/>
          <w:rtl/>
        </w:rPr>
        <w:t>أبريل العام الماضي هو تقوية التعليم في مستوطنات الإصلاح الزراعي باستخدام طرق خاصة ملائمة للبيئة الريفية، والبرنامج نتيجة للمشاركة بين الحكومة والجامعات والحركات الاجتماعية الريفية بغرض الشروع في عملية واسعة لتعليم الشباب والكبار في مستوطنات الإصلاح الزراعي</w:t>
      </w:r>
      <w:r>
        <w:rPr>
          <w:rFonts w:hint="cs"/>
          <w:rtl/>
        </w:rPr>
        <w:t>. وسيشارك كل من المعهد الوطني للتوطين والإصلاح الزراعي ووزارة التعليم ووزارة العمل في تنفيذ البرنامج مع شركاء هامين آخرين بما في ذلك الكنائس والمنظمات غير الحكومية وجمعيات المنتجين وجمعيات المنتجين التعاونية.</w:t>
      </w:r>
    </w:p>
    <w:p w:rsidR="00000000" w:rsidRDefault="007E50CD">
      <w:pPr>
        <w:autoSpaceDE w:val="0"/>
        <w:autoSpaceDN w:val="0"/>
        <w:adjustRightInd w:val="0"/>
        <w:spacing w:before="0" w:line="380" w:lineRule="exact"/>
        <w:jc w:val="both"/>
        <w:rPr>
          <w:lang w:val="ar-SA"/>
        </w:rPr>
      </w:pPr>
      <w:r>
        <w:rPr>
          <w:rtl/>
          <w:lang w:val="ar-SA"/>
        </w:rPr>
        <w:t>43</w:t>
      </w:r>
      <w:r>
        <w:rPr>
          <w:rFonts w:hint="cs"/>
          <w:rtl/>
          <w:lang w:val="ar-SA"/>
        </w:rPr>
        <w:t>1</w:t>
      </w:r>
      <w:r>
        <w:rPr>
          <w:rtl/>
          <w:lang w:val="ar-SA"/>
        </w:rPr>
        <w:t>-</w:t>
      </w:r>
      <w:r>
        <w:rPr>
          <w:rtl/>
          <w:lang w:val="ar-SA"/>
        </w:rPr>
        <w:tab/>
      </w:r>
      <w:r>
        <w:rPr>
          <w:rFonts w:hint="cs"/>
          <w:rtl/>
          <w:lang w:val="ar-SA"/>
        </w:rPr>
        <w:t>ويسهر النظام على تدريب مراقبين من أجل المس</w:t>
      </w:r>
      <w:r>
        <w:rPr>
          <w:rFonts w:hint="cs"/>
          <w:rtl/>
          <w:lang w:val="ar-SA"/>
        </w:rPr>
        <w:t>توطنات</w:t>
      </w:r>
      <w:r>
        <w:rPr>
          <w:rtl/>
          <w:lang w:val="ar-SA"/>
        </w:rPr>
        <w:t xml:space="preserve"> </w:t>
      </w:r>
      <w:r>
        <w:rPr>
          <w:rFonts w:hint="cs"/>
          <w:rtl/>
          <w:lang w:val="ar-SA"/>
        </w:rPr>
        <w:t>في الجامعات وغيرها من معاهد التعليم العالي على تعليم القراءة والمواد الدراسية</w:t>
      </w:r>
      <w:r>
        <w:rPr>
          <w:rtl/>
          <w:lang w:val="ar-SA"/>
        </w:rPr>
        <w:t xml:space="preserve"> </w:t>
      </w:r>
      <w:r>
        <w:rPr>
          <w:rFonts w:hint="cs"/>
          <w:rtl/>
          <w:lang w:val="ar-SA"/>
        </w:rPr>
        <w:t>للشباب والكبار المستفيدين من الإصلاح الزراعي. ومنذ انطلاق ذلك البرنامج تم تدريب 137 3 مراقبا يشتغلون اليوم في المستوطنات في شتى أنحاء البلاد.</w:t>
      </w:r>
    </w:p>
    <w:p w:rsidR="00000000" w:rsidRDefault="007E50CD">
      <w:pPr>
        <w:autoSpaceDE w:val="0"/>
        <w:autoSpaceDN w:val="0"/>
        <w:adjustRightInd w:val="0"/>
        <w:spacing w:before="0" w:line="380" w:lineRule="exact"/>
        <w:jc w:val="both"/>
        <w:rPr>
          <w:lang w:val="ar-SA"/>
        </w:rPr>
      </w:pPr>
      <w:r>
        <w:rPr>
          <w:rFonts w:hint="cs"/>
          <w:rtl/>
          <w:lang w:val="ar-SA"/>
        </w:rPr>
        <w:t>432-</w:t>
      </w:r>
      <w:r>
        <w:rPr>
          <w:rtl/>
          <w:lang w:val="ar-SA"/>
        </w:rPr>
        <w:tab/>
      </w:r>
      <w:r>
        <w:rPr>
          <w:rFonts w:hint="cs"/>
          <w:rtl/>
          <w:lang w:val="ar-SA"/>
        </w:rPr>
        <w:t>وبالرغم من حياة البرنامج</w:t>
      </w:r>
      <w:r>
        <w:rPr>
          <w:rFonts w:hint="cs"/>
          <w:rtl/>
          <w:lang w:val="ar-SA"/>
        </w:rPr>
        <w:t xml:space="preserve"> القصيرة، فإن الأرقام مثيرة للإعجاب، إذ يجري حاليا تعليم 742 62 فرداً من الشباب والكبار القراءة والمواد الدراسية</w:t>
      </w:r>
      <w:r>
        <w:rPr>
          <w:rtl/>
          <w:lang w:val="ar-SA"/>
        </w:rPr>
        <w:t xml:space="preserve"> </w:t>
      </w:r>
      <w:r>
        <w:rPr>
          <w:rFonts w:hint="cs"/>
          <w:rtl/>
          <w:lang w:val="ar-SA"/>
        </w:rPr>
        <w:t>في إطار 421 1 مشروع مستوطنة فـي 616 بلدية تقع في 21 ولاية من ولايات البرازيل. وإلى الآن، أُنفق 536 408 11 ريالا برازيليا على تعليم أولئك الموطّ</w:t>
      </w:r>
      <w:r>
        <w:rPr>
          <w:rFonts w:hint="cs"/>
          <w:rtl/>
          <w:lang w:val="ar-SA"/>
        </w:rPr>
        <w:t>َنين في إطار الإصلاح الزراعي وعلى فتح آفاق جديدة أمامهم.</w:t>
      </w:r>
    </w:p>
    <w:p w:rsidR="00000000" w:rsidRDefault="007E50CD">
      <w:pPr>
        <w:autoSpaceDE w:val="0"/>
        <w:autoSpaceDN w:val="0"/>
        <w:adjustRightInd w:val="0"/>
        <w:spacing w:before="0" w:line="380" w:lineRule="exact"/>
        <w:jc w:val="both"/>
        <w:rPr>
          <w:lang w:val="ar-SA"/>
        </w:rPr>
      </w:pPr>
      <w:r>
        <w:rPr>
          <w:rFonts w:hint="cs"/>
          <w:rtl/>
          <w:lang w:val="ar-SA"/>
        </w:rPr>
        <w:t>433-</w:t>
      </w:r>
      <w:r>
        <w:rPr>
          <w:rtl/>
          <w:lang w:val="ar-SA"/>
        </w:rPr>
        <w:tab/>
      </w:r>
      <w:r>
        <w:rPr>
          <w:rFonts w:hint="cs"/>
          <w:rtl/>
          <w:lang w:val="ar-SA"/>
        </w:rPr>
        <w:t>ويمول "البرنامج الوطني للتعليم في إطار الإصلاح الزراعي" أيضا تدريب الموطّنين</w:t>
      </w:r>
      <w:r>
        <w:rPr>
          <w:rtl/>
          <w:lang w:val="ar-SA"/>
        </w:rPr>
        <w:t xml:space="preserve"> </w:t>
      </w:r>
      <w:r>
        <w:rPr>
          <w:rFonts w:hint="cs"/>
          <w:rtl/>
          <w:lang w:val="ar-SA"/>
        </w:rPr>
        <w:t>تقنياً ومهنياً مع التركيز على الإنتاج والإدارة في مجال الريف وعلى إصدار مواد تعليمية في جميع المجالات ذات الأولوية ال</w:t>
      </w:r>
      <w:r>
        <w:rPr>
          <w:rFonts w:hint="cs"/>
          <w:rtl/>
          <w:lang w:val="ar-SA"/>
        </w:rPr>
        <w:t>تي تم تحديدها على أساس المناقشات التي دارت حول البرنامج.</w:t>
      </w:r>
    </w:p>
    <w:p w:rsidR="00000000" w:rsidRDefault="007E50CD">
      <w:pPr>
        <w:autoSpaceDE w:val="0"/>
        <w:autoSpaceDN w:val="0"/>
        <w:adjustRightInd w:val="0"/>
        <w:spacing w:before="0" w:line="340" w:lineRule="exact"/>
        <w:jc w:val="both"/>
        <w:rPr>
          <w:lang w:val="ar-SA"/>
        </w:rPr>
      </w:pPr>
      <w:r>
        <w:rPr>
          <w:rFonts w:hint="cs"/>
          <w:rtl/>
          <w:lang w:val="ar-SA"/>
        </w:rPr>
        <w:t>434-</w:t>
      </w:r>
      <w:r>
        <w:rPr>
          <w:rtl/>
          <w:lang w:val="ar-SA"/>
        </w:rPr>
        <w:tab/>
      </w:r>
      <w:r>
        <w:rPr>
          <w:rFonts w:hint="cs"/>
          <w:rtl/>
          <w:lang w:val="ar-SA"/>
        </w:rPr>
        <w:t>وركزت وزارة التنمية الزراعية و"المعهد الوطني للتوطين والإصلاح الزراعي"</w:t>
      </w:r>
      <w:r>
        <w:rPr>
          <w:rtl/>
          <w:lang w:val="ar-SA"/>
        </w:rPr>
        <w:t xml:space="preserve"> </w:t>
      </w:r>
      <w:r>
        <w:rPr>
          <w:rFonts w:hint="cs"/>
          <w:rtl/>
          <w:lang w:val="ar-SA"/>
        </w:rPr>
        <w:t>جهودهما على المعارك القانونية ضد التعويضات المفرطة على الأراضي المستملكة لأغراض الإصلاح الزراعي. ويجري الطعن في جميع القضاي</w:t>
      </w:r>
      <w:r>
        <w:rPr>
          <w:rFonts w:hint="cs"/>
          <w:rtl/>
          <w:lang w:val="ar-SA"/>
        </w:rPr>
        <w:t>ا التي تتجاوز فيها التقديرات تلك التي يقوم بها "المعهد الوطني للتوطين والإصلاح الزراعي"</w:t>
      </w:r>
      <w:r>
        <w:rPr>
          <w:rtl/>
          <w:lang w:val="ar-SA"/>
        </w:rPr>
        <w:t xml:space="preserve"> </w:t>
      </w:r>
      <w:r>
        <w:rPr>
          <w:rFonts w:hint="cs"/>
          <w:rtl/>
          <w:lang w:val="ar-SA"/>
        </w:rPr>
        <w:t>على أساس (الإجراء التنفيذي المؤقت)</w:t>
      </w:r>
      <w:r>
        <w:rPr>
          <w:rtl/>
          <w:lang w:val="ar-SA"/>
        </w:rPr>
        <w:t xml:space="preserve"> </w:t>
      </w:r>
      <w:r>
        <w:t>MP 1901</w:t>
      </w:r>
      <w:r>
        <w:rPr>
          <w:rFonts w:hint="cs"/>
          <w:rtl/>
        </w:rPr>
        <w:t xml:space="preserve"> </w:t>
      </w:r>
      <w:r>
        <w:rPr>
          <w:rFonts w:hint="cs"/>
          <w:rtl/>
          <w:lang w:val="ar-SA"/>
        </w:rPr>
        <w:t>الذي استحدث منذ عام 1997 أحكاماً في التشريع لمنع تلك الانحرافات</w:t>
      </w:r>
      <w:r>
        <w:rPr>
          <w:rtl/>
          <w:lang w:val="ar-SA"/>
        </w:rPr>
        <w:t>.</w:t>
      </w:r>
    </w:p>
    <w:p w:rsidR="00000000" w:rsidRDefault="007E50CD">
      <w:pPr>
        <w:autoSpaceDE w:val="0"/>
        <w:autoSpaceDN w:val="0"/>
        <w:adjustRightInd w:val="0"/>
        <w:spacing w:before="0" w:line="340" w:lineRule="exact"/>
        <w:jc w:val="both"/>
        <w:rPr>
          <w:lang w:val="ar-SA"/>
        </w:rPr>
      </w:pPr>
      <w:r>
        <w:rPr>
          <w:rFonts w:hint="cs"/>
          <w:rtl/>
          <w:lang w:val="ar-SA"/>
        </w:rPr>
        <w:t>435-</w:t>
      </w:r>
      <w:r>
        <w:rPr>
          <w:rtl/>
          <w:lang w:val="ar-SA"/>
        </w:rPr>
        <w:tab/>
      </w:r>
      <w:r>
        <w:rPr>
          <w:rFonts w:hint="cs"/>
          <w:rtl/>
          <w:lang w:val="ar-SA"/>
        </w:rPr>
        <w:t>وقد نجم عن عمل المحامين في "المعهد الوطني للتوطين والإص</w:t>
      </w:r>
      <w:r>
        <w:rPr>
          <w:rFonts w:hint="cs"/>
          <w:rtl/>
          <w:lang w:val="ar-SA"/>
        </w:rPr>
        <w:t>لاح الزراعي"</w:t>
      </w:r>
      <w:r>
        <w:rPr>
          <w:rtl/>
          <w:lang w:val="ar-SA"/>
        </w:rPr>
        <w:t>،</w:t>
      </w:r>
      <w:r>
        <w:rPr>
          <w:rFonts w:hint="cs"/>
          <w:rtl/>
          <w:lang w:val="ar-SA"/>
        </w:rPr>
        <w:t xml:space="preserve"> سواء من خلال الدعاوى المتعلقة بالمقاضاة أو الاستئناف في حالات الاستملاك مثلا، أنهم تمكنوا من الحصول على خفض الديون الحكومية من 415.9 مليون ريال برازيلي (في شكل مدفوعات مستحقة على الحكومة بسبب الدعاوى التي خسرتها) إلى 260.4 مليون ريال برازيلي </w:t>
      </w:r>
      <w:r>
        <w:rPr>
          <w:rFonts w:hint="cs"/>
          <w:rtl/>
          <w:lang w:val="ar-SA"/>
        </w:rPr>
        <w:t>عام 1997. وفي العام التالي، انخفض هذا المبلغ إلى 55.7 مليون ريال برازيلي.</w:t>
      </w:r>
    </w:p>
    <w:p w:rsidR="00000000" w:rsidRDefault="007E50CD">
      <w:pPr>
        <w:autoSpaceDE w:val="0"/>
        <w:autoSpaceDN w:val="0"/>
        <w:adjustRightInd w:val="0"/>
        <w:spacing w:before="0" w:line="340" w:lineRule="exact"/>
        <w:jc w:val="both"/>
        <w:rPr>
          <w:lang w:val="ar-SA"/>
        </w:rPr>
      </w:pPr>
      <w:r>
        <w:rPr>
          <w:rFonts w:hint="cs"/>
          <w:rtl/>
          <w:lang w:val="ar-SA"/>
        </w:rPr>
        <w:t>436-</w:t>
      </w:r>
      <w:r>
        <w:rPr>
          <w:rtl/>
          <w:lang w:val="ar-SA"/>
        </w:rPr>
        <w:tab/>
      </w:r>
      <w:r>
        <w:rPr>
          <w:rFonts w:hint="cs"/>
          <w:rtl/>
          <w:lang w:val="ar-SA"/>
        </w:rPr>
        <w:t>وأمرت المحكمة الاتحادية للمنطقة الثالثة في ساو باولو مؤخرا بتعويض مفرط، غير أنها في النهاية سلمت بالأدلة التي قدمها محامو "المعهد الوطني للتوطين والإصلاح الزراعي"</w:t>
      </w:r>
      <w:r>
        <w:rPr>
          <w:rtl/>
          <w:lang w:val="ar-SA"/>
        </w:rPr>
        <w:t xml:space="preserve"> </w:t>
      </w:r>
      <w:r>
        <w:rPr>
          <w:rFonts w:hint="cs"/>
          <w:rtl/>
          <w:lang w:val="ar-SA"/>
        </w:rPr>
        <w:t xml:space="preserve">في دعوى إبطال </w:t>
      </w:r>
      <w:r>
        <w:rPr>
          <w:rFonts w:hint="cs"/>
          <w:rtl/>
          <w:lang w:val="ar-SA"/>
        </w:rPr>
        <w:t>ضد المالكين السابقين لممتلكات فازنداس ريونيداس الواقعة في بلدية بروميساو التي استملكت لأغراض الإصلاح الزراعي. وذهب المالكون السابقون إلى المحكمة للحصول على زيادة مبلغ الاستملاك، الذي قدره "المعهد الوطني للتوطين والإصلاح الزراعي"</w:t>
      </w:r>
      <w:r>
        <w:rPr>
          <w:rtl/>
          <w:lang w:val="ar-SA"/>
        </w:rPr>
        <w:t xml:space="preserve"> </w:t>
      </w:r>
      <w:r>
        <w:rPr>
          <w:rFonts w:hint="cs"/>
          <w:rtl/>
          <w:lang w:val="ar-SA"/>
        </w:rPr>
        <w:t>في الأصل وذلك من 260 811 25</w:t>
      </w:r>
      <w:r>
        <w:rPr>
          <w:rFonts w:hint="cs"/>
          <w:rtl/>
          <w:lang w:val="ar-SA"/>
        </w:rPr>
        <w:t xml:space="preserve"> ريالاً برازيلياً إلى 876 502 385 ريالاً برازيليا، وهو مبلغ يناهز مليار ريال برازيلي بالقيمة الحالية. وردا على ادعاءات "المعهد الوطني للتوطين والإصلاح الزراعي" أمرت محكمة ساو باولو بإجراء تقدير جديد للممتلكات. وهناك عشرات من الحالات المماثلة. وإذا لم تصحح </w:t>
      </w:r>
      <w:r>
        <w:rPr>
          <w:rFonts w:hint="cs"/>
          <w:rtl/>
          <w:lang w:val="ar-SA"/>
        </w:rPr>
        <w:t>تلك الانحرافات</w:t>
      </w:r>
      <w:r>
        <w:rPr>
          <w:rtl/>
          <w:lang w:val="ar-SA"/>
        </w:rPr>
        <w:t xml:space="preserve"> </w:t>
      </w:r>
      <w:r>
        <w:rPr>
          <w:rFonts w:hint="cs"/>
          <w:rtl/>
          <w:lang w:val="ar-SA"/>
        </w:rPr>
        <w:t>فإن برنامج الإصلاح الزراعي قد يتعرض لضرر لا رجعة فيه.</w:t>
      </w:r>
    </w:p>
    <w:p w:rsidR="00000000" w:rsidRDefault="007E50CD">
      <w:pPr>
        <w:autoSpaceDE w:val="0"/>
        <w:autoSpaceDN w:val="0"/>
        <w:adjustRightInd w:val="0"/>
        <w:spacing w:before="0" w:line="340" w:lineRule="exact"/>
        <w:jc w:val="both"/>
        <w:rPr>
          <w:lang w:val="ar-SA"/>
        </w:rPr>
      </w:pPr>
      <w:r>
        <w:rPr>
          <w:rFonts w:hint="cs"/>
          <w:rtl/>
          <w:lang w:val="ar-SA"/>
        </w:rPr>
        <w:t>437-</w:t>
      </w:r>
      <w:r>
        <w:rPr>
          <w:rtl/>
          <w:lang w:val="ar-SA"/>
        </w:rPr>
        <w:tab/>
      </w:r>
      <w:r>
        <w:rPr>
          <w:rFonts w:hint="cs"/>
          <w:spacing w:val="0"/>
          <w:rtl/>
          <w:lang w:val="ar-SA"/>
        </w:rPr>
        <w:t xml:space="preserve">ومن البرامج التي تجدر الإشارة إليها برنامج (أرضنا مدرستنا). وقد نظم "الإجراء التنفيذي المؤقت" </w:t>
      </w:r>
      <w:r>
        <w:rPr>
          <w:spacing w:val="0"/>
          <w:lang w:val="fr-CH"/>
        </w:rPr>
        <w:t>MP 1901</w:t>
      </w:r>
      <w:r>
        <w:rPr>
          <w:spacing w:val="0"/>
          <w:rtl/>
          <w:lang w:val="ar-SA"/>
        </w:rPr>
        <w:t xml:space="preserve"> </w:t>
      </w:r>
      <w:r>
        <w:rPr>
          <w:rFonts w:hint="cs"/>
          <w:spacing w:val="0"/>
          <w:rtl/>
          <w:lang w:val="ar-SA"/>
        </w:rPr>
        <w:t>أ</w:t>
      </w:r>
      <w:r>
        <w:rPr>
          <w:rFonts w:hint="cs"/>
          <w:rtl/>
          <w:lang w:val="ar-SA"/>
        </w:rPr>
        <w:t>يضا هذا البرنامج الذي يقدم حوافز لأسر العمال الريفيين من أجل الإبقاء على أطفاله</w:t>
      </w:r>
      <w:r>
        <w:rPr>
          <w:rFonts w:hint="cs"/>
          <w:rtl/>
          <w:lang w:val="ar-SA"/>
        </w:rPr>
        <w:t xml:space="preserve">م في المدارس. وتحصل الأسر على تخفيض قدره 50 في المائة </w:t>
      </w:r>
      <w:r>
        <w:rPr>
          <w:rtl/>
          <w:lang w:val="ar-SA"/>
        </w:rPr>
        <w:t>م</w:t>
      </w:r>
      <w:r>
        <w:rPr>
          <w:rFonts w:hint="cs"/>
          <w:rtl/>
          <w:lang w:val="ar-SA"/>
        </w:rPr>
        <w:t>ن الرصيد المستحق من الدين المتعلق بممتلكاتها شريطة أن يستمر أطفالها في الدراسة. وتستفيد من هذه المزية الأسر التي لديها أطفال تتراوح أعمارهم بين 7 و14 عاما والذين يذهبون إلى المدرسة الابتدائية. وينطبق ا</w:t>
      </w:r>
      <w:r>
        <w:rPr>
          <w:rFonts w:hint="cs"/>
          <w:rtl/>
          <w:lang w:val="ar-SA"/>
        </w:rPr>
        <w:t>لتخفيض البالغ 50 في المائة على كل دفعة يقدمونها خلال كل الفترة التي يظل فيها طفل أو أكثر من أطفالها في المدرسة. وعندما يكمل الأطفال المدرسة الابتدائية، ينطبق التخفيض على الرصيد المستحق من الدين على الممتلكات. وإذا لم يكن للأسرة الموطَّنة أطفال، لكن يوجد بي</w:t>
      </w:r>
      <w:r>
        <w:rPr>
          <w:rFonts w:hint="cs"/>
          <w:rtl/>
          <w:lang w:val="ar-SA"/>
        </w:rPr>
        <w:t>ن أفرادها كبار أميون، فإنها رغم ذلك تستفيد من التخفيض إذا حضر أولئك الكبار دورات محو الأمية بانتظام.</w:t>
      </w:r>
    </w:p>
    <w:p w:rsidR="00000000" w:rsidRDefault="007E50CD">
      <w:pPr>
        <w:autoSpaceDE w:val="0"/>
        <w:autoSpaceDN w:val="0"/>
        <w:adjustRightInd w:val="0"/>
        <w:spacing w:before="0" w:line="340" w:lineRule="exact"/>
        <w:jc w:val="both"/>
        <w:rPr>
          <w:lang w:val="ar-SA"/>
        </w:rPr>
      </w:pPr>
      <w:r>
        <w:rPr>
          <w:rFonts w:hint="cs"/>
          <w:rtl/>
          <w:lang w:val="ar-SA"/>
        </w:rPr>
        <w:t>438-</w:t>
      </w:r>
      <w:r>
        <w:rPr>
          <w:rtl/>
          <w:lang w:val="ar-SA"/>
        </w:rPr>
        <w:tab/>
      </w:r>
      <w:r>
        <w:rPr>
          <w:rFonts w:hint="cs"/>
          <w:rtl/>
          <w:lang w:val="ar-SA"/>
        </w:rPr>
        <w:t>ومن الجوانب البالغة الأهمية في الجهود التي تبذلها الحكومة في سبيل تغيير البنية الزراعية البرازيلية منح سندات ملكية الأرض. وقد ولّد إعطاء 000 10 سند مل</w:t>
      </w:r>
      <w:r>
        <w:rPr>
          <w:rFonts w:hint="cs"/>
          <w:rtl/>
          <w:lang w:val="ar-SA"/>
        </w:rPr>
        <w:t>كية عام 1999 إحساساً بالأمان لدى الأسر التي وطنها "المعهد الوطني للتوطين والإصلاح الزراعي"</w:t>
      </w:r>
      <w:r>
        <w:rPr>
          <w:rtl/>
          <w:lang w:val="ar-SA"/>
        </w:rPr>
        <w:t xml:space="preserve">. </w:t>
      </w:r>
      <w:r>
        <w:rPr>
          <w:rFonts w:hint="cs"/>
          <w:rtl/>
          <w:lang w:val="ar-SA"/>
        </w:rPr>
        <w:t>ومنْح سندات الملكية هو جزء من "برنامج الإصلاح الزراعي الجديد" الرامي إلى رد حقوق المستوطنين كمواطنين وضمان تيسير حصولهم على القروض المصرفية.</w:t>
      </w:r>
    </w:p>
    <w:p w:rsidR="00000000" w:rsidRDefault="007E50CD">
      <w:pPr>
        <w:autoSpaceDE w:val="0"/>
        <w:autoSpaceDN w:val="0"/>
        <w:adjustRightInd w:val="0"/>
        <w:spacing w:before="0" w:line="340" w:lineRule="exact"/>
        <w:jc w:val="both"/>
        <w:rPr>
          <w:lang w:val="ar-SA"/>
        </w:rPr>
      </w:pPr>
      <w:r>
        <w:rPr>
          <w:rFonts w:hint="cs"/>
          <w:rtl/>
          <w:lang w:val="ar-SA"/>
        </w:rPr>
        <w:t>439-</w:t>
      </w:r>
      <w:r>
        <w:rPr>
          <w:rtl/>
          <w:lang w:val="ar-SA"/>
        </w:rPr>
        <w:tab/>
      </w:r>
      <w:r>
        <w:rPr>
          <w:rFonts w:hint="cs"/>
          <w:rtl/>
          <w:lang w:val="ar-SA"/>
        </w:rPr>
        <w:t>والمؤسسة البرازيلي</w:t>
      </w:r>
      <w:r>
        <w:rPr>
          <w:rFonts w:hint="cs"/>
          <w:rtl/>
          <w:lang w:val="ar-SA"/>
        </w:rPr>
        <w:t>ة للبريد والتلغراف مكلفة بمنح سندات ملكية الأرض للمستوطنين الذين</w:t>
      </w:r>
      <w:r>
        <w:rPr>
          <w:rtl/>
          <w:lang w:val="ar-SA"/>
        </w:rPr>
        <w:t xml:space="preserve"> </w:t>
      </w:r>
      <w:r>
        <w:rPr>
          <w:rFonts w:hint="cs"/>
          <w:rtl/>
          <w:lang w:val="ar-SA"/>
        </w:rPr>
        <w:t>يمكنهم دفع الرسوم السنوية في أي مكتب من مكاتب البريد.</w:t>
      </w:r>
    </w:p>
    <w:p w:rsidR="00000000" w:rsidRDefault="007E50CD">
      <w:pPr>
        <w:autoSpaceDE w:val="0"/>
        <w:autoSpaceDN w:val="0"/>
        <w:adjustRightInd w:val="0"/>
        <w:spacing w:before="0" w:line="340" w:lineRule="exact"/>
        <w:jc w:val="both"/>
        <w:rPr>
          <w:lang w:val="ar-SA"/>
        </w:rPr>
      </w:pPr>
      <w:r>
        <w:rPr>
          <w:rFonts w:hint="cs"/>
          <w:rtl/>
          <w:lang w:val="ar-SA"/>
        </w:rPr>
        <w:t>440-</w:t>
      </w:r>
      <w:r>
        <w:rPr>
          <w:rtl/>
          <w:lang w:val="ar-SA"/>
        </w:rPr>
        <w:tab/>
      </w:r>
      <w:r>
        <w:rPr>
          <w:rFonts w:hint="cs"/>
          <w:rtl/>
          <w:lang w:val="ar-SA"/>
        </w:rPr>
        <w:t>وقد اختيرت المؤسسة البرازيلية للبريد والتلغراف لتقديم تلك الخدمة بسبب عدد المكاتب التابعة لها وبسبب قربها من المستوطنين، ناهيك عن فع</w:t>
      </w:r>
      <w:r>
        <w:rPr>
          <w:rFonts w:hint="cs"/>
          <w:rtl/>
          <w:lang w:val="ar-SA"/>
        </w:rPr>
        <w:t>الية أدائها. وخلال الأعوام الأربعة للإدارة الحالية للبلاد، يقدر عدد الأسر التي حصلت على هذا الاستحقاق</w:t>
      </w:r>
      <w:r>
        <w:rPr>
          <w:rtl/>
          <w:lang w:val="ar-SA"/>
        </w:rPr>
        <w:t xml:space="preserve"> </w:t>
      </w:r>
      <w:r>
        <w:rPr>
          <w:rFonts w:hint="cs"/>
          <w:rtl/>
          <w:lang w:val="ar-SA"/>
        </w:rPr>
        <w:t>بنحو 000 400 أسرة تم توطينها في ما يناهز 20 مليون هكتار، وهي منطقة تعادل ثلاثة أضعاف مساحة ولاية ريو دي جانيرو.</w:t>
      </w:r>
    </w:p>
    <w:p w:rsidR="00000000" w:rsidRDefault="007E50CD">
      <w:pPr>
        <w:autoSpaceDE w:val="0"/>
        <w:autoSpaceDN w:val="0"/>
        <w:adjustRightInd w:val="0"/>
        <w:spacing w:before="0" w:line="360" w:lineRule="exact"/>
        <w:jc w:val="both"/>
        <w:rPr>
          <w:rFonts w:hint="cs"/>
          <w:spacing w:val="2"/>
          <w:lang w:val="ar-SA"/>
        </w:rPr>
      </w:pPr>
      <w:r>
        <w:rPr>
          <w:rFonts w:hint="cs"/>
          <w:rtl/>
          <w:lang w:val="ar-SA"/>
        </w:rPr>
        <w:t>441-</w:t>
      </w:r>
      <w:r>
        <w:rPr>
          <w:rtl/>
          <w:lang w:val="ar-SA"/>
        </w:rPr>
        <w:tab/>
      </w:r>
      <w:r>
        <w:rPr>
          <w:rFonts w:hint="cs"/>
          <w:spacing w:val="2"/>
          <w:rtl/>
          <w:lang w:val="ar-SA"/>
        </w:rPr>
        <w:t>وينظم القانون 9871 المؤرخ 23 تشرين ال</w:t>
      </w:r>
      <w:r>
        <w:rPr>
          <w:rFonts w:hint="cs"/>
          <w:spacing w:val="2"/>
          <w:rtl/>
          <w:lang w:val="ar-SA"/>
        </w:rPr>
        <w:t>ثاني/نوفمبر 1999 مناطق الحدود. ويحدد ذلك القانون الموعد النهائي وقواعد تصديق الولايات الواقعة في مناطق الحدود على منح الحصول على أراضي أو إبطال تلك المنح. وهناك حكم في القانون المذكور يسمح لذلك التصديق - الذي كان يتعلق عادة بالممتلكات الصغيرة فقط - بأن يشم</w:t>
      </w:r>
      <w:r>
        <w:rPr>
          <w:rFonts w:hint="cs"/>
          <w:spacing w:val="2"/>
          <w:rtl/>
          <w:lang w:val="ar-SA"/>
        </w:rPr>
        <w:t xml:space="preserve">ل الممتلكات المتوسطة الحجم في وسط غرب البلاد وشمالها وجنوبها. وينص القانون أيضا على أنه حتى بدون تصديق نهائي، يمكن للمنتجين عرض ممتلكاتهم بمثابة رهن للقروض الضرورية للإنتاج إلى أن تصدر المحاكم قرارها النهائي. </w:t>
      </w:r>
    </w:p>
    <w:p w:rsidR="00000000" w:rsidRDefault="007E50CD">
      <w:pPr>
        <w:autoSpaceDE w:val="0"/>
        <w:autoSpaceDN w:val="0"/>
        <w:adjustRightInd w:val="0"/>
        <w:spacing w:before="0" w:line="360" w:lineRule="exact"/>
        <w:jc w:val="both"/>
        <w:rPr>
          <w:lang w:val="ar-SA"/>
        </w:rPr>
      </w:pPr>
      <w:r>
        <w:rPr>
          <w:rFonts w:hint="cs"/>
          <w:rtl/>
          <w:lang w:val="ar-SA"/>
        </w:rPr>
        <w:t>442-</w:t>
      </w:r>
      <w:r>
        <w:rPr>
          <w:rFonts w:hint="cs"/>
          <w:rtl/>
          <w:lang w:val="ar-SA"/>
        </w:rPr>
        <w:tab/>
        <w:t xml:space="preserve">ومشروع </w:t>
      </w:r>
      <w:r>
        <w:rPr>
          <w:rFonts w:hint="cs"/>
          <w:u w:val="single"/>
          <w:rtl/>
          <w:lang w:val="ar-SA"/>
        </w:rPr>
        <w:t>الشرنقة</w:t>
      </w:r>
      <w:r>
        <w:rPr>
          <w:rFonts w:hint="cs"/>
          <w:rtl/>
          <w:lang w:val="ar-SA"/>
        </w:rPr>
        <w:t xml:space="preserve"> الذي يديره "المعهد الوطني </w:t>
      </w:r>
      <w:r>
        <w:rPr>
          <w:rFonts w:hint="cs"/>
          <w:rtl/>
          <w:lang w:val="ar-SA"/>
        </w:rPr>
        <w:t>للتوطين والإصلاح الزراعي"</w:t>
      </w:r>
      <w:r>
        <w:rPr>
          <w:rtl/>
          <w:lang w:val="ar-SA"/>
        </w:rPr>
        <w:t xml:space="preserve"> </w:t>
      </w:r>
      <w:r>
        <w:rPr>
          <w:rFonts w:hint="cs"/>
          <w:rtl/>
          <w:lang w:val="ar-SA"/>
        </w:rPr>
        <w:t>يتخذ شكل مستوطنة لا مركزية نموذجية، وقد تم تنفيذه بالاشتراك مع البلديات لاستغلال تربية المواشي التي تساعد على إيجاد فرص العمل وتوليد الدخل بالإضافة إلى زيادة الأغذية المتوفرة في الأسواق الإقليمية. وتتخذ البلدية المعنية المبادرة با</w:t>
      </w:r>
      <w:r>
        <w:rPr>
          <w:rFonts w:hint="cs"/>
          <w:rtl/>
          <w:lang w:val="ar-SA"/>
        </w:rPr>
        <w:t xml:space="preserve">لانضمام إلى مشروع </w:t>
      </w:r>
      <w:r>
        <w:rPr>
          <w:rFonts w:hint="cs"/>
          <w:u w:val="single"/>
          <w:rtl/>
          <w:lang w:val="ar-SA"/>
        </w:rPr>
        <w:t>الشرنقة</w:t>
      </w:r>
      <w:r>
        <w:rPr>
          <w:rFonts w:hint="cs"/>
          <w:rtl/>
          <w:lang w:val="ar-SA"/>
        </w:rPr>
        <w:t>، وتحدد الطلب وتشير إلى الجهات المستفيدة المحتملة والمنطقة المزمع استعمالها</w:t>
      </w:r>
      <w:r>
        <w:rPr>
          <w:rtl/>
          <w:lang w:val="ar-SA"/>
        </w:rPr>
        <w:t>،</w:t>
      </w:r>
      <w:r>
        <w:rPr>
          <w:rFonts w:hint="cs"/>
          <w:rtl/>
          <w:lang w:val="ar-SA"/>
        </w:rPr>
        <w:t xml:space="preserve"> علاوة على البحث عن الشراكات لضمان توفير المساعدة التقنية والتدريب للأسر الموطّنة. والبلدية هي أيضا التي تضمن القروض المقدمة في إطار مشروع </w:t>
      </w:r>
      <w:r>
        <w:rPr>
          <w:rFonts w:hint="cs"/>
          <w:u w:val="single"/>
          <w:rtl/>
          <w:lang w:val="ar-SA"/>
        </w:rPr>
        <w:t>الشرنقة</w:t>
      </w:r>
      <w:r>
        <w:rPr>
          <w:rFonts w:hint="cs"/>
          <w:rtl/>
          <w:lang w:val="ar-SA"/>
        </w:rPr>
        <w:t>. ويمنح ا</w:t>
      </w:r>
      <w:r>
        <w:rPr>
          <w:rFonts w:hint="cs"/>
          <w:rtl/>
          <w:lang w:val="ar-SA"/>
        </w:rPr>
        <w:t xml:space="preserve">لمشروع قروضا لتغطية نفقات الغذاء والتطوير والدعم ومواد البناء والسكن بغية ضمان توطيد المستوطنات واستمرارها. وهناك حاليا 32 مشروع </w:t>
      </w:r>
      <w:r>
        <w:rPr>
          <w:rFonts w:hint="cs"/>
          <w:u w:val="single"/>
          <w:rtl/>
          <w:lang w:val="ar-SA"/>
        </w:rPr>
        <w:t>شرنقة</w:t>
      </w:r>
      <w:r>
        <w:rPr>
          <w:rFonts w:hint="cs"/>
          <w:rtl/>
          <w:lang w:val="ar-SA"/>
        </w:rPr>
        <w:t xml:space="preserve"> قيد الإعداد لفائدة 304 1 أسر معظمها في شمال البلاد وشمالها الشرقي.</w:t>
      </w:r>
    </w:p>
    <w:p w:rsidR="00000000" w:rsidRDefault="007E50CD">
      <w:pPr>
        <w:autoSpaceDE w:val="0"/>
        <w:autoSpaceDN w:val="0"/>
        <w:adjustRightInd w:val="0"/>
        <w:spacing w:before="0" w:line="360" w:lineRule="exact"/>
        <w:jc w:val="both"/>
        <w:rPr>
          <w:rFonts w:hint="cs"/>
          <w:lang w:val="ar-SA"/>
        </w:rPr>
      </w:pPr>
      <w:r>
        <w:rPr>
          <w:rFonts w:hint="cs"/>
          <w:rtl/>
          <w:lang w:val="ar-SA"/>
        </w:rPr>
        <w:t>443-</w:t>
      </w:r>
      <w:r>
        <w:rPr>
          <w:rtl/>
          <w:lang w:val="ar-SA"/>
        </w:rPr>
        <w:tab/>
      </w:r>
      <w:r>
        <w:rPr>
          <w:rFonts w:hint="cs"/>
          <w:rtl/>
          <w:lang w:val="ar-SA"/>
        </w:rPr>
        <w:t>ويقدم المشروع قروضا لبدء التشغيل بقيمة 400 1 ريال</w:t>
      </w:r>
      <w:r>
        <w:rPr>
          <w:rFonts w:hint="cs"/>
          <w:rtl/>
          <w:lang w:val="ar-SA"/>
        </w:rPr>
        <w:t xml:space="preserve"> برازيلي وقروضا لبناء البيوت قدرها 500 2 ريال برازيلي لكل أسرة. وكل أسرة مؤهلة للحصول على قروض قد تصل إلى 500 9 ريال برازيلي، ويوفرها البرنامج </w:t>
      </w:r>
      <w:r>
        <w:rPr>
          <w:rFonts w:hint="cs"/>
          <w:u w:val="single"/>
          <w:rtl/>
          <w:lang w:val="ar-SA"/>
        </w:rPr>
        <w:t>الخاص لائتمانات الإصلاح الزراعي</w:t>
      </w:r>
      <w:r>
        <w:rPr>
          <w:rFonts w:hint="cs"/>
          <w:rtl/>
          <w:lang w:val="fr-CH"/>
        </w:rPr>
        <w:t>.</w:t>
      </w:r>
    </w:p>
    <w:p w:rsidR="00000000" w:rsidRDefault="007E50CD">
      <w:pPr>
        <w:autoSpaceDE w:val="0"/>
        <w:autoSpaceDN w:val="0"/>
        <w:adjustRightInd w:val="0"/>
        <w:spacing w:before="0" w:line="360" w:lineRule="exact"/>
        <w:jc w:val="both"/>
        <w:rPr>
          <w:spacing w:val="4"/>
          <w:lang w:val="ar-SA"/>
        </w:rPr>
      </w:pPr>
      <w:r>
        <w:rPr>
          <w:rFonts w:hint="cs"/>
          <w:spacing w:val="4"/>
          <w:rtl/>
          <w:lang w:val="ar-SA"/>
        </w:rPr>
        <w:t>444-</w:t>
      </w:r>
      <w:r>
        <w:rPr>
          <w:spacing w:val="4"/>
          <w:rtl/>
          <w:lang w:val="ar-SA"/>
        </w:rPr>
        <w:tab/>
      </w:r>
      <w:r>
        <w:rPr>
          <w:rFonts w:hint="cs"/>
          <w:spacing w:val="4"/>
          <w:rtl/>
          <w:lang w:val="ar-SA"/>
        </w:rPr>
        <w:t>وتوفير المساعدة التقنية والتدريب للأسر المستوطنة بالغ الأهمية لضمان توطيد م</w:t>
      </w:r>
      <w:r>
        <w:rPr>
          <w:rFonts w:hint="cs"/>
          <w:spacing w:val="4"/>
          <w:rtl/>
          <w:lang w:val="ar-SA"/>
        </w:rPr>
        <w:t>شاريع المستوطنات التي يديرها "المعهد الوطني للتوطين والإصلاح الزراعي"</w:t>
      </w:r>
      <w:r>
        <w:rPr>
          <w:spacing w:val="4"/>
          <w:rtl/>
          <w:lang w:val="ar-SA"/>
        </w:rPr>
        <w:t xml:space="preserve"> </w:t>
      </w:r>
      <w:r>
        <w:rPr>
          <w:rFonts w:hint="cs"/>
          <w:spacing w:val="4"/>
          <w:rtl/>
          <w:lang w:val="ar-SA"/>
        </w:rPr>
        <w:t xml:space="preserve">واستمرارها. وقد وضع مشروع </w:t>
      </w:r>
      <w:r>
        <w:rPr>
          <w:rFonts w:hint="cs"/>
          <w:spacing w:val="4"/>
          <w:u w:val="single"/>
          <w:rtl/>
          <w:lang w:val="ar-SA"/>
        </w:rPr>
        <w:t xml:space="preserve">لوميار </w:t>
      </w:r>
      <w:r>
        <w:rPr>
          <w:rFonts w:hint="cs"/>
          <w:spacing w:val="4"/>
          <w:rtl/>
          <w:lang w:val="ar-SA"/>
        </w:rPr>
        <w:t>لتلبية تلك الاحتياجات. وهو يقدم إرشادات إلى الأسر المزارعة المستوطنة عن اختيار المحاصيل والمراعي وتطويرها، وعن التخزين والتسويق وتربية المواشي واللجوء إل</w:t>
      </w:r>
      <w:r>
        <w:rPr>
          <w:rFonts w:hint="cs"/>
          <w:spacing w:val="4"/>
          <w:rtl/>
          <w:lang w:val="ar-SA"/>
        </w:rPr>
        <w:t xml:space="preserve">ى التكنولوجيات الجديدة، بالإضافة إلى تشجيع المستوطنين على تنظيم أنفسهم. ويعمل حاليا لحساب المشروع 400 1 خبير ميداني على تقديم المساعدة التقنية إلى 117 أسرة في شتى مناطق البلاد. وتبلغ الاستثمارات الإجمالية شهريا مليوني ريال برازيلي. ويشارك في المشروع كل من </w:t>
      </w:r>
      <w:r>
        <w:rPr>
          <w:rFonts w:hint="cs"/>
          <w:spacing w:val="4"/>
          <w:rtl/>
          <w:lang w:val="ar-SA"/>
        </w:rPr>
        <w:t>"المعهد الوطني للتوطين والإصلاح الزراعي"</w:t>
      </w:r>
      <w:r>
        <w:rPr>
          <w:spacing w:val="4"/>
          <w:rtl/>
          <w:lang w:val="ar-SA"/>
        </w:rPr>
        <w:t xml:space="preserve"> </w:t>
      </w:r>
      <w:r>
        <w:rPr>
          <w:rFonts w:hint="cs"/>
          <w:spacing w:val="4"/>
          <w:rtl/>
          <w:lang w:val="ar-SA"/>
        </w:rPr>
        <w:t xml:space="preserve">ومنظمات المزارعين الموطنين والمؤسسات العامة والخاصة والتعاونيات التي توفر المساعدة التقنية والجامعات ومعاهد البحوث والمصارف الرسمية وحكومات الولايات والبلديات والمنظمات غير الحكومية. </w:t>
      </w:r>
    </w:p>
    <w:p w:rsidR="00000000" w:rsidRDefault="007E50CD">
      <w:pPr>
        <w:autoSpaceDE w:val="0"/>
        <w:autoSpaceDN w:val="0"/>
        <w:adjustRightInd w:val="0"/>
        <w:spacing w:before="0" w:line="360" w:lineRule="exact"/>
        <w:jc w:val="both"/>
        <w:rPr>
          <w:lang w:val="ar-SA"/>
        </w:rPr>
      </w:pPr>
      <w:r>
        <w:rPr>
          <w:rFonts w:hint="cs"/>
          <w:rtl/>
          <w:lang w:val="ar-SA"/>
        </w:rPr>
        <w:t>445-</w:t>
      </w:r>
      <w:r>
        <w:rPr>
          <w:rtl/>
          <w:lang w:val="ar-SA"/>
        </w:rPr>
        <w:tab/>
      </w:r>
      <w:r>
        <w:rPr>
          <w:rFonts w:hint="cs"/>
          <w:rtl/>
          <w:lang w:val="ar-SA"/>
        </w:rPr>
        <w:t>ويعمل لحساب المشروع أيضا أ</w:t>
      </w:r>
      <w:r>
        <w:rPr>
          <w:rFonts w:hint="cs"/>
          <w:rtl/>
          <w:lang w:val="ar-SA"/>
        </w:rPr>
        <w:t>فرقة ميدانية مكونة من أخصائيين في شتى المجالات (مهندسون زراعيون وبيطريون وعلماء اقتصاد وعلماء اجتماع وخبراء زراعيون ومهندسو غابات وعلماء نفسانيون وإداريون وغيرهم). وتستأجر منظمات المستوطنين هؤلاء الأخصائيين وتدفع لهم أجورهم من الأموال التي يتيحها المشروع ل</w:t>
      </w:r>
      <w:r>
        <w:rPr>
          <w:rFonts w:hint="cs"/>
          <w:rtl/>
          <w:lang w:val="ar-SA"/>
        </w:rPr>
        <w:t>توفير المساعدة التقنية والتدريب. ويختلف عدد الأخصائيين باختلاف عدد الأسر التي تحتاج إلى المساعدة، والمسافة التي تفصل بين المستوطنات، وغير ذلك.</w:t>
      </w:r>
    </w:p>
    <w:p w:rsidR="00000000" w:rsidRDefault="007E50CD">
      <w:pPr>
        <w:autoSpaceDE w:val="0"/>
        <w:autoSpaceDN w:val="0"/>
        <w:adjustRightInd w:val="0"/>
        <w:spacing w:before="0" w:line="360" w:lineRule="exact"/>
        <w:jc w:val="both"/>
        <w:rPr>
          <w:lang w:val="ar-SA"/>
        </w:rPr>
      </w:pPr>
      <w:r>
        <w:rPr>
          <w:rFonts w:hint="cs"/>
          <w:rtl/>
          <w:lang w:val="ar-SA"/>
        </w:rPr>
        <w:t>446-</w:t>
      </w:r>
      <w:r>
        <w:rPr>
          <w:rtl/>
          <w:lang w:val="ar-SA"/>
        </w:rPr>
        <w:tab/>
      </w:r>
      <w:r>
        <w:rPr>
          <w:rFonts w:hint="cs"/>
          <w:rtl/>
          <w:lang w:val="ar-SA"/>
        </w:rPr>
        <w:t>ويرمي المشروع أساسا إلى تنمية</w:t>
      </w:r>
      <w:r>
        <w:rPr>
          <w:rtl/>
          <w:lang w:val="ar-SA"/>
        </w:rPr>
        <w:t xml:space="preserve"> </w:t>
      </w:r>
      <w:r>
        <w:rPr>
          <w:rFonts w:hint="cs"/>
          <w:rtl/>
          <w:lang w:val="ar-SA"/>
        </w:rPr>
        <w:t>الأسر الموطنة وتوطيد مشاريع الاستيطان وإدماجها في البلدية أو المنطقة بصفتها وح</w:t>
      </w:r>
      <w:r>
        <w:rPr>
          <w:rFonts w:hint="cs"/>
          <w:rtl/>
          <w:lang w:val="ar-SA"/>
        </w:rPr>
        <w:t xml:space="preserve">دات إنتاجية تنافسية تسهم في إيجاد فرص العمل وتوليد الدخل. وفي إطار مشروع </w:t>
      </w:r>
      <w:r>
        <w:rPr>
          <w:rFonts w:hint="cs"/>
          <w:u w:val="single"/>
          <w:rtl/>
          <w:lang w:val="ar-SA"/>
        </w:rPr>
        <w:t>لوميار</w:t>
      </w:r>
      <w:r>
        <w:rPr>
          <w:rFonts w:hint="cs"/>
          <w:rtl/>
          <w:lang w:val="ar-SA"/>
        </w:rPr>
        <w:t xml:space="preserve"> تطلّع الأسر على ما تقوم به الجمعيات والتعاونيات وغير ذلك من أشكال التنظيم كلما أدركت تلك الأسر حقوقها وواجباتها.</w:t>
      </w:r>
    </w:p>
    <w:p w:rsidR="00000000" w:rsidRDefault="007E50CD">
      <w:pPr>
        <w:autoSpaceDE w:val="0"/>
        <w:autoSpaceDN w:val="0"/>
        <w:adjustRightInd w:val="0"/>
        <w:spacing w:before="0" w:line="360" w:lineRule="exact"/>
        <w:jc w:val="both"/>
        <w:rPr>
          <w:lang w:val="ar-SA"/>
        </w:rPr>
      </w:pPr>
      <w:r>
        <w:rPr>
          <w:rFonts w:hint="cs"/>
          <w:rtl/>
          <w:lang w:val="ar-SA"/>
        </w:rPr>
        <w:t>447-</w:t>
      </w:r>
      <w:r>
        <w:rPr>
          <w:rtl/>
          <w:lang w:val="ar-SA"/>
        </w:rPr>
        <w:tab/>
      </w:r>
      <w:r>
        <w:rPr>
          <w:rFonts w:hint="cs"/>
          <w:rtl/>
          <w:lang w:val="ar-SA"/>
        </w:rPr>
        <w:t>وفي آذار/مارس 1999، أنشأت الحكومة "المكتب الوطني لقاضي الش</w:t>
      </w:r>
      <w:r>
        <w:rPr>
          <w:rFonts w:hint="cs"/>
          <w:rtl/>
          <w:lang w:val="ar-SA"/>
        </w:rPr>
        <w:t>ؤون الزراعية"</w:t>
      </w:r>
      <w:r>
        <w:rPr>
          <w:rtl/>
          <w:lang w:val="ar-SA"/>
        </w:rPr>
        <w:t xml:space="preserve"> </w:t>
      </w:r>
      <w:r>
        <w:rPr>
          <w:rFonts w:hint="cs"/>
          <w:rtl/>
          <w:lang w:val="ar-SA"/>
        </w:rPr>
        <w:t>الذي تتلخص مهمته أساسا في منع النـزاعات الزراعية والتقليل منها. ويتعاون في أداء عمله مع الوكالات الحكومية وغير الحكومية، ولا سيما جهاز القضاء ومكتب المدعي العام وأمانات الأمن العام ونقابة المحامين البرازيليين، على سبيل المثال لا الحصر. وقد أس</w:t>
      </w:r>
      <w:r>
        <w:rPr>
          <w:rFonts w:hint="cs"/>
          <w:rtl/>
          <w:lang w:val="ar-SA"/>
        </w:rPr>
        <w:t>س المكتب الوطني لقاضي الشؤون الزراعية منذ إنشائه مكاتب في ولايات آكرى، وروندونيا، ورورايما، وميناس جيرايس، وماتو غروسو دو سول.</w:t>
      </w:r>
    </w:p>
    <w:p w:rsidR="00000000" w:rsidRDefault="007E50CD">
      <w:pPr>
        <w:autoSpaceDE w:val="0"/>
        <w:autoSpaceDN w:val="0"/>
        <w:adjustRightInd w:val="0"/>
        <w:spacing w:before="0" w:line="360" w:lineRule="exact"/>
        <w:jc w:val="both"/>
        <w:rPr>
          <w:lang w:val="ar-SA"/>
        </w:rPr>
      </w:pPr>
      <w:r>
        <w:rPr>
          <w:rFonts w:hint="cs"/>
          <w:rtl/>
          <w:lang w:val="ar-SA"/>
        </w:rPr>
        <w:t>448-</w:t>
      </w:r>
      <w:r>
        <w:rPr>
          <w:rtl/>
          <w:lang w:val="ar-SA"/>
        </w:rPr>
        <w:tab/>
      </w:r>
      <w:r>
        <w:rPr>
          <w:rFonts w:hint="cs"/>
          <w:rtl/>
          <w:lang w:val="ar-SA"/>
        </w:rPr>
        <w:t>وقد قل كثيرا هذا العام سطو العمال غير المالكين للأرض على الممتلكات الزراعية. وقد تم تسجيل 50 حالة سطو في كانون الثاني/يناير؛</w:t>
      </w:r>
      <w:r>
        <w:rPr>
          <w:rFonts w:hint="cs"/>
          <w:rtl/>
          <w:lang w:val="ar-SA"/>
        </w:rPr>
        <w:t xml:space="preserve"> و41 في شباط/فبراير؛ أما آذار/مارس فشهد ارتفاعا حادا إذ بلغ عدد حالات السطو 101 حالة؛ ثم انخفض إلى 66 حالة في نيسان/أبريل؛ ثم إلى 34 حالة في أيار/مايو؛ و26 حالة في حزيران/يونيه؛ و32 في تموز/يوليه؛ و30 في آب/أغسطس؛ و26 في أيلول/سبتمبر؛ و28 في تشرين الأول/أك</w:t>
      </w:r>
      <w:r>
        <w:rPr>
          <w:rFonts w:hint="cs"/>
          <w:rtl/>
          <w:lang w:val="ar-SA"/>
        </w:rPr>
        <w:t>توبر؛ و30 في تشرين الثاني/نوفمبر.</w:t>
      </w:r>
    </w:p>
    <w:p w:rsidR="00000000" w:rsidRDefault="007E50CD">
      <w:pPr>
        <w:autoSpaceDE w:val="0"/>
        <w:autoSpaceDN w:val="0"/>
        <w:adjustRightInd w:val="0"/>
        <w:spacing w:before="0" w:line="360" w:lineRule="exact"/>
        <w:jc w:val="both"/>
        <w:rPr>
          <w:rFonts w:hint="cs"/>
          <w:lang w:val="ar-SA"/>
        </w:rPr>
      </w:pPr>
      <w:r>
        <w:rPr>
          <w:rFonts w:hint="cs"/>
          <w:rtl/>
          <w:lang w:val="ar-SA"/>
        </w:rPr>
        <w:t>449-</w:t>
      </w:r>
      <w:r>
        <w:rPr>
          <w:rtl/>
          <w:lang w:val="ar-SA"/>
        </w:rPr>
        <w:tab/>
      </w:r>
      <w:r>
        <w:rPr>
          <w:rFonts w:hint="cs"/>
          <w:rtl/>
          <w:lang w:val="ar-SA"/>
        </w:rPr>
        <w:t>والبيئة هي أحد اهتمامات الحكومة الأخرى في إطار الإصلاح الزراعي. وتنفذ وزارة التنمية الزراعية بعض الإجراءات الرامية إلى الحفاظ على البيئة وإذكاء الوعي بها لدى المستفيدين من الإصلاح الزراعي، إذ إن تلك الأمور بالغة الأهم</w:t>
      </w:r>
      <w:r>
        <w:rPr>
          <w:rFonts w:hint="cs"/>
          <w:rtl/>
          <w:lang w:val="ar-SA"/>
        </w:rPr>
        <w:t>ية في نجاح جميع المشاريع. وقد أصدرت الوزارة توجيهاً يحظر استملاك واكتساب الأراضي الزراعية التي تغطيها الغابات البكر الواقعة في النظم البيئية لغابات الأمازون والأطلسي</w:t>
      </w:r>
      <w:r>
        <w:rPr>
          <w:rtl/>
          <w:lang w:val="ar-SA"/>
        </w:rPr>
        <w:t>،</w:t>
      </w:r>
      <w:r>
        <w:rPr>
          <w:rFonts w:hint="cs"/>
          <w:rtl/>
          <w:lang w:val="ar-SA"/>
        </w:rPr>
        <w:t xml:space="preserve"> وأراضي ماتو غروسو الرطبة، وغيرها من المناطق المحمية</w:t>
      </w:r>
      <w:r>
        <w:rPr>
          <w:rtl/>
          <w:lang w:val="ar-SA"/>
        </w:rPr>
        <w:t>.</w:t>
      </w:r>
    </w:p>
    <w:p w:rsidR="00000000" w:rsidRDefault="007E50CD">
      <w:pPr>
        <w:autoSpaceDE w:val="0"/>
        <w:autoSpaceDN w:val="0"/>
        <w:adjustRightInd w:val="0"/>
        <w:spacing w:before="0" w:line="360" w:lineRule="exact"/>
        <w:jc w:val="both"/>
        <w:rPr>
          <w:lang w:val="ar-SA"/>
        </w:rPr>
      </w:pPr>
      <w:r>
        <w:rPr>
          <w:rFonts w:hint="cs"/>
          <w:rtl/>
          <w:lang w:val="ar-SA"/>
        </w:rPr>
        <w:t>450-</w:t>
      </w:r>
      <w:r>
        <w:rPr>
          <w:rtl/>
          <w:lang w:val="ar-SA"/>
        </w:rPr>
        <w:tab/>
      </w:r>
      <w:r>
        <w:rPr>
          <w:rFonts w:hint="cs"/>
          <w:rtl/>
          <w:lang w:val="ar-SA"/>
        </w:rPr>
        <w:t>وفي عام 1999، نظم "المعهد الوطن</w:t>
      </w:r>
      <w:r>
        <w:rPr>
          <w:rFonts w:hint="cs"/>
          <w:rtl/>
          <w:lang w:val="ar-SA"/>
        </w:rPr>
        <w:t>ي للتوطين والإصلاح الزراعي" 40 دورة تدريبية في مجال البيئة لفائدة  600 1 مروِّج في شتى أنحاء البلاد. وهؤلاء المروجون هم أخصائيون وزعماء مجتمعات محلية مكلفون بنشر المعرفة بين الأسر الموطنة.</w:t>
      </w:r>
    </w:p>
    <w:p w:rsidR="00000000" w:rsidRDefault="007E50CD">
      <w:pPr>
        <w:autoSpaceDE w:val="0"/>
        <w:autoSpaceDN w:val="0"/>
        <w:adjustRightInd w:val="0"/>
        <w:spacing w:before="0" w:line="360" w:lineRule="exact"/>
        <w:jc w:val="both"/>
        <w:rPr>
          <w:lang w:val="ar-SA"/>
        </w:rPr>
      </w:pPr>
      <w:r>
        <w:rPr>
          <w:rFonts w:hint="cs"/>
          <w:rtl/>
          <w:lang w:val="ar-SA"/>
        </w:rPr>
        <w:t>451-</w:t>
      </w:r>
      <w:r>
        <w:rPr>
          <w:rtl/>
          <w:lang w:val="ar-SA"/>
        </w:rPr>
        <w:tab/>
      </w:r>
      <w:r>
        <w:rPr>
          <w:rFonts w:hint="cs"/>
          <w:rtl/>
          <w:lang w:val="ar-SA"/>
        </w:rPr>
        <w:t>ولتعجيل عملية تجهيز الرخص البيئية، تم تعيين مدير بيئي لكل مكتب</w:t>
      </w:r>
      <w:r>
        <w:rPr>
          <w:rFonts w:hint="cs"/>
          <w:rtl/>
          <w:lang w:val="ar-SA"/>
        </w:rPr>
        <w:t xml:space="preserve"> من المكاتب الإقليمية البالغ عددها 28 مكتبا، بالإضافة إلى تدريب 13 مسؤولا إداريا معنيا بالبيئة يعملون اليوم كمروجين في مدن ريسيف، وفورتاليزا، وماناوس، وفيتوريا، وفي المقاطعة الاتحادية وولاية ألاغواس.</w:t>
      </w:r>
    </w:p>
    <w:p w:rsidR="00000000" w:rsidRDefault="007E50CD">
      <w:pPr>
        <w:autoSpaceDE w:val="0"/>
        <w:autoSpaceDN w:val="0"/>
        <w:adjustRightInd w:val="0"/>
        <w:spacing w:before="0" w:line="360" w:lineRule="exact"/>
        <w:jc w:val="both"/>
        <w:rPr>
          <w:lang w:val="ar-SA"/>
        </w:rPr>
      </w:pPr>
      <w:r>
        <w:rPr>
          <w:rFonts w:hint="cs"/>
          <w:rtl/>
          <w:lang w:val="ar-SA"/>
        </w:rPr>
        <w:t>452-</w:t>
      </w:r>
      <w:r>
        <w:rPr>
          <w:rtl/>
          <w:lang w:val="ar-SA"/>
        </w:rPr>
        <w:tab/>
      </w:r>
      <w:r>
        <w:rPr>
          <w:rFonts w:hint="cs"/>
          <w:rtl/>
          <w:lang w:val="ar-SA"/>
        </w:rPr>
        <w:t>وامتثالا لجدول أعمال وزارة التنمية الزراعية في مجال</w:t>
      </w:r>
      <w:r>
        <w:rPr>
          <w:rFonts w:hint="cs"/>
          <w:rtl/>
          <w:lang w:val="ar-SA"/>
        </w:rPr>
        <w:t xml:space="preserve"> البيئة، يجري حاليا تدريب وكلاء متعاونين</w:t>
      </w:r>
      <w:r>
        <w:rPr>
          <w:rtl/>
          <w:lang w:val="ar-SA"/>
        </w:rPr>
        <w:t xml:space="preserve"> </w:t>
      </w:r>
      <w:r>
        <w:rPr>
          <w:rFonts w:hint="cs"/>
          <w:rtl/>
          <w:lang w:val="ar-SA"/>
        </w:rPr>
        <w:t>يعملون كمساعدين للمفتشين البيئيين، وقد عهد إليهم بتقديم تقارير وقائع</w:t>
      </w:r>
      <w:r>
        <w:rPr>
          <w:rtl/>
          <w:lang w:val="ar-SA"/>
        </w:rPr>
        <w:t xml:space="preserve"> </w:t>
      </w:r>
      <w:r>
        <w:rPr>
          <w:rFonts w:hint="cs"/>
          <w:rtl/>
          <w:lang w:val="ar-SA"/>
        </w:rPr>
        <w:t>إلى المفتشين التابعين للمعهد البرازيلي للبيئة والموارد الطبيعية المتجددة.</w:t>
      </w:r>
    </w:p>
    <w:p w:rsidR="00000000" w:rsidRDefault="007E50CD">
      <w:pPr>
        <w:autoSpaceDE w:val="0"/>
        <w:autoSpaceDN w:val="0"/>
        <w:adjustRightInd w:val="0"/>
        <w:spacing w:before="0" w:line="360" w:lineRule="exact"/>
        <w:jc w:val="both"/>
        <w:rPr>
          <w:lang w:val="ar-SA"/>
        </w:rPr>
      </w:pPr>
      <w:r>
        <w:rPr>
          <w:rFonts w:hint="cs"/>
          <w:rtl/>
          <w:lang w:val="ar-SA"/>
        </w:rPr>
        <w:t>453-</w:t>
      </w:r>
      <w:r>
        <w:rPr>
          <w:rtl/>
          <w:lang w:val="ar-SA"/>
        </w:rPr>
        <w:tab/>
      </w:r>
      <w:r>
        <w:rPr>
          <w:rFonts w:hint="cs"/>
          <w:rtl/>
          <w:lang w:val="ar-SA"/>
        </w:rPr>
        <w:t>والمصرف العقاري هو أيضا أحد الأدوات المهمة التي استحدثت لتعزيز الزر</w:t>
      </w:r>
      <w:r>
        <w:rPr>
          <w:rFonts w:hint="cs"/>
          <w:rtl/>
          <w:lang w:val="ar-SA"/>
        </w:rPr>
        <w:t>اعة الأسرية. ويقدم المصرف أهم الوسائل اللازمة لاقتناء</w:t>
      </w:r>
      <w:r>
        <w:rPr>
          <w:rtl/>
          <w:lang w:val="ar-SA"/>
        </w:rPr>
        <w:t xml:space="preserve"> </w:t>
      </w:r>
      <w:r>
        <w:rPr>
          <w:rFonts w:hint="cs"/>
          <w:rtl/>
          <w:lang w:val="ar-SA"/>
        </w:rPr>
        <w:t>الأراضي لأغراض الإصلاح الزراعي. ويمكّن المصرف من إيجاد مستوطنات جديدة من خلال ضم مناطق جديدة، ولا سيما المناطق التي لا يمكن الحصول عليها عن طريق الاستملاك. ويدعم المصرف اليوم عمليات الاستملاك القائمة عل</w:t>
      </w:r>
      <w:r>
        <w:rPr>
          <w:rFonts w:hint="cs"/>
          <w:rtl/>
          <w:lang w:val="ar-SA"/>
        </w:rPr>
        <w:t>ى المصلحة الاجتماعية، وهي أهم وسائل الحصول على الأرض لأغراض الإصلاح الزراعي. وفي عام 1999، استفادت 000 10 أسرة من التعامل مع المصرف العقاري الذي منح ما مجموعه 115 مليون ريال برازيلي إلى ولايات باهيا، وسيارا، وغوياس، ومرانهاو، وميناس جيرايس، وبارانا، وبيرنا</w:t>
      </w:r>
      <w:r>
        <w:rPr>
          <w:rFonts w:hint="cs"/>
          <w:rtl/>
          <w:lang w:val="ar-SA"/>
        </w:rPr>
        <w:t>مبوكو، وريو غراندي دو سول، وسانتا كاتارينا.</w:t>
      </w:r>
    </w:p>
    <w:p w:rsidR="00000000" w:rsidRDefault="007E50CD">
      <w:pPr>
        <w:autoSpaceDE w:val="0"/>
        <w:autoSpaceDN w:val="0"/>
        <w:adjustRightInd w:val="0"/>
        <w:spacing w:before="0" w:line="360" w:lineRule="exact"/>
        <w:jc w:val="both"/>
        <w:rPr>
          <w:lang w:val="ar-SA"/>
        </w:rPr>
      </w:pPr>
      <w:r>
        <w:rPr>
          <w:rFonts w:hint="cs"/>
          <w:rtl/>
          <w:lang w:val="ar-SA"/>
        </w:rPr>
        <w:t>454-</w:t>
      </w:r>
      <w:r>
        <w:rPr>
          <w:rtl/>
          <w:lang w:val="ar-SA"/>
        </w:rPr>
        <w:tab/>
      </w:r>
      <w:r>
        <w:rPr>
          <w:rFonts w:hint="cs"/>
          <w:rtl/>
          <w:lang w:val="ar-SA"/>
        </w:rPr>
        <w:t>وقد أنشئ المصرف العقاري بموجب تشريع تكميلي لتمويل المستفيدين مباشرة من أجل شراء أرض زراعية يختارونها وإمدادها بما يلزم من مرافق أساسية لتسير سيراً سليماً</w:t>
      </w:r>
      <w:r>
        <w:rPr>
          <w:rtl/>
          <w:lang w:val="ar-SA"/>
        </w:rPr>
        <w:t xml:space="preserve">. </w:t>
      </w:r>
      <w:r>
        <w:rPr>
          <w:rFonts w:hint="cs"/>
          <w:rtl/>
          <w:lang w:val="ar-SA"/>
        </w:rPr>
        <w:t>ويعتبر المصرف اليوم بأنه أداة جديدة وقوية لتوزيع الأ</w:t>
      </w:r>
      <w:r>
        <w:rPr>
          <w:rFonts w:hint="cs"/>
          <w:rtl/>
          <w:lang w:val="ar-SA"/>
        </w:rPr>
        <w:t>راضي تسهم في التنمية الاقتصادية المستدامة في المناطق الريفية.</w:t>
      </w:r>
    </w:p>
    <w:p w:rsidR="00000000" w:rsidRDefault="007E50CD">
      <w:pPr>
        <w:autoSpaceDE w:val="0"/>
        <w:autoSpaceDN w:val="0"/>
        <w:adjustRightInd w:val="0"/>
        <w:spacing w:before="0" w:line="360" w:lineRule="exact"/>
        <w:jc w:val="both"/>
        <w:rPr>
          <w:lang w:val="ar-SA"/>
        </w:rPr>
      </w:pPr>
      <w:r>
        <w:rPr>
          <w:rFonts w:hint="cs"/>
          <w:rtl/>
          <w:lang w:val="ar-SA"/>
        </w:rPr>
        <w:t>455-</w:t>
      </w:r>
      <w:r>
        <w:rPr>
          <w:rtl/>
          <w:lang w:val="ar-SA"/>
        </w:rPr>
        <w:tab/>
      </w:r>
      <w:r>
        <w:rPr>
          <w:rFonts w:hint="cs"/>
          <w:rtl/>
          <w:lang w:val="ar-SA"/>
        </w:rPr>
        <w:t>ويستهدف ذلك البرنامج العمال الزراعيين والمؤاكرين وأصحاب العقارات السكنية</w:t>
      </w:r>
      <w:r>
        <w:rPr>
          <w:rtl/>
          <w:lang w:val="ar-SA"/>
        </w:rPr>
        <w:t xml:space="preserve"> </w:t>
      </w:r>
      <w:r>
        <w:rPr>
          <w:rFonts w:hint="cs"/>
          <w:rtl/>
          <w:lang w:val="ar-SA"/>
        </w:rPr>
        <w:t>والمستأجرين الذين يثبتون أن لهم ما لا يقل عن خمسة أعوام من الخبرة الزراعية أو أنهم أصحاب ممتلكات زراعية صغيرة لا يسم</w:t>
      </w:r>
      <w:r>
        <w:rPr>
          <w:rFonts w:hint="cs"/>
          <w:rtl/>
          <w:lang w:val="ar-SA"/>
        </w:rPr>
        <w:t>ح حجمها بإنتاج أكثر مما تحتاج إليه الأسرة.</w:t>
      </w:r>
    </w:p>
    <w:p w:rsidR="00000000" w:rsidRDefault="007E50CD">
      <w:pPr>
        <w:autoSpaceDE w:val="0"/>
        <w:autoSpaceDN w:val="0"/>
        <w:adjustRightInd w:val="0"/>
        <w:spacing w:before="0" w:line="360" w:lineRule="exact"/>
        <w:jc w:val="both"/>
        <w:rPr>
          <w:rFonts w:hint="cs"/>
          <w:rtl/>
          <w:lang w:val="ar-SA"/>
        </w:rPr>
      </w:pPr>
      <w:r>
        <w:rPr>
          <w:rFonts w:hint="cs"/>
          <w:rtl/>
          <w:lang w:val="ar-SA"/>
        </w:rPr>
        <w:t>456-</w:t>
      </w:r>
      <w:r>
        <w:rPr>
          <w:rtl/>
          <w:lang w:val="ar-SA"/>
        </w:rPr>
        <w:tab/>
      </w:r>
      <w:r>
        <w:rPr>
          <w:rFonts w:hint="cs"/>
          <w:rtl/>
          <w:lang w:val="ar-SA"/>
        </w:rPr>
        <w:t>وتسهر الأمانة التنفيذية لأحد مجالس الأمناء على تنسيق عمليات المصرف الزراعي وتتألف من ثماني سلطات: وزراء الزراعة، والمالية، والبيئة، والميزانية، والإدارة، والتنمية، بالإضافة إلى مدير "المعهد الوطني للتوطين وال</w:t>
      </w:r>
      <w:r>
        <w:rPr>
          <w:rFonts w:hint="cs"/>
          <w:rtl/>
          <w:lang w:val="ar-SA"/>
        </w:rPr>
        <w:t>إصلاح الزراعي"</w:t>
      </w:r>
      <w:r>
        <w:rPr>
          <w:rtl/>
          <w:lang w:val="ar-SA"/>
        </w:rPr>
        <w:t xml:space="preserve"> </w:t>
      </w:r>
      <w:r>
        <w:rPr>
          <w:rFonts w:hint="cs"/>
          <w:rtl/>
          <w:lang w:val="ar-SA"/>
        </w:rPr>
        <w:t>ومحافظ المصرف الوطني للتنمية الاقتصادية والاجتماعية. ويترأس المجلس وزير سياسات الأراضي والتنمية الزراعية.</w:t>
      </w:r>
    </w:p>
    <w:p w:rsidR="00000000" w:rsidRDefault="007E50CD">
      <w:pPr>
        <w:autoSpaceDE w:val="0"/>
        <w:autoSpaceDN w:val="0"/>
        <w:adjustRightInd w:val="0"/>
        <w:spacing w:before="0" w:line="360" w:lineRule="exact"/>
        <w:jc w:val="both"/>
        <w:rPr>
          <w:lang w:val="ar-SA"/>
        </w:rPr>
      </w:pPr>
      <w:r>
        <w:rPr>
          <w:rFonts w:hint="cs"/>
          <w:rtl/>
          <w:lang w:val="ar-SA"/>
        </w:rPr>
        <w:t>457-</w:t>
      </w:r>
      <w:r>
        <w:rPr>
          <w:rtl/>
          <w:lang w:val="ar-SA"/>
        </w:rPr>
        <w:tab/>
      </w:r>
      <w:r>
        <w:rPr>
          <w:rFonts w:hint="cs"/>
          <w:rtl/>
          <w:lang w:val="ar-SA"/>
        </w:rPr>
        <w:t>ويعمل المصرف الزراعي بشكل لا مركزي بفضل نظام من الشراكات، ويبرم اتفاقات مع حكومات الولايات التي تختار وكالة من الوكالات تسند إليها</w:t>
      </w:r>
      <w:r>
        <w:rPr>
          <w:rFonts w:hint="cs"/>
          <w:rtl/>
          <w:lang w:val="ar-SA"/>
        </w:rPr>
        <w:t xml:space="preserve"> مهمة تنسيق عمليات التصرف في الأموال.</w:t>
      </w:r>
    </w:p>
    <w:p w:rsidR="00000000" w:rsidRDefault="007E50CD">
      <w:pPr>
        <w:autoSpaceDE w:val="0"/>
        <w:autoSpaceDN w:val="0"/>
        <w:adjustRightInd w:val="0"/>
        <w:spacing w:before="0" w:line="360" w:lineRule="exact"/>
        <w:jc w:val="both"/>
        <w:rPr>
          <w:rFonts w:hint="cs"/>
          <w:lang w:val="ar-SA"/>
        </w:rPr>
      </w:pPr>
      <w:r>
        <w:rPr>
          <w:rFonts w:hint="cs"/>
          <w:rtl/>
          <w:lang w:val="ar-SA"/>
        </w:rPr>
        <w:t>458-</w:t>
      </w:r>
      <w:r>
        <w:rPr>
          <w:rtl/>
          <w:lang w:val="ar-SA"/>
        </w:rPr>
        <w:tab/>
      </w:r>
      <w:r>
        <w:rPr>
          <w:rFonts w:hint="cs"/>
          <w:rtl/>
          <w:lang w:val="ar-SA"/>
        </w:rPr>
        <w:t>وبموجب لوائح البرنامج، يتعين تسديد القروض الممنوحة من أموال المصرف</w:t>
      </w:r>
      <w:r>
        <w:rPr>
          <w:rtl/>
          <w:lang w:val="ar-SA"/>
        </w:rPr>
        <w:t xml:space="preserve"> </w:t>
      </w:r>
      <w:r>
        <w:rPr>
          <w:rFonts w:hint="cs"/>
          <w:rtl/>
          <w:lang w:val="ar-SA"/>
        </w:rPr>
        <w:t>في غضون 20 عاما، مع السماح بفترة تأجيل مدتها ثلاثة أعوام. ويتراوح سعر الفائدة بين 4 و6 في المائة سنويا.</w:t>
      </w:r>
    </w:p>
    <w:p w:rsidR="00000000" w:rsidRDefault="007E50CD">
      <w:pPr>
        <w:autoSpaceDE w:val="0"/>
        <w:autoSpaceDN w:val="0"/>
        <w:adjustRightInd w:val="0"/>
        <w:spacing w:before="0" w:line="360" w:lineRule="exact"/>
        <w:jc w:val="both"/>
        <w:rPr>
          <w:lang w:val="ar-SA"/>
        </w:rPr>
      </w:pPr>
      <w:r>
        <w:rPr>
          <w:rFonts w:hint="cs"/>
          <w:rtl/>
          <w:lang w:val="ar-SA"/>
        </w:rPr>
        <w:t>459-</w:t>
      </w:r>
      <w:r>
        <w:rPr>
          <w:rtl/>
          <w:lang w:val="ar-SA"/>
        </w:rPr>
        <w:tab/>
      </w:r>
      <w:r>
        <w:rPr>
          <w:rFonts w:hint="cs"/>
          <w:rtl/>
          <w:lang w:val="ar-SA"/>
        </w:rPr>
        <w:t>ويختار العمال أنفسهم الأراضي الزراعية</w:t>
      </w:r>
      <w:r>
        <w:rPr>
          <w:rFonts w:hint="cs"/>
          <w:rtl/>
          <w:lang w:val="ar-SA"/>
        </w:rPr>
        <w:t xml:space="preserve"> التي يريدون من المصرف تمويلها ويحصلون على ذلك التمويل بغية توفير وجود المرافق الأساسية التي تحتاجها المجتمعات. وبالإضافة إلى الأرض والمرافق الأساسية، تغطي القروض رسوم المكتب الزراعي</w:t>
      </w:r>
      <w:r>
        <w:rPr>
          <w:rtl/>
          <w:lang w:val="ar-SA"/>
        </w:rPr>
        <w:t xml:space="preserve"> </w:t>
      </w:r>
      <w:r>
        <w:rPr>
          <w:rFonts w:hint="cs"/>
          <w:rtl/>
          <w:lang w:val="ar-SA"/>
        </w:rPr>
        <w:t xml:space="preserve">ونفقات التسجيل والخدمات الطبوغرافية. </w:t>
      </w:r>
    </w:p>
    <w:p w:rsidR="00000000" w:rsidRDefault="007E50CD">
      <w:pPr>
        <w:autoSpaceDE w:val="0"/>
        <w:autoSpaceDN w:val="0"/>
        <w:adjustRightInd w:val="0"/>
        <w:spacing w:before="0" w:line="360" w:lineRule="exact"/>
        <w:jc w:val="both"/>
        <w:rPr>
          <w:rFonts w:hint="cs"/>
          <w:rtl/>
          <w:lang w:val="ar-SA"/>
        </w:rPr>
      </w:pPr>
      <w:r>
        <w:rPr>
          <w:rFonts w:hint="cs"/>
          <w:rtl/>
          <w:lang w:val="ar-SA"/>
        </w:rPr>
        <w:t>460-</w:t>
      </w:r>
      <w:r>
        <w:rPr>
          <w:rtl/>
          <w:lang w:val="ar-SA"/>
        </w:rPr>
        <w:tab/>
      </w:r>
      <w:r>
        <w:rPr>
          <w:rFonts w:hint="cs"/>
          <w:rtl/>
          <w:lang w:val="ar-SA"/>
        </w:rPr>
        <w:t>أما من سبق أن تلقوا مساعدة الم</w:t>
      </w:r>
      <w:r>
        <w:rPr>
          <w:rFonts w:hint="cs"/>
          <w:rtl/>
          <w:lang w:val="ar-SA"/>
        </w:rPr>
        <w:t>صرف الزراعي أو شاركوا في مشاريع استيطانية أخرى فهم غير مؤهلين للاستفادة من عمليات المصرف. ومن غير المؤهلين أيضا من يزاول وظيفة عمومية أو من يتجاوز دخله 000 15 ريال برازيلي أو يملك أرضا تعادل مساحتها مساحة الأرض الأسرية المتوقع الحصول عليها أو تتعداها.</w:t>
      </w:r>
    </w:p>
    <w:p w:rsidR="00000000" w:rsidRDefault="007E50CD">
      <w:pPr>
        <w:autoSpaceDE w:val="0"/>
        <w:autoSpaceDN w:val="0"/>
        <w:adjustRightInd w:val="0"/>
        <w:spacing w:before="0" w:line="360" w:lineRule="exact"/>
        <w:jc w:val="both"/>
        <w:rPr>
          <w:lang w:val="ar-SA"/>
        </w:rPr>
      </w:pPr>
      <w:r>
        <w:rPr>
          <w:rFonts w:hint="cs"/>
          <w:rtl/>
          <w:lang w:val="ar-SA"/>
        </w:rPr>
        <w:t>461-</w:t>
      </w:r>
      <w:r>
        <w:rPr>
          <w:rtl/>
          <w:lang w:val="ar-SA"/>
        </w:rPr>
        <w:tab/>
      </w:r>
      <w:r>
        <w:rPr>
          <w:rFonts w:hint="cs"/>
          <w:spacing w:val="0"/>
          <w:rtl/>
          <w:lang w:val="ar-SA"/>
        </w:rPr>
        <w:t xml:space="preserve">ويبلغ سعر الفائدة السنوي 4 في المائة بالنسبة إلى القروض التي تصل قيمتها إلى 000 15 ريال برازيلي، و5 في المائة بالنسبة إلى القروض التي تتراوح بين 000 15 و000 30 ريال برازيلي، و6 في المائة بالنسبة إلى القروض التي تتراوح بين 000 30 و000 40 ريال برازيلي، وهو </w:t>
      </w:r>
      <w:r>
        <w:rPr>
          <w:rFonts w:hint="cs"/>
          <w:spacing w:val="0"/>
          <w:rtl/>
          <w:lang w:val="ar-SA"/>
        </w:rPr>
        <w:t>السقف المحدد للحصول على قرض من المصرف الزراعي</w:t>
      </w:r>
      <w:r>
        <w:rPr>
          <w:rFonts w:hint="cs"/>
          <w:rtl/>
          <w:lang w:val="ar-SA"/>
        </w:rPr>
        <w:t>. و يحصل العمال الزراعيون على تخفيض قدره 50 في المائة من سعر الفائدة بالنسبة إلى أفقر المناطق الزراعية، و30 في المائة بالنسبة إلى المناطق المتوسطة الفقر، و10 في المائة</w:t>
      </w:r>
      <w:r>
        <w:rPr>
          <w:rtl/>
          <w:lang w:val="ar-SA"/>
        </w:rPr>
        <w:t xml:space="preserve"> </w:t>
      </w:r>
      <w:r>
        <w:rPr>
          <w:rFonts w:hint="cs"/>
          <w:rtl/>
          <w:lang w:val="ar-SA"/>
        </w:rPr>
        <w:t>بالنسبة إلى سائر المناطق.</w:t>
      </w:r>
    </w:p>
    <w:p w:rsidR="00000000" w:rsidRDefault="007E50CD">
      <w:pPr>
        <w:autoSpaceDE w:val="0"/>
        <w:autoSpaceDN w:val="0"/>
        <w:adjustRightInd w:val="0"/>
        <w:spacing w:before="0" w:line="360" w:lineRule="exact"/>
        <w:jc w:val="both"/>
        <w:rPr>
          <w:rFonts w:hint="cs"/>
          <w:rtl/>
          <w:lang w:val="ar-SA"/>
        </w:rPr>
      </w:pPr>
      <w:r>
        <w:rPr>
          <w:rFonts w:hint="cs"/>
          <w:rtl/>
          <w:lang w:val="ar-SA"/>
        </w:rPr>
        <w:t>462-</w:t>
      </w:r>
      <w:r>
        <w:rPr>
          <w:rtl/>
          <w:lang w:val="ar-SA"/>
        </w:rPr>
        <w:tab/>
      </w:r>
      <w:r>
        <w:rPr>
          <w:rFonts w:hint="cs"/>
          <w:rtl/>
          <w:lang w:val="ar-SA"/>
        </w:rPr>
        <w:t>والمصرف الزر</w:t>
      </w:r>
      <w:r>
        <w:rPr>
          <w:rFonts w:hint="cs"/>
          <w:rtl/>
          <w:lang w:val="ar-SA"/>
        </w:rPr>
        <w:t>اعي هو وليد "مشروع سندات ملكية الأراضي" الذي كان يرعاه البنك الدولي والذي نفذته كل من ولاية باهيا، وسيارا، وميناس جيرايس، وبرنامبوكو. وقد استفاد من المشروع 000 15 أسرة. وقد كان للمشروع، حسب بعض الدراسات الأكاديمية، مزية تتمثل في تخفيض متوسط سعر الهكتارات ب</w:t>
      </w:r>
      <w:r>
        <w:rPr>
          <w:rFonts w:hint="cs"/>
          <w:rtl/>
          <w:lang w:val="ar-SA"/>
        </w:rPr>
        <w:t>نسبة قدرها 6.2 في المائة</w:t>
      </w:r>
      <w:r>
        <w:rPr>
          <w:rtl/>
          <w:lang w:val="ar-SA"/>
        </w:rPr>
        <w:t xml:space="preserve"> </w:t>
      </w:r>
      <w:r>
        <w:rPr>
          <w:rFonts w:hint="cs"/>
          <w:rtl/>
          <w:lang w:val="ar-SA"/>
        </w:rPr>
        <w:t>في ولاية مارانهاو، و66 في المائة في ولاية سيارا، و14 في المائة</w:t>
      </w:r>
      <w:r>
        <w:rPr>
          <w:rtl/>
          <w:lang w:val="ar-SA"/>
        </w:rPr>
        <w:t xml:space="preserve"> </w:t>
      </w:r>
      <w:r>
        <w:rPr>
          <w:rFonts w:hint="cs"/>
          <w:rtl/>
          <w:lang w:val="ar-SA"/>
        </w:rPr>
        <w:t>في ولاية برنامبوكو، و43 في المائة</w:t>
      </w:r>
      <w:r>
        <w:rPr>
          <w:rtl/>
          <w:lang w:val="ar-SA"/>
        </w:rPr>
        <w:t xml:space="preserve"> </w:t>
      </w:r>
      <w:r>
        <w:rPr>
          <w:rFonts w:hint="cs"/>
          <w:rtl/>
          <w:lang w:val="ar-SA"/>
        </w:rPr>
        <w:t>في ولاية باهيا، و49 في المائة</w:t>
      </w:r>
      <w:r>
        <w:rPr>
          <w:rtl/>
          <w:lang w:val="ar-SA"/>
        </w:rPr>
        <w:t xml:space="preserve"> </w:t>
      </w:r>
      <w:r>
        <w:rPr>
          <w:rFonts w:hint="cs"/>
          <w:rtl/>
          <w:lang w:val="ar-SA"/>
        </w:rPr>
        <w:t>في ولاية ميناس جيرايس. وقد كان الفضل في ذلك، حسب بعض المحللين، القدرة التفاوضية واستيفاء شروط الاقتراض</w:t>
      </w:r>
      <w:r>
        <w:rPr>
          <w:rtl/>
          <w:lang w:val="ar-SA"/>
        </w:rPr>
        <w:t>.</w:t>
      </w:r>
    </w:p>
    <w:p w:rsidR="00000000" w:rsidRDefault="007E50CD">
      <w:pPr>
        <w:autoSpaceDE w:val="0"/>
        <w:autoSpaceDN w:val="0"/>
        <w:adjustRightInd w:val="0"/>
        <w:spacing w:before="0" w:line="340" w:lineRule="exact"/>
        <w:jc w:val="both"/>
        <w:rPr>
          <w:lang w:val="ar-SA"/>
        </w:rPr>
      </w:pPr>
      <w:r>
        <w:rPr>
          <w:rtl/>
          <w:lang w:val="ar-SA"/>
        </w:rPr>
        <w:t>46</w:t>
      </w:r>
      <w:r>
        <w:rPr>
          <w:rFonts w:hint="cs"/>
          <w:rtl/>
          <w:lang w:val="ar-SA"/>
        </w:rPr>
        <w:t>3</w:t>
      </w:r>
      <w:r>
        <w:rPr>
          <w:rtl/>
          <w:lang w:val="ar-SA"/>
        </w:rPr>
        <w:t>-</w:t>
      </w:r>
      <w:r>
        <w:rPr>
          <w:rtl/>
          <w:lang w:val="ar-SA"/>
        </w:rPr>
        <w:tab/>
      </w:r>
      <w:r>
        <w:rPr>
          <w:rFonts w:hint="cs"/>
          <w:rtl/>
          <w:lang w:val="ar-SA"/>
        </w:rPr>
        <w:t>والمجلس الوطني للتنمية الزراعية عنصر مهم في عملية الإصلاح الزراعي. ويترأس وزير التنمية الزراعية المجلس الذي أنشأه رئيس الجمهورية في 6 تشرين الأول/أكتوبر 1999 ويتألف من ممثلي الحكومة الاتحادية وحكومات الولايات والبلديات والمجتمع المدني. ومهمته اتخاذ ال</w:t>
      </w:r>
      <w:r>
        <w:rPr>
          <w:rFonts w:hint="cs"/>
          <w:rtl/>
          <w:lang w:val="ar-SA"/>
        </w:rPr>
        <w:t>قرارات بشأن "الخطة الوطنية للتنمية الزراعية" التي يتوقع منها أن تضع المبادئ التوجيهية لكل من "برنامج الإصلاح الزراعي الوطني" و"البرنامج الوطني لتعزيز الزراعة الأسرية" وتحدد مراميهما وأهدافهما.</w:t>
      </w:r>
    </w:p>
    <w:p w:rsidR="00000000" w:rsidRDefault="007E50CD">
      <w:pPr>
        <w:autoSpaceDE w:val="0"/>
        <w:autoSpaceDN w:val="0"/>
        <w:adjustRightInd w:val="0"/>
        <w:spacing w:before="0" w:line="340" w:lineRule="exact"/>
        <w:jc w:val="both"/>
        <w:rPr>
          <w:spacing w:val="0"/>
          <w:lang w:val="ar-SA"/>
        </w:rPr>
      </w:pPr>
      <w:r>
        <w:rPr>
          <w:rFonts w:hint="cs"/>
          <w:rtl/>
          <w:lang w:val="ar-SA"/>
        </w:rPr>
        <w:t>464-</w:t>
      </w:r>
      <w:r>
        <w:rPr>
          <w:rtl/>
          <w:lang w:val="ar-SA"/>
        </w:rPr>
        <w:tab/>
      </w:r>
      <w:r>
        <w:rPr>
          <w:rFonts w:hint="cs"/>
          <w:spacing w:val="0"/>
          <w:rtl/>
          <w:lang w:val="ar-SA"/>
        </w:rPr>
        <w:t>وسيتولى المجلس أيضا رسم السياسات العامة والتنسيق بينها لفا</w:t>
      </w:r>
      <w:r>
        <w:rPr>
          <w:rFonts w:hint="cs"/>
          <w:spacing w:val="0"/>
          <w:rtl/>
          <w:lang w:val="ar-SA"/>
        </w:rPr>
        <w:t>ئدة المناطق الريفية، والتنسيق مع "مجالس التنمية الريفية" على صعيد الولايات التي يجري إنشاؤها تدريجيا في شتى أرجاء البلاد. وستنسق هذه المجالس الجهود بدورها مع المجالس البلدية. وتتصدر قدرة زراعة الأراضي الصغيرة الحجم على الاستمرار من الناحية الاقتصادية قائمة</w:t>
      </w:r>
      <w:r>
        <w:rPr>
          <w:rFonts w:hint="cs"/>
          <w:spacing w:val="0"/>
          <w:rtl/>
          <w:lang w:val="ar-SA"/>
        </w:rPr>
        <w:t xml:space="preserve"> الأوليات التي ينبغي التعاون على التمسك بها. وقد توسعت المناقشات بفضل مشاركة ممثلي الولايات والبلديات والعمال الزراعيين والأشخاص الذين وطنوا في إطار برنامج الإصلاح الزراعي وتعاونيات المنتجين الزراعيين الصغيرة الحجم.</w:t>
      </w:r>
    </w:p>
    <w:p w:rsidR="00000000" w:rsidRDefault="007E50CD">
      <w:pPr>
        <w:autoSpaceDE w:val="0"/>
        <w:autoSpaceDN w:val="0"/>
        <w:adjustRightInd w:val="0"/>
        <w:spacing w:before="0" w:line="340" w:lineRule="exact"/>
        <w:jc w:val="both"/>
        <w:rPr>
          <w:lang w:val="ar-SA"/>
        </w:rPr>
      </w:pPr>
      <w:r>
        <w:rPr>
          <w:rFonts w:hint="cs"/>
          <w:rtl/>
          <w:lang w:val="ar-SA"/>
        </w:rPr>
        <w:t>465-</w:t>
      </w:r>
      <w:r>
        <w:rPr>
          <w:rtl/>
          <w:lang w:val="ar-SA"/>
        </w:rPr>
        <w:tab/>
      </w:r>
      <w:r>
        <w:rPr>
          <w:rFonts w:hint="cs"/>
          <w:spacing w:val="0"/>
          <w:rtl/>
          <w:lang w:val="ar-SA"/>
        </w:rPr>
        <w:t>وفي عام 1999، تم تحقيق الهدف الرامي</w:t>
      </w:r>
      <w:r>
        <w:rPr>
          <w:rFonts w:hint="cs"/>
          <w:spacing w:val="0"/>
          <w:rtl/>
          <w:lang w:val="ar-SA"/>
        </w:rPr>
        <w:t xml:space="preserve"> إلى توطين 000 85 أسرة. وإذا أضفنا إلى ذلك عدد الذين وطنوا بين عامي 1995 و1998، تبين لنا أن الحكومة الاتحادية تمكنت من توطين عدد هائل من الأسر بلغ 000 372 أ</w:t>
      </w:r>
      <w:r>
        <w:rPr>
          <w:rFonts w:hint="cs"/>
          <w:rtl/>
          <w:lang w:val="ar-SA"/>
        </w:rPr>
        <w:t xml:space="preserve">سرة. غير أن مواصلة السعي، منذ عام 1999، إلى بلوغ أهداف طموحة </w:t>
      </w:r>
      <w:r>
        <w:rPr>
          <w:rtl/>
          <w:lang w:val="ar-SA"/>
        </w:rPr>
        <w:t>ل</w:t>
      </w:r>
      <w:r>
        <w:rPr>
          <w:rFonts w:hint="cs"/>
          <w:rtl/>
          <w:lang w:val="ar-SA"/>
        </w:rPr>
        <w:t>لحصول على الأراضي لأغراض الإصلاح الزرا</w:t>
      </w:r>
      <w:r>
        <w:rPr>
          <w:rFonts w:hint="cs"/>
          <w:rtl/>
          <w:lang w:val="ar-SA"/>
        </w:rPr>
        <w:t>عي تضمنت بعض القلق بشأن نوعية المستوطنات. ومن ثم، كانت النفقات المرتبطة بإنشاء المستوطنات مرتفعةً مقارنة بتكلفة اقتناء الأراضي</w:t>
      </w:r>
      <w:r>
        <w:rPr>
          <w:rtl/>
          <w:lang w:val="ar-SA"/>
        </w:rPr>
        <w:t xml:space="preserve">. </w:t>
      </w:r>
      <w:r>
        <w:rPr>
          <w:rFonts w:hint="cs"/>
          <w:rtl/>
          <w:lang w:val="ar-SA"/>
        </w:rPr>
        <w:t>ويمكن الآن للمستفيدين أن يعينوا حدود أراضيهم بسرعة، ولم يعودوا بحاجة إلى الانتظار طويلا حتى يحصلوا على المساكن والقروض الإنتاجية</w:t>
      </w:r>
      <w:r>
        <w:rPr>
          <w:rFonts w:hint="cs"/>
          <w:rtl/>
          <w:lang w:val="ar-SA"/>
        </w:rPr>
        <w:t>، وسيتمكنون من تعجيل إرساء البنية التحتية الإنتاجية في أراضيهم والشروع في توليد دخل زراعي في أقرب وقت.</w:t>
      </w:r>
    </w:p>
    <w:p w:rsidR="00000000" w:rsidRDefault="007E50CD">
      <w:pPr>
        <w:autoSpaceDE w:val="0"/>
        <w:autoSpaceDN w:val="0"/>
        <w:adjustRightInd w:val="0"/>
        <w:spacing w:before="0" w:line="340" w:lineRule="exact"/>
        <w:jc w:val="both"/>
        <w:rPr>
          <w:lang w:val="ar-SA"/>
        </w:rPr>
      </w:pPr>
      <w:r>
        <w:rPr>
          <w:rFonts w:hint="cs"/>
          <w:rtl/>
          <w:lang w:val="ar-SA"/>
        </w:rPr>
        <w:t>466-</w:t>
      </w:r>
      <w:r>
        <w:rPr>
          <w:rtl/>
          <w:lang w:val="ar-SA"/>
        </w:rPr>
        <w:tab/>
      </w:r>
      <w:r>
        <w:rPr>
          <w:rFonts w:hint="cs"/>
          <w:rtl/>
          <w:lang w:val="ar-SA"/>
        </w:rPr>
        <w:t xml:space="preserve">وفي عام 1999، تم نقل مسؤولية "البرنامج الوطني لتعزيز الزراعة الأسرية" إلى وزارة الإصلاح الزراعي. وقد تعزز بفضل ذلك البرنامج </w:t>
      </w:r>
      <w:r>
        <w:rPr>
          <w:rFonts w:hint="cs"/>
          <w:u w:val="single"/>
          <w:rtl/>
          <w:lang w:val="ar-SA"/>
        </w:rPr>
        <w:t xml:space="preserve">الخاص لائتمانات الإصلاح </w:t>
      </w:r>
      <w:r>
        <w:rPr>
          <w:rFonts w:hint="cs"/>
          <w:u w:val="single"/>
          <w:rtl/>
          <w:lang w:val="ar-SA"/>
        </w:rPr>
        <w:t>الزراعي</w:t>
      </w:r>
      <w:r>
        <w:rPr>
          <w:rFonts w:hint="cs"/>
          <w:rtl/>
          <w:lang w:val="ar-SA"/>
        </w:rPr>
        <w:t xml:space="preserve"> التابع للبرنامج الوطني لتعزيز الزراعة الأسرية واقترب أكثر من الأسر المزارعة التي استفادت من البرنامج الوطني للإصلاح الزراعي، وكذا تعميم الفائدة وتنسيق السياسات العامة الموجهة إلى القطاع الزراعي.</w:t>
      </w:r>
    </w:p>
    <w:p w:rsidR="00000000" w:rsidRDefault="007E50CD">
      <w:pPr>
        <w:autoSpaceDE w:val="0"/>
        <w:autoSpaceDN w:val="0"/>
        <w:adjustRightInd w:val="0"/>
        <w:spacing w:before="0" w:line="340" w:lineRule="exact"/>
        <w:jc w:val="both"/>
        <w:rPr>
          <w:rFonts w:hint="cs"/>
          <w:spacing w:val="2"/>
          <w:lang w:val="ar-SA"/>
        </w:rPr>
      </w:pPr>
      <w:r>
        <w:rPr>
          <w:rFonts w:hint="cs"/>
          <w:spacing w:val="2"/>
          <w:rtl/>
          <w:lang w:val="ar-SA"/>
        </w:rPr>
        <w:t>467-</w:t>
      </w:r>
      <w:r>
        <w:rPr>
          <w:spacing w:val="2"/>
          <w:rtl/>
          <w:lang w:val="ar-SA"/>
        </w:rPr>
        <w:tab/>
      </w:r>
      <w:r>
        <w:rPr>
          <w:rFonts w:hint="cs"/>
          <w:spacing w:val="2"/>
          <w:rtl/>
          <w:lang w:val="ar-SA"/>
        </w:rPr>
        <w:t>وهدف "البرنامج الوطني لتعزيز الزراعة الأسرية" لم</w:t>
      </w:r>
      <w:r>
        <w:rPr>
          <w:rFonts w:hint="cs"/>
          <w:spacing w:val="2"/>
          <w:rtl/>
          <w:lang w:val="ar-SA"/>
        </w:rPr>
        <w:t xml:space="preserve">وسم الحصاد المقبل هو تقديم المساعدة إلى 1.2 مليون مشارك وذلك بمنح مبلغ قدره 3.4 مليارات ريال برازيلي لتمويل مشاريع زراعية من موارد "صندوق مساعدة العمال" والاعتمادات والأموال المصرفية. وقد شهد عدد العقود الاقتراضية خلال موسم الحصاد 1998-1999 ارتفاعا بلغ 70 </w:t>
      </w:r>
      <w:r>
        <w:rPr>
          <w:rFonts w:hint="cs"/>
          <w:spacing w:val="2"/>
          <w:rtl/>
          <w:lang w:val="ar-SA"/>
        </w:rPr>
        <w:t xml:space="preserve">في المائة. ويبين ذلك الإمكانات التي تتوافر لدى البرنامج الذي أثبت من خلال النتائج المحرزة بأنه قادر على تلبية احتياجات الأسر المزارعة وإن كان لم ينطلق إلا في عام 1995. ولما كان خط الائتمان هذا هو أكثر ما يلتمسه الناس، فقد عزز من سمعة البرنامج </w:t>
      </w:r>
      <w:r>
        <w:rPr>
          <w:rFonts w:hint="cs"/>
          <w:spacing w:val="2"/>
          <w:u w:val="single"/>
          <w:rtl/>
          <w:lang w:val="ar-SA"/>
        </w:rPr>
        <w:t>الخاص لائتمان</w:t>
      </w:r>
      <w:r>
        <w:rPr>
          <w:rFonts w:hint="cs"/>
          <w:spacing w:val="2"/>
          <w:u w:val="single"/>
          <w:rtl/>
          <w:lang w:val="ar-SA"/>
        </w:rPr>
        <w:t>ات الإصلاح الزراعي</w:t>
      </w:r>
      <w:r>
        <w:rPr>
          <w:rFonts w:hint="cs"/>
          <w:spacing w:val="2"/>
          <w:rtl/>
          <w:lang w:val="ar-SA"/>
        </w:rPr>
        <w:t>. وقد تجاوز أداؤه السنوي الأهداف المرسومة له.</w:t>
      </w:r>
    </w:p>
    <w:p w:rsidR="00000000" w:rsidRDefault="007E50CD">
      <w:pPr>
        <w:autoSpaceDE w:val="0"/>
        <w:autoSpaceDN w:val="0"/>
        <w:adjustRightInd w:val="0"/>
        <w:spacing w:before="0" w:line="340" w:lineRule="exact"/>
        <w:jc w:val="both"/>
        <w:rPr>
          <w:lang w:val="ar-SA"/>
        </w:rPr>
      </w:pPr>
      <w:r>
        <w:rPr>
          <w:rFonts w:hint="cs"/>
          <w:rtl/>
          <w:lang w:val="ar-SA"/>
        </w:rPr>
        <w:t>468-</w:t>
      </w:r>
      <w:r>
        <w:rPr>
          <w:rtl/>
          <w:lang w:val="ar-SA"/>
        </w:rPr>
        <w:tab/>
      </w:r>
      <w:r>
        <w:rPr>
          <w:rFonts w:hint="cs"/>
          <w:rtl/>
          <w:lang w:val="ar-SA"/>
        </w:rPr>
        <w:t>وقبل توفير 3.4 مليارات ريال برازيلي لتمويل موسم الحصاد 1999/2000، تمت زيادة الأموال على أساس سنوي لتلبية احتياجات المنتجين.</w:t>
      </w:r>
    </w:p>
    <w:p w:rsidR="00000000" w:rsidRDefault="007E50CD">
      <w:pPr>
        <w:autoSpaceDE w:val="0"/>
        <w:autoSpaceDN w:val="0"/>
        <w:adjustRightInd w:val="0"/>
        <w:spacing w:before="0" w:line="340" w:lineRule="exact"/>
        <w:jc w:val="both"/>
        <w:rPr>
          <w:lang w:val="ar-SA"/>
        </w:rPr>
      </w:pPr>
      <w:r>
        <w:rPr>
          <w:rFonts w:hint="cs"/>
          <w:rtl/>
          <w:lang w:val="ar-SA"/>
        </w:rPr>
        <w:t>469-</w:t>
      </w:r>
      <w:r>
        <w:rPr>
          <w:rtl/>
          <w:lang w:val="ar-SA"/>
        </w:rPr>
        <w:tab/>
      </w:r>
      <w:r>
        <w:rPr>
          <w:rFonts w:hint="cs"/>
          <w:rtl/>
          <w:lang w:val="ar-SA"/>
        </w:rPr>
        <w:t xml:space="preserve">وفي عام 1996، وفر البرنامج </w:t>
      </w:r>
      <w:r>
        <w:rPr>
          <w:rFonts w:hint="cs"/>
          <w:u w:val="single"/>
          <w:rtl/>
          <w:lang w:val="ar-SA"/>
        </w:rPr>
        <w:t>الخاص لائتمانات الإصلاح الزراعي</w:t>
      </w:r>
      <w:r>
        <w:rPr>
          <w:rFonts w:hint="cs"/>
          <w:rtl/>
          <w:lang w:val="ar-SA"/>
        </w:rPr>
        <w:t xml:space="preserve"> خطين ائتمانيين للتكاليف والاستثمار. أما بالنسبة إلى موسم حصاد هذا العام، فيقدم تسعة خطوط ائتمانية، هي: أسرة مزارعة جديدة، وائتمان متكامل، وائتمان جماعي، وتجارة زراعية، وإضافة، واستثمار خاص، واستثمار، وتكلفة. ويعمل البرنامج في 792 3 بلدية. وقد تم التوقيع خ</w:t>
      </w:r>
      <w:r>
        <w:rPr>
          <w:rFonts w:hint="cs"/>
          <w:rtl/>
          <w:lang w:val="ar-SA"/>
        </w:rPr>
        <w:t>لال الأشهر الستة الأولى من العملية، أي بين تموز/يوليه وكانون الأول/ديسمبر، على 338 499 عقد اقتراض بلغت قيمتها 1.1 مليار ريال برازيلي.</w:t>
      </w:r>
    </w:p>
    <w:p w:rsidR="00000000" w:rsidRDefault="007E50CD">
      <w:pPr>
        <w:autoSpaceDE w:val="0"/>
        <w:autoSpaceDN w:val="0"/>
        <w:adjustRightInd w:val="0"/>
        <w:spacing w:before="0" w:after="120" w:line="380" w:lineRule="exact"/>
        <w:jc w:val="center"/>
        <w:rPr>
          <w:rFonts w:hint="cs"/>
          <w:bCs/>
          <w:rtl/>
          <w:lang w:val="ar-SA"/>
        </w:rPr>
      </w:pPr>
      <w:r>
        <w:rPr>
          <w:rFonts w:hint="cs"/>
          <w:bCs/>
          <w:rtl/>
          <w:lang w:val="ar-SA"/>
        </w:rPr>
        <w:t>الجدول 52</w:t>
      </w:r>
    </w:p>
    <w:p w:rsidR="00000000" w:rsidRDefault="007E50CD">
      <w:pPr>
        <w:autoSpaceDE w:val="0"/>
        <w:autoSpaceDN w:val="0"/>
        <w:adjustRightInd w:val="0"/>
        <w:spacing w:before="0" w:after="120" w:line="380" w:lineRule="exact"/>
        <w:jc w:val="center"/>
        <w:rPr>
          <w:b/>
          <w:u w:val="single"/>
          <w:lang w:val="fr-CH"/>
        </w:rPr>
      </w:pPr>
      <w:r>
        <w:rPr>
          <w:rFonts w:hint="cs"/>
          <w:bCs/>
          <w:rtl/>
          <w:lang w:val="ar-SA"/>
        </w:rPr>
        <w:t xml:space="preserve">الخطوط الائتمانية التي يقدمها البرنامج </w:t>
      </w:r>
      <w:r>
        <w:rPr>
          <w:rFonts w:hint="cs"/>
          <w:bCs/>
          <w:u w:val="single"/>
          <w:rtl/>
          <w:lang w:val="ar-SA"/>
        </w:rPr>
        <w:t>الخاص لائتمانات الإصلاح الزراعي</w:t>
      </w:r>
    </w:p>
    <w:p w:rsidR="00000000" w:rsidRDefault="007E50CD">
      <w:pPr>
        <w:autoSpaceDE w:val="0"/>
        <w:autoSpaceDN w:val="0"/>
        <w:adjustRightInd w:val="0"/>
        <w:spacing w:before="0" w:line="380" w:lineRule="exact"/>
        <w:jc w:val="center"/>
        <w:rPr>
          <w:rFonts w:hint="cs"/>
          <w:b/>
          <w:bCs/>
          <w:rtl/>
          <w:lang w:val="ar-SA"/>
        </w:rPr>
      </w:pPr>
      <w:r>
        <w:rPr>
          <w:rFonts w:hint="cs"/>
          <w:b/>
          <w:bCs/>
          <w:rtl/>
          <w:lang w:val="ar-SA"/>
        </w:rPr>
        <w:t>ألف-</w:t>
      </w:r>
      <w:r>
        <w:rPr>
          <w:b/>
          <w:bCs/>
          <w:rtl/>
          <w:lang w:val="ar-SA"/>
        </w:rPr>
        <w:tab/>
      </w:r>
      <w:r>
        <w:rPr>
          <w:rFonts w:hint="cs"/>
          <w:b/>
          <w:bCs/>
          <w:rtl/>
          <w:lang w:val="ar-SA"/>
        </w:rPr>
        <w:t>الأموال المتوافرة لموسم 1999/2000 (ب</w:t>
      </w:r>
      <w:r>
        <w:rPr>
          <w:rFonts w:hint="cs"/>
          <w:b/>
          <w:bCs/>
          <w:rtl/>
          <w:lang w:val="ar-SA"/>
        </w:rPr>
        <w:t>ملايين الريالات البرازيلية)</w:t>
      </w:r>
    </w:p>
    <w:tbl>
      <w:tblPr>
        <w:bidiVisual/>
        <w:tblW w:w="0" w:type="auto"/>
        <w:jc w:val="center"/>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3"/>
        <w:gridCol w:w="2365"/>
      </w:tblGrid>
      <w:tr w:rsidR="007E50CD" w:rsidTr="007E50CD">
        <w:tblPrEx>
          <w:tblCellMar>
            <w:top w:w="0" w:type="dxa"/>
            <w:bottom w:w="0" w:type="dxa"/>
          </w:tblCellMar>
        </w:tblPrEx>
        <w:trPr>
          <w:jc w:val="center"/>
        </w:trPr>
        <w:tc>
          <w:tcPr>
            <w:tcW w:w="2243" w:type="dxa"/>
          </w:tcPr>
          <w:p w:rsidR="007E50CD" w:rsidRDefault="007E50CD">
            <w:pPr>
              <w:autoSpaceDE w:val="0"/>
              <w:autoSpaceDN w:val="0"/>
              <w:adjustRightInd w:val="0"/>
              <w:spacing w:before="0" w:after="0" w:line="340" w:lineRule="exact"/>
              <w:jc w:val="both"/>
              <w:rPr>
                <w:rFonts w:hint="cs"/>
                <w:rtl/>
                <w:lang w:val="ar-SA"/>
              </w:rPr>
            </w:pPr>
            <w:r>
              <w:rPr>
                <w:rFonts w:hint="cs"/>
                <w:rtl/>
                <w:lang w:val="ar-SA"/>
              </w:rPr>
              <w:t>أسرة مزارعة جديدة</w:t>
            </w:r>
          </w:p>
          <w:p w:rsidR="007E50CD" w:rsidRDefault="007E50CD">
            <w:pPr>
              <w:autoSpaceDE w:val="0"/>
              <w:autoSpaceDN w:val="0"/>
              <w:adjustRightInd w:val="0"/>
              <w:spacing w:before="0" w:after="0" w:line="340" w:lineRule="exact"/>
              <w:jc w:val="both"/>
              <w:rPr>
                <w:rFonts w:hint="cs"/>
                <w:rtl/>
                <w:lang w:val="ar-SA"/>
              </w:rPr>
            </w:pPr>
            <w:r>
              <w:rPr>
                <w:rFonts w:hint="cs"/>
                <w:rtl/>
                <w:lang w:val="ar-SA"/>
              </w:rPr>
              <w:t>ائتمان صغير</w:t>
            </w:r>
          </w:p>
          <w:p w:rsidR="007E50CD" w:rsidRDefault="007E50CD">
            <w:pPr>
              <w:autoSpaceDE w:val="0"/>
              <w:autoSpaceDN w:val="0"/>
              <w:adjustRightInd w:val="0"/>
              <w:spacing w:before="0" w:after="0" w:line="340" w:lineRule="exact"/>
              <w:jc w:val="both"/>
              <w:rPr>
                <w:rFonts w:hint="cs"/>
                <w:rtl/>
                <w:lang w:val="ar-SA"/>
              </w:rPr>
            </w:pPr>
            <w:r>
              <w:rPr>
                <w:rFonts w:hint="cs"/>
                <w:rtl/>
                <w:lang w:val="ar-SA"/>
              </w:rPr>
              <w:t>تجارة زراعية</w:t>
            </w:r>
          </w:p>
          <w:p w:rsidR="007E50CD" w:rsidRDefault="007E50CD">
            <w:pPr>
              <w:autoSpaceDE w:val="0"/>
              <w:autoSpaceDN w:val="0"/>
              <w:adjustRightInd w:val="0"/>
              <w:spacing w:before="0" w:after="0" w:line="340" w:lineRule="exact"/>
              <w:jc w:val="both"/>
              <w:rPr>
                <w:rFonts w:hint="cs"/>
                <w:rtl/>
                <w:lang w:val="ar-SA"/>
              </w:rPr>
            </w:pPr>
            <w:r>
              <w:rPr>
                <w:rFonts w:hint="cs"/>
                <w:rtl/>
                <w:lang w:val="ar-SA"/>
              </w:rPr>
              <w:t>إضافة</w:t>
            </w:r>
          </w:p>
          <w:p w:rsidR="007E50CD" w:rsidRDefault="007E50CD">
            <w:pPr>
              <w:autoSpaceDE w:val="0"/>
              <w:autoSpaceDN w:val="0"/>
              <w:adjustRightInd w:val="0"/>
              <w:spacing w:before="0" w:after="0" w:line="340" w:lineRule="exact"/>
              <w:jc w:val="both"/>
              <w:rPr>
                <w:rFonts w:hint="cs"/>
                <w:rtl/>
                <w:lang w:val="ar-SA"/>
              </w:rPr>
            </w:pPr>
            <w:r>
              <w:rPr>
                <w:rFonts w:hint="cs"/>
                <w:rtl/>
                <w:lang w:val="ar-SA"/>
              </w:rPr>
              <w:t>استثمار خاص</w:t>
            </w:r>
          </w:p>
          <w:p w:rsidR="007E50CD" w:rsidRDefault="007E50CD">
            <w:pPr>
              <w:autoSpaceDE w:val="0"/>
              <w:autoSpaceDN w:val="0"/>
              <w:adjustRightInd w:val="0"/>
              <w:spacing w:before="0" w:after="0" w:line="340" w:lineRule="exact"/>
              <w:jc w:val="both"/>
              <w:rPr>
                <w:rFonts w:hint="cs"/>
                <w:rtl/>
                <w:lang w:val="ar-SA"/>
              </w:rPr>
            </w:pPr>
            <w:r>
              <w:rPr>
                <w:rFonts w:hint="cs"/>
                <w:rtl/>
                <w:lang w:val="ar-SA"/>
              </w:rPr>
              <w:t>تكلفة خاصة</w:t>
            </w:r>
          </w:p>
          <w:p w:rsidR="007E50CD" w:rsidRDefault="007E50CD">
            <w:pPr>
              <w:autoSpaceDE w:val="0"/>
              <w:autoSpaceDN w:val="0"/>
              <w:adjustRightInd w:val="0"/>
              <w:spacing w:before="0" w:after="0" w:line="340" w:lineRule="exact"/>
              <w:jc w:val="both"/>
              <w:rPr>
                <w:rFonts w:hint="cs"/>
                <w:rtl/>
                <w:lang w:val="ar-SA"/>
              </w:rPr>
            </w:pPr>
            <w:r>
              <w:rPr>
                <w:rFonts w:hint="cs"/>
                <w:rtl/>
                <w:lang w:val="ar-SA"/>
              </w:rPr>
              <w:t>استثمار</w:t>
            </w:r>
          </w:p>
          <w:p w:rsidR="007E50CD" w:rsidRDefault="007E50CD">
            <w:pPr>
              <w:autoSpaceDE w:val="0"/>
              <w:autoSpaceDN w:val="0"/>
              <w:adjustRightInd w:val="0"/>
              <w:spacing w:before="0" w:after="0" w:line="340" w:lineRule="exact"/>
              <w:jc w:val="both"/>
              <w:rPr>
                <w:rFonts w:hint="cs"/>
                <w:lang w:val="ar-SA"/>
              </w:rPr>
            </w:pPr>
            <w:r>
              <w:rPr>
                <w:rFonts w:hint="cs"/>
                <w:rtl/>
                <w:lang w:val="ar-SA"/>
              </w:rPr>
              <w:t>تكلفة</w:t>
            </w:r>
          </w:p>
        </w:tc>
        <w:tc>
          <w:tcPr>
            <w:tcW w:w="2365" w:type="dxa"/>
          </w:tcPr>
          <w:p w:rsidR="007E50CD" w:rsidRDefault="007E50CD">
            <w:pPr>
              <w:tabs>
                <w:tab w:val="left" w:pos="606"/>
              </w:tabs>
              <w:autoSpaceDE w:val="0"/>
              <w:autoSpaceDN w:val="0"/>
              <w:adjustRightInd w:val="0"/>
              <w:spacing w:before="0" w:after="0" w:line="340" w:lineRule="exact"/>
              <w:jc w:val="both"/>
              <w:rPr>
                <w:rFonts w:hint="cs"/>
                <w:rtl/>
                <w:lang w:val="ar-SA"/>
              </w:rPr>
            </w:pPr>
            <w:r>
              <w:rPr>
                <w:rtl/>
                <w:lang w:val="ar-SA"/>
              </w:rPr>
              <w:tab/>
              <w:t>460</w:t>
            </w:r>
          </w:p>
          <w:p w:rsidR="007E50CD" w:rsidRDefault="007E50CD">
            <w:pPr>
              <w:tabs>
                <w:tab w:val="left" w:pos="606"/>
              </w:tabs>
              <w:autoSpaceDE w:val="0"/>
              <w:autoSpaceDN w:val="0"/>
              <w:adjustRightInd w:val="0"/>
              <w:spacing w:before="0" w:after="0" w:line="340" w:lineRule="exact"/>
              <w:jc w:val="both"/>
              <w:rPr>
                <w:rtl/>
                <w:lang w:val="ar-SA"/>
              </w:rPr>
            </w:pPr>
            <w:r>
              <w:rPr>
                <w:rtl/>
                <w:lang w:val="ar-SA"/>
              </w:rPr>
              <w:tab/>
              <w:t>100</w:t>
            </w:r>
          </w:p>
          <w:p w:rsidR="007E50CD" w:rsidRDefault="007E50CD">
            <w:pPr>
              <w:tabs>
                <w:tab w:val="left" w:pos="606"/>
              </w:tabs>
              <w:autoSpaceDE w:val="0"/>
              <w:autoSpaceDN w:val="0"/>
              <w:adjustRightInd w:val="0"/>
              <w:spacing w:before="0" w:after="0" w:line="340" w:lineRule="exact"/>
              <w:jc w:val="both"/>
              <w:rPr>
                <w:rtl/>
                <w:lang w:val="ar-SA"/>
              </w:rPr>
            </w:pPr>
            <w:r>
              <w:rPr>
                <w:rtl/>
                <w:lang w:val="ar-SA"/>
              </w:rPr>
              <w:tab/>
              <w:t>150</w:t>
            </w:r>
          </w:p>
          <w:p w:rsidR="007E50CD" w:rsidRDefault="007E50CD">
            <w:pPr>
              <w:tabs>
                <w:tab w:val="left" w:pos="606"/>
              </w:tabs>
              <w:autoSpaceDE w:val="0"/>
              <w:autoSpaceDN w:val="0"/>
              <w:adjustRightInd w:val="0"/>
              <w:spacing w:before="0" w:after="0" w:line="340" w:lineRule="exact"/>
              <w:jc w:val="both"/>
              <w:rPr>
                <w:rFonts w:hint="cs"/>
                <w:rtl/>
                <w:lang w:val="ar-SA"/>
              </w:rPr>
            </w:pPr>
            <w:r>
              <w:rPr>
                <w:rtl/>
                <w:lang w:val="ar-SA"/>
              </w:rPr>
              <w:tab/>
            </w:r>
            <w:r>
              <w:rPr>
                <w:rFonts w:hint="cs"/>
                <w:rtl/>
                <w:lang w:val="ar-SA"/>
              </w:rPr>
              <w:t>100</w:t>
            </w:r>
          </w:p>
          <w:p w:rsidR="007E50CD" w:rsidRDefault="007E50CD">
            <w:pPr>
              <w:tabs>
                <w:tab w:val="left" w:pos="606"/>
              </w:tabs>
              <w:autoSpaceDE w:val="0"/>
              <w:autoSpaceDN w:val="0"/>
              <w:adjustRightInd w:val="0"/>
              <w:spacing w:before="0" w:after="0" w:line="340" w:lineRule="exact"/>
              <w:jc w:val="both"/>
              <w:rPr>
                <w:rtl/>
                <w:lang w:val="ar-SA"/>
              </w:rPr>
            </w:pPr>
            <w:r>
              <w:rPr>
                <w:rtl/>
                <w:lang w:val="ar-SA"/>
              </w:rPr>
              <w:tab/>
              <w:t>400</w:t>
            </w:r>
          </w:p>
          <w:p w:rsidR="007E50CD" w:rsidRDefault="007E50CD">
            <w:pPr>
              <w:tabs>
                <w:tab w:val="left" w:pos="606"/>
              </w:tabs>
              <w:autoSpaceDE w:val="0"/>
              <w:autoSpaceDN w:val="0"/>
              <w:adjustRightInd w:val="0"/>
              <w:spacing w:before="0" w:after="0" w:line="340" w:lineRule="exact"/>
              <w:jc w:val="both"/>
              <w:rPr>
                <w:rFonts w:hint="cs"/>
                <w:rtl/>
                <w:lang w:val="ar-SA"/>
              </w:rPr>
            </w:pPr>
            <w:r>
              <w:rPr>
                <w:rtl/>
                <w:lang w:val="ar-SA"/>
              </w:rPr>
              <w:tab/>
            </w:r>
            <w:r>
              <w:rPr>
                <w:rFonts w:hint="cs"/>
                <w:rtl/>
                <w:lang w:val="ar-SA"/>
              </w:rPr>
              <w:t>500</w:t>
            </w:r>
          </w:p>
          <w:p w:rsidR="007E50CD" w:rsidRDefault="007E50CD">
            <w:pPr>
              <w:tabs>
                <w:tab w:val="left" w:pos="606"/>
              </w:tabs>
              <w:autoSpaceDE w:val="0"/>
              <w:autoSpaceDN w:val="0"/>
              <w:adjustRightInd w:val="0"/>
              <w:spacing w:before="0" w:after="0" w:line="340" w:lineRule="exact"/>
              <w:jc w:val="both"/>
              <w:rPr>
                <w:rFonts w:hint="cs"/>
                <w:rtl/>
                <w:lang w:val="ar-SA"/>
              </w:rPr>
            </w:pPr>
            <w:r>
              <w:rPr>
                <w:rtl/>
                <w:lang w:val="ar-SA"/>
              </w:rPr>
              <w:tab/>
              <w:t>700</w:t>
            </w:r>
          </w:p>
          <w:p w:rsidR="007E50CD" w:rsidRDefault="007E50CD">
            <w:pPr>
              <w:tabs>
                <w:tab w:val="left" w:pos="606"/>
              </w:tabs>
              <w:autoSpaceDE w:val="0"/>
              <w:autoSpaceDN w:val="0"/>
              <w:adjustRightInd w:val="0"/>
              <w:spacing w:before="0" w:after="0" w:line="340" w:lineRule="exact"/>
              <w:jc w:val="both"/>
              <w:rPr>
                <w:rFonts w:hint="cs"/>
                <w:lang w:val="ar-SA"/>
              </w:rPr>
            </w:pPr>
            <w:r>
              <w:rPr>
                <w:rtl/>
                <w:lang w:val="ar-SA"/>
              </w:rPr>
              <w:tab/>
              <w:t>050 1</w:t>
            </w:r>
          </w:p>
        </w:tc>
      </w:tr>
      <w:tr w:rsidR="007E50CD" w:rsidTr="007E50CD">
        <w:tblPrEx>
          <w:tblCellMar>
            <w:top w:w="0" w:type="dxa"/>
            <w:bottom w:w="0" w:type="dxa"/>
          </w:tblCellMar>
        </w:tblPrEx>
        <w:trPr>
          <w:jc w:val="center"/>
        </w:trPr>
        <w:tc>
          <w:tcPr>
            <w:tcW w:w="2243" w:type="dxa"/>
          </w:tcPr>
          <w:p w:rsidR="007E50CD" w:rsidRDefault="007E50CD">
            <w:pPr>
              <w:autoSpaceDE w:val="0"/>
              <w:autoSpaceDN w:val="0"/>
              <w:adjustRightInd w:val="0"/>
              <w:spacing w:before="0" w:after="0" w:line="340" w:lineRule="exact"/>
              <w:jc w:val="center"/>
              <w:rPr>
                <w:rFonts w:hint="cs"/>
                <w:lang w:val="ar-SA"/>
              </w:rPr>
            </w:pPr>
            <w:r>
              <w:rPr>
                <w:rFonts w:hint="cs"/>
                <w:rtl/>
                <w:lang w:val="ar-SA"/>
              </w:rPr>
              <w:t>المجموع</w:t>
            </w:r>
          </w:p>
        </w:tc>
        <w:tc>
          <w:tcPr>
            <w:tcW w:w="2365" w:type="dxa"/>
          </w:tcPr>
          <w:p w:rsidR="007E50CD" w:rsidRDefault="007E50CD">
            <w:pPr>
              <w:tabs>
                <w:tab w:val="left" w:pos="606"/>
              </w:tabs>
              <w:autoSpaceDE w:val="0"/>
              <w:autoSpaceDN w:val="0"/>
              <w:adjustRightInd w:val="0"/>
              <w:spacing w:before="0" w:after="0" w:line="340" w:lineRule="exact"/>
              <w:jc w:val="both"/>
              <w:rPr>
                <w:rFonts w:hint="cs"/>
                <w:lang w:val="ar-SA"/>
              </w:rPr>
            </w:pPr>
            <w:r>
              <w:rPr>
                <w:rtl/>
                <w:lang w:val="ar-SA"/>
              </w:rPr>
              <w:tab/>
            </w:r>
            <w:r>
              <w:rPr>
                <w:rFonts w:hint="cs"/>
                <w:rtl/>
                <w:lang w:val="ar-SA"/>
              </w:rPr>
              <w:t>460 3</w:t>
            </w:r>
          </w:p>
        </w:tc>
      </w:tr>
    </w:tbl>
    <w:p w:rsidR="00000000" w:rsidRDefault="007E50CD">
      <w:pPr>
        <w:autoSpaceDE w:val="0"/>
        <w:autoSpaceDN w:val="0"/>
        <w:adjustRightInd w:val="0"/>
        <w:spacing w:line="380" w:lineRule="exact"/>
        <w:jc w:val="center"/>
        <w:rPr>
          <w:rFonts w:hint="cs"/>
          <w:b/>
          <w:bCs/>
          <w:rtl/>
          <w:lang w:val="ar-SA"/>
        </w:rPr>
      </w:pPr>
      <w:r>
        <w:rPr>
          <w:rFonts w:hint="cs"/>
          <w:b/>
          <w:bCs/>
          <w:rtl/>
          <w:lang w:val="ar-SA"/>
        </w:rPr>
        <w:t>باء - مصادر التمويل (بملايين الريالات البرازيلية)</w:t>
      </w:r>
    </w:p>
    <w:tbl>
      <w:tblPr>
        <w:bidiVisual/>
        <w:tblW w:w="0" w:type="auto"/>
        <w:jc w:val="center"/>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9"/>
        <w:gridCol w:w="2365"/>
      </w:tblGrid>
      <w:tr w:rsidR="007E50CD" w:rsidTr="007E50CD">
        <w:tblPrEx>
          <w:tblCellMar>
            <w:top w:w="0" w:type="dxa"/>
            <w:bottom w:w="0" w:type="dxa"/>
          </w:tblCellMar>
        </w:tblPrEx>
        <w:trPr>
          <w:jc w:val="center"/>
        </w:trPr>
        <w:tc>
          <w:tcPr>
            <w:tcW w:w="2199" w:type="dxa"/>
          </w:tcPr>
          <w:p w:rsidR="007E50CD" w:rsidRDefault="007E50CD">
            <w:pPr>
              <w:autoSpaceDE w:val="0"/>
              <w:autoSpaceDN w:val="0"/>
              <w:adjustRightInd w:val="0"/>
              <w:spacing w:before="0" w:after="0" w:line="380" w:lineRule="exact"/>
              <w:jc w:val="both"/>
              <w:rPr>
                <w:rFonts w:hint="cs"/>
                <w:rtl/>
                <w:lang w:val="ar-SA"/>
              </w:rPr>
            </w:pPr>
            <w:r>
              <w:rPr>
                <w:rFonts w:hint="cs"/>
                <w:rtl/>
                <w:lang w:val="ar-SA"/>
              </w:rPr>
              <w:t>صندوق مساعدة العمال</w:t>
            </w:r>
          </w:p>
          <w:p w:rsidR="007E50CD" w:rsidRDefault="007E50CD">
            <w:pPr>
              <w:autoSpaceDE w:val="0"/>
              <w:autoSpaceDN w:val="0"/>
              <w:adjustRightInd w:val="0"/>
              <w:spacing w:before="0" w:after="0" w:line="380" w:lineRule="exact"/>
              <w:jc w:val="both"/>
              <w:rPr>
                <w:rFonts w:hint="cs"/>
                <w:rtl/>
                <w:lang w:val="ar-SA"/>
              </w:rPr>
            </w:pPr>
            <w:r>
              <w:rPr>
                <w:rFonts w:hint="cs"/>
                <w:rtl/>
                <w:lang w:val="ar-SA"/>
              </w:rPr>
              <w:t>الاعتمادات</w:t>
            </w:r>
          </w:p>
          <w:p w:rsidR="007E50CD" w:rsidRDefault="007E50CD">
            <w:pPr>
              <w:autoSpaceDE w:val="0"/>
              <w:autoSpaceDN w:val="0"/>
              <w:adjustRightInd w:val="0"/>
              <w:spacing w:before="0" w:after="0" w:line="380" w:lineRule="exact"/>
              <w:jc w:val="both"/>
              <w:rPr>
                <w:rFonts w:hint="cs"/>
                <w:lang w:val="ar-SA"/>
              </w:rPr>
            </w:pPr>
            <w:r>
              <w:rPr>
                <w:rFonts w:hint="cs"/>
                <w:rtl/>
                <w:lang w:val="ar-SA"/>
              </w:rPr>
              <w:t>الأموال المصرفية</w:t>
            </w:r>
          </w:p>
        </w:tc>
        <w:tc>
          <w:tcPr>
            <w:tcW w:w="2365" w:type="dxa"/>
          </w:tcPr>
          <w:p w:rsidR="007E50CD" w:rsidRDefault="007E50CD">
            <w:pPr>
              <w:tabs>
                <w:tab w:val="left" w:pos="382"/>
              </w:tabs>
              <w:autoSpaceDE w:val="0"/>
              <w:autoSpaceDN w:val="0"/>
              <w:adjustRightInd w:val="0"/>
              <w:spacing w:before="0" w:after="0" w:line="380" w:lineRule="exact"/>
              <w:jc w:val="both"/>
              <w:rPr>
                <w:rFonts w:hint="cs"/>
                <w:rtl/>
                <w:lang w:val="ar-SA"/>
              </w:rPr>
            </w:pPr>
            <w:r>
              <w:rPr>
                <w:rtl/>
                <w:lang w:val="ar-SA"/>
              </w:rPr>
              <w:tab/>
            </w:r>
            <w:r>
              <w:rPr>
                <w:rFonts w:hint="cs"/>
                <w:rtl/>
                <w:lang w:val="ar-SA"/>
              </w:rPr>
              <w:t>950 2</w:t>
            </w:r>
          </w:p>
          <w:p w:rsidR="007E50CD" w:rsidRDefault="007E50CD">
            <w:pPr>
              <w:tabs>
                <w:tab w:val="left" w:pos="382"/>
              </w:tabs>
              <w:autoSpaceDE w:val="0"/>
              <w:autoSpaceDN w:val="0"/>
              <w:adjustRightInd w:val="0"/>
              <w:spacing w:before="0" w:after="0" w:line="380" w:lineRule="exact"/>
              <w:jc w:val="both"/>
              <w:rPr>
                <w:rFonts w:hint="cs"/>
                <w:rtl/>
                <w:lang w:val="ar-SA"/>
              </w:rPr>
            </w:pPr>
            <w:r>
              <w:rPr>
                <w:rtl/>
                <w:lang w:val="ar-SA"/>
              </w:rPr>
              <w:tab/>
            </w:r>
            <w:r>
              <w:rPr>
                <w:rFonts w:hint="cs"/>
                <w:rtl/>
                <w:lang w:val="ar-SA"/>
              </w:rPr>
              <w:t>360</w:t>
            </w:r>
          </w:p>
          <w:p w:rsidR="007E50CD" w:rsidRDefault="007E50CD">
            <w:pPr>
              <w:tabs>
                <w:tab w:val="left" w:pos="382"/>
              </w:tabs>
              <w:autoSpaceDE w:val="0"/>
              <w:autoSpaceDN w:val="0"/>
              <w:adjustRightInd w:val="0"/>
              <w:spacing w:before="0" w:after="0" w:line="380" w:lineRule="exact"/>
              <w:jc w:val="both"/>
              <w:rPr>
                <w:rFonts w:hint="cs"/>
                <w:lang w:val="ar-SA"/>
              </w:rPr>
            </w:pPr>
            <w:r>
              <w:rPr>
                <w:rtl/>
                <w:lang w:val="ar-SA"/>
              </w:rPr>
              <w:tab/>
              <w:t>150</w:t>
            </w:r>
          </w:p>
        </w:tc>
      </w:tr>
      <w:tr w:rsidR="007E50CD" w:rsidTr="007E50CD">
        <w:tblPrEx>
          <w:tblCellMar>
            <w:top w:w="0" w:type="dxa"/>
            <w:bottom w:w="0" w:type="dxa"/>
          </w:tblCellMar>
        </w:tblPrEx>
        <w:trPr>
          <w:jc w:val="center"/>
        </w:trPr>
        <w:tc>
          <w:tcPr>
            <w:tcW w:w="2199" w:type="dxa"/>
          </w:tcPr>
          <w:p w:rsidR="007E50CD" w:rsidRDefault="007E50CD">
            <w:pPr>
              <w:autoSpaceDE w:val="0"/>
              <w:autoSpaceDN w:val="0"/>
              <w:adjustRightInd w:val="0"/>
              <w:spacing w:before="0" w:after="0" w:line="380" w:lineRule="exact"/>
              <w:jc w:val="center"/>
              <w:rPr>
                <w:rFonts w:hint="cs"/>
                <w:lang w:val="ar-SA"/>
              </w:rPr>
            </w:pPr>
            <w:r>
              <w:rPr>
                <w:rFonts w:hint="cs"/>
                <w:rtl/>
                <w:lang w:val="ar-SA"/>
              </w:rPr>
              <w:t>المجموع</w:t>
            </w:r>
          </w:p>
        </w:tc>
        <w:tc>
          <w:tcPr>
            <w:tcW w:w="2365" w:type="dxa"/>
          </w:tcPr>
          <w:p w:rsidR="007E50CD" w:rsidRDefault="007E50CD">
            <w:pPr>
              <w:tabs>
                <w:tab w:val="left" w:pos="382"/>
              </w:tabs>
              <w:autoSpaceDE w:val="0"/>
              <w:autoSpaceDN w:val="0"/>
              <w:adjustRightInd w:val="0"/>
              <w:spacing w:before="0" w:after="0" w:line="380" w:lineRule="exact"/>
              <w:jc w:val="both"/>
              <w:rPr>
                <w:rFonts w:hint="cs"/>
                <w:lang w:val="ar-SA"/>
              </w:rPr>
            </w:pPr>
            <w:r>
              <w:rPr>
                <w:rtl/>
                <w:lang w:val="ar-SA"/>
              </w:rPr>
              <w:tab/>
            </w:r>
            <w:r>
              <w:rPr>
                <w:rFonts w:hint="cs"/>
                <w:rtl/>
                <w:lang w:val="ar-SA"/>
              </w:rPr>
              <w:t>460 3</w:t>
            </w:r>
          </w:p>
        </w:tc>
      </w:tr>
    </w:tbl>
    <w:p w:rsidR="00000000" w:rsidRDefault="007E50CD">
      <w:pPr>
        <w:pStyle w:val="HCCIn"/>
        <w:spacing w:line="380" w:lineRule="exact"/>
        <w:rPr>
          <w:b/>
          <w:bCs/>
          <w:lang w:val="ar-SA"/>
        </w:rPr>
      </w:pPr>
      <w:r>
        <w:rPr>
          <w:rFonts w:hint="cs"/>
          <w:b/>
          <w:bCs/>
          <w:rtl/>
          <w:lang w:val="ar-SA"/>
        </w:rPr>
        <w:t>جيم-</w:t>
      </w:r>
      <w:r>
        <w:rPr>
          <w:b/>
          <w:bCs/>
          <w:rtl/>
          <w:lang w:val="ar-SA"/>
        </w:rPr>
        <w:tab/>
      </w:r>
      <w:r>
        <w:rPr>
          <w:rFonts w:hint="cs"/>
          <w:b/>
          <w:bCs/>
          <w:rtl/>
          <w:lang w:val="ar-SA"/>
        </w:rPr>
        <w:t>تمويل عمليات الإنتاج (القروض الزراعية) - أنواع القروض ومجموع الأموال (بملايين الريالات البرازيلية)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2"/>
        <w:gridCol w:w="1440"/>
        <w:gridCol w:w="1440"/>
        <w:gridCol w:w="1620"/>
        <w:gridCol w:w="1620"/>
        <w:gridCol w:w="1908"/>
      </w:tblGrid>
      <w:tr w:rsidR="007E50CD" w:rsidTr="007E50CD">
        <w:tblPrEx>
          <w:tblCellMar>
            <w:top w:w="0" w:type="dxa"/>
            <w:bottom w:w="0" w:type="dxa"/>
          </w:tblCellMar>
        </w:tblPrEx>
        <w:tc>
          <w:tcPr>
            <w:tcW w:w="1542" w:type="dxa"/>
          </w:tcPr>
          <w:p w:rsidR="007E50CD" w:rsidRDefault="007E50CD">
            <w:pPr>
              <w:autoSpaceDE w:val="0"/>
              <w:autoSpaceDN w:val="0"/>
              <w:adjustRightInd w:val="0"/>
              <w:spacing w:before="0" w:after="0" w:line="360" w:lineRule="exact"/>
              <w:jc w:val="both"/>
              <w:rPr>
                <w:sz w:val="24"/>
                <w:szCs w:val="24"/>
              </w:rPr>
            </w:pPr>
          </w:p>
        </w:tc>
        <w:tc>
          <w:tcPr>
            <w:tcW w:w="1440" w:type="dxa"/>
          </w:tcPr>
          <w:p w:rsidR="007E50CD" w:rsidRDefault="007E50CD">
            <w:pPr>
              <w:autoSpaceDE w:val="0"/>
              <w:autoSpaceDN w:val="0"/>
              <w:adjustRightInd w:val="0"/>
              <w:spacing w:before="0" w:after="0" w:line="360" w:lineRule="exact"/>
              <w:jc w:val="center"/>
              <w:rPr>
                <w:rFonts w:hint="cs"/>
                <w:sz w:val="24"/>
                <w:szCs w:val="24"/>
              </w:rPr>
            </w:pPr>
            <w:r>
              <w:rPr>
                <w:rFonts w:hint="cs"/>
                <w:sz w:val="24"/>
                <w:szCs w:val="24"/>
                <w:rtl/>
              </w:rPr>
              <w:t>1995</w:t>
            </w:r>
          </w:p>
        </w:tc>
        <w:tc>
          <w:tcPr>
            <w:tcW w:w="1440" w:type="dxa"/>
          </w:tcPr>
          <w:p w:rsidR="007E50CD" w:rsidRDefault="007E50CD">
            <w:pPr>
              <w:autoSpaceDE w:val="0"/>
              <w:autoSpaceDN w:val="0"/>
              <w:adjustRightInd w:val="0"/>
              <w:spacing w:before="0" w:after="0" w:line="360" w:lineRule="exact"/>
              <w:jc w:val="center"/>
              <w:rPr>
                <w:rFonts w:hint="cs"/>
                <w:sz w:val="24"/>
                <w:szCs w:val="24"/>
              </w:rPr>
            </w:pPr>
            <w:r>
              <w:rPr>
                <w:rFonts w:hint="cs"/>
                <w:sz w:val="24"/>
                <w:szCs w:val="24"/>
                <w:rtl/>
              </w:rPr>
              <w:t>1996</w:t>
            </w:r>
          </w:p>
        </w:tc>
        <w:tc>
          <w:tcPr>
            <w:tcW w:w="1620" w:type="dxa"/>
          </w:tcPr>
          <w:p w:rsidR="007E50CD" w:rsidRDefault="007E50CD">
            <w:pPr>
              <w:autoSpaceDE w:val="0"/>
              <w:autoSpaceDN w:val="0"/>
              <w:adjustRightInd w:val="0"/>
              <w:spacing w:before="0" w:after="0" w:line="360" w:lineRule="exact"/>
              <w:jc w:val="center"/>
              <w:rPr>
                <w:rFonts w:hint="cs"/>
                <w:sz w:val="24"/>
                <w:szCs w:val="24"/>
              </w:rPr>
            </w:pPr>
            <w:r>
              <w:rPr>
                <w:rFonts w:hint="cs"/>
                <w:sz w:val="24"/>
                <w:szCs w:val="24"/>
                <w:rtl/>
              </w:rPr>
              <w:t>1997</w:t>
            </w:r>
          </w:p>
        </w:tc>
        <w:tc>
          <w:tcPr>
            <w:tcW w:w="1620" w:type="dxa"/>
          </w:tcPr>
          <w:p w:rsidR="007E50CD" w:rsidRDefault="007E50CD">
            <w:pPr>
              <w:autoSpaceDE w:val="0"/>
              <w:autoSpaceDN w:val="0"/>
              <w:adjustRightInd w:val="0"/>
              <w:spacing w:before="0" w:after="0" w:line="360" w:lineRule="exact"/>
              <w:jc w:val="center"/>
              <w:rPr>
                <w:rFonts w:hint="cs"/>
                <w:sz w:val="24"/>
                <w:szCs w:val="24"/>
              </w:rPr>
            </w:pPr>
            <w:r>
              <w:rPr>
                <w:rFonts w:hint="cs"/>
                <w:sz w:val="24"/>
                <w:szCs w:val="24"/>
                <w:rtl/>
              </w:rPr>
              <w:t>1998</w:t>
            </w:r>
          </w:p>
        </w:tc>
        <w:tc>
          <w:tcPr>
            <w:tcW w:w="1908" w:type="dxa"/>
          </w:tcPr>
          <w:p w:rsidR="007E50CD" w:rsidRDefault="007E50CD">
            <w:pPr>
              <w:autoSpaceDE w:val="0"/>
              <w:autoSpaceDN w:val="0"/>
              <w:adjustRightInd w:val="0"/>
              <w:spacing w:before="0" w:after="0" w:line="360" w:lineRule="exact"/>
              <w:jc w:val="center"/>
              <w:rPr>
                <w:rFonts w:hint="cs"/>
                <w:sz w:val="24"/>
                <w:szCs w:val="24"/>
              </w:rPr>
            </w:pPr>
            <w:r>
              <w:rPr>
                <w:rFonts w:hint="cs"/>
                <w:sz w:val="24"/>
                <w:szCs w:val="24"/>
                <w:rtl/>
              </w:rPr>
              <w:t>1999/2000</w:t>
            </w:r>
          </w:p>
        </w:tc>
      </w:tr>
      <w:tr w:rsidR="007E50CD" w:rsidTr="007E50CD">
        <w:tblPrEx>
          <w:tblCellMar>
            <w:top w:w="0" w:type="dxa"/>
            <w:bottom w:w="0" w:type="dxa"/>
          </w:tblCellMar>
        </w:tblPrEx>
        <w:tc>
          <w:tcPr>
            <w:tcW w:w="1542"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نوع القرض</w:t>
            </w:r>
          </w:p>
        </w:tc>
        <w:tc>
          <w:tcPr>
            <w:tcW w:w="1440"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تكلفة</w:t>
            </w:r>
          </w:p>
        </w:tc>
        <w:tc>
          <w:tcPr>
            <w:tcW w:w="1440" w:type="dxa"/>
          </w:tcPr>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استثمار</w:t>
            </w:r>
          </w:p>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تكلفة</w:t>
            </w:r>
          </w:p>
        </w:tc>
        <w:tc>
          <w:tcPr>
            <w:tcW w:w="1620" w:type="dxa"/>
          </w:tcPr>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تكلفة خاصة</w:t>
            </w:r>
          </w:p>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استثمار</w:t>
            </w:r>
          </w:p>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تكلفة</w:t>
            </w:r>
          </w:p>
        </w:tc>
        <w:tc>
          <w:tcPr>
            <w:tcW w:w="1620" w:type="dxa"/>
          </w:tcPr>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تجارة زراعية</w:t>
            </w:r>
          </w:p>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إضافة</w:t>
            </w:r>
          </w:p>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استثمار خاص</w:t>
            </w:r>
          </w:p>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تكلفة خاصة</w:t>
            </w:r>
          </w:p>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استثمار</w:t>
            </w:r>
          </w:p>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تكلفة</w:t>
            </w:r>
          </w:p>
        </w:tc>
        <w:tc>
          <w:tcPr>
            <w:tcW w:w="1908" w:type="dxa"/>
          </w:tcPr>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أسرة مزارعة جديدة</w:t>
            </w:r>
          </w:p>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ائتمان متكامل جماعي</w:t>
            </w:r>
          </w:p>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ائتمان صغير</w:t>
            </w:r>
          </w:p>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تجارة زراعية</w:t>
            </w:r>
          </w:p>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إضافة</w:t>
            </w:r>
          </w:p>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استثمار خاص</w:t>
            </w:r>
          </w:p>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تكلفة خاصة</w:t>
            </w:r>
          </w:p>
          <w:p w:rsidR="007E50CD" w:rsidRDefault="007E50CD">
            <w:pPr>
              <w:autoSpaceDE w:val="0"/>
              <w:autoSpaceDN w:val="0"/>
              <w:adjustRightInd w:val="0"/>
              <w:spacing w:before="0" w:after="0" w:line="360" w:lineRule="exact"/>
              <w:jc w:val="both"/>
              <w:rPr>
                <w:rFonts w:hint="cs"/>
                <w:sz w:val="24"/>
                <w:szCs w:val="24"/>
                <w:rtl/>
              </w:rPr>
            </w:pPr>
            <w:r>
              <w:rPr>
                <w:rFonts w:hint="cs"/>
                <w:sz w:val="24"/>
                <w:szCs w:val="24"/>
                <w:rtl/>
              </w:rPr>
              <w:t>استثمار</w:t>
            </w:r>
          </w:p>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تكلفة</w:t>
            </w:r>
          </w:p>
        </w:tc>
      </w:tr>
      <w:tr w:rsidR="007E50CD" w:rsidTr="007E50CD">
        <w:tblPrEx>
          <w:tblCellMar>
            <w:top w:w="0" w:type="dxa"/>
            <w:bottom w:w="0" w:type="dxa"/>
          </w:tblCellMar>
        </w:tblPrEx>
        <w:tc>
          <w:tcPr>
            <w:tcW w:w="1542"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عدد العقود</w:t>
            </w:r>
          </w:p>
        </w:tc>
        <w:tc>
          <w:tcPr>
            <w:tcW w:w="1440"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000 32</w:t>
            </w:r>
          </w:p>
        </w:tc>
        <w:tc>
          <w:tcPr>
            <w:tcW w:w="1440"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828 332</w:t>
            </w:r>
          </w:p>
        </w:tc>
        <w:tc>
          <w:tcPr>
            <w:tcW w:w="1620"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550 496</w:t>
            </w:r>
          </w:p>
        </w:tc>
        <w:tc>
          <w:tcPr>
            <w:tcW w:w="1620"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906 709</w:t>
            </w:r>
          </w:p>
        </w:tc>
        <w:tc>
          <w:tcPr>
            <w:tcW w:w="1908"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409 491</w:t>
            </w:r>
          </w:p>
        </w:tc>
      </w:tr>
      <w:tr w:rsidR="007E50CD" w:rsidTr="007E50CD">
        <w:tblPrEx>
          <w:tblCellMar>
            <w:top w:w="0" w:type="dxa"/>
            <w:bottom w:w="0" w:type="dxa"/>
          </w:tblCellMar>
        </w:tblPrEx>
        <w:tc>
          <w:tcPr>
            <w:tcW w:w="1542" w:type="dxa"/>
          </w:tcPr>
          <w:p w:rsidR="007E50CD" w:rsidRDefault="007E50CD">
            <w:pPr>
              <w:autoSpaceDE w:val="0"/>
              <w:autoSpaceDN w:val="0"/>
              <w:adjustRightInd w:val="0"/>
              <w:spacing w:before="0" w:after="0" w:line="360" w:lineRule="exact"/>
              <w:jc w:val="both"/>
              <w:rPr>
                <w:rFonts w:hint="cs"/>
                <w:spacing w:val="0"/>
                <w:sz w:val="24"/>
                <w:szCs w:val="24"/>
              </w:rPr>
            </w:pPr>
            <w:r>
              <w:rPr>
                <w:rFonts w:hint="cs"/>
                <w:spacing w:val="0"/>
                <w:sz w:val="24"/>
                <w:szCs w:val="24"/>
                <w:rtl/>
              </w:rPr>
              <w:t xml:space="preserve">  المجموع بالريالات</w:t>
            </w:r>
          </w:p>
        </w:tc>
        <w:tc>
          <w:tcPr>
            <w:tcW w:w="1440"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000 000 93</w:t>
            </w:r>
          </w:p>
        </w:tc>
        <w:tc>
          <w:tcPr>
            <w:tcW w:w="1440"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000 795 649</w:t>
            </w:r>
          </w:p>
        </w:tc>
        <w:tc>
          <w:tcPr>
            <w:tcW w:w="1620"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000 440 637 1</w:t>
            </w:r>
          </w:p>
        </w:tc>
        <w:tc>
          <w:tcPr>
            <w:tcW w:w="1620"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000 922 814 1</w:t>
            </w:r>
          </w:p>
        </w:tc>
        <w:tc>
          <w:tcPr>
            <w:tcW w:w="1908" w:type="dxa"/>
          </w:tcPr>
          <w:p w:rsidR="007E50CD" w:rsidRDefault="007E50CD">
            <w:pPr>
              <w:autoSpaceDE w:val="0"/>
              <w:autoSpaceDN w:val="0"/>
              <w:adjustRightInd w:val="0"/>
              <w:spacing w:before="0" w:after="0" w:line="360" w:lineRule="exact"/>
              <w:jc w:val="both"/>
              <w:rPr>
                <w:rFonts w:hint="cs"/>
                <w:sz w:val="24"/>
                <w:szCs w:val="24"/>
              </w:rPr>
            </w:pPr>
            <w:r>
              <w:rPr>
                <w:rFonts w:hint="cs"/>
                <w:sz w:val="24"/>
                <w:szCs w:val="24"/>
                <w:rtl/>
              </w:rPr>
              <w:t>230 127 1</w:t>
            </w:r>
          </w:p>
        </w:tc>
      </w:tr>
    </w:tbl>
    <w:p w:rsidR="00000000" w:rsidRDefault="007E50CD">
      <w:pPr>
        <w:autoSpaceDE w:val="0"/>
        <w:autoSpaceDN w:val="0"/>
        <w:adjustRightInd w:val="0"/>
        <w:spacing w:before="0" w:line="380" w:lineRule="exact"/>
        <w:jc w:val="both"/>
        <w:rPr>
          <w:rFonts w:hint="cs"/>
          <w:rtl/>
          <w:lang w:val="ar-SA"/>
        </w:rPr>
      </w:pPr>
    </w:p>
    <w:p w:rsidR="00000000" w:rsidRDefault="007E50CD">
      <w:pPr>
        <w:autoSpaceDE w:val="0"/>
        <w:autoSpaceDN w:val="0"/>
        <w:adjustRightInd w:val="0"/>
        <w:spacing w:before="0" w:after="200" w:line="360" w:lineRule="exact"/>
        <w:jc w:val="both"/>
        <w:rPr>
          <w:spacing w:val="0"/>
          <w:lang w:val="ar-SA"/>
        </w:rPr>
      </w:pPr>
      <w:r>
        <w:rPr>
          <w:rFonts w:hint="cs"/>
          <w:rtl/>
          <w:lang w:val="ar-SA"/>
        </w:rPr>
        <w:t>470-</w:t>
      </w:r>
      <w:r>
        <w:rPr>
          <w:rtl/>
          <w:lang w:val="ar-SA"/>
        </w:rPr>
        <w:tab/>
      </w:r>
      <w:r>
        <w:rPr>
          <w:rFonts w:hint="cs"/>
          <w:spacing w:val="0"/>
          <w:rtl/>
          <w:lang w:val="ar-SA"/>
        </w:rPr>
        <w:t>وترد سمات الأسرة البرازيلية المزارعة في شكل بنود موجزة كالآتي، كما تبينها دراسة أجريت عام 1999:</w:t>
      </w:r>
    </w:p>
    <w:p w:rsidR="00000000" w:rsidRDefault="007E50CD">
      <w:pPr>
        <w:autoSpaceDE w:val="0"/>
        <w:autoSpaceDN w:val="0"/>
        <w:adjustRightInd w:val="0"/>
        <w:spacing w:before="0" w:after="200" w:line="360" w:lineRule="exact"/>
        <w:jc w:val="both"/>
        <w:rPr>
          <w:b/>
          <w:bCs/>
          <w:rtl/>
          <w:lang w:val="ar-SA"/>
        </w:rPr>
      </w:pPr>
      <w:r>
        <w:rPr>
          <w:b/>
          <w:bCs/>
          <w:rtl/>
          <w:lang w:val="ar-SA"/>
        </w:rPr>
        <w:t>ا</w:t>
      </w:r>
      <w:r>
        <w:rPr>
          <w:rFonts w:hint="cs"/>
          <w:b/>
          <w:bCs/>
          <w:rtl/>
          <w:lang w:val="ar-SA"/>
        </w:rPr>
        <w:t>لمجموعة ألف</w:t>
      </w:r>
    </w:p>
    <w:p w:rsidR="00000000" w:rsidRDefault="007E50CD">
      <w:pPr>
        <w:autoSpaceDE w:val="0"/>
        <w:autoSpaceDN w:val="0"/>
        <w:adjustRightInd w:val="0"/>
        <w:spacing w:before="0" w:after="200" w:line="360" w:lineRule="exact"/>
        <w:ind w:left="1434" w:hanging="720"/>
        <w:jc w:val="both"/>
        <w:rPr>
          <w:rFonts w:hint="cs"/>
          <w:lang w:val="ar-SA"/>
        </w:rPr>
      </w:pPr>
      <w:r>
        <w:rPr>
          <w:rFonts w:hint="cs"/>
          <w:rtl/>
          <w:lang w:val="ar-SA"/>
        </w:rPr>
        <w:t>-</w:t>
      </w:r>
      <w:r>
        <w:rPr>
          <w:rFonts w:hint="cs"/>
          <w:rtl/>
          <w:lang w:val="ar-SA"/>
        </w:rPr>
        <w:tab/>
        <w:t xml:space="preserve">الأسر المزارعة الجديدة: وهي التي وُطنت في إطار الإصلاح الزراعي لكنها لم تحصل على تمويل من </w:t>
      </w:r>
      <w:r>
        <w:rPr>
          <w:lang w:val="fr-CH"/>
        </w:rPr>
        <w:t>Procera</w:t>
      </w:r>
      <w:r>
        <w:rPr>
          <w:rtl/>
          <w:lang w:val="ar-SA"/>
        </w:rPr>
        <w:t xml:space="preserve"> </w:t>
      </w:r>
      <w:r>
        <w:rPr>
          <w:rFonts w:hint="cs"/>
          <w:rtl/>
          <w:lang w:val="ar-SA"/>
        </w:rPr>
        <w:t xml:space="preserve">أو أنها حصلت على </w:t>
      </w:r>
      <w:r>
        <w:rPr>
          <w:rFonts w:hint="cs"/>
          <w:rtl/>
          <w:lang w:val="ar-SA"/>
        </w:rPr>
        <w:t>تمويل لكنها لم تبلغ النصاب الفردي.</w:t>
      </w:r>
    </w:p>
    <w:p w:rsidR="00000000" w:rsidRDefault="007E50CD">
      <w:pPr>
        <w:autoSpaceDE w:val="0"/>
        <w:autoSpaceDN w:val="0"/>
        <w:adjustRightInd w:val="0"/>
        <w:spacing w:before="0" w:after="200" w:line="360" w:lineRule="exact"/>
        <w:jc w:val="both"/>
        <w:rPr>
          <w:b/>
          <w:bCs/>
          <w:rtl/>
          <w:lang w:val="ar-SA"/>
        </w:rPr>
      </w:pPr>
      <w:r>
        <w:rPr>
          <w:b/>
          <w:bCs/>
          <w:rtl/>
          <w:lang w:val="ar-SA"/>
        </w:rPr>
        <w:t>ا</w:t>
      </w:r>
      <w:r>
        <w:rPr>
          <w:rFonts w:hint="cs"/>
          <w:b/>
          <w:bCs/>
          <w:rtl/>
          <w:lang w:val="ar-SA"/>
        </w:rPr>
        <w:t>لمجموعة باء</w:t>
      </w:r>
    </w:p>
    <w:p w:rsidR="00000000" w:rsidRDefault="007E50CD">
      <w:pPr>
        <w:autoSpaceDE w:val="0"/>
        <w:autoSpaceDN w:val="0"/>
        <w:adjustRightInd w:val="0"/>
        <w:spacing w:before="0" w:after="200" w:line="360" w:lineRule="exact"/>
        <w:jc w:val="both"/>
        <w:rPr>
          <w:rtl/>
          <w:lang w:val="ar-SA"/>
        </w:rPr>
      </w:pPr>
      <w:r>
        <w:rPr>
          <w:rtl/>
          <w:lang w:val="ar-SA"/>
        </w:rPr>
        <w:tab/>
      </w:r>
      <w:r>
        <w:rPr>
          <w:rFonts w:hint="cs"/>
          <w:rtl/>
          <w:lang w:val="ar-SA"/>
        </w:rPr>
        <w:t>-</w:t>
      </w:r>
      <w:r>
        <w:rPr>
          <w:rFonts w:hint="cs"/>
          <w:rtl/>
          <w:lang w:val="ar-SA"/>
        </w:rPr>
        <w:tab/>
        <w:t>الأسر المزارعة وصيادو الأسماك والحرفيون وعمال المناجم وممارسو الزراعة المائية؛</w:t>
      </w:r>
    </w:p>
    <w:p w:rsidR="00000000" w:rsidRDefault="007E50CD">
      <w:pPr>
        <w:autoSpaceDE w:val="0"/>
        <w:autoSpaceDN w:val="0"/>
        <w:adjustRightInd w:val="0"/>
        <w:spacing w:before="0" w:after="200" w:line="360" w:lineRule="exact"/>
        <w:ind w:left="1434" w:hanging="720"/>
        <w:jc w:val="both"/>
        <w:rPr>
          <w:rtl/>
          <w:lang w:val="ar-SA"/>
        </w:rPr>
      </w:pPr>
      <w:r>
        <w:rPr>
          <w:rFonts w:hint="cs"/>
          <w:rtl/>
          <w:lang w:val="ar-SA"/>
        </w:rPr>
        <w:t>-</w:t>
      </w:r>
      <w:r>
        <w:rPr>
          <w:rFonts w:hint="cs"/>
          <w:rtl/>
          <w:lang w:val="ar-SA"/>
        </w:rPr>
        <w:tab/>
        <w:t>الملاّك أو أصحاب العقارات السكنية</w:t>
      </w:r>
      <w:r>
        <w:rPr>
          <w:rtl/>
          <w:lang w:val="ar-SA"/>
        </w:rPr>
        <w:t xml:space="preserve"> </w:t>
      </w:r>
      <w:r>
        <w:rPr>
          <w:rFonts w:hint="cs"/>
          <w:rtl/>
          <w:lang w:val="ar-SA"/>
        </w:rPr>
        <w:t>أو المستأجرون أو المؤاكرون أو المستفيدون من الإصلاح الزراعي؛</w:t>
      </w:r>
    </w:p>
    <w:p w:rsidR="00000000" w:rsidRDefault="007E50CD">
      <w:pPr>
        <w:autoSpaceDE w:val="0"/>
        <w:autoSpaceDN w:val="0"/>
        <w:adjustRightInd w:val="0"/>
        <w:spacing w:before="0" w:after="200" w:line="360" w:lineRule="exact"/>
        <w:jc w:val="both"/>
        <w:rPr>
          <w:rtl/>
          <w:lang w:val="ar-SA"/>
        </w:rPr>
      </w:pPr>
      <w:r>
        <w:rPr>
          <w:rtl/>
          <w:lang w:val="ar-SA"/>
        </w:rPr>
        <w:tab/>
      </w:r>
      <w:r>
        <w:rPr>
          <w:rFonts w:hint="cs"/>
          <w:rtl/>
          <w:lang w:val="ar-SA"/>
        </w:rPr>
        <w:t>-</w:t>
      </w:r>
      <w:r>
        <w:rPr>
          <w:rFonts w:hint="cs"/>
          <w:rtl/>
          <w:lang w:val="ar-SA"/>
        </w:rPr>
        <w:tab/>
        <w:t>من يعيشون على الأراضي أو ب</w:t>
      </w:r>
      <w:r>
        <w:rPr>
          <w:rFonts w:hint="cs"/>
          <w:rtl/>
          <w:lang w:val="ar-SA"/>
        </w:rPr>
        <w:t>جوار المستوطنات الحضرية أو الريفية؛</w:t>
      </w:r>
    </w:p>
    <w:p w:rsidR="00000000" w:rsidRDefault="007E50CD">
      <w:pPr>
        <w:autoSpaceDE w:val="0"/>
        <w:autoSpaceDN w:val="0"/>
        <w:adjustRightInd w:val="0"/>
        <w:spacing w:before="0" w:after="200" w:line="360" w:lineRule="exact"/>
        <w:jc w:val="both"/>
        <w:rPr>
          <w:rtl/>
          <w:lang w:val="ar-SA"/>
        </w:rPr>
      </w:pPr>
      <w:r>
        <w:rPr>
          <w:rtl/>
          <w:lang w:val="ar-SA"/>
        </w:rPr>
        <w:tab/>
      </w:r>
      <w:r>
        <w:rPr>
          <w:rFonts w:hint="cs"/>
          <w:rtl/>
          <w:lang w:val="ar-SA"/>
        </w:rPr>
        <w:t>-</w:t>
      </w:r>
      <w:r>
        <w:rPr>
          <w:rFonts w:hint="cs"/>
          <w:rtl/>
          <w:lang w:val="ar-SA"/>
        </w:rPr>
        <w:tab/>
        <w:t>من استوطنوا في منطقة مكونة من أربع وحدات رسمية كحد أقصى؛</w:t>
      </w:r>
    </w:p>
    <w:p w:rsidR="00000000" w:rsidRDefault="007E50CD">
      <w:pPr>
        <w:autoSpaceDE w:val="0"/>
        <w:autoSpaceDN w:val="0"/>
        <w:adjustRightInd w:val="0"/>
        <w:spacing w:before="0" w:after="200" w:line="360" w:lineRule="exact"/>
        <w:jc w:val="both"/>
        <w:rPr>
          <w:rtl/>
          <w:lang w:val="ar-SA"/>
        </w:rPr>
      </w:pPr>
      <w:r>
        <w:rPr>
          <w:rtl/>
          <w:lang w:val="ar-SA"/>
        </w:rPr>
        <w:tab/>
      </w:r>
      <w:r>
        <w:rPr>
          <w:rFonts w:hint="cs"/>
          <w:rtl/>
          <w:lang w:val="ar-SA"/>
        </w:rPr>
        <w:t>-</w:t>
      </w:r>
      <w:r>
        <w:rPr>
          <w:rFonts w:hint="cs"/>
          <w:rtl/>
          <w:lang w:val="ar-SA"/>
        </w:rPr>
        <w:tab/>
        <w:t>من يستخدمون عمالة عائلية فقط؛</w:t>
      </w:r>
    </w:p>
    <w:p w:rsidR="00000000" w:rsidRDefault="007E50CD">
      <w:pPr>
        <w:autoSpaceDE w:val="0"/>
        <w:autoSpaceDN w:val="0"/>
        <w:adjustRightInd w:val="0"/>
        <w:spacing w:before="0" w:after="200" w:line="360" w:lineRule="exact"/>
        <w:jc w:val="both"/>
        <w:rPr>
          <w:lang w:val="ar-SA"/>
        </w:rPr>
      </w:pPr>
      <w:r>
        <w:rPr>
          <w:rtl/>
          <w:lang w:val="ar-SA"/>
        </w:rPr>
        <w:tab/>
      </w:r>
      <w:r>
        <w:rPr>
          <w:rFonts w:hint="cs"/>
          <w:rtl/>
          <w:lang w:val="ar-SA"/>
        </w:rPr>
        <w:t>-</w:t>
      </w:r>
      <w:r>
        <w:rPr>
          <w:rFonts w:hint="cs"/>
          <w:rtl/>
          <w:lang w:val="ar-SA"/>
        </w:rPr>
        <w:tab/>
        <w:t>من يدرون دخلا زراعيا أو غير زراعي لا يتجاوز 500 1 ريال برازيلي، باستثناء المعاش.</w:t>
      </w:r>
    </w:p>
    <w:p w:rsidR="00000000" w:rsidRDefault="007E50CD">
      <w:pPr>
        <w:autoSpaceDE w:val="0"/>
        <w:autoSpaceDN w:val="0"/>
        <w:adjustRightInd w:val="0"/>
        <w:spacing w:before="0" w:after="200" w:line="360" w:lineRule="exact"/>
        <w:jc w:val="both"/>
        <w:rPr>
          <w:b/>
          <w:bCs/>
          <w:rtl/>
          <w:lang w:val="ar-SA"/>
        </w:rPr>
      </w:pPr>
      <w:r>
        <w:rPr>
          <w:b/>
          <w:bCs/>
          <w:rtl/>
          <w:lang w:val="ar-SA"/>
        </w:rPr>
        <w:t>ا</w:t>
      </w:r>
      <w:r>
        <w:rPr>
          <w:rFonts w:hint="cs"/>
          <w:b/>
          <w:bCs/>
          <w:rtl/>
          <w:lang w:val="ar-SA"/>
        </w:rPr>
        <w:t>لمجموعة جيم</w:t>
      </w:r>
    </w:p>
    <w:p w:rsidR="00000000" w:rsidRDefault="007E50CD">
      <w:pPr>
        <w:autoSpaceDE w:val="0"/>
        <w:autoSpaceDN w:val="0"/>
        <w:adjustRightInd w:val="0"/>
        <w:spacing w:before="0" w:after="200" w:line="360" w:lineRule="exact"/>
        <w:jc w:val="both"/>
        <w:rPr>
          <w:rtl/>
          <w:lang w:val="ar-SA"/>
        </w:rPr>
      </w:pPr>
      <w:r>
        <w:rPr>
          <w:rtl/>
          <w:lang w:val="ar-SA"/>
        </w:rPr>
        <w:tab/>
      </w:r>
      <w:r>
        <w:rPr>
          <w:rFonts w:hint="cs"/>
          <w:rtl/>
          <w:lang w:val="ar-SA"/>
        </w:rPr>
        <w:t>-</w:t>
      </w:r>
      <w:r>
        <w:rPr>
          <w:rFonts w:hint="cs"/>
          <w:rtl/>
          <w:lang w:val="ar-SA"/>
        </w:rPr>
        <w:tab/>
        <w:t>الأسر المزارعة وصيادو الأسم</w:t>
      </w:r>
      <w:r>
        <w:rPr>
          <w:rFonts w:hint="cs"/>
          <w:rtl/>
          <w:lang w:val="ar-SA"/>
        </w:rPr>
        <w:t>اك والحرفيون وعمال المناجم وممارسو الزراعة المائية؛</w:t>
      </w:r>
    </w:p>
    <w:p w:rsidR="00000000" w:rsidRDefault="007E50CD">
      <w:pPr>
        <w:autoSpaceDE w:val="0"/>
        <w:autoSpaceDN w:val="0"/>
        <w:adjustRightInd w:val="0"/>
        <w:spacing w:before="0" w:after="200" w:line="360" w:lineRule="exact"/>
        <w:ind w:left="1434" w:hanging="720"/>
        <w:jc w:val="both"/>
        <w:rPr>
          <w:rtl/>
          <w:lang w:val="ar-SA"/>
        </w:rPr>
      </w:pPr>
      <w:r>
        <w:rPr>
          <w:rFonts w:hint="cs"/>
          <w:rtl/>
          <w:lang w:val="ar-SA"/>
        </w:rPr>
        <w:t>-</w:t>
      </w:r>
      <w:r>
        <w:rPr>
          <w:rFonts w:hint="cs"/>
          <w:rtl/>
          <w:lang w:val="ar-SA"/>
        </w:rPr>
        <w:tab/>
        <w:t>الملاّك أو أصحاب العقارات السكنية</w:t>
      </w:r>
      <w:r>
        <w:rPr>
          <w:rtl/>
          <w:lang w:val="ar-SA"/>
        </w:rPr>
        <w:t xml:space="preserve"> </w:t>
      </w:r>
      <w:r>
        <w:rPr>
          <w:rFonts w:hint="cs"/>
          <w:rtl/>
          <w:lang w:val="ar-SA"/>
        </w:rPr>
        <w:t>أو المستأجرون أو المؤاكرون أو المستفيدون من الإصلاح الزراعي؛</w:t>
      </w:r>
    </w:p>
    <w:p w:rsidR="00000000" w:rsidRDefault="007E50CD">
      <w:pPr>
        <w:autoSpaceDE w:val="0"/>
        <w:autoSpaceDN w:val="0"/>
        <w:adjustRightInd w:val="0"/>
        <w:spacing w:before="0" w:after="200" w:line="360" w:lineRule="exact"/>
        <w:jc w:val="both"/>
        <w:rPr>
          <w:rtl/>
          <w:lang w:val="ar-SA"/>
        </w:rPr>
      </w:pPr>
      <w:r>
        <w:rPr>
          <w:rtl/>
          <w:lang w:val="ar-SA"/>
        </w:rPr>
        <w:tab/>
      </w:r>
      <w:r>
        <w:rPr>
          <w:rFonts w:hint="cs"/>
          <w:rtl/>
          <w:lang w:val="ar-SA"/>
        </w:rPr>
        <w:t>-</w:t>
      </w:r>
      <w:r>
        <w:rPr>
          <w:rFonts w:hint="cs"/>
          <w:rtl/>
          <w:lang w:val="ar-SA"/>
        </w:rPr>
        <w:tab/>
        <w:t>من يعيشون على الأراضي أو بجوار المستوطنات الحضرية أو الريفية؛</w:t>
      </w:r>
    </w:p>
    <w:p w:rsidR="00000000" w:rsidRDefault="007E50CD">
      <w:pPr>
        <w:autoSpaceDE w:val="0"/>
        <w:autoSpaceDN w:val="0"/>
        <w:adjustRightInd w:val="0"/>
        <w:spacing w:before="0" w:after="200" w:line="360" w:lineRule="exact"/>
        <w:jc w:val="both"/>
        <w:rPr>
          <w:rtl/>
          <w:lang w:val="ar-SA"/>
        </w:rPr>
      </w:pPr>
      <w:r>
        <w:rPr>
          <w:rtl/>
          <w:lang w:val="ar-SA"/>
        </w:rPr>
        <w:tab/>
      </w:r>
      <w:r>
        <w:rPr>
          <w:rFonts w:hint="cs"/>
          <w:rtl/>
          <w:lang w:val="ar-SA"/>
        </w:rPr>
        <w:t>-</w:t>
      </w:r>
      <w:r>
        <w:rPr>
          <w:rFonts w:hint="cs"/>
          <w:rtl/>
          <w:lang w:val="ar-SA"/>
        </w:rPr>
        <w:tab/>
        <w:t>من استوطنوا في منطقة مكونة من أربع وحدا</w:t>
      </w:r>
      <w:r>
        <w:rPr>
          <w:rFonts w:hint="cs"/>
          <w:rtl/>
          <w:lang w:val="ar-SA"/>
        </w:rPr>
        <w:t>ت رسمية كحد أقصى؛</w:t>
      </w:r>
    </w:p>
    <w:p w:rsidR="00000000" w:rsidRDefault="007E50CD">
      <w:pPr>
        <w:autoSpaceDE w:val="0"/>
        <w:autoSpaceDN w:val="0"/>
        <w:adjustRightInd w:val="0"/>
        <w:spacing w:before="0" w:after="200" w:line="360" w:lineRule="exact"/>
        <w:jc w:val="both"/>
        <w:rPr>
          <w:rtl/>
          <w:lang w:val="ar-SA"/>
        </w:rPr>
      </w:pPr>
      <w:r>
        <w:rPr>
          <w:rtl/>
          <w:lang w:val="ar-SA"/>
        </w:rPr>
        <w:tab/>
      </w:r>
      <w:r>
        <w:rPr>
          <w:rFonts w:hint="cs"/>
          <w:rtl/>
          <w:lang w:val="ar-SA"/>
        </w:rPr>
        <w:t>-</w:t>
      </w:r>
      <w:r>
        <w:rPr>
          <w:rFonts w:hint="cs"/>
          <w:rtl/>
          <w:lang w:val="ar-SA"/>
        </w:rPr>
        <w:tab/>
        <w:t>من يستخدمون عمالة عائلية فقط؛</w:t>
      </w:r>
    </w:p>
    <w:p w:rsidR="00000000" w:rsidRDefault="007E50CD">
      <w:pPr>
        <w:autoSpaceDE w:val="0"/>
        <w:autoSpaceDN w:val="0"/>
        <w:adjustRightInd w:val="0"/>
        <w:spacing w:before="0" w:after="200" w:line="360" w:lineRule="exact"/>
        <w:ind w:left="1434" w:hanging="720"/>
        <w:jc w:val="both"/>
        <w:rPr>
          <w:rFonts w:hint="cs"/>
          <w:lang w:val="ar-SA"/>
        </w:rPr>
      </w:pPr>
      <w:r>
        <w:rPr>
          <w:rFonts w:hint="cs"/>
          <w:rtl/>
          <w:lang w:val="ar-SA"/>
        </w:rPr>
        <w:t>-</w:t>
      </w:r>
      <w:r>
        <w:rPr>
          <w:rFonts w:hint="cs"/>
          <w:rtl/>
          <w:lang w:val="ar-SA"/>
        </w:rPr>
        <w:tab/>
      </w:r>
      <w:r>
        <w:rPr>
          <w:rFonts w:hint="cs"/>
          <w:spacing w:val="0"/>
          <w:rtl/>
          <w:lang w:val="ar-SA"/>
        </w:rPr>
        <w:t>من يدرون دخلا يتراوح بين 500 1 و000 8 ريال برازيلي، على أن يتأتى ما لا يقل عن 80 في المائة منه من الاستغلال الزراعي وغير الزراعي للأراضي. ويمكن رفع هذا السقف إلى 000 16</w:t>
      </w:r>
      <w:r>
        <w:rPr>
          <w:rFonts w:hint="cs"/>
          <w:rtl/>
          <w:lang w:val="ar-SA"/>
        </w:rPr>
        <w:t xml:space="preserve"> ريال برازيلي إذا كان الدخل يتأتى م</w:t>
      </w:r>
      <w:r>
        <w:rPr>
          <w:rFonts w:hint="cs"/>
          <w:rtl/>
          <w:lang w:val="ar-SA"/>
        </w:rPr>
        <w:t>ن العمليات التالية: تربية الدواجن، والبقر الحلوب، وتربية الغنم والخنازير، وتربية دودة القز، وزراعة الخضراوات والزراعة المائية.</w:t>
      </w:r>
    </w:p>
    <w:p w:rsidR="00000000" w:rsidRDefault="007E50CD">
      <w:pPr>
        <w:autoSpaceDE w:val="0"/>
        <w:autoSpaceDN w:val="0"/>
        <w:adjustRightInd w:val="0"/>
        <w:spacing w:before="0" w:after="200" w:line="360" w:lineRule="exact"/>
        <w:jc w:val="both"/>
        <w:rPr>
          <w:b/>
          <w:bCs/>
          <w:rtl/>
          <w:lang w:val="ar-SA"/>
        </w:rPr>
      </w:pPr>
      <w:r>
        <w:rPr>
          <w:b/>
          <w:bCs/>
          <w:rtl/>
          <w:lang w:val="ar-SA"/>
        </w:rPr>
        <w:t>ا</w:t>
      </w:r>
      <w:r>
        <w:rPr>
          <w:rFonts w:hint="cs"/>
          <w:b/>
          <w:bCs/>
          <w:rtl/>
          <w:lang w:val="ar-SA"/>
        </w:rPr>
        <w:t>لمجموعة دال</w:t>
      </w:r>
    </w:p>
    <w:p w:rsidR="00000000" w:rsidRDefault="007E50CD">
      <w:pPr>
        <w:autoSpaceDE w:val="0"/>
        <w:autoSpaceDN w:val="0"/>
        <w:adjustRightInd w:val="0"/>
        <w:spacing w:before="0" w:after="200" w:line="360" w:lineRule="exact"/>
        <w:jc w:val="both"/>
        <w:rPr>
          <w:rtl/>
          <w:lang w:val="ar-SA"/>
        </w:rPr>
      </w:pPr>
      <w:r>
        <w:rPr>
          <w:rtl/>
          <w:lang w:val="ar-SA"/>
        </w:rPr>
        <w:tab/>
      </w:r>
      <w:r>
        <w:rPr>
          <w:rFonts w:hint="cs"/>
          <w:rtl/>
          <w:lang w:val="ar-SA"/>
        </w:rPr>
        <w:t>-</w:t>
      </w:r>
      <w:r>
        <w:rPr>
          <w:rFonts w:hint="cs"/>
          <w:rtl/>
          <w:lang w:val="ar-SA"/>
        </w:rPr>
        <w:tab/>
        <w:t>الأسر المزارعة وصيادو الأسماك والحرفيون وعمال المناجم وممارسو الزراعة المائية؛</w:t>
      </w:r>
    </w:p>
    <w:p w:rsidR="00000000" w:rsidRDefault="007E50CD">
      <w:pPr>
        <w:autoSpaceDE w:val="0"/>
        <w:autoSpaceDN w:val="0"/>
        <w:adjustRightInd w:val="0"/>
        <w:spacing w:before="0" w:after="120" w:line="360" w:lineRule="exact"/>
        <w:ind w:left="1434" w:hanging="720"/>
        <w:jc w:val="both"/>
        <w:rPr>
          <w:spacing w:val="0"/>
          <w:rtl/>
          <w:lang w:val="ar-SA"/>
        </w:rPr>
      </w:pPr>
      <w:r>
        <w:rPr>
          <w:rFonts w:hint="cs"/>
          <w:rtl/>
          <w:lang w:val="ar-SA"/>
        </w:rPr>
        <w:t>-</w:t>
      </w:r>
      <w:r>
        <w:rPr>
          <w:rFonts w:hint="cs"/>
          <w:rtl/>
          <w:lang w:val="ar-SA"/>
        </w:rPr>
        <w:tab/>
      </w:r>
      <w:r>
        <w:rPr>
          <w:rFonts w:hint="cs"/>
          <w:spacing w:val="0"/>
          <w:rtl/>
          <w:lang w:val="ar-SA"/>
        </w:rPr>
        <w:t>الملاّك أو أصحاب العقارات السكني</w:t>
      </w:r>
      <w:r>
        <w:rPr>
          <w:rFonts w:hint="cs"/>
          <w:spacing w:val="0"/>
          <w:rtl/>
          <w:lang w:val="ar-SA"/>
        </w:rPr>
        <w:t>ة</w:t>
      </w:r>
      <w:r>
        <w:rPr>
          <w:spacing w:val="0"/>
          <w:rtl/>
          <w:lang w:val="ar-SA"/>
        </w:rPr>
        <w:t xml:space="preserve"> </w:t>
      </w:r>
      <w:r>
        <w:rPr>
          <w:rFonts w:hint="cs"/>
          <w:spacing w:val="0"/>
          <w:rtl/>
          <w:lang w:val="ar-SA"/>
        </w:rPr>
        <w:t>أو المستأجرون أو المؤاكرون أو المستفيدون من الإصلاح الزراعي؛</w:t>
      </w:r>
    </w:p>
    <w:p w:rsidR="00000000" w:rsidRDefault="007E50CD">
      <w:pPr>
        <w:autoSpaceDE w:val="0"/>
        <w:autoSpaceDN w:val="0"/>
        <w:adjustRightInd w:val="0"/>
        <w:spacing w:before="0" w:after="120" w:line="360" w:lineRule="exact"/>
        <w:jc w:val="both"/>
        <w:rPr>
          <w:rtl/>
          <w:lang w:val="ar-SA"/>
        </w:rPr>
      </w:pPr>
      <w:r>
        <w:rPr>
          <w:rtl/>
          <w:lang w:val="ar-SA"/>
        </w:rPr>
        <w:tab/>
      </w:r>
      <w:r>
        <w:rPr>
          <w:rFonts w:hint="cs"/>
          <w:rtl/>
          <w:lang w:val="ar-SA"/>
        </w:rPr>
        <w:t>-</w:t>
      </w:r>
      <w:r>
        <w:rPr>
          <w:rFonts w:hint="cs"/>
          <w:rtl/>
          <w:lang w:val="ar-SA"/>
        </w:rPr>
        <w:tab/>
        <w:t>من يعيشون على الأراضي أو بجوار المستوطنات الحضرية أو الريفية؛</w:t>
      </w:r>
    </w:p>
    <w:p w:rsidR="00000000" w:rsidRDefault="007E50CD">
      <w:pPr>
        <w:autoSpaceDE w:val="0"/>
        <w:autoSpaceDN w:val="0"/>
        <w:adjustRightInd w:val="0"/>
        <w:spacing w:before="0" w:after="120" w:line="360" w:lineRule="exact"/>
        <w:jc w:val="both"/>
        <w:rPr>
          <w:rtl/>
          <w:lang w:val="ar-SA"/>
        </w:rPr>
      </w:pPr>
      <w:r>
        <w:rPr>
          <w:rtl/>
          <w:lang w:val="ar-SA"/>
        </w:rPr>
        <w:tab/>
      </w:r>
      <w:r>
        <w:rPr>
          <w:rFonts w:hint="cs"/>
          <w:rtl/>
          <w:lang w:val="ar-SA"/>
        </w:rPr>
        <w:t>-</w:t>
      </w:r>
      <w:r>
        <w:rPr>
          <w:rFonts w:hint="cs"/>
          <w:rtl/>
          <w:lang w:val="ar-SA"/>
        </w:rPr>
        <w:tab/>
        <w:t>من استوطنوا في منطقة مكونة من أربع وحدات رسمية كحد أقصى؛</w:t>
      </w:r>
    </w:p>
    <w:p w:rsidR="00000000" w:rsidRDefault="007E50CD">
      <w:pPr>
        <w:autoSpaceDE w:val="0"/>
        <w:autoSpaceDN w:val="0"/>
        <w:adjustRightInd w:val="0"/>
        <w:spacing w:before="0" w:after="120" w:line="360" w:lineRule="exact"/>
        <w:ind w:left="1434" w:hanging="720"/>
        <w:jc w:val="both"/>
        <w:rPr>
          <w:rtl/>
          <w:lang w:val="ar-SA"/>
        </w:rPr>
      </w:pPr>
      <w:r>
        <w:rPr>
          <w:rFonts w:hint="cs"/>
          <w:rtl/>
          <w:lang w:val="ar-SA"/>
        </w:rPr>
        <w:t>-</w:t>
      </w:r>
      <w:r>
        <w:rPr>
          <w:rFonts w:hint="cs"/>
          <w:rtl/>
          <w:lang w:val="ar-SA"/>
        </w:rPr>
        <w:tab/>
        <w:t>من يستخدمون عمالة عائلية وموظفَين دائمين اثنين كحد أقصى؛</w:t>
      </w:r>
    </w:p>
    <w:p w:rsidR="00000000" w:rsidRDefault="007E50CD">
      <w:pPr>
        <w:autoSpaceDE w:val="0"/>
        <w:autoSpaceDN w:val="0"/>
        <w:adjustRightInd w:val="0"/>
        <w:spacing w:before="0" w:after="120" w:line="360" w:lineRule="exact"/>
        <w:ind w:left="1434" w:hanging="720"/>
        <w:jc w:val="both"/>
        <w:rPr>
          <w:lang w:val="ar-SA"/>
        </w:rPr>
      </w:pPr>
      <w:r>
        <w:rPr>
          <w:rFonts w:hint="cs"/>
          <w:rtl/>
          <w:lang w:val="ar-SA"/>
        </w:rPr>
        <w:t>-</w:t>
      </w:r>
      <w:r>
        <w:rPr>
          <w:rFonts w:hint="cs"/>
          <w:rtl/>
          <w:lang w:val="ar-SA"/>
        </w:rPr>
        <w:tab/>
      </w:r>
      <w:r>
        <w:rPr>
          <w:rFonts w:hint="cs"/>
          <w:spacing w:val="0"/>
          <w:rtl/>
          <w:lang w:val="ar-SA"/>
        </w:rPr>
        <w:t>من يدرو</w:t>
      </w:r>
      <w:r>
        <w:rPr>
          <w:rFonts w:hint="cs"/>
          <w:spacing w:val="0"/>
          <w:rtl/>
          <w:lang w:val="ar-SA"/>
        </w:rPr>
        <w:t>ن دخلا يتراوح بين 000 8 و500 27 ريال برازيلي، على أن يتأتى 80 في المائة منه من الاستغلال الزراعي وغير الزراعي للأراضي. ويمكن رفع هذا السقف شريطة أن يتأتى</w:t>
      </w:r>
      <w:r>
        <w:rPr>
          <w:rFonts w:hint="cs"/>
          <w:rtl/>
          <w:lang w:val="ar-SA"/>
        </w:rPr>
        <w:t xml:space="preserve"> 000 16 ريال برازيلي من العمليات التالية: تربية الدواجن، والبقر الحلوب ، وتربية الغنم والخنازير، وتربية</w:t>
      </w:r>
      <w:r>
        <w:rPr>
          <w:rFonts w:hint="cs"/>
          <w:rtl/>
          <w:lang w:val="ar-SA"/>
        </w:rPr>
        <w:t xml:space="preserve"> دودة القز، وزراعة الخضراوات والزراعة المائية.</w:t>
      </w:r>
    </w:p>
    <w:p w:rsidR="00000000" w:rsidRDefault="007E50CD">
      <w:pPr>
        <w:autoSpaceDE w:val="0"/>
        <w:autoSpaceDN w:val="0"/>
        <w:adjustRightInd w:val="0"/>
        <w:spacing w:before="0" w:line="360" w:lineRule="exact"/>
        <w:jc w:val="both"/>
        <w:rPr>
          <w:lang w:val="ar-SA"/>
        </w:rPr>
      </w:pPr>
      <w:r>
        <w:rPr>
          <w:rFonts w:hint="cs"/>
          <w:rtl/>
          <w:lang w:val="ar-SA"/>
        </w:rPr>
        <w:t>471-</w:t>
      </w:r>
      <w:r>
        <w:rPr>
          <w:rtl/>
          <w:lang w:val="ar-SA"/>
        </w:rPr>
        <w:tab/>
      </w:r>
      <w:r>
        <w:rPr>
          <w:rFonts w:hint="cs"/>
          <w:rtl/>
          <w:lang w:val="ar-SA"/>
        </w:rPr>
        <w:t>ولأغراض تقييم مدى الجهد المبذول لتوفير التدريب والاحتراف في مجال الإصلاح الزراعي، ينبغي أن نتذكر أن 000 173 أسرة مزارعة تلقت التدريب في إطار "البرنامج الوطني لتعزيز الزراعة الأسرية" منذ عام 1993. وخلال ال</w:t>
      </w:r>
      <w:r>
        <w:rPr>
          <w:rFonts w:hint="cs"/>
          <w:rtl/>
          <w:lang w:val="ar-SA"/>
        </w:rPr>
        <w:t>أعوام الأربعة الأخيرة، تلقت الوكالات العامة للمساعدة التقنية والإرشاد أموالا لتعليم المزارعين بالإضافة إلى موارد تقنية لتحسين عمليات المساعدة المقدمة إلى المنتجين.</w:t>
      </w:r>
    </w:p>
    <w:p w:rsidR="00000000" w:rsidRDefault="007E50CD">
      <w:pPr>
        <w:autoSpaceDE w:val="0"/>
        <w:autoSpaceDN w:val="0"/>
        <w:adjustRightInd w:val="0"/>
        <w:spacing w:before="0" w:after="120" w:line="360" w:lineRule="exact"/>
        <w:jc w:val="center"/>
        <w:rPr>
          <w:rFonts w:hint="cs"/>
          <w:bCs/>
          <w:rtl/>
          <w:lang w:val="ar-SA"/>
        </w:rPr>
      </w:pPr>
      <w:r>
        <w:rPr>
          <w:bCs/>
          <w:rtl/>
          <w:lang w:val="ar-SA"/>
        </w:rPr>
        <w:t>ا</w:t>
      </w:r>
      <w:r>
        <w:rPr>
          <w:rFonts w:hint="cs"/>
          <w:bCs/>
          <w:rtl/>
          <w:lang w:val="ar-SA"/>
        </w:rPr>
        <w:t>لجدول 53</w:t>
      </w:r>
    </w:p>
    <w:p w:rsidR="00000000" w:rsidRDefault="007E50CD">
      <w:pPr>
        <w:autoSpaceDE w:val="0"/>
        <w:autoSpaceDN w:val="0"/>
        <w:adjustRightInd w:val="0"/>
        <w:spacing w:before="0" w:line="360" w:lineRule="exact"/>
        <w:jc w:val="center"/>
        <w:rPr>
          <w:rtl/>
          <w:lang w:val="ar-SA"/>
        </w:rPr>
      </w:pPr>
      <w:r>
        <w:rPr>
          <w:rFonts w:hint="cs"/>
          <w:bCs/>
          <w:rtl/>
          <w:lang w:val="ar-SA"/>
        </w:rPr>
        <w:t>المزارعون الذين تلقوا التدريب في إطار "البرنامج الوطني</w:t>
      </w:r>
      <w:r>
        <w:rPr>
          <w:bCs/>
          <w:rtl/>
          <w:lang w:val="ar-SA"/>
        </w:rPr>
        <w:br/>
      </w:r>
      <w:r>
        <w:rPr>
          <w:rFonts w:hint="cs"/>
          <w:bCs/>
          <w:rtl/>
          <w:lang w:val="ar-SA"/>
        </w:rPr>
        <w:t>لتعزيز الزراعة الأسرية"، 19</w:t>
      </w:r>
      <w:r>
        <w:rPr>
          <w:rFonts w:hint="cs"/>
          <w:bCs/>
          <w:rtl/>
          <w:lang w:val="ar-SA"/>
        </w:rPr>
        <w:t>96-1999</w:t>
      </w:r>
    </w:p>
    <w:tbl>
      <w:tblPr>
        <w:bidiVisual/>
        <w:tblW w:w="0" w:type="auto"/>
        <w:jc w:val="center"/>
        <w:tblInd w:w="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8"/>
        <w:gridCol w:w="2952"/>
        <w:gridCol w:w="2952"/>
      </w:tblGrid>
      <w:tr w:rsidR="007E50CD" w:rsidTr="007E50CD">
        <w:tblPrEx>
          <w:tblCellMar>
            <w:top w:w="0" w:type="dxa"/>
            <w:bottom w:w="0" w:type="dxa"/>
          </w:tblCellMar>
        </w:tblPrEx>
        <w:trPr>
          <w:jc w:val="center"/>
        </w:trPr>
        <w:tc>
          <w:tcPr>
            <w:tcW w:w="1968" w:type="dxa"/>
            <w:tcBorders>
              <w:bottom w:val="single" w:sz="4" w:space="0" w:color="auto"/>
            </w:tcBorders>
          </w:tcPr>
          <w:p w:rsidR="007E50CD" w:rsidRDefault="007E50CD">
            <w:pPr>
              <w:autoSpaceDE w:val="0"/>
              <w:autoSpaceDN w:val="0"/>
              <w:adjustRightInd w:val="0"/>
              <w:spacing w:before="0" w:after="0" w:line="300" w:lineRule="exact"/>
              <w:jc w:val="center"/>
              <w:rPr>
                <w:rFonts w:hint="cs"/>
              </w:rPr>
            </w:pPr>
            <w:r>
              <w:rPr>
                <w:rFonts w:hint="cs"/>
                <w:rtl/>
              </w:rPr>
              <w:t>العام</w:t>
            </w:r>
          </w:p>
        </w:tc>
        <w:tc>
          <w:tcPr>
            <w:tcW w:w="2952" w:type="dxa"/>
            <w:tcBorders>
              <w:bottom w:val="single" w:sz="4" w:space="0" w:color="auto"/>
            </w:tcBorders>
          </w:tcPr>
          <w:p w:rsidR="007E50CD" w:rsidRDefault="007E50CD">
            <w:pPr>
              <w:autoSpaceDE w:val="0"/>
              <w:autoSpaceDN w:val="0"/>
              <w:adjustRightInd w:val="0"/>
              <w:spacing w:before="0" w:after="0" w:line="300" w:lineRule="exact"/>
              <w:jc w:val="center"/>
              <w:rPr>
                <w:rFonts w:hint="cs"/>
              </w:rPr>
            </w:pPr>
            <w:r>
              <w:rPr>
                <w:rFonts w:hint="cs"/>
                <w:rtl/>
              </w:rPr>
              <w:t>المزارعون الذين تلقوا التدريب</w:t>
            </w:r>
          </w:p>
        </w:tc>
        <w:tc>
          <w:tcPr>
            <w:tcW w:w="2952" w:type="dxa"/>
            <w:tcBorders>
              <w:bottom w:val="single" w:sz="4" w:space="0" w:color="auto"/>
            </w:tcBorders>
          </w:tcPr>
          <w:p w:rsidR="007E50CD" w:rsidRDefault="007E50CD">
            <w:pPr>
              <w:autoSpaceDE w:val="0"/>
              <w:autoSpaceDN w:val="0"/>
              <w:adjustRightInd w:val="0"/>
              <w:spacing w:before="0" w:after="0" w:line="300" w:lineRule="exact"/>
              <w:jc w:val="center"/>
              <w:rPr>
                <w:rFonts w:hint="cs"/>
              </w:rPr>
            </w:pPr>
            <w:r>
              <w:rPr>
                <w:rFonts w:hint="cs"/>
                <w:rtl/>
              </w:rPr>
              <w:t>بآلاف الريالات البرازيلية</w:t>
            </w:r>
          </w:p>
        </w:tc>
      </w:tr>
      <w:tr w:rsidR="007E50CD" w:rsidTr="007E50CD">
        <w:tblPrEx>
          <w:tblCellMar>
            <w:top w:w="0" w:type="dxa"/>
            <w:bottom w:w="0" w:type="dxa"/>
          </w:tblCellMar>
        </w:tblPrEx>
        <w:trPr>
          <w:jc w:val="center"/>
        </w:trPr>
        <w:tc>
          <w:tcPr>
            <w:tcW w:w="1968" w:type="dxa"/>
            <w:tcBorders>
              <w:bottom w:val="nil"/>
            </w:tcBorders>
          </w:tcPr>
          <w:p w:rsidR="007E50CD" w:rsidRDefault="007E50CD">
            <w:pPr>
              <w:autoSpaceDE w:val="0"/>
              <w:autoSpaceDN w:val="0"/>
              <w:adjustRightInd w:val="0"/>
              <w:spacing w:before="0" w:after="0" w:line="300" w:lineRule="exact"/>
              <w:jc w:val="center"/>
              <w:rPr>
                <w:rFonts w:hint="cs"/>
              </w:rPr>
            </w:pPr>
            <w:r>
              <w:rPr>
                <w:rFonts w:hint="cs"/>
                <w:rtl/>
              </w:rPr>
              <w:t>1996</w:t>
            </w:r>
          </w:p>
        </w:tc>
        <w:tc>
          <w:tcPr>
            <w:tcW w:w="2952" w:type="dxa"/>
            <w:tcBorders>
              <w:bottom w:val="nil"/>
            </w:tcBorders>
          </w:tcPr>
          <w:p w:rsidR="007E50CD" w:rsidRDefault="007E50CD">
            <w:pPr>
              <w:autoSpaceDE w:val="0"/>
              <w:autoSpaceDN w:val="0"/>
              <w:adjustRightInd w:val="0"/>
              <w:spacing w:before="0" w:after="0" w:line="300" w:lineRule="exact"/>
              <w:jc w:val="center"/>
            </w:pPr>
            <w:r>
              <w:t>*</w:t>
            </w:r>
          </w:p>
        </w:tc>
        <w:tc>
          <w:tcPr>
            <w:tcW w:w="2952" w:type="dxa"/>
            <w:tcBorders>
              <w:bottom w:val="nil"/>
            </w:tcBorders>
          </w:tcPr>
          <w:p w:rsidR="007E50CD" w:rsidRDefault="007E50CD">
            <w:pPr>
              <w:tabs>
                <w:tab w:val="left" w:pos="1016"/>
              </w:tabs>
              <w:autoSpaceDE w:val="0"/>
              <w:autoSpaceDN w:val="0"/>
              <w:adjustRightInd w:val="0"/>
              <w:spacing w:before="0" w:after="0" w:line="300" w:lineRule="exact"/>
              <w:jc w:val="both"/>
              <w:rPr>
                <w:rFonts w:hint="cs"/>
              </w:rPr>
            </w:pPr>
            <w:r>
              <w:rPr>
                <w:rFonts w:hint="cs"/>
                <w:rtl/>
              </w:rPr>
              <w:tab/>
              <w:t>000 3</w:t>
            </w:r>
          </w:p>
        </w:tc>
      </w:tr>
      <w:tr w:rsidR="007E50CD" w:rsidTr="007E50CD">
        <w:tblPrEx>
          <w:tblCellMar>
            <w:top w:w="0" w:type="dxa"/>
            <w:bottom w:w="0" w:type="dxa"/>
          </w:tblCellMar>
        </w:tblPrEx>
        <w:trPr>
          <w:jc w:val="center"/>
        </w:trPr>
        <w:tc>
          <w:tcPr>
            <w:tcW w:w="1968" w:type="dxa"/>
            <w:tcBorders>
              <w:top w:val="nil"/>
              <w:bottom w:val="nil"/>
            </w:tcBorders>
          </w:tcPr>
          <w:p w:rsidR="007E50CD" w:rsidRDefault="007E50CD">
            <w:pPr>
              <w:autoSpaceDE w:val="0"/>
              <w:autoSpaceDN w:val="0"/>
              <w:adjustRightInd w:val="0"/>
              <w:spacing w:before="0" w:after="0" w:line="300" w:lineRule="exact"/>
              <w:jc w:val="center"/>
              <w:rPr>
                <w:rFonts w:hint="cs"/>
              </w:rPr>
            </w:pPr>
            <w:r>
              <w:rPr>
                <w:rFonts w:hint="cs"/>
                <w:rtl/>
              </w:rPr>
              <w:t>1997</w:t>
            </w:r>
          </w:p>
        </w:tc>
        <w:tc>
          <w:tcPr>
            <w:tcW w:w="2952" w:type="dxa"/>
            <w:tcBorders>
              <w:top w:val="nil"/>
              <w:bottom w:val="nil"/>
            </w:tcBorders>
          </w:tcPr>
          <w:p w:rsidR="007E50CD" w:rsidRDefault="007E50CD">
            <w:pPr>
              <w:tabs>
                <w:tab w:val="left" w:pos="908"/>
              </w:tabs>
              <w:autoSpaceDE w:val="0"/>
              <w:autoSpaceDN w:val="0"/>
              <w:adjustRightInd w:val="0"/>
              <w:spacing w:before="0" w:after="0" w:line="300" w:lineRule="exact"/>
              <w:jc w:val="both"/>
              <w:rPr>
                <w:rFonts w:hint="cs"/>
              </w:rPr>
            </w:pPr>
            <w:r>
              <w:rPr>
                <w:rtl/>
              </w:rPr>
              <w:tab/>
            </w:r>
            <w:r>
              <w:rPr>
                <w:rFonts w:hint="cs"/>
                <w:rtl/>
              </w:rPr>
              <w:t>916 47</w:t>
            </w:r>
          </w:p>
        </w:tc>
        <w:tc>
          <w:tcPr>
            <w:tcW w:w="2952" w:type="dxa"/>
            <w:tcBorders>
              <w:top w:val="nil"/>
              <w:bottom w:val="nil"/>
            </w:tcBorders>
          </w:tcPr>
          <w:p w:rsidR="007E50CD" w:rsidRDefault="007E50CD">
            <w:pPr>
              <w:tabs>
                <w:tab w:val="left" w:pos="1016"/>
              </w:tabs>
              <w:autoSpaceDE w:val="0"/>
              <w:autoSpaceDN w:val="0"/>
              <w:adjustRightInd w:val="0"/>
              <w:spacing w:before="0" w:after="0" w:line="300" w:lineRule="exact"/>
              <w:jc w:val="both"/>
              <w:rPr>
                <w:rFonts w:hint="cs"/>
              </w:rPr>
            </w:pPr>
            <w:r>
              <w:rPr>
                <w:rFonts w:hint="cs"/>
                <w:rtl/>
              </w:rPr>
              <w:tab/>
              <w:t>662 34</w:t>
            </w:r>
          </w:p>
        </w:tc>
      </w:tr>
      <w:tr w:rsidR="007E50CD" w:rsidTr="007E50CD">
        <w:tblPrEx>
          <w:tblCellMar>
            <w:top w:w="0" w:type="dxa"/>
            <w:bottom w:w="0" w:type="dxa"/>
          </w:tblCellMar>
        </w:tblPrEx>
        <w:trPr>
          <w:jc w:val="center"/>
        </w:trPr>
        <w:tc>
          <w:tcPr>
            <w:tcW w:w="1968" w:type="dxa"/>
            <w:tcBorders>
              <w:top w:val="nil"/>
              <w:bottom w:val="nil"/>
            </w:tcBorders>
          </w:tcPr>
          <w:p w:rsidR="007E50CD" w:rsidRDefault="007E50CD">
            <w:pPr>
              <w:autoSpaceDE w:val="0"/>
              <w:autoSpaceDN w:val="0"/>
              <w:adjustRightInd w:val="0"/>
              <w:spacing w:before="0" w:after="0" w:line="300" w:lineRule="exact"/>
              <w:jc w:val="center"/>
              <w:rPr>
                <w:rFonts w:hint="cs"/>
              </w:rPr>
            </w:pPr>
            <w:r>
              <w:rPr>
                <w:rFonts w:hint="cs"/>
                <w:rtl/>
              </w:rPr>
              <w:t>1998</w:t>
            </w:r>
          </w:p>
        </w:tc>
        <w:tc>
          <w:tcPr>
            <w:tcW w:w="2952" w:type="dxa"/>
            <w:tcBorders>
              <w:top w:val="nil"/>
              <w:bottom w:val="nil"/>
            </w:tcBorders>
          </w:tcPr>
          <w:p w:rsidR="007E50CD" w:rsidRDefault="007E50CD">
            <w:pPr>
              <w:tabs>
                <w:tab w:val="left" w:pos="908"/>
              </w:tabs>
              <w:autoSpaceDE w:val="0"/>
              <w:autoSpaceDN w:val="0"/>
              <w:adjustRightInd w:val="0"/>
              <w:spacing w:before="0" w:after="0" w:line="300" w:lineRule="exact"/>
              <w:jc w:val="both"/>
              <w:rPr>
                <w:rFonts w:hint="cs"/>
              </w:rPr>
            </w:pPr>
            <w:r>
              <w:rPr>
                <w:rtl/>
              </w:rPr>
              <w:tab/>
            </w:r>
            <w:r>
              <w:rPr>
                <w:rFonts w:hint="cs"/>
                <w:rtl/>
              </w:rPr>
              <w:t>299 54</w:t>
            </w:r>
          </w:p>
        </w:tc>
        <w:tc>
          <w:tcPr>
            <w:tcW w:w="2952" w:type="dxa"/>
            <w:tcBorders>
              <w:top w:val="nil"/>
              <w:bottom w:val="nil"/>
            </w:tcBorders>
          </w:tcPr>
          <w:p w:rsidR="007E50CD" w:rsidRDefault="007E50CD">
            <w:pPr>
              <w:tabs>
                <w:tab w:val="left" w:pos="1016"/>
              </w:tabs>
              <w:autoSpaceDE w:val="0"/>
              <w:autoSpaceDN w:val="0"/>
              <w:adjustRightInd w:val="0"/>
              <w:spacing w:before="0" w:after="0" w:line="300" w:lineRule="exact"/>
              <w:jc w:val="both"/>
              <w:rPr>
                <w:rFonts w:hint="cs"/>
              </w:rPr>
            </w:pPr>
            <w:r>
              <w:rPr>
                <w:rFonts w:hint="cs"/>
                <w:rtl/>
              </w:rPr>
              <w:tab/>
              <w:t>597 41</w:t>
            </w:r>
          </w:p>
        </w:tc>
      </w:tr>
      <w:tr w:rsidR="007E50CD" w:rsidTr="007E50CD">
        <w:tblPrEx>
          <w:tblCellMar>
            <w:top w:w="0" w:type="dxa"/>
            <w:bottom w:w="0" w:type="dxa"/>
          </w:tblCellMar>
        </w:tblPrEx>
        <w:trPr>
          <w:jc w:val="center"/>
        </w:trPr>
        <w:tc>
          <w:tcPr>
            <w:tcW w:w="1968" w:type="dxa"/>
            <w:tcBorders>
              <w:top w:val="nil"/>
            </w:tcBorders>
          </w:tcPr>
          <w:p w:rsidR="007E50CD" w:rsidRDefault="007E50CD">
            <w:pPr>
              <w:autoSpaceDE w:val="0"/>
              <w:autoSpaceDN w:val="0"/>
              <w:adjustRightInd w:val="0"/>
              <w:spacing w:before="0" w:after="0" w:line="300" w:lineRule="exact"/>
              <w:jc w:val="center"/>
              <w:rPr>
                <w:rFonts w:hint="cs"/>
              </w:rPr>
            </w:pPr>
            <w:r>
              <w:rPr>
                <w:rFonts w:hint="cs"/>
                <w:rtl/>
              </w:rPr>
              <w:t>1999</w:t>
            </w:r>
          </w:p>
        </w:tc>
        <w:tc>
          <w:tcPr>
            <w:tcW w:w="2952" w:type="dxa"/>
            <w:tcBorders>
              <w:top w:val="nil"/>
            </w:tcBorders>
          </w:tcPr>
          <w:p w:rsidR="007E50CD" w:rsidRDefault="007E50CD">
            <w:pPr>
              <w:tabs>
                <w:tab w:val="left" w:pos="908"/>
              </w:tabs>
              <w:autoSpaceDE w:val="0"/>
              <w:autoSpaceDN w:val="0"/>
              <w:adjustRightInd w:val="0"/>
              <w:spacing w:before="0" w:after="0" w:line="300" w:lineRule="exact"/>
              <w:jc w:val="both"/>
              <w:rPr>
                <w:rFonts w:hint="cs"/>
              </w:rPr>
            </w:pPr>
            <w:r>
              <w:rPr>
                <w:rtl/>
              </w:rPr>
              <w:tab/>
            </w:r>
            <w:r>
              <w:rPr>
                <w:rFonts w:hint="cs"/>
                <w:rtl/>
              </w:rPr>
              <w:t>600 71</w:t>
            </w:r>
          </w:p>
        </w:tc>
        <w:tc>
          <w:tcPr>
            <w:tcW w:w="2952" w:type="dxa"/>
            <w:tcBorders>
              <w:top w:val="nil"/>
            </w:tcBorders>
          </w:tcPr>
          <w:p w:rsidR="007E50CD" w:rsidRDefault="007E50CD">
            <w:pPr>
              <w:tabs>
                <w:tab w:val="left" w:pos="1016"/>
              </w:tabs>
              <w:autoSpaceDE w:val="0"/>
              <w:autoSpaceDN w:val="0"/>
              <w:adjustRightInd w:val="0"/>
              <w:spacing w:before="0" w:after="0" w:line="300" w:lineRule="exact"/>
              <w:jc w:val="both"/>
            </w:pPr>
            <w:r>
              <w:rPr>
                <w:rFonts w:hint="cs"/>
                <w:rtl/>
              </w:rPr>
              <w:tab/>
              <w:t>761 31</w:t>
            </w:r>
          </w:p>
        </w:tc>
      </w:tr>
      <w:tr w:rsidR="007E50CD" w:rsidTr="007E50CD">
        <w:tblPrEx>
          <w:tblCellMar>
            <w:top w:w="0" w:type="dxa"/>
            <w:bottom w:w="0" w:type="dxa"/>
          </w:tblCellMar>
        </w:tblPrEx>
        <w:trPr>
          <w:jc w:val="center"/>
        </w:trPr>
        <w:tc>
          <w:tcPr>
            <w:tcW w:w="1968" w:type="dxa"/>
          </w:tcPr>
          <w:p w:rsidR="007E50CD" w:rsidRDefault="007E50CD">
            <w:pPr>
              <w:autoSpaceDE w:val="0"/>
              <w:autoSpaceDN w:val="0"/>
              <w:adjustRightInd w:val="0"/>
              <w:spacing w:before="0" w:after="0" w:line="300" w:lineRule="exact"/>
              <w:jc w:val="both"/>
              <w:rPr>
                <w:rFonts w:hint="cs"/>
              </w:rPr>
            </w:pPr>
            <w:r>
              <w:rPr>
                <w:rtl/>
              </w:rPr>
              <w:tab/>
            </w:r>
            <w:r>
              <w:rPr>
                <w:rFonts w:hint="cs"/>
                <w:rtl/>
              </w:rPr>
              <w:t>المجموع</w:t>
            </w:r>
          </w:p>
        </w:tc>
        <w:tc>
          <w:tcPr>
            <w:tcW w:w="2952" w:type="dxa"/>
          </w:tcPr>
          <w:p w:rsidR="007E50CD" w:rsidRDefault="007E50CD">
            <w:pPr>
              <w:autoSpaceDE w:val="0"/>
              <w:autoSpaceDN w:val="0"/>
              <w:adjustRightInd w:val="0"/>
              <w:spacing w:before="0" w:after="0" w:line="300" w:lineRule="exact"/>
              <w:jc w:val="center"/>
              <w:rPr>
                <w:rFonts w:hint="cs"/>
              </w:rPr>
            </w:pPr>
            <w:r>
              <w:rPr>
                <w:rFonts w:hint="cs"/>
                <w:rtl/>
              </w:rPr>
              <w:t>815 173</w:t>
            </w:r>
          </w:p>
        </w:tc>
        <w:tc>
          <w:tcPr>
            <w:tcW w:w="2952" w:type="dxa"/>
          </w:tcPr>
          <w:p w:rsidR="007E50CD" w:rsidRDefault="007E50CD">
            <w:pPr>
              <w:tabs>
                <w:tab w:val="left" w:pos="1016"/>
              </w:tabs>
              <w:autoSpaceDE w:val="0"/>
              <w:autoSpaceDN w:val="0"/>
              <w:adjustRightInd w:val="0"/>
              <w:spacing w:before="0" w:after="0" w:line="300" w:lineRule="exact"/>
              <w:jc w:val="both"/>
              <w:rPr>
                <w:rFonts w:hint="cs"/>
              </w:rPr>
            </w:pPr>
            <w:r>
              <w:rPr>
                <w:rFonts w:hint="cs"/>
                <w:rtl/>
              </w:rPr>
              <w:tab/>
              <w:t>003 111</w:t>
            </w:r>
          </w:p>
        </w:tc>
      </w:tr>
    </w:tbl>
    <w:p w:rsidR="00000000" w:rsidRDefault="007E50CD">
      <w:pPr>
        <w:autoSpaceDE w:val="0"/>
        <w:autoSpaceDN w:val="0"/>
        <w:adjustRightInd w:val="0"/>
        <w:spacing w:before="0" w:line="380" w:lineRule="exact"/>
        <w:ind w:firstLine="689"/>
        <w:jc w:val="both"/>
        <w:rPr>
          <w:rFonts w:hint="cs"/>
          <w:spacing w:val="0"/>
          <w:lang w:val="ar-SA"/>
        </w:rPr>
      </w:pPr>
      <w:r>
        <w:rPr>
          <w:rtl/>
          <w:lang w:val="ar-SA"/>
        </w:rPr>
        <w:t>*</w:t>
      </w:r>
      <w:r>
        <w:rPr>
          <w:rFonts w:hint="cs"/>
          <w:rtl/>
          <w:lang w:val="ar-SA"/>
        </w:rPr>
        <w:t xml:space="preserve">   </w:t>
      </w:r>
      <w:r>
        <w:rPr>
          <w:rFonts w:hint="cs"/>
          <w:spacing w:val="0"/>
          <w:rtl/>
          <w:lang w:val="ar-SA"/>
        </w:rPr>
        <w:t>في عام 1996، وهو العام الذي انطلق فيه البرنامج، نفذت المشاريع وتلقى 225 م</w:t>
      </w:r>
      <w:r>
        <w:rPr>
          <w:rFonts w:hint="cs"/>
          <w:spacing w:val="0"/>
          <w:rtl/>
          <w:lang w:val="ar-SA"/>
        </w:rPr>
        <w:t>تخصصا التدريب.</w:t>
      </w:r>
    </w:p>
    <w:p w:rsidR="00000000" w:rsidRDefault="007E50CD">
      <w:pPr>
        <w:autoSpaceDE w:val="0"/>
        <w:autoSpaceDN w:val="0"/>
        <w:adjustRightInd w:val="0"/>
        <w:spacing w:before="0" w:line="380" w:lineRule="exact"/>
        <w:jc w:val="both"/>
        <w:rPr>
          <w:rFonts w:hint="cs"/>
          <w:spacing w:val="-4"/>
          <w:lang w:val="ar-SA"/>
        </w:rPr>
      </w:pPr>
      <w:r>
        <w:rPr>
          <w:rFonts w:hint="cs"/>
          <w:rtl/>
          <w:lang w:val="ar-SA"/>
        </w:rPr>
        <w:t>472-</w:t>
      </w:r>
      <w:r>
        <w:rPr>
          <w:rtl/>
          <w:lang w:val="ar-SA"/>
        </w:rPr>
        <w:tab/>
      </w:r>
      <w:r>
        <w:rPr>
          <w:rFonts w:hint="cs"/>
          <w:spacing w:val="-4"/>
          <w:rtl/>
          <w:lang w:val="ar-SA"/>
        </w:rPr>
        <w:t>وبرنامج التدريب ليس مبادرة منفردة وإنما جزءاً من مجموعة من المبادرات التي ترمي إلى تقديم الدعم إلى الزراعة الأسرية وتمكينها من أسباب الاستمرار. ولأجل ذلك، استعمل جزء من الأموال في المساعدة التقنية لضمان الخطط الائتمانية.</w:t>
      </w:r>
    </w:p>
    <w:p w:rsidR="00000000" w:rsidRDefault="007E50CD">
      <w:pPr>
        <w:autoSpaceDE w:val="0"/>
        <w:autoSpaceDN w:val="0"/>
        <w:adjustRightInd w:val="0"/>
        <w:spacing w:before="0" w:line="380" w:lineRule="exact"/>
        <w:jc w:val="both"/>
        <w:rPr>
          <w:rFonts w:hint="cs"/>
          <w:rtl/>
          <w:lang w:val="ar-SA"/>
        </w:rPr>
      </w:pPr>
      <w:r>
        <w:rPr>
          <w:rFonts w:hint="cs"/>
          <w:rtl/>
          <w:lang w:val="ar-SA"/>
        </w:rPr>
        <w:t>473-</w:t>
      </w:r>
      <w:r>
        <w:rPr>
          <w:rtl/>
          <w:lang w:val="ar-SA"/>
        </w:rPr>
        <w:tab/>
      </w:r>
      <w:r>
        <w:rPr>
          <w:rFonts w:hint="cs"/>
          <w:rtl/>
          <w:lang w:val="ar-SA"/>
        </w:rPr>
        <w:t>ويعمل البر</w:t>
      </w:r>
      <w:r>
        <w:rPr>
          <w:rFonts w:hint="cs"/>
          <w:rtl/>
          <w:lang w:val="ar-SA"/>
        </w:rPr>
        <w:t>نامج كالآتي: يقدم المزارع مشروعا إلى المصرف يثبت قدرة المشروع على الاستمرار أو تكاليف الحصاد. ثم يتقدم إلى مؤسسة يعترف بها المصرف، وهي عادة الوكالة المعنية بالمساعدة التقنية والإرشاد الزراعي في ولاية صاحب المشروع. وتتولى تلك المؤسسة إعداد مشروع المزارع الذ</w:t>
      </w:r>
      <w:r>
        <w:rPr>
          <w:rFonts w:hint="cs"/>
          <w:rtl/>
          <w:lang w:val="ar-SA"/>
        </w:rPr>
        <w:t xml:space="preserve">ي يتحمل البرنامج </w:t>
      </w:r>
      <w:r>
        <w:rPr>
          <w:rFonts w:hint="cs"/>
          <w:u w:val="single"/>
          <w:rtl/>
          <w:lang w:val="ar-SA"/>
        </w:rPr>
        <w:t>الخاص لائتمانات الإصلاح الزراعي</w:t>
      </w:r>
      <w:r>
        <w:rPr>
          <w:rFonts w:hint="cs"/>
          <w:rtl/>
          <w:lang w:val="ar-SA"/>
        </w:rPr>
        <w:t xml:space="preserve"> تكاليفه.</w:t>
      </w:r>
    </w:p>
    <w:p w:rsidR="00000000" w:rsidRDefault="007E50CD">
      <w:pPr>
        <w:autoSpaceDE w:val="0"/>
        <w:autoSpaceDN w:val="0"/>
        <w:adjustRightInd w:val="0"/>
        <w:spacing w:before="0" w:line="380" w:lineRule="exact"/>
        <w:jc w:val="both"/>
        <w:rPr>
          <w:lang w:val="ar-SA"/>
        </w:rPr>
      </w:pPr>
      <w:r>
        <w:rPr>
          <w:rFonts w:hint="cs"/>
          <w:rtl/>
          <w:lang w:val="ar-SA"/>
        </w:rPr>
        <w:t>474-</w:t>
      </w:r>
      <w:r>
        <w:rPr>
          <w:rtl/>
          <w:lang w:val="ar-SA"/>
        </w:rPr>
        <w:tab/>
      </w:r>
      <w:r>
        <w:rPr>
          <w:rFonts w:hint="cs"/>
          <w:rtl/>
          <w:lang w:val="ar-SA"/>
        </w:rPr>
        <w:t>ويشمل دعم الحكومة للزراعة الأسرية أيضا توفير الأموال للمشاريع البحثية. ويجري استعمال تلك الأموال التي بلغت 5.9 ملايين ريال برازيلي عام 1998 و9.2 مليون ريال برازيلي في عام 1992 في 237 مشروعا بحث</w:t>
      </w:r>
      <w:r>
        <w:rPr>
          <w:rFonts w:hint="cs"/>
          <w:rtl/>
          <w:lang w:val="ar-SA"/>
        </w:rPr>
        <w:t>يا يعنى بتطوير الزراعة الأسرية.</w:t>
      </w:r>
    </w:p>
    <w:p w:rsidR="00000000" w:rsidRDefault="007E50CD">
      <w:pPr>
        <w:autoSpaceDE w:val="0"/>
        <w:autoSpaceDN w:val="0"/>
        <w:adjustRightInd w:val="0"/>
        <w:spacing w:before="0" w:line="360" w:lineRule="exact"/>
        <w:jc w:val="both"/>
        <w:rPr>
          <w:color w:val="000000"/>
          <w:lang w:val="ar-SA"/>
        </w:rPr>
      </w:pPr>
      <w:r>
        <w:rPr>
          <w:rFonts w:hint="cs"/>
          <w:rtl/>
          <w:lang w:val="ar-SA"/>
        </w:rPr>
        <w:t>475-</w:t>
      </w:r>
      <w:r>
        <w:rPr>
          <w:rtl/>
          <w:lang w:val="ar-SA"/>
        </w:rPr>
        <w:tab/>
      </w:r>
      <w:r>
        <w:rPr>
          <w:rFonts w:hint="cs"/>
          <w:rtl/>
          <w:lang w:val="ar-SA"/>
        </w:rPr>
        <w:t xml:space="preserve">وتجري </w:t>
      </w:r>
      <w:r>
        <w:rPr>
          <w:lang w:val="fr-CH"/>
        </w:rPr>
        <w:t>Empaer/MT</w:t>
      </w:r>
      <w:r>
        <w:rPr>
          <w:rtl/>
          <w:lang w:val="ar-SA"/>
        </w:rPr>
        <w:t xml:space="preserve"> </w:t>
      </w:r>
      <w:r>
        <w:rPr>
          <w:rFonts w:hint="cs"/>
          <w:rtl/>
          <w:lang w:val="ar-SA"/>
        </w:rPr>
        <w:t xml:space="preserve">تحريات في ولاية ماتو غروسو بشأن إمكانية استبدال الأسمدة الكيميائية في محاصيل </w:t>
      </w:r>
      <w:r>
        <w:rPr>
          <w:color w:val="000000"/>
          <w:rtl/>
          <w:lang w:val="ar-SA"/>
        </w:rPr>
        <w:t>ا</w:t>
      </w:r>
      <w:r>
        <w:rPr>
          <w:rFonts w:hint="cs"/>
          <w:color w:val="000000"/>
          <w:rtl/>
          <w:lang w:val="ar-SA"/>
        </w:rPr>
        <w:t>لجراناديلا الصفراء. وسيفيد ذلك المشروع البحثي مستوطنة روندونوبوليس.</w:t>
      </w:r>
    </w:p>
    <w:p w:rsidR="00000000" w:rsidRDefault="007E50CD">
      <w:pPr>
        <w:autoSpaceDE w:val="0"/>
        <w:autoSpaceDN w:val="0"/>
        <w:adjustRightInd w:val="0"/>
        <w:spacing w:before="0" w:line="360" w:lineRule="exact"/>
        <w:jc w:val="both"/>
        <w:rPr>
          <w:color w:val="000000"/>
          <w:lang w:val="ar-SA"/>
        </w:rPr>
      </w:pPr>
      <w:r>
        <w:rPr>
          <w:rFonts w:hint="cs"/>
          <w:color w:val="000000"/>
          <w:rtl/>
          <w:lang w:val="ar-SA"/>
        </w:rPr>
        <w:t>476-</w:t>
      </w:r>
      <w:r>
        <w:rPr>
          <w:color w:val="000000"/>
          <w:rtl/>
          <w:lang w:val="ar-SA"/>
        </w:rPr>
        <w:tab/>
      </w:r>
      <w:r>
        <w:rPr>
          <w:rFonts w:hint="cs"/>
          <w:color w:val="000000"/>
          <w:rtl/>
          <w:lang w:val="ar-SA"/>
        </w:rPr>
        <w:t xml:space="preserve">وسيسمح لمنتجين ريفيين في ثلاث مدن تقع في ولاية ماتو </w:t>
      </w:r>
      <w:r>
        <w:rPr>
          <w:rFonts w:hint="cs"/>
          <w:color w:val="000000"/>
          <w:rtl/>
          <w:lang w:val="ar-SA"/>
        </w:rPr>
        <w:t xml:space="preserve">غروسو دو سول (وهي: ساو غابرييل دو أوست، وسيدرولانديا، وإيتابورا) من النفاذ إلى دراسة شاملة أجرتها </w:t>
      </w:r>
      <w:r>
        <w:rPr>
          <w:color w:val="000000"/>
        </w:rPr>
        <w:t>Empaer/MT</w:t>
      </w:r>
      <w:r>
        <w:rPr>
          <w:color w:val="000000"/>
          <w:rtl/>
          <w:lang w:val="ar-SA"/>
        </w:rPr>
        <w:t xml:space="preserve"> ب</w:t>
      </w:r>
      <w:r>
        <w:rPr>
          <w:rFonts w:hint="cs"/>
          <w:color w:val="000000"/>
          <w:rtl/>
          <w:lang w:val="ar-SA"/>
        </w:rPr>
        <w:t>شأن استعمال الري بالسواقي في الأراضي الصغيرة المساحة.</w:t>
      </w:r>
    </w:p>
    <w:p w:rsidR="00000000" w:rsidRDefault="007E50CD">
      <w:pPr>
        <w:autoSpaceDE w:val="0"/>
        <w:autoSpaceDN w:val="0"/>
        <w:adjustRightInd w:val="0"/>
        <w:spacing w:before="0" w:line="360" w:lineRule="exact"/>
        <w:jc w:val="both"/>
        <w:rPr>
          <w:color w:val="000000"/>
          <w:lang w:val="ar-SA"/>
        </w:rPr>
      </w:pPr>
      <w:r>
        <w:rPr>
          <w:rFonts w:hint="cs"/>
          <w:color w:val="000000"/>
          <w:rtl/>
          <w:lang w:val="ar-SA"/>
        </w:rPr>
        <w:t>477-</w:t>
      </w:r>
      <w:r>
        <w:rPr>
          <w:color w:val="000000"/>
          <w:rtl/>
          <w:lang w:val="ar-SA"/>
        </w:rPr>
        <w:tab/>
      </w:r>
      <w:r>
        <w:rPr>
          <w:rFonts w:hint="cs"/>
          <w:color w:val="000000"/>
          <w:rtl/>
          <w:lang w:val="ar-SA"/>
        </w:rPr>
        <w:t>ويدرس معهد البحوث الزراعية الواقع في ولاية بيرنامبوكو إمكانية زراعة أنواع مختلفة من جذور</w:t>
      </w:r>
      <w:r>
        <w:rPr>
          <w:rFonts w:hint="cs"/>
          <w:color w:val="000000"/>
          <w:rtl/>
          <w:lang w:val="ar-SA"/>
        </w:rPr>
        <w:t xml:space="preserve"> القلقاس في إيتاباريكا وإيتامب.</w:t>
      </w:r>
    </w:p>
    <w:p w:rsidR="00000000" w:rsidRDefault="007E50CD">
      <w:pPr>
        <w:autoSpaceDE w:val="0"/>
        <w:autoSpaceDN w:val="0"/>
        <w:adjustRightInd w:val="0"/>
        <w:spacing w:before="0" w:line="360" w:lineRule="exact"/>
        <w:jc w:val="both"/>
        <w:rPr>
          <w:rFonts w:hint="cs"/>
          <w:color w:val="000000"/>
          <w:lang w:val="ar-SA"/>
        </w:rPr>
      </w:pPr>
      <w:r>
        <w:rPr>
          <w:rFonts w:hint="cs"/>
          <w:color w:val="000000"/>
          <w:rtl/>
          <w:lang w:val="ar-SA"/>
        </w:rPr>
        <w:t>478-</w:t>
      </w:r>
      <w:r>
        <w:rPr>
          <w:color w:val="000000"/>
          <w:rtl/>
          <w:lang w:val="ar-SA"/>
        </w:rPr>
        <w:tab/>
      </w:r>
      <w:r>
        <w:rPr>
          <w:rFonts w:hint="cs"/>
          <w:color w:val="000000"/>
          <w:rtl/>
          <w:lang w:val="ar-SA"/>
        </w:rPr>
        <w:t>وتجري جامعة توكانتينس دراسة إمكانية تربية ثلاثة أنواع من الأسماك في منطقة بلدية مولاتوس بغية مساعدة الأسر الموطنة. وتلك الأنواع من الأسماك هي: تامباكي وباكو وترايرا. والهدف من الدراسة جعل زراعة الأسماك مصدر دخل للمزارعي</w:t>
      </w:r>
      <w:r>
        <w:rPr>
          <w:rFonts w:hint="cs"/>
          <w:color w:val="000000"/>
          <w:rtl/>
          <w:lang w:val="ar-SA"/>
        </w:rPr>
        <w:t>ن الموطنين.</w:t>
      </w:r>
    </w:p>
    <w:p w:rsidR="00000000" w:rsidRDefault="007E50CD">
      <w:pPr>
        <w:autoSpaceDE w:val="0"/>
        <w:autoSpaceDN w:val="0"/>
        <w:adjustRightInd w:val="0"/>
        <w:spacing w:before="0" w:line="360" w:lineRule="exact"/>
        <w:jc w:val="both"/>
        <w:rPr>
          <w:color w:val="000000"/>
          <w:lang w:val="ar-SA"/>
        </w:rPr>
      </w:pPr>
      <w:r>
        <w:rPr>
          <w:rFonts w:hint="cs"/>
          <w:color w:val="000000"/>
          <w:rtl/>
          <w:lang w:val="ar-SA"/>
        </w:rPr>
        <w:t>479-</w:t>
      </w:r>
      <w:r>
        <w:rPr>
          <w:color w:val="000000"/>
          <w:rtl/>
          <w:lang w:val="ar-SA"/>
        </w:rPr>
        <w:tab/>
      </w:r>
      <w:r>
        <w:rPr>
          <w:rFonts w:hint="cs"/>
          <w:color w:val="000000"/>
          <w:rtl/>
          <w:lang w:val="ar-SA"/>
        </w:rPr>
        <w:t xml:space="preserve">ويلقى الهنود أيضا ما يستحقون من اهتمام. فهناك اثنتان وعشرون قرية هندية تستفيد حاليا من مشروع يرمي إلى دعم الأنشطة الإنتاجية على الأراضي التي يقطنها هنود والتي تقع في ولايات مارانهاو، وميناس جيرايس، وماتو غروسو دو سول، وبيرنامبوكو، وريو دي </w:t>
      </w:r>
      <w:r>
        <w:rPr>
          <w:rFonts w:hint="cs"/>
          <w:color w:val="000000"/>
          <w:rtl/>
          <w:lang w:val="ar-SA"/>
        </w:rPr>
        <w:t>جانيرو، وروندونيا، ورورايما، وريو غراندي دو سول، وسانتا كاتارينا. وفي إطار المشروع، شارك 565 17 شخصا من 11 مجتمعا محليا في وحدات إيضاحية</w:t>
      </w:r>
      <w:r>
        <w:rPr>
          <w:color w:val="000000"/>
          <w:rtl/>
          <w:lang w:val="ar-SA"/>
        </w:rPr>
        <w:t xml:space="preserve"> ع</w:t>
      </w:r>
      <w:r>
        <w:rPr>
          <w:rFonts w:hint="cs"/>
          <w:color w:val="000000"/>
          <w:rtl/>
          <w:lang w:val="ar-SA"/>
        </w:rPr>
        <w:t xml:space="preserve">ن الإنتاج </w:t>
      </w:r>
      <w:r>
        <w:rPr>
          <w:rFonts w:hint="cs"/>
          <w:color w:val="000000"/>
          <w:spacing w:val="0"/>
          <w:rtl/>
          <w:lang w:val="ar-SA"/>
        </w:rPr>
        <w:t>الزراعي، ومن خلال ذلك تم وضع أسس الوكالات المعنية بالمساعدة التقنية والإرشاد الزراعي على صعيد الولايات. ويتل</w:t>
      </w:r>
      <w:r>
        <w:rPr>
          <w:rFonts w:hint="cs"/>
          <w:color w:val="000000"/>
          <w:spacing w:val="0"/>
          <w:rtl/>
          <w:lang w:val="ar-SA"/>
        </w:rPr>
        <w:t xml:space="preserve">قى أولئك الأشخاص الأموال وهم مسؤولون عن تنفيذ المشروع. وفي تلك </w:t>
      </w:r>
      <w:r>
        <w:rPr>
          <w:rFonts w:hint="cs"/>
          <w:color w:val="000000"/>
          <w:spacing w:val="0"/>
          <w:rtl/>
          <w:lang w:val="fr-CH"/>
        </w:rPr>
        <w:t>الوحدات الإيضاحية</w:t>
      </w:r>
      <w:r>
        <w:rPr>
          <w:color w:val="000000"/>
          <w:spacing w:val="0"/>
          <w:rtl/>
          <w:lang w:val="ar-SA"/>
        </w:rPr>
        <w:t>،</w:t>
      </w:r>
      <w:r>
        <w:rPr>
          <w:rFonts w:hint="cs"/>
          <w:color w:val="000000"/>
          <w:rtl/>
          <w:lang w:val="ar-SA"/>
        </w:rPr>
        <w:t xml:space="preserve"> يجري تدريب الهنود على الإنتاج، وخلال ثلاثة أعوام يصلون إلى المرحلة النهائية حيث يمكنهم إدارة مشاريعهم بأنفسهم.</w:t>
      </w:r>
    </w:p>
    <w:p w:rsidR="00000000" w:rsidRDefault="007E50CD">
      <w:pPr>
        <w:autoSpaceDE w:val="0"/>
        <w:autoSpaceDN w:val="0"/>
        <w:adjustRightInd w:val="0"/>
        <w:spacing w:before="0" w:line="360" w:lineRule="exact"/>
        <w:jc w:val="both"/>
        <w:rPr>
          <w:color w:val="000000"/>
          <w:lang w:val="ar-SA"/>
        </w:rPr>
      </w:pPr>
      <w:r>
        <w:rPr>
          <w:rFonts w:hint="cs"/>
          <w:color w:val="000000"/>
          <w:rtl/>
          <w:lang w:val="ar-SA"/>
        </w:rPr>
        <w:t>480-</w:t>
      </w:r>
      <w:r>
        <w:rPr>
          <w:color w:val="000000"/>
          <w:rtl/>
          <w:lang w:val="ar-SA"/>
        </w:rPr>
        <w:tab/>
      </w:r>
      <w:r>
        <w:rPr>
          <w:rFonts w:hint="cs"/>
          <w:color w:val="000000"/>
          <w:rtl/>
          <w:lang w:val="ar-SA"/>
        </w:rPr>
        <w:t>وهناك سمة أخرى مهمة تتعلق بالفئات المقصاة عادة من عملية تو</w:t>
      </w:r>
      <w:r>
        <w:rPr>
          <w:rFonts w:hint="cs"/>
          <w:color w:val="000000"/>
          <w:rtl/>
          <w:lang w:val="ar-SA"/>
        </w:rPr>
        <w:t xml:space="preserve">زيع الأراضي. فسعياً إلى إدماج تلك الفئات، استطاع البرنامج الوصول إلى منطقة الأمازون حيث تلقى سكانها الذين يعيشون من الأنشطة المنجمية المساعدة من البرنامج </w:t>
      </w:r>
      <w:r>
        <w:rPr>
          <w:rFonts w:hint="cs"/>
          <w:color w:val="000000"/>
          <w:u w:val="single"/>
          <w:rtl/>
          <w:lang w:val="ar-SA"/>
        </w:rPr>
        <w:t>الخاص لائتمانات الإصلاح الزراعي</w:t>
      </w:r>
      <w:r>
        <w:rPr>
          <w:rFonts w:hint="cs"/>
          <w:color w:val="000000"/>
          <w:rtl/>
          <w:lang w:val="ar-SA"/>
        </w:rPr>
        <w:t xml:space="preserve"> بالتعاون مع المعهد البرازيلي للبيئة والموارد الطبيعية المتجددة بغية زي</w:t>
      </w:r>
      <w:r>
        <w:rPr>
          <w:rFonts w:hint="cs"/>
          <w:color w:val="000000"/>
          <w:rtl/>
          <w:lang w:val="ar-SA"/>
        </w:rPr>
        <w:t xml:space="preserve">ادة دخلهم. ولمساعدة هذه الفئة من السكان المتناثرة في غابة الأمازون، استعان البرنامج المذكور </w:t>
      </w:r>
      <w:r>
        <w:rPr>
          <w:color w:val="000000"/>
          <w:rtl/>
          <w:lang w:val="ar-SA"/>
        </w:rPr>
        <w:t>ب</w:t>
      </w:r>
      <w:r>
        <w:rPr>
          <w:rFonts w:hint="cs"/>
          <w:color w:val="000000"/>
          <w:rtl/>
          <w:lang w:val="ar-SA"/>
        </w:rPr>
        <w:t>مساعدين يعملون مع القيِّمين على الغابات</w:t>
      </w:r>
      <w:r>
        <w:rPr>
          <w:color w:val="000000"/>
          <w:rtl/>
          <w:lang w:val="ar-SA"/>
        </w:rPr>
        <w:t>،</w:t>
      </w:r>
      <w:r>
        <w:rPr>
          <w:rFonts w:hint="cs"/>
          <w:color w:val="000000"/>
          <w:rtl/>
          <w:lang w:val="ar-SA"/>
        </w:rPr>
        <w:t xml:space="preserve"> وهم مساعدون تقنيون يعرفهم السكان ويحترمونهم ويتمثل عملهم في استقصاء المنطقة وإسداء المشورة إلى المنتجين. وينشط اليوم 140 </w:t>
      </w:r>
      <w:r>
        <w:rPr>
          <w:rFonts w:hint="cs"/>
          <w:color w:val="000000"/>
          <w:rtl/>
        </w:rPr>
        <w:t>م</w:t>
      </w:r>
      <w:r>
        <w:rPr>
          <w:rFonts w:hint="cs"/>
          <w:color w:val="000000"/>
          <w:rtl/>
        </w:rPr>
        <w:t>ن هؤلاء</w:t>
      </w:r>
      <w:r>
        <w:rPr>
          <w:color w:val="000000"/>
          <w:rtl/>
          <w:lang w:val="ar-SA"/>
        </w:rPr>
        <w:t xml:space="preserve"> </w:t>
      </w:r>
      <w:r>
        <w:rPr>
          <w:rFonts w:hint="cs"/>
          <w:color w:val="000000"/>
          <w:rtl/>
          <w:lang w:val="ar-SA"/>
        </w:rPr>
        <w:t>في الولايات الشمالية فيقدمون المساعدة التقنية وينشرون المعلومات عن كيفية الحصول على القروض الريفية.</w:t>
      </w:r>
    </w:p>
    <w:p w:rsidR="00000000" w:rsidRDefault="007E50CD">
      <w:pPr>
        <w:autoSpaceDE w:val="0"/>
        <w:autoSpaceDN w:val="0"/>
        <w:adjustRightInd w:val="0"/>
        <w:spacing w:before="0" w:line="360" w:lineRule="exact"/>
        <w:jc w:val="both"/>
        <w:rPr>
          <w:color w:val="000000"/>
          <w:lang w:val="ar-SA"/>
        </w:rPr>
      </w:pPr>
      <w:r>
        <w:rPr>
          <w:rFonts w:hint="cs"/>
          <w:color w:val="000000"/>
          <w:rtl/>
          <w:lang w:val="ar-SA"/>
        </w:rPr>
        <w:t>481-</w:t>
      </w:r>
      <w:r>
        <w:rPr>
          <w:color w:val="000000"/>
          <w:rtl/>
          <w:lang w:val="ar-SA"/>
        </w:rPr>
        <w:tab/>
      </w:r>
      <w:r>
        <w:rPr>
          <w:rFonts w:hint="cs"/>
          <w:color w:val="000000"/>
          <w:rtl/>
          <w:lang w:val="ar-SA"/>
        </w:rPr>
        <w:t>ويمول البرنامج مشاريع البنية التحتية التي من شأنها مساعدة الأسر المزارعة. ويتولى المجتمع المحلي الذي يعمل من خلال مجلسه البلدي للتنمية الزراعية</w:t>
      </w:r>
      <w:r>
        <w:rPr>
          <w:rFonts w:hint="cs"/>
          <w:color w:val="000000"/>
          <w:rtl/>
          <w:lang w:val="ar-SA"/>
        </w:rPr>
        <w:t xml:space="preserve"> اختيار المشاريع والإشراف عليها. أما الأموال فيتحصل عليها من الخزينة الوطنية وليس من الضروري تسديدها. وتوقع حكومة البلدية على اتفاقات المنح مع مصرف الادخار </w:t>
      </w:r>
      <w:r>
        <w:rPr>
          <w:rFonts w:hint="cs"/>
          <w:rtl/>
          <w:lang w:val="ar-SA"/>
        </w:rPr>
        <w:t>الاتحادي</w:t>
      </w:r>
      <w:r>
        <w:rPr>
          <w:rFonts w:hint="cs"/>
          <w:color w:val="000000"/>
          <w:rtl/>
          <w:lang w:val="ar-SA"/>
        </w:rPr>
        <w:t xml:space="preserve"> الذي يعد الجهة المرخص لها بالتنفيذ</w:t>
      </w:r>
      <w:r>
        <w:rPr>
          <w:color w:val="000000"/>
          <w:rtl/>
          <w:lang w:val="ar-SA"/>
        </w:rPr>
        <w:t>. أ</w:t>
      </w:r>
      <w:r>
        <w:rPr>
          <w:rFonts w:hint="cs"/>
          <w:color w:val="000000"/>
          <w:rtl/>
          <w:lang w:val="ar-SA"/>
        </w:rPr>
        <w:t>ما البلديات الأفقر، التي تندرج في "برنامج تضامن المجتم</w:t>
      </w:r>
      <w:r>
        <w:rPr>
          <w:rFonts w:hint="cs"/>
          <w:color w:val="000000"/>
          <w:rtl/>
          <w:lang w:val="ar-SA"/>
        </w:rPr>
        <w:t>عات المحلية"، فمعفية من توفير الأرصدة المقابلة المطلوبة من البلدية.</w:t>
      </w:r>
    </w:p>
    <w:p w:rsidR="00000000" w:rsidRDefault="007E50CD">
      <w:pPr>
        <w:autoSpaceDE w:val="0"/>
        <w:autoSpaceDN w:val="0"/>
        <w:adjustRightInd w:val="0"/>
        <w:spacing w:before="0" w:line="360" w:lineRule="exact"/>
        <w:jc w:val="both"/>
        <w:rPr>
          <w:color w:val="000000"/>
          <w:lang w:val="ar-SA"/>
        </w:rPr>
      </w:pPr>
      <w:r>
        <w:rPr>
          <w:color w:val="000000"/>
          <w:rtl/>
          <w:lang w:val="ar-SA"/>
        </w:rPr>
        <w:t>48</w:t>
      </w:r>
      <w:r>
        <w:rPr>
          <w:rFonts w:hint="cs"/>
          <w:color w:val="000000"/>
          <w:rtl/>
          <w:lang w:val="ar-SA"/>
        </w:rPr>
        <w:t>2</w:t>
      </w:r>
      <w:r>
        <w:rPr>
          <w:color w:val="000000"/>
          <w:rtl/>
          <w:lang w:val="ar-SA"/>
        </w:rPr>
        <w:t>-</w:t>
      </w:r>
      <w:r>
        <w:rPr>
          <w:color w:val="000000"/>
          <w:rtl/>
          <w:lang w:val="ar-SA"/>
        </w:rPr>
        <w:tab/>
      </w:r>
      <w:r>
        <w:rPr>
          <w:rFonts w:hint="cs"/>
          <w:color w:val="000000"/>
          <w:rtl/>
          <w:lang w:val="ar-SA"/>
        </w:rPr>
        <w:t xml:space="preserve">ويعمل البرنامج </w:t>
      </w:r>
      <w:r>
        <w:rPr>
          <w:rFonts w:hint="cs"/>
          <w:color w:val="000000"/>
          <w:u w:val="single"/>
          <w:rtl/>
          <w:lang w:val="ar-SA"/>
        </w:rPr>
        <w:t>الخاص لائتمانات الإصلاح الزراعي</w:t>
      </w:r>
      <w:r>
        <w:rPr>
          <w:rFonts w:hint="cs"/>
          <w:color w:val="000000"/>
          <w:rtl/>
          <w:lang w:val="ar-SA"/>
        </w:rPr>
        <w:t xml:space="preserve"> في 018 1 بلدية على تحسين الطرق الثانوية وإدخال الماء والكهرباء وتشييد محلات مركزية لبيع منتجات الأسر المزارعة.</w:t>
      </w:r>
    </w:p>
    <w:p w:rsidR="00000000" w:rsidRDefault="007E50CD">
      <w:pPr>
        <w:autoSpaceDE w:val="0"/>
        <w:autoSpaceDN w:val="0"/>
        <w:adjustRightInd w:val="0"/>
        <w:spacing w:before="0" w:after="120" w:line="380" w:lineRule="exact"/>
        <w:jc w:val="center"/>
        <w:rPr>
          <w:rFonts w:hint="cs"/>
          <w:b/>
          <w:bCs/>
          <w:color w:val="000000"/>
          <w:rtl/>
          <w:lang w:val="ar-SA"/>
        </w:rPr>
      </w:pPr>
      <w:r>
        <w:rPr>
          <w:b/>
          <w:bCs/>
          <w:color w:val="000000"/>
          <w:rtl/>
          <w:lang w:val="ar-SA"/>
        </w:rPr>
        <w:t>ا</w:t>
      </w:r>
      <w:r>
        <w:rPr>
          <w:rFonts w:hint="cs"/>
          <w:b/>
          <w:bCs/>
          <w:color w:val="000000"/>
          <w:rtl/>
          <w:lang w:val="ar-SA"/>
        </w:rPr>
        <w:t>لجدول 54</w:t>
      </w:r>
    </w:p>
    <w:p w:rsidR="00000000" w:rsidRDefault="007E50CD">
      <w:pPr>
        <w:autoSpaceDE w:val="0"/>
        <w:autoSpaceDN w:val="0"/>
        <w:adjustRightInd w:val="0"/>
        <w:spacing w:before="0" w:line="380" w:lineRule="exact"/>
        <w:jc w:val="center"/>
        <w:rPr>
          <w:rFonts w:hint="cs"/>
          <w:b/>
          <w:bCs/>
          <w:color w:val="000000"/>
          <w:rtl/>
        </w:rPr>
      </w:pPr>
      <w:r>
        <w:rPr>
          <w:rFonts w:hint="cs"/>
          <w:b/>
          <w:bCs/>
          <w:color w:val="000000"/>
          <w:rtl/>
          <w:lang w:val="ar-SA"/>
        </w:rPr>
        <w:t>البلديات المستف</w:t>
      </w:r>
      <w:r>
        <w:rPr>
          <w:rFonts w:hint="cs"/>
          <w:b/>
          <w:bCs/>
          <w:color w:val="000000"/>
          <w:rtl/>
          <w:lang w:val="ar-SA"/>
        </w:rPr>
        <w:t>يدة من البرنامج</w:t>
      </w:r>
      <w:r>
        <w:rPr>
          <w:b/>
          <w:bCs/>
          <w:color w:val="000000"/>
        </w:rPr>
        <w:t xml:space="preserve"> </w:t>
      </w:r>
      <w:r>
        <w:rPr>
          <w:rFonts w:hint="cs"/>
          <w:b/>
          <w:bCs/>
          <w:color w:val="000000"/>
          <w:u w:val="single"/>
          <w:rtl/>
          <w:lang w:val="fr-CH"/>
        </w:rPr>
        <w:t>الخاص لائتمانات الإصلاح الزراعي</w:t>
      </w:r>
      <w:r>
        <w:rPr>
          <w:rFonts w:hint="cs"/>
          <w:b/>
          <w:bCs/>
          <w:color w:val="000000"/>
          <w:rtl/>
        </w:rPr>
        <w:t>، 1997-1999</w:t>
      </w: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2952"/>
        <w:gridCol w:w="2658"/>
      </w:tblGrid>
      <w:tr w:rsidR="007E50CD" w:rsidTr="007E50CD">
        <w:tblPrEx>
          <w:tblCellMar>
            <w:top w:w="0" w:type="dxa"/>
            <w:bottom w:w="0" w:type="dxa"/>
          </w:tblCellMar>
        </w:tblPrEx>
        <w:tc>
          <w:tcPr>
            <w:tcW w:w="2130" w:type="dxa"/>
            <w:tcBorders>
              <w:bottom w:val="single" w:sz="4" w:space="0" w:color="auto"/>
            </w:tcBorders>
          </w:tcPr>
          <w:p w:rsidR="007E50CD" w:rsidRDefault="007E50CD">
            <w:pPr>
              <w:autoSpaceDE w:val="0"/>
              <w:autoSpaceDN w:val="0"/>
              <w:adjustRightInd w:val="0"/>
              <w:spacing w:before="0" w:after="0" w:line="300" w:lineRule="exact"/>
              <w:jc w:val="center"/>
              <w:rPr>
                <w:color w:val="000000"/>
                <w:rtl/>
                <w:lang w:val="ar-SA"/>
              </w:rPr>
            </w:pPr>
            <w:r>
              <w:rPr>
                <w:rFonts w:hint="cs"/>
                <w:color w:val="000000"/>
                <w:rtl/>
                <w:lang w:val="ar-SA"/>
              </w:rPr>
              <w:t>العام</w:t>
            </w:r>
          </w:p>
        </w:tc>
        <w:tc>
          <w:tcPr>
            <w:tcW w:w="2952" w:type="dxa"/>
            <w:tcBorders>
              <w:bottom w:val="single" w:sz="4" w:space="0" w:color="auto"/>
            </w:tcBorders>
          </w:tcPr>
          <w:p w:rsidR="007E50CD" w:rsidRDefault="007E50CD">
            <w:pPr>
              <w:autoSpaceDE w:val="0"/>
              <w:autoSpaceDN w:val="0"/>
              <w:adjustRightInd w:val="0"/>
              <w:spacing w:before="0" w:after="0" w:line="300" w:lineRule="exact"/>
              <w:jc w:val="center"/>
              <w:rPr>
                <w:color w:val="000000"/>
                <w:rtl/>
                <w:lang w:val="ar-SA"/>
              </w:rPr>
            </w:pPr>
            <w:r>
              <w:rPr>
                <w:rFonts w:hint="cs"/>
                <w:color w:val="000000"/>
                <w:rtl/>
                <w:lang w:val="ar-SA"/>
              </w:rPr>
              <w:t>البلديات المشاركة في البرنامج</w:t>
            </w:r>
          </w:p>
        </w:tc>
        <w:tc>
          <w:tcPr>
            <w:tcW w:w="2658" w:type="dxa"/>
            <w:tcBorders>
              <w:bottom w:val="single" w:sz="4" w:space="0" w:color="auto"/>
            </w:tcBorders>
          </w:tcPr>
          <w:p w:rsidR="007E50CD" w:rsidRDefault="007E50CD">
            <w:pPr>
              <w:autoSpaceDE w:val="0"/>
              <w:autoSpaceDN w:val="0"/>
              <w:adjustRightInd w:val="0"/>
              <w:spacing w:before="0" w:after="0" w:line="300" w:lineRule="exact"/>
              <w:jc w:val="center"/>
              <w:rPr>
                <w:color w:val="000000"/>
                <w:rtl/>
                <w:lang w:val="ar-SA"/>
              </w:rPr>
            </w:pPr>
            <w:r>
              <w:rPr>
                <w:rFonts w:hint="cs"/>
                <w:color w:val="000000"/>
                <w:rtl/>
                <w:lang w:val="ar-SA"/>
              </w:rPr>
              <w:t>بآلاف الريالات البرازيلية</w:t>
            </w:r>
          </w:p>
        </w:tc>
      </w:tr>
      <w:tr w:rsidR="007E50CD" w:rsidTr="007E50CD">
        <w:tblPrEx>
          <w:tblCellMar>
            <w:top w:w="0" w:type="dxa"/>
            <w:bottom w:w="0" w:type="dxa"/>
          </w:tblCellMar>
        </w:tblPrEx>
        <w:tc>
          <w:tcPr>
            <w:tcW w:w="2130" w:type="dxa"/>
            <w:tcBorders>
              <w:bottom w:val="nil"/>
            </w:tcBorders>
          </w:tcPr>
          <w:p w:rsidR="007E50CD" w:rsidRDefault="007E50CD">
            <w:pPr>
              <w:autoSpaceDE w:val="0"/>
              <w:autoSpaceDN w:val="0"/>
              <w:adjustRightInd w:val="0"/>
              <w:spacing w:before="0" w:after="0" w:line="300" w:lineRule="exact"/>
              <w:jc w:val="center"/>
              <w:rPr>
                <w:rFonts w:hint="cs"/>
                <w:color w:val="000000"/>
                <w:rtl/>
                <w:lang w:val="ar-SA"/>
              </w:rPr>
            </w:pPr>
            <w:r>
              <w:rPr>
                <w:rFonts w:hint="cs"/>
                <w:color w:val="000000"/>
                <w:rtl/>
                <w:lang w:val="ar-SA"/>
              </w:rPr>
              <w:t>1997</w:t>
            </w:r>
          </w:p>
        </w:tc>
        <w:tc>
          <w:tcPr>
            <w:tcW w:w="2952" w:type="dxa"/>
            <w:tcBorders>
              <w:bottom w:val="nil"/>
            </w:tcBorders>
          </w:tcPr>
          <w:p w:rsidR="007E50CD" w:rsidRDefault="007E50CD">
            <w:pPr>
              <w:tabs>
                <w:tab w:val="left" w:pos="1182"/>
              </w:tabs>
              <w:autoSpaceDE w:val="0"/>
              <w:autoSpaceDN w:val="0"/>
              <w:adjustRightInd w:val="0"/>
              <w:spacing w:before="0" w:after="0" w:line="300" w:lineRule="exact"/>
              <w:jc w:val="both"/>
              <w:rPr>
                <w:rFonts w:hint="cs"/>
                <w:color w:val="000000"/>
                <w:rtl/>
                <w:lang w:val="ar-SA"/>
              </w:rPr>
            </w:pPr>
            <w:r>
              <w:rPr>
                <w:color w:val="000000"/>
                <w:rtl/>
                <w:lang w:val="ar-SA"/>
              </w:rPr>
              <w:tab/>
            </w:r>
            <w:r>
              <w:rPr>
                <w:rFonts w:hint="cs"/>
                <w:color w:val="000000"/>
                <w:rtl/>
                <w:lang w:val="ar-SA"/>
              </w:rPr>
              <w:t>385</w:t>
            </w:r>
          </w:p>
        </w:tc>
        <w:tc>
          <w:tcPr>
            <w:tcW w:w="2658" w:type="dxa"/>
            <w:tcBorders>
              <w:bottom w:val="nil"/>
            </w:tcBorders>
          </w:tcPr>
          <w:p w:rsidR="007E50CD" w:rsidRDefault="007E50CD">
            <w:pPr>
              <w:tabs>
                <w:tab w:val="left" w:pos="930"/>
              </w:tabs>
              <w:autoSpaceDE w:val="0"/>
              <w:autoSpaceDN w:val="0"/>
              <w:adjustRightInd w:val="0"/>
              <w:spacing w:before="0" w:after="0" w:line="300" w:lineRule="exact"/>
              <w:jc w:val="both"/>
              <w:rPr>
                <w:rFonts w:hint="cs"/>
                <w:color w:val="000000"/>
                <w:rtl/>
                <w:lang w:val="ar-SA"/>
              </w:rPr>
            </w:pPr>
            <w:r>
              <w:rPr>
                <w:color w:val="000000"/>
                <w:rtl/>
                <w:lang w:val="ar-SA"/>
              </w:rPr>
              <w:tab/>
            </w:r>
            <w:r>
              <w:rPr>
                <w:rFonts w:hint="cs"/>
                <w:color w:val="000000"/>
                <w:rtl/>
                <w:lang w:val="ar-SA"/>
              </w:rPr>
              <w:t>628 36</w:t>
            </w:r>
          </w:p>
        </w:tc>
      </w:tr>
      <w:tr w:rsidR="007E50CD" w:rsidTr="007E50CD">
        <w:tblPrEx>
          <w:tblCellMar>
            <w:top w:w="0" w:type="dxa"/>
            <w:bottom w:w="0" w:type="dxa"/>
          </w:tblCellMar>
        </w:tblPrEx>
        <w:tc>
          <w:tcPr>
            <w:tcW w:w="2130" w:type="dxa"/>
            <w:tcBorders>
              <w:top w:val="nil"/>
              <w:bottom w:val="nil"/>
            </w:tcBorders>
          </w:tcPr>
          <w:p w:rsidR="007E50CD" w:rsidRDefault="007E50CD">
            <w:pPr>
              <w:autoSpaceDE w:val="0"/>
              <w:autoSpaceDN w:val="0"/>
              <w:adjustRightInd w:val="0"/>
              <w:spacing w:before="0" w:after="0" w:line="300" w:lineRule="exact"/>
              <w:jc w:val="center"/>
              <w:rPr>
                <w:rFonts w:hint="cs"/>
                <w:color w:val="000000"/>
                <w:rtl/>
                <w:lang w:val="ar-SA"/>
              </w:rPr>
            </w:pPr>
            <w:r>
              <w:rPr>
                <w:rFonts w:hint="cs"/>
                <w:color w:val="000000"/>
                <w:rtl/>
                <w:lang w:val="ar-SA"/>
              </w:rPr>
              <w:t>1998</w:t>
            </w:r>
          </w:p>
        </w:tc>
        <w:tc>
          <w:tcPr>
            <w:tcW w:w="2952" w:type="dxa"/>
            <w:tcBorders>
              <w:top w:val="nil"/>
              <w:bottom w:val="nil"/>
            </w:tcBorders>
          </w:tcPr>
          <w:p w:rsidR="007E50CD" w:rsidRDefault="007E50CD">
            <w:pPr>
              <w:tabs>
                <w:tab w:val="left" w:pos="1182"/>
              </w:tabs>
              <w:autoSpaceDE w:val="0"/>
              <w:autoSpaceDN w:val="0"/>
              <w:adjustRightInd w:val="0"/>
              <w:spacing w:before="0" w:after="0" w:line="300" w:lineRule="exact"/>
              <w:jc w:val="both"/>
              <w:rPr>
                <w:rFonts w:hint="cs"/>
                <w:color w:val="000000"/>
                <w:rtl/>
                <w:lang w:val="ar-SA"/>
              </w:rPr>
            </w:pPr>
            <w:r>
              <w:rPr>
                <w:color w:val="000000"/>
                <w:rtl/>
                <w:lang w:val="ar-SA"/>
              </w:rPr>
              <w:tab/>
            </w:r>
            <w:r>
              <w:rPr>
                <w:rFonts w:hint="cs"/>
                <w:color w:val="000000"/>
                <w:rtl/>
                <w:lang w:val="ar-SA"/>
              </w:rPr>
              <w:t>915</w:t>
            </w:r>
          </w:p>
        </w:tc>
        <w:tc>
          <w:tcPr>
            <w:tcW w:w="2658" w:type="dxa"/>
            <w:tcBorders>
              <w:top w:val="nil"/>
              <w:bottom w:val="nil"/>
            </w:tcBorders>
          </w:tcPr>
          <w:p w:rsidR="007E50CD" w:rsidRDefault="007E50CD">
            <w:pPr>
              <w:tabs>
                <w:tab w:val="left" w:pos="930"/>
              </w:tabs>
              <w:autoSpaceDE w:val="0"/>
              <w:autoSpaceDN w:val="0"/>
              <w:adjustRightInd w:val="0"/>
              <w:spacing w:before="0" w:after="0" w:line="300" w:lineRule="exact"/>
              <w:jc w:val="both"/>
              <w:rPr>
                <w:rFonts w:hint="cs"/>
                <w:color w:val="000000"/>
                <w:rtl/>
                <w:lang w:val="ar-SA"/>
              </w:rPr>
            </w:pPr>
            <w:r>
              <w:rPr>
                <w:color w:val="000000"/>
                <w:rtl/>
                <w:lang w:val="ar-SA"/>
              </w:rPr>
              <w:tab/>
            </w:r>
            <w:r>
              <w:rPr>
                <w:rFonts w:hint="cs"/>
                <w:color w:val="000000"/>
                <w:rtl/>
                <w:lang w:val="ar-SA"/>
              </w:rPr>
              <w:t>645 136</w:t>
            </w:r>
          </w:p>
        </w:tc>
      </w:tr>
      <w:tr w:rsidR="007E50CD" w:rsidTr="007E50CD">
        <w:tblPrEx>
          <w:tblCellMar>
            <w:top w:w="0" w:type="dxa"/>
            <w:bottom w:w="0" w:type="dxa"/>
          </w:tblCellMar>
        </w:tblPrEx>
        <w:tc>
          <w:tcPr>
            <w:tcW w:w="2130" w:type="dxa"/>
            <w:tcBorders>
              <w:top w:val="nil"/>
            </w:tcBorders>
          </w:tcPr>
          <w:p w:rsidR="007E50CD" w:rsidRDefault="007E50CD">
            <w:pPr>
              <w:autoSpaceDE w:val="0"/>
              <w:autoSpaceDN w:val="0"/>
              <w:adjustRightInd w:val="0"/>
              <w:spacing w:before="0" w:after="0" w:line="300" w:lineRule="exact"/>
              <w:jc w:val="center"/>
              <w:rPr>
                <w:rFonts w:hint="cs"/>
                <w:color w:val="000000"/>
                <w:rtl/>
                <w:lang w:val="ar-SA"/>
              </w:rPr>
            </w:pPr>
            <w:r>
              <w:rPr>
                <w:rFonts w:hint="cs"/>
                <w:color w:val="000000"/>
                <w:rtl/>
                <w:lang w:val="ar-SA"/>
              </w:rPr>
              <w:t>1999</w:t>
            </w:r>
          </w:p>
        </w:tc>
        <w:tc>
          <w:tcPr>
            <w:tcW w:w="2952" w:type="dxa"/>
            <w:tcBorders>
              <w:top w:val="nil"/>
            </w:tcBorders>
          </w:tcPr>
          <w:p w:rsidR="007E50CD" w:rsidRDefault="007E50CD">
            <w:pPr>
              <w:tabs>
                <w:tab w:val="left" w:pos="1182"/>
              </w:tabs>
              <w:autoSpaceDE w:val="0"/>
              <w:autoSpaceDN w:val="0"/>
              <w:adjustRightInd w:val="0"/>
              <w:spacing w:before="0" w:after="0" w:line="300" w:lineRule="exact"/>
              <w:jc w:val="both"/>
              <w:rPr>
                <w:rFonts w:hint="cs"/>
                <w:color w:val="000000"/>
                <w:rtl/>
                <w:lang w:val="ar-SA"/>
              </w:rPr>
            </w:pPr>
            <w:r>
              <w:rPr>
                <w:color w:val="000000"/>
                <w:rtl/>
                <w:lang w:val="ar-SA"/>
              </w:rPr>
              <w:tab/>
            </w:r>
            <w:r>
              <w:rPr>
                <w:rFonts w:hint="cs"/>
                <w:color w:val="000000"/>
                <w:rtl/>
                <w:lang w:val="ar-SA"/>
              </w:rPr>
              <w:t>018 1</w:t>
            </w:r>
          </w:p>
        </w:tc>
        <w:tc>
          <w:tcPr>
            <w:tcW w:w="2658" w:type="dxa"/>
            <w:tcBorders>
              <w:top w:val="nil"/>
            </w:tcBorders>
          </w:tcPr>
          <w:p w:rsidR="007E50CD" w:rsidRDefault="007E50CD">
            <w:pPr>
              <w:tabs>
                <w:tab w:val="left" w:pos="930"/>
              </w:tabs>
              <w:autoSpaceDE w:val="0"/>
              <w:autoSpaceDN w:val="0"/>
              <w:adjustRightInd w:val="0"/>
              <w:spacing w:before="0" w:after="0" w:line="300" w:lineRule="exact"/>
              <w:jc w:val="both"/>
              <w:rPr>
                <w:rFonts w:hint="cs"/>
                <w:color w:val="000000"/>
                <w:rtl/>
                <w:lang w:val="ar-SA"/>
              </w:rPr>
            </w:pPr>
            <w:r>
              <w:rPr>
                <w:color w:val="000000"/>
                <w:rtl/>
                <w:lang w:val="ar-SA"/>
              </w:rPr>
              <w:tab/>
            </w:r>
            <w:r>
              <w:rPr>
                <w:rFonts w:hint="cs"/>
                <w:color w:val="000000"/>
                <w:rtl/>
                <w:lang w:val="ar-SA"/>
              </w:rPr>
              <w:t>693 151</w:t>
            </w:r>
          </w:p>
        </w:tc>
      </w:tr>
    </w:tbl>
    <w:p w:rsidR="00000000" w:rsidRDefault="007E50CD">
      <w:pPr>
        <w:autoSpaceDE w:val="0"/>
        <w:autoSpaceDN w:val="0"/>
        <w:adjustRightInd w:val="0"/>
        <w:spacing w:line="380" w:lineRule="exact"/>
        <w:jc w:val="both"/>
        <w:rPr>
          <w:color w:val="000000"/>
          <w:lang w:val="ar-SA"/>
        </w:rPr>
      </w:pPr>
      <w:r>
        <w:rPr>
          <w:rFonts w:hint="cs"/>
          <w:color w:val="000000"/>
          <w:rtl/>
          <w:lang w:val="ar-SA"/>
        </w:rPr>
        <w:t>483-</w:t>
      </w:r>
      <w:r>
        <w:rPr>
          <w:color w:val="000000"/>
          <w:rtl/>
          <w:lang w:val="ar-SA"/>
        </w:rPr>
        <w:tab/>
      </w:r>
      <w:r>
        <w:rPr>
          <w:rFonts w:hint="cs"/>
          <w:color w:val="000000"/>
          <w:rtl/>
          <w:lang w:val="ar-SA"/>
        </w:rPr>
        <w:t xml:space="preserve">وفي عام 1999، استهلت وزارة التنمية الزراعية برنامج "الشراكة والسوق" </w:t>
      </w:r>
      <w:r>
        <w:rPr>
          <w:rFonts w:hint="cs"/>
          <w:color w:val="000000"/>
          <w:rtl/>
          <w:lang w:val="ar-SA"/>
        </w:rPr>
        <w:t>الذي يرمي إلى تحقيق استدامة الزراعة الأسرية بفضل إدماجها في الاقتصاد المحلي والدولي. ويعتمد ذلك على نموذج يقوم على اللامركزية والمشاركة في رسم السياسات واتخاذ الإجراءات وإدارة ذلك كله لإدماج المنتجين في المراحل المختلفة التي تمر بها التجارة الحديثة والاستف</w:t>
      </w:r>
      <w:r>
        <w:rPr>
          <w:rFonts w:hint="cs"/>
          <w:color w:val="000000"/>
          <w:rtl/>
          <w:lang w:val="ar-SA"/>
        </w:rPr>
        <w:t>ادة من الميزات التفاضلية التي تتمتع بها المشاريع الأسرية مع مراعاة</w:t>
      </w:r>
      <w:r>
        <w:rPr>
          <w:color w:val="000000"/>
          <w:rtl/>
          <w:lang w:val="ar-SA"/>
        </w:rPr>
        <w:t xml:space="preserve"> </w:t>
      </w:r>
      <w:r>
        <w:rPr>
          <w:rFonts w:hint="cs"/>
          <w:color w:val="000000"/>
          <w:rtl/>
          <w:lang w:val="ar-SA"/>
        </w:rPr>
        <w:t>العلاقات المحلية الكامنة والتاريخية. ويمكن لجميع الأسر المزارعة الاستفادة من ذلك البرنامج، ولا سيما تلك التي يشملها البرنامج الوطني للإصلاح الزراعي.</w:t>
      </w:r>
    </w:p>
    <w:p w:rsidR="00000000" w:rsidRDefault="007E50CD">
      <w:pPr>
        <w:autoSpaceDE w:val="0"/>
        <w:autoSpaceDN w:val="0"/>
        <w:adjustRightInd w:val="0"/>
        <w:spacing w:before="0" w:after="180" w:line="380" w:lineRule="exact"/>
        <w:jc w:val="both"/>
        <w:rPr>
          <w:rFonts w:hint="cs"/>
          <w:color w:val="000000"/>
          <w:lang w:val="ar-SA"/>
        </w:rPr>
      </w:pPr>
      <w:r>
        <w:rPr>
          <w:rFonts w:hint="cs"/>
          <w:color w:val="000000"/>
          <w:rtl/>
          <w:lang w:val="ar-SA"/>
        </w:rPr>
        <w:t>484-</w:t>
      </w:r>
      <w:r>
        <w:rPr>
          <w:color w:val="000000"/>
          <w:rtl/>
          <w:lang w:val="ar-SA"/>
        </w:rPr>
        <w:tab/>
      </w:r>
      <w:r>
        <w:rPr>
          <w:rFonts w:hint="cs"/>
          <w:color w:val="000000"/>
          <w:rtl/>
          <w:lang w:val="ar-SA"/>
        </w:rPr>
        <w:t>ويجري تنفيذ برنامج "الشراكة والسوق"</w:t>
      </w:r>
      <w:r>
        <w:rPr>
          <w:rFonts w:hint="cs"/>
          <w:color w:val="000000"/>
          <w:rtl/>
          <w:lang w:val="ar-SA"/>
        </w:rPr>
        <w:t xml:space="preserve"> الذي تسهر على تنسيقه "أمانة الزراعة الأسرية" حسب المراحل التالية:</w:t>
      </w:r>
    </w:p>
    <w:p w:rsidR="00000000" w:rsidRDefault="007E50CD">
      <w:pPr>
        <w:autoSpaceDE w:val="0"/>
        <w:autoSpaceDN w:val="0"/>
        <w:adjustRightInd w:val="0"/>
        <w:spacing w:before="0" w:after="180" w:line="380" w:lineRule="exact"/>
        <w:jc w:val="both"/>
        <w:rPr>
          <w:color w:val="000000"/>
          <w:rtl/>
          <w:lang w:val="ar-SA"/>
        </w:rPr>
      </w:pPr>
      <w:r>
        <w:rPr>
          <w:color w:val="000000"/>
          <w:rtl/>
          <w:lang w:val="ar-SA"/>
        </w:rPr>
        <w:tab/>
      </w:r>
      <w:r>
        <w:rPr>
          <w:rFonts w:hint="cs"/>
          <w:color w:val="000000"/>
          <w:rtl/>
          <w:lang w:val="ar-SA"/>
        </w:rPr>
        <w:t>(أ)</w:t>
      </w:r>
      <w:r>
        <w:rPr>
          <w:rFonts w:hint="cs"/>
          <w:color w:val="000000"/>
          <w:rtl/>
          <w:lang w:val="ar-SA"/>
        </w:rPr>
        <w:tab/>
        <w:t>وصف خصائص التجارة الزراعية على كل من الصعيد المحلي والإقليمي وعلى صعيد الولاية؛</w:t>
      </w:r>
    </w:p>
    <w:p w:rsidR="00000000" w:rsidRDefault="007E50CD">
      <w:pPr>
        <w:autoSpaceDE w:val="0"/>
        <w:autoSpaceDN w:val="0"/>
        <w:adjustRightInd w:val="0"/>
        <w:spacing w:before="0" w:after="180" w:line="380" w:lineRule="exact"/>
        <w:jc w:val="both"/>
        <w:rPr>
          <w:color w:val="000000"/>
          <w:rtl/>
          <w:lang w:val="ar-SA"/>
        </w:rPr>
      </w:pPr>
      <w:r>
        <w:rPr>
          <w:color w:val="000000"/>
          <w:rtl/>
          <w:lang w:val="ar-SA"/>
        </w:rPr>
        <w:tab/>
      </w:r>
      <w:r>
        <w:rPr>
          <w:rFonts w:hint="cs"/>
          <w:color w:val="000000"/>
          <w:rtl/>
          <w:lang w:val="ar-SA"/>
        </w:rPr>
        <w:t>(ب)</w:t>
      </w:r>
      <w:r>
        <w:rPr>
          <w:rFonts w:hint="cs"/>
          <w:color w:val="000000"/>
          <w:rtl/>
          <w:lang w:val="ar-SA"/>
        </w:rPr>
        <w:tab/>
        <w:t>رسم خارطة القاعدة الإنتاجية للأسر المزارعة؛</w:t>
      </w:r>
    </w:p>
    <w:p w:rsidR="00000000" w:rsidRDefault="007E50CD">
      <w:pPr>
        <w:autoSpaceDE w:val="0"/>
        <w:autoSpaceDN w:val="0"/>
        <w:adjustRightInd w:val="0"/>
        <w:spacing w:before="0" w:after="180" w:line="380" w:lineRule="exact"/>
        <w:jc w:val="both"/>
        <w:rPr>
          <w:rtl/>
          <w:lang w:val="ar-SA"/>
        </w:rPr>
      </w:pPr>
      <w:r>
        <w:rPr>
          <w:rtl/>
          <w:lang w:val="ar-SA"/>
        </w:rPr>
        <w:tab/>
      </w:r>
      <w:r>
        <w:rPr>
          <w:rFonts w:hint="cs"/>
          <w:rtl/>
          <w:lang w:val="ar-SA"/>
        </w:rPr>
        <w:t>(ج)</w:t>
      </w:r>
      <w:r>
        <w:rPr>
          <w:rFonts w:hint="cs"/>
          <w:rtl/>
          <w:lang w:val="ar-SA"/>
        </w:rPr>
        <w:tab/>
        <w:t>توسيع نطاق خدمات المساعدة التقنية وتحسينها؛</w:t>
      </w:r>
    </w:p>
    <w:p w:rsidR="00000000" w:rsidRDefault="007E50CD">
      <w:pPr>
        <w:autoSpaceDE w:val="0"/>
        <w:autoSpaceDN w:val="0"/>
        <w:adjustRightInd w:val="0"/>
        <w:spacing w:before="0" w:after="180" w:line="380" w:lineRule="exact"/>
        <w:jc w:val="both"/>
        <w:rPr>
          <w:rtl/>
          <w:lang w:val="ar-SA"/>
        </w:rPr>
      </w:pPr>
      <w:r>
        <w:rPr>
          <w:rtl/>
          <w:lang w:val="ar-SA"/>
        </w:rPr>
        <w:tab/>
      </w:r>
      <w:r>
        <w:rPr>
          <w:rFonts w:hint="cs"/>
          <w:rtl/>
          <w:lang w:val="ar-SA"/>
        </w:rPr>
        <w:t>(د)</w:t>
      </w:r>
      <w:r>
        <w:rPr>
          <w:rFonts w:hint="cs"/>
          <w:rtl/>
          <w:lang w:val="ar-SA"/>
        </w:rPr>
        <w:tab/>
        <w:t>ت</w:t>
      </w:r>
      <w:r>
        <w:rPr>
          <w:rFonts w:hint="cs"/>
          <w:rtl/>
          <w:lang w:val="ar-SA"/>
        </w:rPr>
        <w:t>حديد الفرص التي تتيحها السوق؛</w:t>
      </w:r>
    </w:p>
    <w:p w:rsidR="00000000" w:rsidRDefault="007E50CD">
      <w:pPr>
        <w:autoSpaceDE w:val="0"/>
        <w:autoSpaceDN w:val="0"/>
        <w:adjustRightInd w:val="0"/>
        <w:spacing w:before="0" w:after="180" w:line="380" w:lineRule="exact"/>
        <w:jc w:val="both"/>
        <w:rPr>
          <w:rtl/>
          <w:lang w:val="ar-SA"/>
        </w:rPr>
      </w:pPr>
      <w:r>
        <w:rPr>
          <w:rtl/>
          <w:lang w:val="ar-SA"/>
        </w:rPr>
        <w:tab/>
      </w:r>
      <w:r>
        <w:rPr>
          <w:rFonts w:hint="cs"/>
          <w:rtl/>
          <w:lang w:val="ar-SA"/>
        </w:rPr>
        <w:t>(ه‍)</w:t>
      </w:r>
      <w:r>
        <w:rPr>
          <w:rFonts w:hint="cs"/>
          <w:rtl/>
          <w:lang w:val="ar-SA"/>
        </w:rPr>
        <w:tab/>
        <w:t>دراسة مراحل الإنتاج؛</w:t>
      </w:r>
    </w:p>
    <w:p w:rsidR="00000000" w:rsidRDefault="007E50CD">
      <w:pPr>
        <w:autoSpaceDE w:val="0"/>
        <w:autoSpaceDN w:val="0"/>
        <w:adjustRightInd w:val="0"/>
        <w:spacing w:before="0" w:after="180" w:line="380" w:lineRule="exact"/>
        <w:jc w:val="both"/>
        <w:rPr>
          <w:rtl/>
          <w:lang w:val="ar-SA"/>
        </w:rPr>
      </w:pPr>
      <w:r>
        <w:rPr>
          <w:rtl/>
          <w:lang w:val="ar-SA"/>
        </w:rPr>
        <w:tab/>
      </w:r>
      <w:r>
        <w:rPr>
          <w:rFonts w:hint="cs"/>
          <w:rtl/>
          <w:lang w:val="ar-SA"/>
        </w:rPr>
        <w:t>(و)</w:t>
      </w:r>
      <w:r>
        <w:rPr>
          <w:rFonts w:hint="cs"/>
          <w:rtl/>
          <w:lang w:val="ar-SA"/>
        </w:rPr>
        <w:tab/>
        <w:t>الحشد والتنظيم والتدريب التقني والإداري؛</w:t>
      </w:r>
    </w:p>
    <w:p w:rsidR="00000000" w:rsidRDefault="007E50CD">
      <w:pPr>
        <w:autoSpaceDE w:val="0"/>
        <w:autoSpaceDN w:val="0"/>
        <w:adjustRightInd w:val="0"/>
        <w:spacing w:before="0" w:line="380" w:lineRule="exact"/>
        <w:jc w:val="both"/>
        <w:rPr>
          <w:lang w:val="ar-SA"/>
        </w:rPr>
      </w:pPr>
      <w:r>
        <w:rPr>
          <w:rtl/>
          <w:lang w:val="ar-SA"/>
        </w:rPr>
        <w:tab/>
      </w:r>
      <w:r>
        <w:rPr>
          <w:rFonts w:hint="cs"/>
          <w:rtl/>
          <w:lang w:val="ar-SA"/>
        </w:rPr>
        <w:t>(ز)</w:t>
      </w:r>
      <w:r>
        <w:rPr>
          <w:rFonts w:hint="cs"/>
          <w:rtl/>
          <w:lang w:val="ar-SA"/>
        </w:rPr>
        <w:tab/>
        <w:t>تنظيم هيكل تنسيق عمليات الإنتاج.</w:t>
      </w:r>
    </w:p>
    <w:p w:rsidR="00000000" w:rsidRDefault="007E50CD">
      <w:pPr>
        <w:autoSpaceDE w:val="0"/>
        <w:autoSpaceDN w:val="0"/>
        <w:adjustRightInd w:val="0"/>
        <w:spacing w:before="0" w:line="380" w:lineRule="exact"/>
        <w:jc w:val="both"/>
        <w:rPr>
          <w:lang w:val="ar-SA"/>
        </w:rPr>
      </w:pPr>
      <w:r>
        <w:rPr>
          <w:rFonts w:hint="cs"/>
          <w:rtl/>
          <w:lang w:val="ar-SA"/>
        </w:rPr>
        <w:t>485-</w:t>
      </w:r>
      <w:r>
        <w:rPr>
          <w:rtl/>
          <w:lang w:val="ar-SA"/>
        </w:rPr>
        <w:tab/>
      </w:r>
      <w:r>
        <w:rPr>
          <w:rFonts w:hint="cs"/>
          <w:rtl/>
          <w:lang w:val="ar-SA"/>
        </w:rPr>
        <w:t>وتنبني إدارة البرنامج على المشاركة واللامركزية من خلال إقامة شراكات بين وزارة التنمية الزراعية والحركات الاجتم</w:t>
      </w:r>
      <w:r>
        <w:rPr>
          <w:rFonts w:hint="cs"/>
          <w:rtl/>
          <w:lang w:val="ar-SA"/>
        </w:rPr>
        <w:t>اعية، وبين الوكالات التي تعمل على صعيد الاتحاد والولايات والبلديات والمنظمات غير الحكومية والشركات الخاصة.</w:t>
      </w:r>
    </w:p>
    <w:p w:rsidR="00000000" w:rsidRDefault="007E50CD">
      <w:pPr>
        <w:autoSpaceDE w:val="0"/>
        <w:autoSpaceDN w:val="0"/>
        <w:adjustRightInd w:val="0"/>
        <w:spacing w:before="0" w:line="380" w:lineRule="exact"/>
        <w:jc w:val="both"/>
        <w:rPr>
          <w:rFonts w:hint="cs"/>
          <w:rtl/>
          <w:lang w:val="ar-SA"/>
        </w:rPr>
      </w:pPr>
      <w:r>
        <w:rPr>
          <w:rFonts w:hint="cs"/>
          <w:rtl/>
          <w:lang w:val="ar-SA"/>
        </w:rPr>
        <w:t>486-</w:t>
      </w:r>
      <w:r>
        <w:rPr>
          <w:rtl/>
          <w:lang w:val="ar-SA"/>
        </w:rPr>
        <w:tab/>
      </w:r>
      <w:r>
        <w:rPr>
          <w:rFonts w:hint="cs"/>
          <w:rtl/>
          <w:lang w:val="ar-SA"/>
        </w:rPr>
        <w:t>وقد استحدثت وزارة التنمية الزراعية "جائزة الأسرة المزارعة الشريكة" بغية تشجيع التجارة والشراكة بين الأسر المزارعة والشركات من خلال الجمعيات أو ا</w:t>
      </w:r>
      <w:r>
        <w:rPr>
          <w:rFonts w:hint="cs"/>
          <w:rtl/>
          <w:lang w:val="ar-SA"/>
        </w:rPr>
        <w:t xml:space="preserve">لتعاونيات أو المؤسسات التجارية. وترمي تلك المبادرة إلى التشجيع على رفع إنتاجية المشاريع الأسرية وتحسين جودة المنتجات وزيادة الدخل بما يضمن استدامة هذه المشاريع. </w:t>
      </w:r>
    </w:p>
    <w:p w:rsidR="00000000" w:rsidRDefault="007E50CD">
      <w:pPr>
        <w:widowControl w:val="0"/>
        <w:autoSpaceDE w:val="0"/>
        <w:autoSpaceDN w:val="0"/>
        <w:adjustRightInd w:val="0"/>
        <w:spacing w:before="0" w:line="360" w:lineRule="exact"/>
        <w:jc w:val="both"/>
        <w:rPr>
          <w:rFonts w:ascii="MS Sans Serif" w:hAnsi="MS Sans Serif" w:hint="cs"/>
          <w:lang w:val="fr-CH"/>
        </w:rPr>
      </w:pPr>
      <w:r>
        <w:rPr>
          <w:rFonts w:ascii="MS Sans Serif" w:hAnsi="MS Sans Serif" w:hint="cs"/>
          <w:rtl/>
          <w:lang w:val="ar-SA"/>
        </w:rPr>
        <w:t>487-</w:t>
      </w:r>
      <w:r>
        <w:rPr>
          <w:rFonts w:ascii="MS Sans Serif" w:hAnsi="MS Sans Serif"/>
          <w:rtl/>
          <w:lang w:val="ar-SA"/>
        </w:rPr>
        <w:tab/>
      </w:r>
      <w:r>
        <w:rPr>
          <w:rFonts w:ascii="MS Sans Serif" w:hAnsi="MS Sans Serif" w:hint="cs"/>
          <w:rtl/>
          <w:lang w:val="ar-SA"/>
        </w:rPr>
        <w:t>ومن قبيل ممارسة المواطنة يومياً، يعتمد البرنامج المبادرات التي أطلقها استناداً إلى القرار</w:t>
      </w:r>
      <w:r>
        <w:rPr>
          <w:rFonts w:ascii="MS Sans Serif" w:hAnsi="MS Sans Serif" w:hint="cs"/>
          <w:rtl/>
          <w:lang w:val="ar-SA"/>
        </w:rPr>
        <w:t xml:space="preserve">ات الجماعية التي تتخذها المجالس البلدية المعنية بالتنمية الزراعية. ويشجع البرنامج </w:t>
      </w:r>
      <w:r>
        <w:rPr>
          <w:rFonts w:ascii="MS Sans Serif" w:hAnsi="MS Sans Serif" w:hint="cs"/>
          <w:rtl/>
        </w:rPr>
        <w:t xml:space="preserve">الخاص لائتمانات الإصلاح الزراعي </w:t>
      </w:r>
      <w:r>
        <w:rPr>
          <w:rFonts w:ascii="MS Sans Serif" w:hAnsi="MS Sans Serif" w:hint="cs"/>
          <w:rtl/>
          <w:lang w:val="fr-CH"/>
        </w:rPr>
        <w:t>المشاركة والتعاون وتكافؤ الفرص بحيث تؤدي المجتمعات المحلية الدور الرئيسي في التنمية المحلية.</w:t>
      </w:r>
    </w:p>
    <w:p w:rsidR="00000000" w:rsidRDefault="007E50CD">
      <w:pPr>
        <w:widowControl w:val="0"/>
        <w:autoSpaceDE w:val="0"/>
        <w:autoSpaceDN w:val="0"/>
        <w:adjustRightInd w:val="0"/>
        <w:spacing w:before="0" w:line="360" w:lineRule="exact"/>
        <w:jc w:val="both"/>
        <w:rPr>
          <w:rFonts w:ascii="MS Sans Serif" w:hAnsi="MS Sans Serif"/>
          <w:lang w:val="ar-SA"/>
        </w:rPr>
      </w:pPr>
      <w:r>
        <w:rPr>
          <w:rFonts w:ascii="MS Sans Serif" w:hAnsi="MS Sans Serif" w:hint="cs"/>
          <w:rtl/>
          <w:lang w:val="ar-SA"/>
        </w:rPr>
        <w:t>488-</w:t>
      </w:r>
      <w:r>
        <w:rPr>
          <w:rFonts w:ascii="MS Sans Serif" w:hAnsi="MS Sans Serif"/>
          <w:rtl/>
          <w:lang w:val="ar-SA"/>
        </w:rPr>
        <w:tab/>
      </w:r>
      <w:r>
        <w:rPr>
          <w:rFonts w:ascii="MS Sans Serif" w:hAnsi="MS Sans Serif" w:hint="cs"/>
          <w:rtl/>
          <w:lang w:val="ar-SA"/>
        </w:rPr>
        <w:t>ويقع على عاتق المجالس اختيار الأعمال التي ين</w:t>
      </w:r>
      <w:r>
        <w:rPr>
          <w:rFonts w:ascii="MS Sans Serif" w:hAnsi="MS Sans Serif" w:hint="cs"/>
          <w:rtl/>
          <w:lang w:val="ar-SA"/>
        </w:rPr>
        <w:t>بغي للبرنامج الخاص القيام بها والإشراف عليها في إطار الاتفاقات المبرمة مع حكومات البلديات. وينتفع بتلك الأعمال آلاف الأسر في شتى أنحاء البلاد كما توضحه البيانات التي جمعتها حكومات البلديات المشاركة.</w:t>
      </w:r>
    </w:p>
    <w:p w:rsidR="00000000" w:rsidRDefault="007E50CD">
      <w:pPr>
        <w:widowControl w:val="0"/>
        <w:autoSpaceDE w:val="0"/>
        <w:autoSpaceDN w:val="0"/>
        <w:adjustRightInd w:val="0"/>
        <w:spacing w:before="0" w:after="120" w:line="360" w:lineRule="exact"/>
        <w:jc w:val="center"/>
        <w:rPr>
          <w:rFonts w:ascii="MS Sans Serif" w:hAnsi="MS Sans Serif" w:hint="cs"/>
          <w:bCs/>
          <w:rtl/>
          <w:lang w:val="ar-SA"/>
        </w:rPr>
      </w:pPr>
      <w:r>
        <w:rPr>
          <w:rFonts w:ascii="MS Sans Serif" w:hAnsi="MS Sans Serif"/>
          <w:bCs/>
          <w:rtl/>
          <w:lang w:val="ar-SA"/>
        </w:rPr>
        <w:t>ا</w:t>
      </w:r>
      <w:r>
        <w:rPr>
          <w:rFonts w:ascii="MS Sans Serif" w:hAnsi="MS Sans Serif" w:hint="cs"/>
          <w:bCs/>
          <w:rtl/>
          <w:lang w:val="ar-SA"/>
        </w:rPr>
        <w:t>لجدول 55</w:t>
      </w:r>
    </w:p>
    <w:p w:rsidR="00000000" w:rsidRDefault="007E50CD">
      <w:pPr>
        <w:widowControl w:val="0"/>
        <w:autoSpaceDE w:val="0"/>
        <w:autoSpaceDN w:val="0"/>
        <w:adjustRightInd w:val="0"/>
        <w:spacing w:before="0" w:line="360" w:lineRule="exact"/>
        <w:jc w:val="center"/>
        <w:rPr>
          <w:rFonts w:ascii="MS Sans Serif" w:hAnsi="MS Sans Serif" w:hint="cs"/>
          <w:bCs/>
          <w:rtl/>
          <w:lang w:val="ar-SA"/>
        </w:rPr>
      </w:pPr>
      <w:r>
        <w:rPr>
          <w:rFonts w:ascii="MS Sans Serif" w:hAnsi="MS Sans Serif" w:hint="cs"/>
          <w:bCs/>
          <w:rtl/>
          <w:lang w:val="ar-SA"/>
        </w:rPr>
        <w:t>الأسر المستفيدة من البرنامج الخاص بحسب الإقليم</w:t>
      </w:r>
    </w:p>
    <w:tbl>
      <w:tblPr>
        <w:bidiVisual/>
        <w:tblW w:w="0" w:type="auto"/>
        <w:jc w:val="center"/>
        <w:tblInd w:w="1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0"/>
        <w:gridCol w:w="1927"/>
        <w:gridCol w:w="2177"/>
      </w:tblGrid>
      <w:tr w:rsidR="007E50CD" w:rsidTr="007E50CD">
        <w:tblPrEx>
          <w:tblCellMar>
            <w:top w:w="0" w:type="dxa"/>
            <w:bottom w:w="0" w:type="dxa"/>
          </w:tblCellMar>
        </w:tblPrEx>
        <w:trPr>
          <w:jc w:val="center"/>
        </w:trPr>
        <w:tc>
          <w:tcPr>
            <w:tcW w:w="1710" w:type="dxa"/>
            <w:tcBorders>
              <w:bottom w:val="single" w:sz="4" w:space="0" w:color="auto"/>
            </w:tcBorders>
          </w:tcPr>
          <w:p w:rsidR="007E50CD" w:rsidRDefault="007E50CD">
            <w:pPr>
              <w:widowControl w:val="0"/>
              <w:autoSpaceDE w:val="0"/>
              <w:autoSpaceDN w:val="0"/>
              <w:adjustRightInd w:val="0"/>
              <w:spacing w:before="0" w:after="0" w:line="280" w:lineRule="exact"/>
              <w:jc w:val="both"/>
              <w:rPr>
                <w:rFonts w:ascii="MS Sans Serif" w:hAnsi="MS Sans Serif"/>
                <w:szCs w:val="28"/>
                <w:rtl/>
                <w:lang w:val="ar-SA"/>
              </w:rPr>
            </w:pPr>
            <w:r>
              <w:rPr>
                <w:rFonts w:ascii="MS Sans Serif" w:hAnsi="MS Sans Serif" w:hint="cs"/>
                <w:szCs w:val="28"/>
                <w:rtl/>
                <w:lang w:val="ar-SA"/>
              </w:rPr>
              <w:t>الإقليم</w:t>
            </w:r>
          </w:p>
        </w:tc>
        <w:tc>
          <w:tcPr>
            <w:tcW w:w="1927" w:type="dxa"/>
            <w:tcBorders>
              <w:bottom w:val="single" w:sz="4" w:space="0" w:color="auto"/>
            </w:tcBorders>
          </w:tcPr>
          <w:p w:rsidR="007E50CD" w:rsidRDefault="007E50CD">
            <w:pPr>
              <w:widowControl w:val="0"/>
              <w:autoSpaceDE w:val="0"/>
              <w:autoSpaceDN w:val="0"/>
              <w:adjustRightInd w:val="0"/>
              <w:spacing w:before="0" w:after="0" w:line="280" w:lineRule="exact"/>
              <w:jc w:val="center"/>
              <w:rPr>
                <w:rFonts w:ascii="MS Sans Serif" w:hAnsi="MS Sans Serif" w:hint="cs"/>
                <w:szCs w:val="28"/>
                <w:rtl/>
                <w:lang w:val="ar-SA"/>
              </w:rPr>
            </w:pPr>
            <w:r>
              <w:rPr>
                <w:rFonts w:ascii="MS Sans Serif" w:hAnsi="MS Sans Serif" w:hint="cs"/>
                <w:szCs w:val="28"/>
                <w:rtl/>
                <w:lang w:val="ar-SA"/>
              </w:rPr>
              <w:t>البلديات</w:t>
            </w:r>
          </w:p>
        </w:tc>
        <w:tc>
          <w:tcPr>
            <w:tcW w:w="2177" w:type="dxa"/>
            <w:tcBorders>
              <w:bottom w:val="single" w:sz="4" w:space="0" w:color="auto"/>
            </w:tcBorders>
          </w:tcPr>
          <w:p w:rsidR="007E50CD" w:rsidRDefault="007E50CD">
            <w:pPr>
              <w:widowControl w:val="0"/>
              <w:autoSpaceDE w:val="0"/>
              <w:autoSpaceDN w:val="0"/>
              <w:adjustRightInd w:val="0"/>
              <w:spacing w:before="0" w:after="0" w:line="280" w:lineRule="exact"/>
              <w:jc w:val="center"/>
              <w:rPr>
                <w:rFonts w:ascii="MS Sans Serif" w:hAnsi="MS Sans Serif" w:hint="cs"/>
                <w:szCs w:val="28"/>
                <w:rtl/>
                <w:lang w:val="ar-SA"/>
              </w:rPr>
            </w:pPr>
            <w:r>
              <w:rPr>
                <w:rFonts w:ascii="MS Sans Serif" w:hAnsi="MS Sans Serif" w:hint="cs"/>
                <w:szCs w:val="28"/>
                <w:rtl/>
                <w:lang w:val="ar-SA"/>
              </w:rPr>
              <w:t>الأسر المستفيدة مباشرة</w:t>
            </w:r>
          </w:p>
        </w:tc>
      </w:tr>
      <w:tr w:rsidR="007E50CD" w:rsidTr="007E50CD">
        <w:tblPrEx>
          <w:tblCellMar>
            <w:top w:w="0" w:type="dxa"/>
            <w:bottom w:w="0" w:type="dxa"/>
          </w:tblCellMar>
        </w:tblPrEx>
        <w:trPr>
          <w:jc w:val="center"/>
        </w:trPr>
        <w:tc>
          <w:tcPr>
            <w:tcW w:w="1710" w:type="dxa"/>
            <w:tcBorders>
              <w:bottom w:val="nil"/>
            </w:tcBorders>
          </w:tcPr>
          <w:p w:rsidR="007E50CD" w:rsidRDefault="007E50CD">
            <w:pPr>
              <w:widowControl w:val="0"/>
              <w:autoSpaceDE w:val="0"/>
              <w:autoSpaceDN w:val="0"/>
              <w:adjustRightInd w:val="0"/>
              <w:spacing w:before="0" w:after="0" w:line="280" w:lineRule="exact"/>
              <w:jc w:val="both"/>
              <w:rPr>
                <w:rFonts w:ascii="MS Sans Serif" w:hAnsi="MS Sans Serif"/>
                <w:szCs w:val="28"/>
                <w:rtl/>
                <w:lang w:val="ar-SA"/>
              </w:rPr>
            </w:pPr>
            <w:r>
              <w:rPr>
                <w:rFonts w:ascii="MS Sans Serif" w:hAnsi="MS Sans Serif" w:hint="cs"/>
                <w:szCs w:val="28"/>
                <w:rtl/>
                <w:lang w:val="ar-SA"/>
              </w:rPr>
              <w:t>الشمال</w:t>
            </w:r>
          </w:p>
        </w:tc>
        <w:tc>
          <w:tcPr>
            <w:tcW w:w="1927" w:type="dxa"/>
            <w:tcBorders>
              <w:bottom w:val="nil"/>
            </w:tcBorders>
          </w:tcPr>
          <w:p w:rsidR="007E50CD" w:rsidRDefault="007E50CD">
            <w:pPr>
              <w:widowControl w:val="0"/>
              <w:autoSpaceDE w:val="0"/>
              <w:autoSpaceDN w:val="0"/>
              <w:adjustRightInd w:val="0"/>
              <w:spacing w:before="0" w:after="0" w:line="280" w:lineRule="exact"/>
              <w:ind w:firstLine="465"/>
              <w:jc w:val="both"/>
              <w:rPr>
                <w:rFonts w:ascii="MS Sans Serif" w:hAnsi="MS Sans Serif" w:hint="cs"/>
                <w:szCs w:val="28"/>
                <w:rtl/>
                <w:lang w:val="ar-SA"/>
              </w:rPr>
            </w:pPr>
            <w:r>
              <w:rPr>
                <w:rFonts w:ascii="MS Sans Serif" w:hAnsi="MS Sans Serif" w:hint="cs"/>
                <w:szCs w:val="28"/>
                <w:rtl/>
                <w:lang w:val="ar-SA"/>
              </w:rPr>
              <w:t>127</w:t>
            </w:r>
          </w:p>
        </w:tc>
        <w:tc>
          <w:tcPr>
            <w:tcW w:w="2177" w:type="dxa"/>
            <w:tcBorders>
              <w:bottom w:val="nil"/>
            </w:tcBorders>
          </w:tcPr>
          <w:p w:rsidR="007E50CD" w:rsidRDefault="007E50CD">
            <w:pPr>
              <w:widowControl w:val="0"/>
              <w:autoSpaceDE w:val="0"/>
              <w:autoSpaceDN w:val="0"/>
              <w:adjustRightInd w:val="0"/>
              <w:spacing w:before="0" w:after="0" w:line="280" w:lineRule="exact"/>
              <w:ind w:firstLine="449"/>
              <w:jc w:val="both"/>
              <w:rPr>
                <w:rFonts w:ascii="MS Sans Serif" w:hAnsi="MS Sans Serif" w:hint="cs"/>
                <w:szCs w:val="28"/>
                <w:rtl/>
                <w:lang w:val="ar-SA"/>
              </w:rPr>
            </w:pPr>
            <w:r>
              <w:rPr>
                <w:rFonts w:ascii="MS Sans Serif" w:hAnsi="MS Sans Serif" w:hint="cs"/>
                <w:szCs w:val="28"/>
                <w:rtl/>
                <w:lang w:val="ar-SA"/>
              </w:rPr>
              <w:t>610 167</w:t>
            </w:r>
          </w:p>
        </w:tc>
      </w:tr>
      <w:tr w:rsidR="007E50CD" w:rsidTr="007E50CD">
        <w:tblPrEx>
          <w:tblCellMar>
            <w:top w:w="0" w:type="dxa"/>
            <w:bottom w:w="0" w:type="dxa"/>
          </w:tblCellMar>
        </w:tblPrEx>
        <w:trPr>
          <w:jc w:val="center"/>
        </w:trPr>
        <w:tc>
          <w:tcPr>
            <w:tcW w:w="1710" w:type="dxa"/>
            <w:tcBorders>
              <w:top w:val="nil"/>
              <w:bottom w:val="nil"/>
            </w:tcBorders>
          </w:tcPr>
          <w:p w:rsidR="007E50CD" w:rsidRDefault="007E50CD">
            <w:pPr>
              <w:widowControl w:val="0"/>
              <w:autoSpaceDE w:val="0"/>
              <w:autoSpaceDN w:val="0"/>
              <w:adjustRightInd w:val="0"/>
              <w:spacing w:before="0" w:after="0" w:line="280" w:lineRule="exact"/>
              <w:jc w:val="both"/>
              <w:rPr>
                <w:rFonts w:ascii="MS Sans Serif" w:hAnsi="MS Sans Serif"/>
                <w:szCs w:val="28"/>
                <w:rtl/>
                <w:lang w:val="ar-SA"/>
              </w:rPr>
            </w:pPr>
            <w:r>
              <w:rPr>
                <w:rFonts w:ascii="MS Sans Serif" w:hAnsi="MS Sans Serif" w:hint="cs"/>
                <w:szCs w:val="28"/>
                <w:rtl/>
                <w:lang w:val="ar-SA"/>
              </w:rPr>
              <w:t>الشمال الشرقي</w:t>
            </w:r>
          </w:p>
        </w:tc>
        <w:tc>
          <w:tcPr>
            <w:tcW w:w="1927" w:type="dxa"/>
            <w:tcBorders>
              <w:top w:val="nil"/>
              <w:bottom w:val="nil"/>
            </w:tcBorders>
          </w:tcPr>
          <w:p w:rsidR="007E50CD" w:rsidRDefault="007E50CD">
            <w:pPr>
              <w:widowControl w:val="0"/>
              <w:autoSpaceDE w:val="0"/>
              <w:autoSpaceDN w:val="0"/>
              <w:adjustRightInd w:val="0"/>
              <w:spacing w:before="0" w:after="0" w:line="280" w:lineRule="exact"/>
              <w:ind w:firstLine="465"/>
              <w:jc w:val="both"/>
              <w:rPr>
                <w:rFonts w:ascii="MS Sans Serif" w:hAnsi="MS Sans Serif"/>
                <w:szCs w:val="28"/>
                <w:rtl/>
                <w:lang w:val="ar-SA"/>
              </w:rPr>
            </w:pPr>
            <w:r>
              <w:rPr>
                <w:rFonts w:ascii="MS Sans Serif" w:hAnsi="MS Sans Serif" w:hint="cs"/>
                <w:szCs w:val="28"/>
                <w:rtl/>
                <w:lang w:val="ar-SA"/>
              </w:rPr>
              <w:t>394</w:t>
            </w:r>
          </w:p>
        </w:tc>
        <w:tc>
          <w:tcPr>
            <w:tcW w:w="2177" w:type="dxa"/>
            <w:tcBorders>
              <w:top w:val="nil"/>
              <w:bottom w:val="nil"/>
            </w:tcBorders>
          </w:tcPr>
          <w:p w:rsidR="007E50CD" w:rsidRDefault="007E50CD">
            <w:pPr>
              <w:widowControl w:val="0"/>
              <w:autoSpaceDE w:val="0"/>
              <w:autoSpaceDN w:val="0"/>
              <w:adjustRightInd w:val="0"/>
              <w:spacing w:before="0" w:after="0" w:line="280" w:lineRule="exact"/>
              <w:ind w:firstLine="449"/>
              <w:jc w:val="both"/>
              <w:rPr>
                <w:rFonts w:ascii="MS Sans Serif" w:hAnsi="MS Sans Serif" w:hint="cs"/>
                <w:szCs w:val="28"/>
                <w:rtl/>
                <w:lang w:val="ar-SA"/>
              </w:rPr>
            </w:pPr>
            <w:r>
              <w:rPr>
                <w:rFonts w:ascii="MS Sans Serif" w:hAnsi="MS Sans Serif" w:hint="cs"/>
                <w:szCs w:val="28"/>
                <w:rtl/>
                <w:lang w:val="ar-SA"/>
              </w:rPr>
              <w:t>402 853</w:t>
            </w:r>
          </w:p>
        </w:tc>
      </w:tr>
      <w:tr w:rsidR="007E50CD" w:rsidTr="007E50CD">
        <w:tblPrEx>
          <w:tblCellMar>
            <w:top w:w="0" w:type="dxa"/>
            <w:bottom w:w="0" w:type="dxa"/>
          </w:tblCellMar>
        </w:tblPrEx>
        <w:trPr>
          <w:jc w:val="center"/>
        </w:trPr>
        <w:tc>
          <w:tcPr>
            <w:tcW w:w="1710" w:type="dxa"/>
            <w:tcBorders>
              <w:top w:val="nil"/>
              <w:bottom w:val="nil"/>
            </w:tcBorders>
          </w:tcPr>
          <w:p w:rsidR="007E50CD" w:rsidRDefault="007E50CD">
            <w:pPr>
              <w:widowControl w:val="0"/>
              <w:autoSpaceDE w:val="0"/>
              <w:autoSpaceDN w:val="0"/>
              <w:adjustRightInd w:val="0"/>
              <w:spacing w:before="0" w:after="0" w:line="280" w:lineRule="exact"/>
              <w:jc w:val="both"/>
              <w:rPr>
                <w:rFonts w:ascii="MS Sans Serif" w:hAnsi="MS Sans Serif"/>
                <w:szCs w:val="28"/>
                <w:rtl/>
                <w:lang w:val="ar-SA"/>
              </w:rPr>
            </w:pPr>
            <w:r>
              <w:rPr>
                <w:rFonts w:ascii="MS Sans Serif" w:hAnsi="MS Sans Serif" w:hint="cs"/>
                <w:szCs w:val="28"/>
                <w:rtl/>
                <w:lang w:val="ar-SA"/>
              </w:rPr>
              <w:t>الوسط الغربي</w:t>
            </w:r>
          </w:p>
        </w:tc>
        <w:tc>
          <w:tcPr>
            <w:tcW w:w="1927" w:type="dxa"/>
            <w:tcBorders>
              <w:top w:val="nil"/>
              <w:bottom w:val="nil"/>
            </w:tcBorders>
          </w:tcPr>
          <w:p w:rsidR="007E50CD" w:rsidRDefault="007E50CD">
            <w:pPr>
              <w:widowControl w:val="0"/>
              <w:autoSpaceDE w:val="0"/>
              <w:autoSpaceDN w:val="0"/>
              <w:adjustRightInd w:val="0"/>
              <w:spacing w:before="0" w:after="0" w:line="280" w:lineRule="exact"/>
              <w:ind w:firstLine="465"/>
              <w:jc w:val="both"/>
              <w:rPr>
                <w:rFonts w:ascii="MS Sans Serif" w:hAnsi="MS Sans Serif" w:hint="cs"/>
                <w:szCs w:val="28"/>
                <w:rtl/>
                <w:lang w:val="ar-SA"/>
              </w:rPr>
            </w:pPr>
            <w:r>
              <w:rPr>
                <w:rFonts w:ascii="MS Sans Serif" w:hAnsi="MS Sans Serif" w:hint="cs"/>
                <w:szCs w:val="28"/>
                <w:rtl/>
                <w:lang w:val="ar-SA"/>
              </w:rPr>
              <w:t>97</w:t>
            </w:r>
          </w:p>
        </w:tc>
        <w:tc>
          <w:tcPr>
            <w:tcW w:w="2177" w:type="dxa"/>
            <w:tcBorders>
              <w:top w:val="nil"/>
              <w:bottom w:val="nil"/>
            </w:tcBorders>
          </w:tcPr>
          <w:p w:rsidR="007E50CD" w:rsidRDefault="007E50CD">
            <w:pPr>
              <w:widowControl w:val="0"/>
              <w:autoSpaceDE w:val="0"/>
              <w:autoSpaceDN w:val="0"/>
              <w:adjustRightInd w:val="0"/>
              <w:spacing w:before="0" w:after="0" w:line="280" w:lineRule="exact"/>
              <w:ind w:firstLine="449"/>
              <w:jc w:val="both"/>
              <w:rPr>
                <w:rFonts w:ascii="MS Sans Serif" w:hAnsi="MS Sans Serif" w:hint="cs"/>
                <w:szCs w:val="28"/>
                <w:rtl/>
                <w:lang w:val="ar-SA"/>
              </w:rPr>
            </w:pPr>
            <w:r>
              <w:rPr>
                <w:rFonts w:ascii="MS Sans Serif" w:hAnsi="MS Sans Serif" w:hint="cs"/>
                <w:szCs w:val="28"/>
                <w:rtl/>
                <w:lang w:val="ar-SA"/>
              </w:rPr>
              <w:t>616 186</w:t>
            </w:r>
          </w:p>
        </w:tc>
      </w:tr>
      <w:tr w:rsidR="007E50CD" w:rsidTr="007E50CD">
        <w:tblPrEx>
          <w:tblCellMar>
            <w:top w:w="0" w:type="dxa"/>
            <w:bottom w:w="0" w:type="dxa"/>
          </w:tblCellMar>
        </w:tblPrEx>
        <w:trPr>
          <w:jc w:val="center"/>
        </w:trPr>
        <w:tc>
          <w:tcPr>
            <w:tcW w:w="1710" w:type="dxa"/>
            <w:tcBorders>
              <w:top w:val="nil"/>
              <w:bottom w:val="nil"/>
            </w:tcBorders>
          </w:tcPr>
          <w:p w:rsidR="007E50CD" w:rsidRDefault="007E50CD">
            <w:pPr>
              <w:widowControl w:val="0"/>
              <w:autoSpaceDE w:val="0"/>
              <w:autoSpaceDN w:val="0"/>
              <w:adjustRightInd w:val="0"/>
              <w:spacing w:before="0" w:after="0" w:line="280" w:lineRule="exact"/>
              <w:jc w:val="both"/>
              <w:rPr>
                <w:rFonts w:ascii="MS Sans Serif" w:hAnsi="MS Sans Serif"/>
                <w:szCs w:val="28"/>
                <w:rtl/>
                <w:lang w:val="ar-SA"/>
              </w:rPr>
            </w:pPr>
            <w:r>
              <w:rPr>
                <w:rFonts w:ascii="MS Sans Serif" w:hAnsi="MS Sans Serif" w:hint="cs"/>
                <w:szCs w:val="28"/>
                <w:rtl/>
                <w:lang w:val="ar-SA"/>
              </w:rPr>
              <w:t>الجنوب الشرقي</w:t>
            </w:r>
          </w:p>
        </w:tc>
        <w:tc>
          <w:tcPr>
            <w:tcW w:w="1927" w:type="dxa"/>
            <w:tcBorders>
              <w:top w:val="nil"/>
              <w:bottom w:val="nil"/>
            </w:tcBorders>
          </w:tcPr>
          <w:p w:rsidR="007E50CD" w:rsidRDefault="007E50CD">
            <w:pPr>
              <w:widowControl w:val="0"/>
              <w:autoSpaceDE w:val="0"/>
              <w:autoSpaceDN w:val="0"/>
              <w:adjustRightInd w:val="0"/>
              <w:spacing w:before="0" w:after="0" w:line="280" w:lineRule="exact"/>
              <w:ind w:firstLine="465"/>
              <w:jc w:val="both"/>
              <w:rPr>
                <w:rFonts w:ascii="MS Sans Serif" w:hAnsi="MS Sans Serif" w:hint="cs"/>
                <w:szCs w:val="28"/>
                <w:rtl/>
                <w:lang w:val="ar-SA"/>
              </w:rPr>
            </w:pPr>
            <w:r>
              <w:rPr>
                <w:rFonts w:ascii="MS Sans Serif" w:hAnsi="MS Sans Serif" w:hint="cs"/>
                <w:szCs w:val="28"/>
                <w:rtl/>
                <w:lang w:val="ar-SA"/>
              </w:rPr>
              <w:t>229</w:t>
            </w:r>
          </w:p>
        </w:tc>
        <w:tc>
          <w:tcPr>
            <w:tcW w:w="2177" w:type="dxa"/>
            <w:tcBorders>
              <w:top w:val="nil"/>
              <w:bottom w:val="nil"/>
            </w:tcBorders>
          </w:tcPr>
          <w:p w:rsidR="007E50CD" w:rsidRDefault="007E50CD">
            <w:pPr>
              <w:widowControl w:val="0"/>
              <w:autoSpaceDE w:val="0"/>
              <w:autoSpaceDN w:val="0"/>
              <w:adjustRightInd w:val="0"/>
              <w:spacing w:before="0" w:after="0" w:line="280" w:lineRule="exact"/>
              <w:ind w:firstLine="449"/>
              <w:jc w:val="both"/>
              <w:rPr>
                <w:rFonts w:ascii="MS Sans Serif" w:hAnsi="MS Sans Serif" w:hint="cs"/>
                <w:szCs w:val="28"/>
                <w:rtl/>
                <w:lang w:val="ar-SA"/>
              </w:rPr>
            </w:pPr>
            <w:r>
              <w:rPr>
                <w:rFonts w:ascii="MS Sans Serif" w:hAnsi="MS Sans Serif" w:hint="cs"/>
                <w:szCs w:val="28"/>
                <w:rtl/>
                <w:lang w:val="ar-SA"/>
              </w:rPr>
              <w:t>495 269</w:t>
            </w:r>
          </w:p>
        </w:tc>
      </w:tr>
      <w:tr w:rsidR="007E50CD" w:rsidTr="007E50CD">
        <w:tblPrEx>
          <w:tblCellMar>
            <w:top w:w="0" w:type="dxa"/>
            <w:bottom w:w="0" w:type="dxa"/>
          </w:tblCellMar>
        </w:tblPrEx>
        <w:trPr>
          <w:jc w:val="center"/>
        </w:trPr>
        <w:tc>
          <w:tcPr>
            <w:tcW w:w="1710" w:type="dxa"/>
            <w:tcBorders>
              <w:top w:val="nil"/>
            </w:tcBorders>
          </w:tcPr>
          <w:p w:rsidR="007E50CD" w:rsidRDefault="007E50CD">
            <w:pPr>
              <w:widowControl w:val="0"/>
              <w:autoSpaceDE w:val="0"/>
              <w:autoSpaceDN w:val="0"/>
              <w:adjustRightInd w:val="0"/>
              <w:spacing w:before="0" w:after="0" w:line="280" w:lineRule="exact"/>
              <w:jc w:val="both"/>
              <w:rPr>
                <w:rFonts w:ascii="MS Sans Serif" w:hAnsi="MS Sans Serif"/>
                <w:szCs w:val="28"/>
                <w:rtl/>
                <w:lang w:val="ar-SA"/>
              </w:rPr>
            </w:pPr>
            <w:r>
              <w:rPr>
                <w:rFonts w:ascii="MS Sans Serif" w:hAnsi="MS Sans Serif" w:hint="cs"/>
                <w:szCs w:val="28"/>
                <w:rtl/>
                <w:lang w:val="ar-SA"/>
              </w:rPr>
              <w:t>الجنوب</w:t>
            </w:r>
          </w:p>
        </w:tc>
        <w:tc>
          <w:tcPr>
            <w:tcW w:w="1927" w:type="dxa"/>
            <w:tcBorders>
              <w:top w:val="nil"/>
            </w:tcBorders>
          </w:tcPr>
          <w:p w:rsidR="007E50CD" w:rsidRDefault="007E50CD">
            <w:pPr>
              <w:widowControl w:val="0"/>
              <w:autoSpaceDE w:val="0"/>
              <w:autoSpaceDN w:val="0"/>
              <w:adjustRightInd w:val="0"/>
              <w:spacing w:before="0" w:after="0" w:line="280" w:lineRule="exact"/>
              <w:ind w:firstLine="465"/>
              <w:jc w:val="both"/>
              <w:rPr>
                <w:rFonts w:ascii="MS Sans Serif" w:hAnsi="MS Sans Serif" w:hint="cs"/>
                <w:szCs w:val="28"/>
                <w:rtl/>
                <w:lang w:val="ar-SA"/>
              </w:rPr>
            </w:pPr>
            <w:r>
              <w:rPr>
                <w:rFonts w:ascii="MS Sans Serif" w:hAnsi="MS Sans Serif" w:hint="cs"/>
                <w:szCs w:val="28"/>
                <w:rtl/>
                <w:lang w:val="ar-SA"/>
              </w:rPr>
              <w:t>171</w:t>
            </w:r>
          </w:p>
        </w:tc>
        <w:tc>
          <w:tcPr>
            <w:tcW w:w="2177" w:type="dxa"/>
            <w:tcBorders>
              <w:top w:val="nil"/>
            </w:tcBorders>
          </w:tcPr>
          <w:p w:rsidR="007E50CD" w:rsidRDefault="007E50CD">
            <w:pPr>
              <w:widowControl w:val="0"/>
              <w:autoSpaceDE w:val="0"/>
              <w:autoSpaceDN w:val="0"/>
              <w:adjustRightInd w:val="0"/>
              <w:spacing w:before="0" w:after="0" w:line="280" w:lineRule="exact"/>
              <w:ind w:firstLine="449"/>
              <w:jc w:val="both"/>
              <w:rPr>
                <w:rFonts w:ascii="MS Sans Serif" w:hAnsi="MS Sans Serif" w:hint="cs"/>
                <w:szCs w:val="28"/>
                <w:rtl/>
                <w:lang w:val="ar-SA"/>
              </w:rPr>
            </w:pPr>
            <w:r>
              <w:rPr>
                <w:rFonts w:ascii="MS Sans Serif" w:hAnsi="MS Sans Serif" w:hint="cs"/>
                <w:szCs w:val="28"/>
                <w:rtl/>
                <w:lang w:val="ar-SA"/>
              </w:rPr>
              <w:t>097 204</w:t>
            </w:r>
          </w:p>
        </w:tc>
      </w:tr>
      <w:tr w:rsidR="007E50CD" w:rsidTr="007E50CD">
        <w:tblPrEx>
          <w:tblCellMar>
            <w:top w:w="0" w:type="dxa"/>
            <w:bottom w:w="0" w:type="dxa"/>
          </w:tblCellMar>
        </w:tblPrEx>
        <w:trPr>
          <w:jc w:val="center"/>
        </w:trPr>
        <w:tc>
          <w:tcPr>
            <w:tcW w:w="1710" w:type="dxa"/>
          </w:tcPr>
          <w:p w:rsidR="007E50CD" w:rsidRDefault="007E50CD">
            <w:pPr>
              <w:widowControl w:val="0"/>
              <w:autoSpaceDE w:val="0"/>
              <w:autoSpaceDN w:val="0"/>
              <w:adjustRightInd w:val="0"/>
              <w:spacing w:before="0" w:after="0" w:line="280" w:lineRule="exact"/>
              <w:jc w:val="both"/>
              <w:rPr>
                <w:rFonts w:ascii="MS Sans Serif" w:hAnsi="MS Sans Serif"/>
                <w:szCs w:val="28"/>
                <w:rtl/>
                <w:lang w:val="ar-SA"/>
              </w:rPr>
            </w:pPr>
            <w:r>
              <w:rPr>
                <w:rFonts w:ascii="MS Sans Serif" w:hAnsi="MS Sans Serif"/>
                <w:szCs w:val="28"/>
                <w:rtl/>
                <w:lang w:val="ar-SA"/>
              </w:rPr>
              <w:tab/>
            </w:r>
            <w:r>
              <w:rPr>
                <w:rFonts w:ascii="MS Sans Serif" w:hAnsi="MS Sans Serif" w:hint="cs"/>
                <w:szCs w:val="28"/>
                <w:rtl/>
                <w:lang w:val="ar-SA"/>
              </w:rPr>
              <w:t>المجموع</w:t>
            </w:r>
          </w:p>
        </w:tc>
        <w:tc>
          <w:tcPr>
            <w:tcW w:w="1927" w:type="dxa"/>
          </w:tcPr>
          <w:p w:rsidR="007E50CD" w:rsidRDefault="007E50CD">
            <w:pPr>
              <w:widowControl w:val="0"/>
              <w:autoSpaceDE w:val="0"/>
              <w:autoSpaceDN w:val="0"/>
              <w:adjustRightInd w:val="0"/>
              <w:spacing w:before="0" w:after="0" w:line="280" w:lineRule="exact"/>
              <w:ind w:firstLine="465"/>
              <w:jc w:val="both"/>
              <w:rPr>
                <w:rFonts w:ascii="MS Sans Serif" w:hAnsi="MS Sans Serif" w:hint="cs"/>
                <w:szCs w:val="28"/>
                <w:rtl/>
                <w:lang w:val="ar-SA"/>
              </w:rPr>
            </w:pPr>
            <w:r>
              <w:rPr>
                <w:rFonts w:ascii="MS Sans Serif" w:hAnsi="MS Sans Serif" w:hint="cs"/>
                <w:szCs w:val="28"/>
                <w:rtl/>
                <w:lang w:val="ar-SA"/>
              </w:rPr>
              <w:t>018 1</w:t>
            </w:r>
          </w:p>
        </w:tc>
        <w:tc>
          <w:tcPr>
            <w:tcW w:w="2177" w:type="dxa"/>
          </w:tcPr>
          <w:p w:rsidR="007E50CD" w:rsidRDefault="007E50CD">
            <w:pPr>
              <w:widowControl w:val="0"/>
              <w:autoSpaceDE w:val="0"/>
              <w:autoSpaceDN w:val="0"/>
              <w:adjustRightInd w:val="0"/>
              <w:spacing w:before="0" w:after="0" w:line="280" w:lineRule="exact"/>
              <w:ind w:firstLine="449"/>
              <w:jc w:val="both"/>
              <w:rPr>
                <w:rFonts w:ascii="MS Sans Serif" w:hAnsi="MS Sans Serif" w:hint="cs"/>
                <w:szCs w:val="28"/>
                <w:rtl/>
              </w:rPr>
            </w:pPr>
            <w:r>
              <w:rPr>
                <w:rFonts w:ascii="MS Sans Serif" w:hAnsi="MS Sans Serif" w:hint="cs"/>
                <w:szCs w:val="28"/>
                <w:rtl/>
              </w:rPr>
              <w:t>220 681 1</w:t>
            </w:r>
          </w:p>
        </w:tc>
      </w:tr>
    </w:tbl>
    <w:p w:rsidR="00000000" w:rsidRDefault="007E50CD">
      <w:pPr>
        <w:widowControl w:val="0"/>
        <w:autoSpaceDE w:val="0"/>
        <w:autoSpaceDN w:val="0"/>
        <w:adjustRightInd w:val="0"/>
        <w:spacing w:line="360" w:lineRule="exact"/>
        <w:jc w:val="both"/>
        <w:rPr>
          <w:rFonts w:ascii="MS Sans Serif" w:hAnsi="MS Sans Serif" w:hint="cs"/>
          <w:rtl/>
          <w:lang w:val="ar-SA"/>
        </w:rPr>
      </w:pPr>
      <w:r>
        <w:rPr>
          <w:rFonts w:ascii="MS Sans Serif" w:hAnsi="MS Sans Serif" w:hint="cs"/>
          <w:rtl/>
          <w:lang w:val="ar-SA"/>
        </w:rPr>
        <w:t>489-</w:t>
      </w:r>
      <w:r>
        <w:rPr>
          <w:rFonts w:ascii="MS Sans Serif" w:hAnsi="MS Sans Serif"/>
          <w:rtl/>
          <w:lang w:val="ar-SA"/>
        </w:rPr>
        <w:tab/>
      </w:r>
      <w:r>
        <w:rPr>
          <w:rFonts w:ascii="MS Sans Serif" w:hAnsi="MS Sans Serif" w:hint="cs"/>
          <w:rtl/>
          <w:lang w:val="ar-SA"/>
        </w:rPr>
        <w:t>وفيما يتعلق بقطاع السكن في البرازيل، تجدر الإشارة إلى أن المصدر ا</w:t>
      </w:r>
      <w:r>
        <w:rPr>
          <w:rFonts w:ascii="MS Sans Serif" w:hAnsi="MS Sans Serif" w:hint="cs"/>
          <w:rtl/>
          <w:lang w:val="ar-SA"/>
        </w:rPr>
        <w:t>لرئيسي للبيانات الرسمية هو المعهد البرازيلي للجغرافيا والإحصاء</w:t>
      </w:r>
      <w:r>
        <w:rPr>
          <w:rFonts w:ascii="MS Sans Serif" w:hAnsi="MS Sans Serif"/>
          <w:rtl/>
          <w:lang w:val="ar-SA"/>
        </w:rPr>
        <w:t xml:space="preserve">. </w:t>
      </w:r>
      <w:r>
        <w:rPr>
          <w:rFonts w:ascii="MS Sans Serif" w:hAnsi="MS Sans Serif" w:hint="cs"/>
          <w:rtl/>
          <w:lang w:val="ar-SA"/>
        </w:rPr>
        <w:t>ويوفر التعداد الوطني للسكان الذي ينظم كل 10 أعوام والاستقصاءات الوطنية لعينات من الأسر المعيشية التي تجرى كل عام، معلومات مفصلة عن الخصائص الكمية والنوعية المختلفة للأسر المعيشية البرازيلية وأ</w:t>
      </w:r>
      <w:r>
        <w:rPr>
          <w:rFonts w:ascii="MS Sans Serif" w:hAnsi="MS Sans Serif" w:hint="cs"/>
          <w:rtl/>
          <w:lang w:val="ar-SA"/>
        </w:rPr>
        <w:t>فرادها. ومن مصادر البيانات المهمة الأخرى "استقصاءات الميزانيات الأسرية" التي تضع تقديرات لما تنفقه الأسر على الخدمات السكنية حسب فئات الدخل؛ و"استقصاء مستوى المعيشة" الذي يقدم معلومات مهمة عن استهلاك الخدمات السكنية بحسب فئات الدخل أيضا؛ و"الاستقصاء السنوي</w:t>
      </w:r>
      <w:r>
        <w:rPr>
          <w:rFonts w:ascii="MS Sans Serif" w:hAnsi="MS Sans Serif" w:hint="cs"/>
          <w:rtl/>
          <w:lang w:val="ar-SA"/>
        </w:rPr>
        <w:t xml:space="preserve"> لقطاع البناء المدني" الذي يصف بالتفصيل أداء هذا القطاع الاقتصادي.</w:t>
      </w:r>
    </w:p>
    <w:p w:rsidR="00000000" w:rsidRDefault="007E50CD">
      <w:pPr>
        <w:widowControl w:val="0"/>
        <w:autoSpaceDE w:val="0"/>
        <w:autoSpaceDN w:val="0"/>
        <w:adjustRightInd w:val="0"/>
        <w:spacing w:before="0" w:line="360" w:lineRule="exact"/>
        <w:jc w:val="both"/>
        <w:rPr>
          <w:rFonts w:ascii="MS Sans Serif" w:hAnsi="MS Sans Serif" w:hint="cs"/>
          <w:rtl/>
          <w:lang w:val="ar-SA"/>
        </w:rPr>
      </w:pPr>
      <w:r>
        <w:rPr>
          <w:rFonts w:ascii="MS Sans Serif" w:hAnsi="MS Sans Serif" w:hint="cs"/>
          <w:rtl/>
          <w:lang w:val="ar-SA"/>
        </w:rPr>
        <w:t>490-</w:t>
      </w:r>
      <w:r>
        <w:rPr>
          <w:rFonts w:ascii="MS Sans Serif" w:hAnsi="MS Sans Serif"/>
          <w:rtl/>
          <w:lang w:val="ar-SA"/>
        </w:rPr>
        <w:tab/>
      </w:r>
      <w:r>
        <w:rPr>
          <w:rFonts w:ascii="MS Sans Serif" w:hAnsi="MS Sans Serif" w:hint="cs"/>
          <w:rtl/>
          <w:lang w:val="ar-SA"/>
        </w:rPr>
        <w:t xml:space="preserve">غير أنه ينبغي الإشارة إلى أن الاستقصاءات التي يجريها المعهد البرازيلي للجغرافيا والإحصاء تختلف في أغراضها عن التعداد السكني الذي يتطلب توافر بيانات أخرى مهمة عن ظروف الناس السكنية مثل </w:t>
      </w:r>
      <w:r>
        <w:rPr>
          <w:rFonts w:ascii="MS Sans Serif" w:hAnsi="MS Sans Serif" w:hint="cs"/>
          <w:rtl/>
          <w:lang w:val="ar-SA"/>
        </w:rPr>
        <w:t>المنطقة التي يوجد بها العقار وعمر البناء وصلاحه وموقعه وغير ذلك.</w:t>
      </w:r>
    </w:p>
    <w:p w:rsidR="00000000" w:rsidRDefault="007E50CD">
      <w:pPr>
        <w:widowControl w:val="0"/>
        <w:autoSpaceDE w:val="0"/>
        <w:autoSpaceDN w:val="0"/>
        <w:adjustRightInd w:val="0"/>
        <w:spacing w:before="0" w:line="360" w:lineRule="exact"/>
        <w:jc w:val="both"/>
        <w:rPr>
          <w:rFonts w:ascii="MS Sans Serif" w:hAnsi="MS Sans Serif"/>
          <w:lang w:val="ar-SA"/>
        </w:rPr>
      </w:pPr>
      <w:r>
        <w:rPr>
          <w:rFonts w:ascii="MS Sans Serif" w:hAnsi="MS Sans Serif" w:hint="cs"/>
          <w:rtl/>
          <w:lang w:val="ar-SA"/>
        </w:rPr>
        <w:t>491-</w:t>
      </w:r>
      <w:r>
        <w:rPr>
          <w:rFonts w:ascii="MS Sans Serif" w:hAnsi="MS Sans Serif"/>
          <w:rtl/>
          <w:lang w:val="ar-SA"/>
        </w:rPr>
        <w:tab/>
      </w:r>
      <w:r>
        <w:rPr>
          <w:rFonts w:ascii="MS Sans Serif" w:hAnsi="MS Sans Serif" w:hint="cs"/>
          <w:rtl/>
          <w:lang w:val="ar-SA"/>
        </w:rPr>
        <w:t>وقد كانت التقديرات المتعلقة بالعجز السكني في البرازيل محل جدال فيما بين المؤسسات وفئات المجتمع المختلفة. ويتراوح ذلك العجز بين 5.6 و15.4 ملايين وحدة سكنية. ويمكن تعليل هذا التفاوت في الت</w:t>
      </w:r>
      <w:r>
        <w:rPr>
          <w:rFonts w:ascii="MS Sans Serif" w:hAnsi="MS Sans Serif" w:hint="cs"/>
          <w:rtl/>
          <w:lang w:val="ar-SA"/>
        </w:rPr>
        <w:t>قدير بالطرائق والمعايير المستعملة.</w:t>
      </w:r>
    </w:p>
    <w:p w:rsidR="00000000" w:rsidRDefault="007E50CD">
      <w:pPr>
        <w:widowControl w:val="0"/>
        <w:autoSpaceDE w:val="0"/>
        <w:autoSpaceDN w:val="0"/>
        <w:adjustRightInd w:val="0"/>
        <w:spacing w:before="0" w:line="360" w:lineRule="exact"/>
        <w:jc w:val="both"/>
        <w:rPr>
          <w:rFonts w:ascii="MS Sans Serif" w:hAnsi="MS Sans Serif"/>
          <w:lang w:val="ar-SA"/>
        </w:rPr>
      </w:pPr>
      <w:r>
        <w:rPr>
          <w:rFonts w:ascii="MS Sans Serif" w:hAnsi="MS Sans Serif" w:hint="cs"/>
          <w:rtl/>
          <w:lang w:val="ar-SA"/>
        </w:rPr>
        <w:t>492-</w:t>
      </w:r>
      <w:r>
        <w:rPr>
          <w:rFonts w:ascii="MS Sans Serif" w:hAnsi="MS Sans Serif"/>
          <w:rtl/>
          <w:lang w:val="ar-SA"/>
        </w:rPr>
        <w:tab/>
      </w:r>
      <w:r>
        <w:rPr>
          <w:rFonts w:ascii="MS Sans Serif" w:hAnsi="MS Sans Serif" w:hint="cs"/>
          <w:rtl/>
          <w:lang w:val="ar-SA"/>
        </w:rPr>
        <w:t>وترد البيانات الحكومية الرسمية عن العجز السكني في الدراسة التي أجرتها مؤسسة جواو بينهيرو عام 1995 والتي تستند إلى بيانات التعداد الوطني والاستقصاء الوطني السكني بالعينة لعام 1991 التي تم تحديثها عام 1995. وتتوقع الحك</w:t>
      </w:r>
      <w:r>
        <w:rPr>
          <w:rFonts w:ascii="MS Sans Serif" w:hAnsi="MS Sans Serif" w:hint="cs"/>
          <w:rtl/>
          <w:lang w:val="ar-SA"/>
        </w:rPr>
        <w:t>ومة البرازيلية مرة أخرى أن يستحدث التعداد الوطني الذي ينظم كل عشرة أعوام بعض المتغيرات ومن ثم يعدل جوانب مختلفة مهمة لدى النظر في قضية السكن في البرازيل.</w:t>
      </w:r>
    </w:p>
    <w:p w:rsidR="00000000" w:rsidRDefault="007E50CD">
      <w:pPr>
        <w:widowControl w:val="0"/>
        <w:autoSpaceDE w:val="0"/>
        <w:autoSpaceDN w:val="0"/>
        <w:adjustRightInd w:val="0"/>
        <w:spacing w:before="0" w:line="360" w:lineRule="exact"/>
        <w:jc w:val="both"/>
        <w:rPr>
          <w:rFonts w:ascii="MS Sans Serif" w:hAnsi="MS Sans Serif"/>
          <w:rtl/>
          <w:lang w:val="ar-SA"/>
        </w:rPr>
      </w:pPr>
      <w:r>
        <w:rPr>
          <w:rFonts w:ascii="MS Sans Serif" w:hAnsi="MS Sans Serif" w:hint="cs"/>
          <w:rtl/>
          <w:lang w:val="ar-SA"/>
        </w:rPr>
        <w:t>493-</w:t>
      </w:r>
      <w:r>
        <w:rPr>
          <w:rFonts w:ascii="MS Sans Serif" w:hAnsi="MS Sans Serif"/>
          <w:rtl/>
          <w:lang w:val="ar-SA"/>
        </w:rPr>
        <w:tab/>
      </w:r>
      <w:r>
        <w:rPr>
          <w:rFonts w:ascii="MS Sans Serif" w:hAnsi="MS Sans Serif" w:hint="cs"/>
          <w:rtl/>
          <w:lang w:val="ar-SA"/>
        </w:rPr>
        <w:t>وقد كانت الدراسة التي أجريت عام 1995 تدور حول مفهومين للعجز السكني: العجز الكمي والعجز النوعي. فأ</w:t>
      </w:r>
      <w:r>
        <w:rPr>
          <w:rFonts w:ascii="MS Sans Serif" w:hAnsi="MS Sans Serif" w:hint="cs"/>
          <w:rtl/>
          <w:lang w:val="ar-SA"/>
        </w:rPr>
        <w:t>ما العجز السكني الكمي فيقيس الحاجة إلى تشييد وحدات سكنية جديدة ويساوي مجموع الوحدات السكنية المرتجلة، أي الوحدات التي لم يكن الغرض الأصلي من بنائها هو السكن، بالإضافة إلى الوحدات السكنية</w:t>
      </w:r>
      <w:r>
        <w:rPr>
          <w:rFonts w:ascii="MS Sans Serif" w:hAnsi="MS Sans Serif"/>
          <w:rtl/>
          <w:lang w:val="ar-SA"/>
        </w:rPr>
        <w:t xml:space="preserve"> </w:t>
      </w:r>
      <w:r>
        <w:rPr>
          <w:rFonts w:ascii="MS Sans Serif" w:hAnsi="MS Sans Serif" w:hint="cs"/>
          <w:rtl/>
          <w:lang w:val="ar-SA"/>
        </w:rPr>
        <w:t>الدائمة غير المأمونة التي شيدت بمواد غير ملائمة، بالإضافة إلى الوحدات</w:t>
      </w:r>
      <w:r>
        <w:rPr>
          <w:rFonts w:ascii="MS Sans Serif" w:hAnsi="MS Sans Serif" w:hint="cs"/>
          <w:rtl/>
          <w:lang w:val="ar-SA"/>
        </w:rPr>
        <w:t xml:space="preserve"> السكنية المشتركة التي تتقاسمها أكثر من أسرة. وأما العجز السكني النوعي، فيشير إلى أنواع السكن التي تصنفها المعايير السكنية ضمن أنواع السكن غير الملائم. وتأخذ الدراسة في الحسبان</w:t>
      </w:r>
      <w:r>
        <w:rPr>
          <w:rFonts w:ascii="MS Sans Serif" w:hAnsi="MS Sans Serif"/>
          <w:rtl/>
          <w:lang w:val="ar-SA"/>
        </w:rPr>
        <w:t xml:space="preserve"> </w:t>
      </w:r>
      <w:r>
        <w:rPr>
          <w:rFonts w:ascii="MS Sans Serif" w:hAnsi="MS Sans Serif" w:hint="cs"/>
          <w:rtl/>
          <w:lang w:val="ar-SA"/>
        </w:rPr>
        <w:t xml:space="preserve">ثلاثة أنواع أساسية لعدم الملاءمة: </w:t>
      </w:r>
      <w:r>
        <w:rPr>
          <w:rFonts w:ascii="MS Sans Serif" w:hAnsi="MS Sans Serif"/>
          <w:rtl/>
          <w:lang w:val="ar-SA"/>
        </w:rPr>
        <w:t>`</w:t>
      </w:r>
      <w:r>
        <w:rPr>
          <w:rFonts w:ascii="MS Sans Serif" w:hAnsi="MS Sans Serif" w:hint="cs"/>
          <w:rtl/>
          <w:lang w:val="ar-SA"/>
        </w:rPr>
        <w:t>1</w:t>
      </w:r>
      <w:r>
        <w:rPr>
          <w:rFonts w:ascii="MS Sans Serif" w:hAnsi="MS Sans Serif"/>
          <w:rtl/>
          <w:lang w:val="ar-SA"/>
        </w:rPr>
        <w:t>`</w:t>
      </w:r>
      <w:r>
        <w:rPr>
          <w:rFonts w:ascii="MS Sans Serif" w:hAnsi="MS Sans Serif" w:hint="cs"/>
          <w:rtl/>
          <w:lang w:val="ar-SA"/>
        </w:rPr>
        <w:t xml:space="preserve"> عبء الإيجار المفرط؛ </w:t>
      </w:r>
      <w:r>
        <w:rPr>
          <w:rFonts w:ascii="MS Sans Serif" w:hAnsi="MS Sans Serif"/>
          <w:rtl/>
          <w:lang w:val="ar-SA"/>
        </w:rPr>
        <w:t>`</w:t>
      </w:r>
      <w:r>
        <w:rPr>
          <w:rFonts w:ascii="MS Sans Serif" w:hAnsi="MS Sans Serif" w:hint="cs"/>
          <w:rtl/>
          <w:lang w:val="ar-SA"/>
        </w:rPr>
        <w:t>2</w:t>
      </w:r>
      <w:r>
        <w:rPr>
          <w:rFonts w:ascii="MS Sans Serif" w:hAnsi="MS Sans Serif"/>
          <w:rtl/>
          <w:lang w:val="ar-SA"/>
        </w:rPr>
        <w:t>`</w:t>
      </w:r>
      <w:r>
        <w:rPr>
          <w:rFonts w:ascii="MS Sans Serif" w:hAnsi="MS Sans Serif" w:hint="cs"/>
          <w:rtl/>
          <w:lang w:val="ar-SA"/>
        </w:rPr>
        <w:t xml:space="preserve"> الكثافة المفرطة؛ </w:t>
      </w:r>
      <w:r>
        <w:rPr>
          <w:rFonts w:ascii="MS Sans Serif" w:hAnsi="MS Sans Serif"/>
          <w:rtl/>
          <w:lang w:val="ar-SA"/>
        </w:rPr>
        <w:t>`</w:t>
      </w:r>
      <w:r>
        <w:rPr>
          <w:rFonts w:ascii="MS Sans Serif" w:hAnsi="MS Sans Serif" w:hint="cs"/>
          <w:rtl/>
          <w:lang w:val="ar-SA"/>
        </w:rPr>
        <w:t>3</w:t>
      </w:r>
      <w:r>
        <w:rPr>
          <w:rFonts w:ascii="MS Sans Serif" w:hAnsi="MS Sans Serif"/>
          <w:rtl/>
          <w:lang w:val="ar-SA"/>
        </w:rPr>
        <w:t>`</w:t>
      </w:r>
      <w:r>
        <w:rPr>
          <w:rFonts w:ascii="MS Sans Serif" w:hAnsi="MS Sans Serif" w:hint="cs"/>
          <w:rtl/>
          <w:lang w:val="ar-SA"/>
        </w:rPr>
        <w:t xml:space="preserve"> غياب البنية التحتية أو عدم ملاءمتها. وتجدر الإشارة إلى أنه لا يمكن ضم فئات العجز النوعي بعضها إلى بعض بسبب احتمال الوقوع في الازدواج الحسابي، ذلك أن أحد المساكن قد يتضمن أكثر من سمة من سمات عدم الملاءمة. وعلاوة على ذلك، لا ينصح بحساب العجز الكمي مع بعض</w:t>
      </w:r>
      <w:r>
        <w:rPr>
          <w:rFonts w:ascii="MS Sans Serif" w:hAnsi="MS Sans Serif" w:hint="cs"/>
          <w:rtl/>
          <w:lang w:val="ar-SA"/>
        </w:rPr>
        <w:t xml:space="preserve"> أنواع العجز النوعي، ذلك أنه بالرغم من احتمال عدم وجود ازدواج في الحساب إلا أن لكل نوع من أنواع العجز آثارا مختلفة من حيث السياسات المنتهجة. ويبين الجدول أدناه بيانات عام 1991 المتعلقة بالعجز السكني الكمي بحسب الفئة التي تنتسب إليها الوحدات السكنية وحالتها</w:t>
      </w:r>
      <w:r>
        <w:rPr>
          <w:rFonts w:ascii="MS Sans Serif" w:hAnsi="MS Sans Serif" w:hint="cs"/>
          <w:rtl/>
          <w:lang w:val="ar-SA"/>
        </w:rPr>
        <w:t>.</w:t>
      </w:r>
    </w:p>
    <w:p w:rsidR="00000000" w:rsidRDefault="007E50CD">
      <w:pPr>
        <w:autoSpaceDE w:val="0"/>
        <w:autoSpaceDN w:val="0"/>
        <w:adjustRightInd w:val="0"/>
        <w:spacing w:before="0" w:after="120" w:line="360" w:lineRule="exact"/>
        <w:jc w:val="center"/>
        <w:rPr>
          <w:rFonts w:ascii="MS Sans Serif" w:hAnsi="MS Sans Serif" w:hint="cs"/>
          <w:bCs/>
          <w:rtl/>
          <w:lang w:val="ar-SA"/>
        </w:rPr>
      </w:pPr>
      <w:r>
        <w:rPr>
          <w:rFonts w:ascii="MS Sans Serif" w:hAnsi="MS Sans Serif"/>
          <w:bCs/>
          <w:rtl/>
          <w:lang w:val="ar-SA"/>
        </w:rPr>
        <w:t>ا</w:t>
      </w:r>
      <w:r>
        <w:rPr>
          <w:rFonts w:ascii="MS Sans Serif" w:hAnsi="MS Sans Serif" w:hint="cs"/>
          <w:bCs/>
          <w:rtl/>
          <w:lang w:val="ar-SA"/>
        </w:rPr>
        <w:t>لجدول 56</w:t>
      </w:r>
    </w:p>
    <w:p w:rsidR="00000000" w:rsidRDefault="007E50CD">
      <w:pPr>
        <w:autoSpaceDE w:val="0"/>
        <w:autoSpaceDN w:val="0"/>
        <w:adjustRightInd w:val="0"/>
        <w:spacing w:before="0" w:line="360" w:lineRule="exact"/>
        <w:jc w:val="center"/>
        <w:rPr>
          <w:rFonts w:ascii="MS Sans Serif" w:hAnsi="MS Sans Serif"/>
          <w:rtl/>
          <w:lang w:val="ar-SA"/>
        </w:rPr>
      </w:pPr>
      <w:r>
        <w:rPr>
          <w:rFonts w:ascii="MS Sans Serif" w:hAnsi="MS Sans Serif" w:hint="cs"/>
          <w:bCs/>
          <w:rtl/>
          <w:lang w:val="ar-SA"/>
        </w:rPr>
        <w:t>تقسيم العجز السكني حسب موقع الأسر المعيشية عام 1991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35"/>
        <w:gridCol w:w="2160"/>
        <w:gridCol w:w="1856"/>
        <w:gridCol w:w="1620"/>
        <w:gridCol w:w="1554"/>
      </w:tblGrid>
      <w:tr w:rsidR="007E50CD" w:rsidTr="007E50CD">
        <w:tblPrEx>
          <w:tblCellMar>
            <w:top w:w="0" w:type="dxa"/>
            <w:bottom w:w="0" w:type="dxa"/>
          </w:tblCellMar>
        </w:tblPrEx>
        <w:trPr>
          <w:cantSplit/>
          <w:jc w:val="center"/>
        </w:trPr>
        <w:tc>
          <w:tcPr>
            <w:tcW w:w="1935" w:type="dxa"/>
            <w:tcBorders>
              <w:bottom w:val="single" w:sz="4" w:space="0" w:color="auto"/>
            </w:tcBorders>
          </w:tcPr>
          <w:p w:rsidR="007E50CD" w:rsidRDefault="007E50CD">
            <w:pPr>
              <w:widowControl w:val="0"/>
              <w:autoSpaceDE w:val="0"/>
              <w:autoSpaceDN w:val="0"/>
              <w:adjustRightInd w:val="0"/>
              <w:spacing w:before="0" w:after="0" w:line="280" w:lineRule="exact"/>
              <w:jc w:val="both"/>
              <w:rPr>
                <w:rFonts w:ascii="MS Sans Serif" w:hAnsi="MS Sans Serif"/>
                <w:sz w:val="28"/>
                <w:szCs w:val="28"/>
                <w:lang w:val="ar-SA"/>
              </w:rPr>
            </w:pPr>
            <w:r>
              <w:rPr>
                <w:rFonts w:ascii="MS Sans Serif" w:hAnsi="MS Sans Serif" w:hint="cs"/>
                <w:sz w:val="28"/>
                <w:szCs w:val="28"/>
                <w:rtl/>
                <w:lang w:val="ar-SA"/>
              </w:rPr>
              <w:t>نوع العجز</w:t>
            </w:r>
          </w:p>
        </w:tc>
        <w:tc>
          <w:tcPr>
            <w:tcW w:w="2160" w:type="dxa"/>
            <w:tcBorders>
              <w:bottom w:val="single" w:sz="4" w:space="0" w:color="auto"/>
            </w:tcBorders>
          </w:tcPr>
          <w:p w:rsidR="007E50CD" w:rsidRDefault="007E50CD">
            <w:pPr>
              <w:widowControl w:val="0"/>
              <w:autoSpaceDE w:val="0"/>
              <w:autoSpaceDN w:val="0"/>
              <w:adjustRightInd w:val="0"/>
              <w:spacing w:before="0" w:after="0" w:line="280" w:lineRule="exact"/>
              <w:jc w:val="center"/>
              <w:rPr>
                <w:rFonts w:ascii="MS Sans Serif" w:hAnsi="MS Sans Serif"/>
                <w:sz w:val="28"/>
                <w:szCs w:val="28"/>
                <w:lang w:val="ar-SA"/>
              </w:rPr>
            </w:pPr>
            <w:r>
              <w:rPr>
                <w:rFonts w:ascii="MS Sans Serif" w:hAnsi="MS Sans Serif" w:hint="cs"/>
                <w:sz w:val="28"/>
                <w:szCs w:val="28"/>
                <w:rtl/>
                <w:lang w:val="ar-SA"/>
              </w:rPr>
              <w:t>المناطق الحضرية الكبرى</w:t>
            </w:r>
          </w:p>
        </w:tc>
        <w:tc>
          <w:tcPr>
            <w:tcW w:w="1856" w:type="dxa"/>
            <w:tcBorders>
              <w:bottom w:val="single" w:sz="4" w:space="0" w:color="auto"/>
            </w:tcBorders>
          </w:tcPr>
          <w:p w:rsidR="007E50CD" w:rsidRDefault="007E50CD">
            <w:pPr>
              <w:widowControl w:val="0"/>
              <w:autoSpaceDE w:val="0"/>
              <w:autoSpaceDN w:val="0"/>
              <w:adjustRightInd w:val="0"/>
              <w:spacing w:before="0" w:after="0" w:line="280" w:lineRule="exact"/>
              <w:jc w:val="center"/>
              <w:rPr>
                <w:rFonts w:ascii="MS Sans Serif" w:hAnsi="MS Sans Serif"/>
                <w:sz w:val="28"/>
                <w:szCs w:val="28"/>
                <w:lang w:val="ar-SA"/>
              </w:rPr>
            </w:pPr>
            <w:r>
              <w:rPr>
                <w:rFonts w:ascii="MS Sans Serif" w:hAnsi="MS Sans Serif" w:hint="cs"/>
                <w:sz w:val="28"/>
                <w:szCs w:val="28"/>
                <w:rtl/>
                <w:lang w:val="ar-SA"/>
              </w:rPr>
              <w:t>مناطق حضرية أخرى</w:t>
            </w:r>
          </w:p>
        </w:tc>
        <w:tc>
          <w:tcPr>
            <w:tcW w:w="1620" w:type="dxa"/>
            <w:tcBorders>
              <w:bottom w:val="single" w:sz="4" w:space="0" w:color="auto"/>
            </w:tcBorders>
          </w:tcPr>
          <w:p w:rsidR="007E50CD" w:rsidRDefault="007E50CD">
            <w:pPr>
              <w:widowControl w:val="0"/>
              <w:autoSpaceDE w:val="0"/>
              <w:autoSpaceDN w:val="0"/>
              <w:adjustRightInd w:val="0"/>
              <w:spacing w:before="0" w:after="0" w:line="280" w:lineRule="exact"/>
              <w:jc w:val="center"/>
              <w:rPr>
                <w:rFonts w:ascii="MS Sans Serif" w:hAnsi="MS Sans Serif" w:hint="cs"/>
                <w:sz w:val="28"/>
                <w:szCs w:val="28"/>
                <w:lang w:val="ar-SA"/>
              </w:rPr>
            </w:pPr>
            <w:r>
              <w:rPr>
                <w:rFonts w:ascii="MS Sans Serif" w:hAnsi="MS Sans Serif" w:hint="cs"/>
                <w:sz w:val="28"/>
                <w:szCs w:val="28"/>
                <w:rtl/>
                <w:lang w:val="ar-SA"/>
              </w:rPr>
              <w:t>المناطق الريفية</w:t>
            </w:r>
          </w:p>
        </w:tc>
        <w:tc>
          <w:tcPr>
            <w:tcW w:w="1554" w:type="dxa"/>
            <w:tcBorders>
              <w:bottom w:val="single" w:sz="4" w:space="0" w:color="auto"/>
            </w:tcBorders>
          </w:tcPr>
          <w:p w:rsidR="007E50CD" w:rsidRDefault="007E50CD">
            <w:pPr>
              <w:widowControl w:val="0"/>
              <w:autoSpaceDE w:val="0"/>
              <w:autoSpaceDN w:val="0"/>
              <w:adjustRightInd w:val="0"/>
              <w:spacing w:before="0" w:after="0" w:line="280" w:lineRule="exact"/>
              <w:jc w:val="center"/>
              <w:rPr>
                <w:rFonts w:ascii="MS Sans Serif" w:hAnsi="MS Sans Serif"/>
                <w:sz w:val="28"/>
                <w:szCs w:val="28"/>
                <w:lang w:val="ar-SA"/>
              </w:rPr>
            </w:pPr>
            <w:r>
              <w:rPr>
                <w:rFonts w:ascii="MS Sans Serif" w:hAnsi="MS Sans Serif" w:hint="cs"/>
                <w:sz w:val="28"/>
                <w:szCs w:val="28"/>
                <w:rtl/>
                <w:lang w:val="ar-SA"/>
              </w:rPr>
              <w:t>المجموع</w:t>
            </w:r>
          </w:p>
        </w:tc>
      </w:tr>
      <w:tr w:rsidR="007E50CD" w:rsidTr="007E50CD">
        <w:tblPrEx>
          <w:tblCellMar>
            <w:top w:w="0" w:type="dxa"/>
            <w:bottom w:w="0" w:type="dxa"/>
          </w:tblCellMar>
        </w:tblPrEx>
        <w:trPr>
          <w:cantSplit/>
          <w:jc w:val="center"/>
        </w:trPr>
        <w:tc>
          <w:tcPr>
            <w:tcW w:w="1935" w:type="dxa"/>
            <w:tcBorders>
              <w:bottom w:val="nil"/>
            </w:tcBorders>
          </w:tcPr>
          <w:p w:rsidR="007E50CD" w:rsidRDefault="007E50CD">
            <w:pPr>
              <w:widowControl w:val="0"/>
              <w:autoSpaceDE w:val="0"/>
              <w:autoSpaceDN w:val="0"/>
              <w:adjustRightInd w:val="0"/>
              <w:spacing w:before="0" w:after="0" w:line="280" w:lineRule="exact"/>
              <w:jc w:val="both"/>
              <w:rPr>
                <w:rFonts w:ascii="MS Sans Serif" w:hAnsi="MS Sans Serif"/>
                <w:sz w:val="28"/>
                <w:szCs w:val="28"/>
                <w:lang w:val="ar-SA"/>
              </w:rPr>
            </w:pPr>
            <w:r>
              <w:rPr>
                <w:rFonts w:ascii="MS Sans Serif" w:hAnsi="MS Sans Serif" w:hint="cs"/>
                <w:sz w:val="28"/>
                <w:szCs w:val="28"/>
                <w:rtl/>
                <w:lang w:val="ar-SA"/>
              </w:rPr>
              <w:t>السكن المرتجل</w:t>
            </w:r>
          </w:p>
        </w:tc>
        <w:tc>
          <w:tcPr>
            <w:tcW w:w="2160" w:type="dxa"/>
            <w:tcBorders>
              <w:bottom w:val="nil"/>
            </w:tcBorders>
          </w:tcPr>
          <w:p w:rsidR="007E50CD" w:rsidRDefault="007E50CD">
            <w:pPr>
              <w:widowControl w:val="0"/>
              <w:autoSpaceDE w:val="0"/>
              <w:autoSpaceDN w:val="0"/>
              <w:adjustRightInd w:val="0"/>
              <w:spacing w:before="0" w:after="0" w:line="280" w:lineRule="exact"/>
              <w:ind w:firstLine="488"/>
              <w:jc w:val="both"/>
              <w:rPr>
                <w:rFonts w:ascii="MS Sans Serif" w:hAnsi="MS Sans Serif" w:hint="cs"/>
                <w:sz w:val="28"/>
                <w:szCs w:val="28"/>
                <w:lang w:val="ar-SA"/>
              </w:rPr>
            </w:pPr>
            <w:r>
              <w:rPr>
                <w:rFonts w:ascii="MS Sans Serif" w:hAnsi="MS Sans Serif" w:hint="cs"/>
                <w:sz w:val="28"/>
                <w:szCs w:val="28"/>
                <w:rtl/>
                <w:lang w:val="ar-SA"/>
              </w:rPr>
              <w:t>358 33</w:t>
            </w:r>
          </w:p>
        </w:tc>
        <w:tc>
          <w:tcPr>
            <w:tcW w:w="1856" w:type="dxa"/>
            <w:tcBorders>
              <w:bottom w:val="nil"/>
            </w:tcBorders>
          </w:tcPr>
          <w:p w:rsidR="007E50CD" w:rsidRDefault="007E50CD">
            <w:pPr>
              <w:widowControl w:val="0"/>
              <w:autoSpaceDE w:val="0"/>
              <w:autoSpaceDN w:val="0"/>
              <w:adjustRightInd w:val="0"/>
              <w:spacing w:before="0" w:after="0" w:line="280" w:lineRule="exact"/>
              <w:ind w:firstLine="128"/>
              <w:jc w:val="both"/>
              <w:rPr>
                <w:rFonts w:ascii="MS Sans Serif" w:hAnsi="MS Sans Serif" w:hint="cs"/>
                <w:sz w:val="28"/>
                <w:szCs w:val="28"/>
                <w:lang w:val="ar-SA"/>
              </w:rPr>
            </w:pPr>
            <w:r>
              <w:rPr>
                <w:rFonts w:ascii="MS Sans Serif" w:hAnsi="MS Sans Serif" w:hint="cs"/>
                <w:sz w:val="28"/>
                <w:szCs w:val="28"/>
                <w:rtl/>
                <w:lang w:val="ar-SA"/>
              </w:rPr>
              <w:t>677 58</w:t>
            </w:r>
          </w:p>
        </w:tc>
        <w:tc>
          <w:tcPr>
            <w:tcW w:w="1620" w:type="dxa"/>
            <w:tcBorders>
              <w:bottom w:val="nil"/>
            </w:tcBorders>
          </w:tcPr>
          <w:p w:rsidR="007E50CD" w:rsidRDefault="007E50CD">
            <w:pPr>
              <w:widowControl w:val="0"/>
              <w:autoSpaceDE w:val="0"/>
              <w:autoSpaceDN w:val="0"/>
              <w:adjustRightInd w:val="0"/>
              <w:spacing w:before="0" w:after="0" w:line="280" w:lineRule="exact"/>
              <w:ind w:firstLine="72"/>
              <w:jc w:val="both"/>
              <w:rPr>
                <w:rFonts w:ascii="MS Sans Serif" w:hAnsi="MS Sans Serif" w:hint="cs"/>
                <w:sz w:val="28"/>
                <w:szCs w:val="28"/>
                <w:lang w:val="ar-SA"/>
              </w:rPr>
            </w:pPr>
            <w:r>
              <w:rPr>
                <w:rFonts w:ascii="MS Sans Serif" w:hAnsi="MS Sans Serif" w:hint="cs"/>
                <w:sz w:val="28"/>
                <w:szCs w:val="28"/>
                <w:rtl/>
                <w:lang w:val="ar-SA"/>
              </w:rPr>
              <w:t>500 54</w:t>
            </w:r>
          </w:p>
        </w:tc>
        <w:tc>
          <w:tcPr>
            <w:tcW w:w="1554" w:type="dxa"/>
            <w:tcBorders>
              <w:bottom w:val="nil"/>
            </w:tcBorders>
          </w:tcPr>
          <w:p w:rsidR="007E50CD" w:rsidRDefault="007E50CD">
            <w:pPr>
              <w:widowControl w:val="0"/>
              <w:autoSpaceDE w:val="0"/>
              <w:autoSpaceDN w:val="0"/>
              <w:adjustRightInd w:val="0"/>
              <w:spacing w:before="0" w:after="0" w:line="280" w:lineRule="exact"/>
              <w:jc w:val="both"/>
              <w:rPr>
                <w:rFonts w:ascii="MS Sans Serif" w:hAnsi="MS Sans Serif" w:hint="cs"/>
                <w:sz w:val="28"/>
                <w:szCs w:val="28"/>
                <w:lang w:val="ar-SA"/>
              </w:rPr>
            </w:pPr>
            <w:r>
              <w:rPr>
                <w:rFonts w:ascii="MS Sans Serif" w:hAnsi="MS Sans Serif" w:hint="cs"/>
                <w:sz w:val="28"/>
                <w:szCs w:val="28"/>
                <w:rtl/>
                <w:lang w:val="ar-SA"/>
              </w:rPr>
              <w:t>535 146</w:t>
            </w:r>
          </w:p>
        </w:tc>
      </w:tr>
      <w:tr w:rsidR="007E50CD" w:rsidTr="007E50CD">
        <w:tblPrEx>
          <w:tblCellMar>
            <w:top w:w="0" w:type="dxa"/>
            <w:bottom w:w="0" w:type="dxa"/>
          </w:tblCellMar>
        </w:tblPrEx>
        <w:trPr>
          <w:cantSplit/>
          <w:jc w:val="center"/>
        </w:trPr>
        <w:tc>
          <w:tcPr>
            <w:tcW w:w="1935" w:type="dxa"/>
            <w:tcBorders>
              <w:top w:val="nil"/>
              <w:bottom w:val="nil"/>
            </w:tcBorders>
          </w:tcPr>
          <w:p w:rsidR="007E50CD" w:rsidRDefault="007E50CD">
            <w:pPr>
              <w:widowControl w:val="0"/>
              <w:autoSpaceDE w:val="0"/>
              <w:autoSpaceDN w:val="0"/>
              <w:adjustRightInd w:val="0"/>
              <w:spacing w:before="0" w:after="0" w:line="280" w:lineRule="exact"/>
              <w:jc w:val="both"/>
              <w:rPr>
                <w:rFonts w:ascii="MS Sans Serif" w:hAnsi="MS Sans Serif"/>
                <w:sz w:val="28"/>
                <w:szCs w:val="28"/>
                <w:lang w:val="ar-SA"/>
              </w:rPr>
            </w:pPr>
            <w:r>
              <w:rPr>
                <w:rFonts w:ascii="MS Sans Serif" w:hAnsi="MS Sans Serif" w:hint="cs"/>
                <w:sz w:val="28"/>
                <w:szCs w:val="28"/>
                <w:rtl/>
                <w:lang w:val="ar-SA"/>
              </w:rPr>
              <w:t>السكن غير المأمون</w:t>
            </w:r>
          </w:p>
        </w:tc>
        <w:tc>
          <w:tcPr>
            <w:tcW w:w="2160" w:type="dxa"/>
            <w:tcBorders>
              <w:top w:val="nil"/>
              <w:bottom w:val="nil"/>
            </w:tcBorders>
          </w:tcPr>
          <w:p w:rsidR="007E50CD" w:rsidRDefault="007E50CD">
            <w:pPr>
              <w:widowControl w:val="0"/>
              <w:autoSpaceDE w:val="0"/>
              <w:autoSpaceDN w:val="0"/>
              <w:adjustRightInd w:val="0"/>
              <w:spacing w:before="0" w:after="0" w:line="280" w:lineRule="exact"/>
              <w:ind w:firstLine="488"/>
              <w:jc w:val="both"/>
              <w:rPr>
                <w:rFonts w:ascii="MS Sans Serif" w:hAnsi="MS Sans Serif" w:hint="cs"/>
                <w:sz w:val="28"/>
                <w:szCs w:val="28"/>
                <w:lang w:val="ar-SA"/>
              </w:rPr>
            </w:pPr>
            <w:r>
              <w:rPr>
                <w:rFonts w:ascii="MS Sans Serif" w:hAnsi="MS Sans Serif" w:hint="cs"/>
                <w:sz w:val="28"/>
                <w:szCs w:val="28"/>
                <w:rtl/>
                <w:lang w:val="ar-SA"/>
              </w:rPr>
              <w:t>178 230</w:t>
            </w:r>
          </w:p>
        </w:tc>
        <w:tc>
          <w:tcPr>
            <w:tcW w:w="1856" w:type="dxa"/>
            <w:tcBorders>
              <w:top w:val="nil"/>
              <w:bottom w:val="nil"/>
            </w:tcBorders>
          </w:tcPr>
          <w:p w:rsidR="007E50CD" w:rsidRDefault="007E50CD">
            <w:pPr>
              <w:widowControl w:val="0"/>
              <w:autoSpaceDE w:val="0"/>
              <w:autoSpaceDN w:val="0"/>
              <w:adjustRightInd w:val="0"/>
              <w:spacing w:before="0" w:after="0" w:line="280" w:lineRule="exact"/>
              <w:ind w:firstLine="128"/>
              <w:jc w:val="both"/>
              <w:rPr>
                <w:rFonts w:ascii="MS Sans Serif" w:hAnsi="MS Sans Serif" w:hint="cs"/>
                <w:sz w:val="28"/>
                <w:szCs w:val="28"/>
                <w:lang w:val="ar-SA"/>
              </w:rPr>
            </w:pPr>
            <w:r>
              <w:rPr>
                <w:rFonts w:ascii="MS Sans Serif" w:hAnsi="MS Sans Serif" w:hint="cs"/>
                <w:sz w:val="28"/>
                <w:szCs w:val="28"/>
                <w:rtl/>
                <w:lang w:val="ar-SA"/>
              </w:rPr>
              <w:t>337 434</w:t>
            </w:r>
          </w:p>
        </w:tc>
        <w:tc>
          <w:tcPr>
            <w:tcW w:w="1620" w:type="dxa"/>
            <w:tcBorders>
              <w:top w:val="nil"/>
              <w:bottom w:val="nil"/>
            </w:tcBorders>
          </w:tcPr>
          <w:p w:rsidR="007E50CD" w:rsidRDefault="007E50CD">
            <w:pPr>
              <w:widowControl w:val="0"/>
              <w:autoSpaceDE w:val="0"/>
              <w:autoSpaceDN w:val="0"/>
              <w:adjustRightInd w:val="0"/>
              <w:spacing w:before="0" w:after="0" w:line="280" w:lineRule="exact"/>
              <w:ind w:firstLine="72"/>
              <w:jc w:val="both"/>
              <w:rPr>
                <w:rFonts w:ascii="MS Sans Serif" w:hAnsi="MS Sans Serif" w:hint="cs"/>
                <w:sz w:val="28"/>
                <w:szCs w:val="28"/>
                <w:lang w:val="ar-SA"/>
              </w:rPr>
            </w:pPr>
            <w:r>
              <w:rPr>
                <w:rFonts w:ascii="MS Sans Serif" w:hAnsi="MS Sans Serif" w:hint="cs"/>
                <w:sz w:val="28"/>
                <w:szCs w:val="28"/>
                <w:rtl/>
                <w:lang w:val="ar-SA"/>
              </w:rPr>
              <w:t>330 063 1</w:t>
            </w:r>
          </w:p>
        </w:tc>
        <w:tc>
          <w:tcPr>
            <w:tcW w:w="1554" w:type="dxa"/>
            <w:tcBorders>
              <w:top w:val="nil"/>
              <w:bottom w:val="nil"/>
            </w:tcBorders>
          </w:tcPr>
          <w:p w:rsidR="007E50CD" w:rsidRDefault="007E50CD">
            <w:pPr>
              <w:widowControl w:val="0"/>
              <w:autoSpaceDE w:val="0"/>
              <w:autoSpaceDN w:val="0"/>
              <w:adjustRightInd w:val="0"/>
              <w:spacing w:before="0" w:after="0" w:line="280" w:lineRule="exact"/>
              <w:jc w:val="both"/>
              <w:rPr>
                <w:rFonts w:ascii="MS Sans Serif" w:hAnsi="MS Sans Serif" w:hint="cs"/>
                <w:sz w:val="28"/>
                <w:szCs w:val="28"/>
                <w:lang w:val="ar-SA"/>
              </w:rPr>
            </w:pPr>
            <w:r>
              <w:rPr>
                <w:rFonts w:ascii="MS Sans Serif" w:hAnsi="MS Sans Serif" w:hint="cs"/>
                <w:sz w:val="28"/>
                <w:szCs w:val="28"/>
                <w:rtl/>
                <w:lang w:val="ar-SA"/>
              </w:rPr>
              <w:t>845 727 1</w:t>
            </w:r>
          </w:p>
        </w:tc>
      </w:tr>
      <w:tr w:rsidR="007E50CD" w:rsidTr="007E50CD">
        <w:tblPrEx>
          <w:tblCellMar>
            <w:top w:w="0" w:type="dxa"/>
            <w:bottom w:w="0" w:type="dxa"/>
          </w:tblCellMar>
        </w:tblPrEx>
        <w:trPr>
          <w:cantSplit/>
          <w:jc w:val="center"/>
        </w:trPr>
        <w:tc>
          <w:tcPr>
            <w:tcW w:w="1935" w:type="dxa"/>
            <w:tcBorders>
              <w:top w:val="nil"/>
            </w:tcBorders>
          </w:tcPr>
          <w:p w:rsidR="007E50CD" w:rsidRDefault="007E50CD">
            <w:pPr>
              <w:widowControl w:val="0"/>
              <w:autoSpaceDE w:val="0"/>
              <w:autoSpaceDN w:val="0"/>
              <w:adjustRightInd w:val="0"/>
              <w:spacing w:before="0" w:after="0" w:line="280" w:lineRule="exact"/>
              <w:jc w:val="both"/>
              <w:rPr>
                <w:rFonts w:ascii="MS Sans Serif" w:hAnsi="MS Sans Serif"/>
                <w:sz w:val="28"/>
                <w:szCs w:val="28"/>
                <w:lang w:val="ar-SA"/>
              </w:rPr>
            </w:pPr>
            <w:r>
              <w:rPr>
                <w:rFonts w:ascii="MS Sans Serif" w:hAnsi="MS Sans Serif" w:hint="cs"/>
                <w:sz w:val="28"/>
                <w:szCs w:val="28"/>
                <w:rtl/>
                <w:lang w:val="ar-SA"/>
              </w:rPr>
              <w:t>الأسر التي تعيش معاً</w:t>
            </w:r>
          </w:p>
        </w:tc>
        <w:tc>
          <w:tcPr>
            <w:tcW w:w="2160" w:type="dxa"/>
            <w:tcBorders>
              <w:top w:val="nil"/>
            </w:tcBorders>
          </w:tcPr>
          <w:p w:rsidR="007E50CD" w:rsidRDefault="007E50CD">
            <w:pPr>
              <w:widowControl w:val="0"/>
              <w:autoSpaceDE w:val="0"/>
              <w:autoSpaceDN w:val="0"/>
              <w:adjustRightInd w:val="0"/>
              <w:spacing w:before="0" w:after="0" w:line="280" w:lineRule="exact"/>
              <w:ind w:firstLine="488"/>
              <w:jc w:val="both"/>
              <w:rPr>
                <w:rFonts w:ascii="MS Sans Serif" w:hAnsi="MS Sans Serif" w:hint="cs"/>
                <w:sz w:val="28"/>
                <w:szCs w:val="28"/>
                <w:lang w:val="ar-SA"/>
              </w:rPr>
            </w:pPr>
            <w:r>
              <w:rPr>
                <w:rFonts w:ascii="MS Sans Serif" w:hAnsi="MS Sans Serif" w:hint="cs"/>
                <w:sz w:val="28"/>
                <w:szCs w:val="28"/>
                <w:rtl/>
                <w:lang w:val="ar-SA"/>
              </w:rPr>
              <w:t>779 979</w:t>
            </w:r>
          </w:p>
        </w:tc>
        <w:tc>
          <w:tcPr>
            <w:tcW w:w="1856" w:type="dxa"/>
            <w:tcBorders>
              <w:top w:val="nil"/>
            </w:tcBorders>
          </w:tcPr>
          <w:p w:rsidR="007E50CD" w:rsidRDefault="007E50CD">
            <w:pPr>
              <w:widowControl w:val="0"/>
              <w:autoSpaceDE w:val="0"/>
              <w:autoSpaceDN w:val="0"/>
              <w:adjustRightInd w:val="0"/>
              <w:spacing w:before="0" w:after="0" w:line="280" w:lineRule="exact"/>
              <w:ind w:firstLine="128"/>
              <w:jc w:val="both"/>
              <w:rPr>
                <w:rFonts w:ascii="MS Sans Serif" w:hAnsi="MS Sans Serif" w:hint="cs"/>
                <w:sz w:val="28"/>
                <w:szCs w:val="28"/>
                <w:lang w:val="ar-SA"/>
              </w:rPr>
            </w:pPr>
            <w:r>
              <w:rPr>
                <w:rFonts w:ascii="MS Sans Serif" w:hAnsi="MS Sans Serif" w:hint="cs"/>
                <w:sz w:val="28"/>
                <w:szCs w:val="28"/>
                <w:rtl/>
                <w:lang w:val="ar-SA"/>
              </w:rPr>
              <w:t>256 621 1</w:t>
            </w:r>
          </w:p>
        </w:tc>
        <w:tc>
          <w:tcPr>
            <w:tcW w:w="1620" w:type="dxa"/>
            <w:tcBorders>
              <w:top w:val="nil"/>
            </w:tcBorders>
          </w:tcPr>
          <w:p w:rsidR="007E50CD" w:rsidRDefault="007E50CD">
            <w:pPr>
              <w:widowControl w:val="0"/>
              <w:autoSpaceDE w:val="0"/>
              <w:autoSpaceDN w:val="0"/>
              <w:adjustRightInd w:val="0"/>
              <w:spacing w:before="0" w:after="0" w:line="280" w:lineRule="exact"/>
              <w:ind w:firstLine="72"/>
              <w:jc w:val="both"/>
              <w:rPr>
                <w:rFonts w:ascii="MS Sans Serif" w:hAnsi="MS Sans Serif" w:hint="cs"/>
                <w:sz w:val="28"/>
                <w:szCs w:val="28"/>
                <w:lang w:val="ar-SA"/>
              </w:rPr>
            </w:pPr>
            <w:r>
              <w:rPr>
                <w:rFonts w:ascii="MS Sans Serif" w:hAnsi="MS Sans Serif" w:hint="cs"/>
                <w:sz w:val="28"/>
                <w:szCs w:val="28"/>
                <w:rtl/>
                <w:lang w:val="ar-SA"/>
              </w:rPr>
              <w:t>943 527</w:t>
            </w:r>
          </w:p>
        </w:tc>
        <w:tc>
          <w:tcPr>
            <w:tcW w:w="1554" w:type="dxa"/>
            <w:tcBorders>
              <w:top w:val="nil"/>
            </w:tcBorders>
          </w:tcPr>
          <w:p w:rsidR="007E50CD" w:rsidRDefault="007E50CD">
            <w:pPr>
              <w:widowControl w:val="0"/>
              <w:autoSpaceDE w:val="0"/>
              <w:autoSpaceDN w:val="0"/>
              <w:adjustRightInd w:val="0"/>
              <w:spacing w:before="0" w:after="0" w:line="280" w:lineRule="exact"/>
              <w:jc w:val="both"/>
              <w:rPr>
                <w:rFonts w:ascii="MS Sans Serif" w:hAnsi="MS Sans Serif" w:hint="cs"/>
                <w:sz w:val="28"/>
                <w:szCs w:val="28"/>
                <w:lang w:val="ar-SA"/>
              </w:rPr>
            </w:pPr>
            <w:r>
              <w:rPr>
                <w:rFonts w:ascii="MS Sans Serif" w:hAnsi="MS Sans Serif" w:hint="cs"/>
                <w:sz w:val="28"/>
                <w:szCs w:val="28"/>
                <w:rtl/>
                <w:lang w:val="ar-SA"/>
              </w:rPr>
              <w:t>978 128 3</w:t>
            </w:r>
          </w:p>
        </w:tc>
      </w:tr>
      <w:tr w:rsidR="007E50CD" w:rsidTr="007E50CD">
        <w:tblPrEx>
          <w:tblCellMar>
            <w:top w:w="0" w:type="dxa"/>
            <w:bottom w:w="0" w:type="dxa"/>
          </w:tblCellMar>
        </w:tblPrEx>
        <w:trPr>
          <w:cantSplit/>
          <w:jc w:val="center"/>
        </w:trPr>
        <w:tc>
          <w:tcPr>
            <w:tcW w:w="1935" w:type="dxa"/>
          </w:tcPr>
          <w:p w:rsidR="007E50CD" w:rsidRDefault="007E50CD">
            <w:pPr>
              <w:widowControl w:val="0"/>
              <w:autoSpaceDE w:val="0"/>
              <w:autoSpaceDN w:val="0"/>
              <w:adjustRightInd w:val="0"/>
              <w:spacing w:before="0" w:after="0" w:line="280" w:lineRule="exact"/>
              <w:jc w:val="both"/>
              <w:rPr>
                <w:rFonts w:ascii="MS Sans Serif" w:hAnsi="MS Sans Serif"/>
                <w:sz w:val="28"/>
                <w:szCs w:val="28"/>
                <w:lang w:val="ar-SA"/>
              </w:rPr>
            </w:pPr>
            <w:r>
              <w:rPr>
                <w:rFonts w:ascii="MS Sans Serif" w:hAnsi="MS Sans Serif"/>
                <w:sz w:val="28"/>
                <w:szCs w:val="28"/>
                <w:rtl/>
                <w:lang w:val="ar-SA"/>
              </w:rPr>
              <w:tab/>
            </w:r>
            <w:r>
              <w:rPr>
                <w:rFonts w:ascii="MS Sans Serif" w:hAnsi="MS Sans Serif" w:hint="cs"/>
                <w:sz w:val="28"/>
                <w:szCs w:val="28"/>
                <w:rtl/>
                <w:lang w:val="ar-SA"/>
              </w:rPr>
              <w:t>المجموع</w:t>
            </w:r>
          </w:p>
        </w:tc>
        <w:tc>
          <w:tcPr>
            <w:tcW w:w="2160" w:type="dxa"/>
          </w:tcPr>
          <w:p w:rsidR="007E50CD" w:rsidRDefault="007E50CD">
            <w:pPr>
              <w:widowControl w:val="0"/>
              <w:autoSpaceDE w:val="0"/>
              <w:autoSpaceDN w:val="0"/>
              <w:adjustRightInd w:val="0"/>
              <w:spacing w:before="0" w:after="0" w:line="280" w:lineRule="exact"/>
              <w:ind w:firstLine="488"/>
              <w:jc w:val="both"/>
              <w:rPr>
                <w:rFonts w:ascii="MS Sans Serif" w:hAnsi="MS Sans Serif" w:hint="cs"/>
                <w:sz w:val="28"/>
                <w:szCs w:val="28"/>
              </w:rPr>
            </w:pPr>
            <w:r>
              <w:rPr>
                <w:rFonts w:ascii="MS Sans Serif" w:hAnsi="MS Sans Serif" w:hint="cs"/>
                <w:sz w:val="28"/>
                <w:szCs w:val="28"/>
                <w:rtl/>
              </w:rPr>
              <w:t>315 243 1</w:t>
            </w:r>
          </w:p>
        </w:tc>
        <w:tc>
          <w:tcPr>
            <w:tcW w:w="1856" w:type="dxa"/>
          </w:tcPr>
          <w:p w:rsidR="007E50CD" w:rsidRDefault="007E50CD">
            <w:pPr>
              <w:widowControl w:val="0"/>
              <w:autoSpaceDE w:val="0"/>
              <w:autoSpaceDN w:val="0"/>
              <w:adjustRightInd w:val="0"/>
              <w:spacing w:before="0" w:after="0" w:line="280" w:lineRule="exact"/>
              <w:ind w:firstLine="128"/>
              <w:jc w:val="both"/>
              <w:rPr>
                <w:rFonts w:ascii="MS Sans Serif" w:hAnsi="MS Sans Serif" w:hint="cs"/>
                <w:sz w:val="28"/>
                <w:szCs w:val="28"/>
              </w:rPr>
            </w:pPr>
            <w:r>
              <w:rPr>
                <w:rFonts w:ascii="MS Sans Serif" w:hAnsi="MS Sans Serif" w:hint="cs"/>
                <w:sz w:val="28"/>
                <w:szCs w:val="28"/>
                <w:rtl/>
              </w:rPr>
              <w:t>268 114 2</w:t>
            </w:r>
          </w:p>
        </w:tc>
        <w:tc>
          <w:tcPr>
            <w:tcW w:w="1620" w:type="dxa"/>
          </w:tcPr>
          <w:p w:rsidR="007E50CD" w:rsidRDefault="007E50CD">
            <w:pPr>
              <w:widowControl w:val="0"/>
              <w:autoSpaceDE w:val="0"/>
              <w:autoSpaceDN w:val="0"/>
              <w:adjustRightInd w:val="0"/>
              <w:spacing w:before="0" w:after="0" w:line="280" w:lineRule="exact"/>
              <w:ind w:firstLine="72"/>
              <w:jc w:val="both"/>
              <w:rPr>
                <w:rFonts w:ascii="MS Sans Serif" w:hAnsi="MS Sans Serif" w:hint="cs"/>
                <w:sz w:val="28"/>
                <w:szCs w:val="28"/>
              </w:rPr>
            </w:pPr>
            <w:r>
              <w:rPr>
                <w:rFonts w:ascii="MS Sans Serif" w:hAnsi="MS Sans Serif" w:hint="cs"/>
                <w:sz w:val="28"/>
                <w:szCs w:val="28"/>
                <w:rtl/>
              </w:rPr>
              <w:t>788 630 1</w:t>
            </w:r>
          </w:p>
        </w:tc>
        <w:tc>
          <w:tcPr>
            <w:tcW w:w="1554" w:type="dxa"/>
          </w:tcPr>
          <w:p w:rsidR="007E50CD" w:rsidRDefault="007E50CD">
            <w:pPr>
              <w:widowControl w:val="0"/>
              <w:autoSpaceDE w:val="0"/>
              <w:autoSpaceDN w:val="0"/>
              <w:adjustRightInd w:val="0"/>
              <w:spacing w:before="0" w:after="0" w:line="280" w:lineRule="exact"/>
              <w:jc w:val="both"/>
              <w:rPr>
                <w:rFonts w:ascii="MS Sans Serif" w:hAnsi="MS Sans Serif" w:hint="cs"/>
                <w:sz w:val="28"/>
                <w:szCs w:val="28"/>
              </w:rPr>
            </w:pPr>
            <w:r>
              <w:rPr>
                <w:rFonts w:ascii="MS Sans Serif" w:hAnsi="MS Sans Serif" w:hint="cs"/>
                <w:sz w:val="28"/>
                <w:szCs w:val="28"/>
                <w:rtl/>
              </w:rPr>
              <w:t>371 988 4</w:t>
            </w:r>
          </w:p>
        </w:tc>
      </w:tr>
    </w:tbl>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rtl/>
          <w:lang w:val="ar-SA"/>
        </w:rPr>
        <w:t xml:space="preserve">  </w:t>
      </w:r>
      <w:r>
        <w:rPr>
          <w:rFonts w:ascii="MS Sans Serif" w:hAnsi="MS Sans Serif" w:hint="cs"/>
          <w:u w:val="single"/>
          <w:rtl/>
          <w:lang w:val="ar-SA"/>
        </w:rPr>
        <w:t>المصدر</w:t>
      </w:r>
      <w:r>
        <w:rPr>
          <w:rFonts w:ascii="MS Sans Serif" w:hAnsi="MS Sans Serif" w:hint="cs"/>
          <w:rtl/>
          <w:lang w:val="ar-SA"/>
        </w:rPr>
        <w:t>: مؤسسة جواو بينهيرو، 1995.</w:t>
      </w:r>
    </w:p>
    <w:p w:rsidR="00000000" w:rsidRDefault="007E50CD">
      <w:pPr>
        <w:widowControl w:val="0"/>
        <w:autoSpaceDE w:val="0"/>
        <w:autoSpaceDN w:val="0"/>
        <w:adjustRightInd w:val="0"/>
        <w:spacing w:before="0" w:line="360" w:lineRule="exact"/>
        <w:jc w:val="both"/>
        <w:rPr>
          <w:rFonts w:ascii="MS Sans Serif" w:hAnsi="MS Sans Serif"/>
          <w:lang w:val="ar-SA"/>
        </w:rPr>
      </w:pPr>
      <w:r>
        <w:rPr>
          <w:rFonts w:ascii="MS Sans Serif" w:hAnsi="MS Sans Serif" w:hint="cs"/>
          <w:rtl/>
          <w:lang w:val="ar-SA"/>
        </w:rPr>
        <w:t>494-</w:t>
      </w:r>
      <w:r>
        <w:rPr>
          <w:rFonts w:ascii="MS Sans Serif" w:hAnsi="MS Sans Serif"/>
          <w:rtl/>
          <w:lang w:val="ar-SA"/>
        </w:rPr>
        <w:tab/>
      </w:r>
      <w:r>
        <w:rPr>
          <w:rFonts w:ascii="MS Sans Serif" w:hAnsi="MS Sans Serif" w:hint="cs"/>
          <w:rtl/>
          <w:lang w:val="ar-SA"/>
        </w:rPr>
        <w:t>ويمكن ملاحظة أن العجز السكني في المناطق الريفية يعود إلى المساكن غير المأمونة، في حين أنه في المناطق الحضرية يرجع بشكل كبير إ</w:t>
      </w:r>
      <w:r>
        <w:rPr>
          <w:rFonts w:ascii="MS Sans Serif" w:hAnsi="MS Sans Serif" w:hint="cs"/>
          <w:rtl/>
          <w:lang w:val="ar-SA"/>
        </w:rPr>
        <w:t>لى تقاسم السكن فيما بين الأسر. ويبين الجدول أدناه أن هذه المشكلة الأخيرة أكبر في المناطق الحضرية الكبرى. ويقترن العجز السكني بمستوى دخل الأسر اقترانا وثيقا ويؤثر في المقام الأول في الفئات ذات الدخل المنخفض. ويتركز نحو 85</w:t>
      </w:r>
      <w:r>
        <w:rPr>
          <w:rFonts w:ascii="MS Sans Serif" w:hAnsi="MS Sans Serif" w:cs="Mudir MT" w:hint="cs"/>
          <w:sz w:val="24"/>
          <w:szCs w:val="24"/>
          <w:rtl/>
          <w:lang w:val="ar-SA" w:eastAsia="en-US"/>
        </w:rPr>
        <w:t>%</w:t>
      </w:r>
      <w:r>
        <w:rPr>
          <w:rFonts w:ascii="MS Sans Serif" w:hAnsi="MS Sans Serif" w:hint="cs"/>
          <w:rtl/>
          <w:lang w:val="ar-SA"/>
        </w:rPr>
        <w:t xml:space="preserve"> من العجز السكني في البرازيل لدى فئ</w:t>
      </w:r>
      <w:r>
        <w:rPr>
          <w:rFonts w:ascii="MS Sans Serif" w:hAnsi="MS Sans Serif" w:hint="cs"/>
          <w:rtl/>
          <w:lang w:val="ar-SA"/>
        </w:rPr>
        <w:t>ات السكان التي يقل دخلها الشهري عن 5 أضعاف مقدار الحد الأدنى للأجور</w:t>
      </w:r>
      <w:r>
        <w:rPr>
          <w:rFonts w:ascii="MS Sans Serif" w:hAnsi="MS Sans Serif"/>
          <w:rtl/>
          <w:lang w:val="ar-SA"/>
        </w:rPr>
        <w:t>.</w:t>
      </w:r>
    </w:p>
    <w:p w:rsidR="00000000" w:rsidRDefault="007E50CD">
      <w:pPr>
        <w:widowControl w:val="0"/>
        <w:autoSpaceDE w:val="0"/>
        <w:autoSpaceDN w:val="0"/>
        <w:adjustRightInd w:val="0"/>
        <w:spacing w:before="0" w:after="120" w:line="380" w:lineRule="exact"/>
        <w:jc w:val="center"/>
        <w:rPr>
          <w:rFonts w:ascii="MS Sans Serif" w:hAnsi="MS Sans Serif" w:hint="cs"/>
          <w:bCs/>
          <w:rtl/>
          <w:lang w:val="ar-SA"/>
        </w:rPr>
      </w:pPr>
      <w:r>
        <w:rPr>
          <w:rFonts w:ascii="MS Sans Serif" w:hAnsi="MS Sans Serif"/>
          <w:bCs/>
          <w:rtl/>
          <w:lang w:val="ar-SA"/>
        </w:rPr>
        <w:t>ا</w:t>
      </w:r>
      <w:r>
        <w:rPr>
          <w:rFonts w:ascii="MS Sans Serif" w:hAnsi="MS Sans Serif" w:hint="cs"/>
          <w:bCs/>
          <w:rtl/>
          <w:lang w:val="ar-SA"/>
        </w:rPr>
        <w:t>لجدول 57</w:t>
      </w:r>
    </w:p>
    <w:p w:rsidR="00000000" w:rsidRDefault="007E50CD">
      <w:pPr>
        <w:widowControl w:val="0"/>
        <w:autoSpaceDE w:val="0"/>
        <w:autoSpaceDN w:val="0"/>
        <w:adjustRightInd w:val="0"/>
        <w:spacing w:before="0" w:after="120" w:line="380" w:lineRule="exact"/>
        <w:jc w:val="center"/>
        <w:rPr>
          <w:rFonts w:ascii="MS Sans Serif" w:hAnsi="MS Sans Serif" w:hint="cs"/>
          <w:bCs/>
          <w:rtl/>
          <w:lang w:val="ar-SA"/>
        </w:rPr>
      </w:pPr>
      <w:r>
        <w:rPr>
          <w:rFonts w:ascii="MS Sans Serif" w:hAnsi="MS Sans Serif" w:hint="cs"/>
          <w:bCs/>
          <w:rtl/>
          <w:lang w:val="ar-SA"/>
        </w:rPr>
        <w:t>تقسيم العجز السكني في المناطق الحضرية بحسب فئة الدخل في عام 1991 (</w:t>
      </w:r>
      <w:r>
        <w:rPr>
          <w:rFonts w:ascii="MS Sans Serif" w:hAnsi="MS Sans Serif" w:cs="Mudir MT" w:hint="cs"/>
          <w:bCs/>
          <w:sz w:val="24"/>
          <w:szCs w:val="24"/>
          <w:rtl/>
          <w:lang w:val="ar-SA" w:eastAsia="en-US"/>
        </w:rPr>
        <w:t>%</w:t>
      </w:r>
      <w:r>
        <w:rPr>
          <w:rFonts w:ascii="MS Sans Serif" w:hAnsi="MS Sans Serif" w:hint="cs"/>
          <w:bCs/>
          <w:rtl/>
          <w:lang w:val="ar-SA"/>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590"/>
        <w:gridCol w:w="1781"/>
        <w:gridCol w:w="1942"/>
        <w:gridCol w:w="1772"/>
      </w:tblGrid>
      <w:tr w:rsidR="007E50CD" w:rsidTr="007E50CD">
        <w:tblPrEx>
          <w:tblCellMar>
            <w:top w:w="0" w:type="dxa"/>
            <w:bottom w:w="0" w:type="dxa"/>
          </w:tblCellMar>
        </w:tblPrEx>
        <w:trPr>
          <w:jc w:val="center"/>
        </w:trPr>
        <w:tc>
          <w:tcPr>
            <w:tcW w:w="1771" w:type="dxa"/>
            <w:tcBorders>
              <w:bottom w:val="single" w:sz="4" w:space="0" w:color="auto"/>
            </w:tcBorders>
            <w:vAlign w:val="bottom"/>
          </w:tcPr>
          <w:p w:rsidR="007E50CD" w:rsidRDefault="007E50CD">
            <w:pPr>
              <w:widowControl w:val="0"/>
              <w:autoSpaceDE w:val="0"/>
              <w:autoSpaceDN w:val="0"/>
              <w:adjustRightInd w:val="0"/>
              <w:spacing w:before="0" w:after="0" w:line="260" w:lineRule="exact"/>
              <w:jc w:val="both"/>
              <w:rPr>
                <w:rFonts w:ascii="MS Sans Serif" w:hAnsi="MS Sans Serif" w:hint="cs"/>
                <w:sz w:val="24"/>
                <w:szCs w:val="24"/>
                <w:lang w:val="ar-SA"/>
              </w:rPr>
            </w:pPr>
            <w:r>
              <w:rPr>
                <w:rFonts w:ascii="MS Sans Serif" w:hAnsi="MS Sans Serif" w:hint="cs"/>
                <w:sz w:val="24"/>
                <w:szCs w:val="24"/>
                <w:rtl/>
                <w:lang w:val="ar-SA"/>
              </w:rPr>
              <w:t>فئة العجز</w:t>
            </w:r>
          </w:p>
        </w:tc>
        <w:tc>
          <w:tcPr>
            <w:tcW w:w="1590" w:type="dxa"/>
            <w:tcBorders>
              <w:bottom w:val="single" w:sz="4" w:space="0" w:color="auto"/>
            </w:tcBorders>
            <w:vAlign w:val="bottom"/>
          </w:tcPr>
          <w:p w:rsidR="007E50CD" w:rsidRDefault="007E50CD">
            <w:pPr>
              <w:widowControl w:val="0"/>
              <w:autoSpaceDE w:val="0"/>
              <w:autoSpaceDN w:val="0"/>
              <w:adjustRightInd w:val="0"/>
              <w:spacing w:before="0" w:after="0" w:line="260" w:lineRule="exact"/>
              <w:jc w:val="center"/>
              <w:rPr>
                <w:rFonts w:ascii="MS Sans Serif" w:hAnsi="MS Sans Serif" w:hint="cs"/>
                <w:sz w:val="24"/>
                <w:szCs w:val="24"/>
                <w:lang w:val="ar-SA"/>
              </w:rPr>
            </w:pPr>
            <w:r>
              <w:rPr>
                <w:rFonts w:ascii="MS Sans Serif" w:hAnsi="MS Sans Serif" w:hint="cs"/>
                <w:sz w:val="24"/>
                <w:szCs w:val="24"/>
                <w:rtl/>
                <w:lang w:val="ar-SA"/>
              </w:rPr>
              <w:t>حتى ضعفين من</w:t>
            </w:r>
            <w:r>
              <w:rPr>
                <w:rFonts w:ascii="MS Sans Serif" w:hAnsi="MS Sans Serif"/>
                <w:sz w:val="24"/>
                <w:szCs w:val="24"/>
                <w:rtl/>
                <w:lang w:val="ar-SA"/>
              </w:rPr>
              <w:br/>
            </w:r>
            <w:r>
              <w:rPr>
                <w:rFonts w:ascii="MS Sans Serif" w:hAnsi="MS Sans Serif" w:hint="cs"/>
                <w:sz w:val="24"/>
                <w:szCs w:val="24"/>
                <w:rtl/>
                <w:lang w:val="ar-SA"/>
              </w:rPr>
              <w:t>الحد الأدنى للأجور (1)</w:t>
            </w:r>
          </w:p>
        </w:tc>
        <w:tc>
          <w:tcPr>
            <w:tcW w:w="1781" w:type="dxa"/>
            <w:tcBorders>
              <w:bottom w:val="single" w:sz="4" w:space="0" w:color="auto"/>
            </w:tcBorders>
            <w:vAlign w:val="bottom"/>
          </w:tcPr>
          <w:p w:rsidR="007E50CD" w:rsidRDefault="007E50CD">
            <w:pPr>
              <w:widowControl w:val="0"/>
              <w:autoSpaceDE w:val="0"/>
              <w:autoSpaceDN w:val="0"/>
              <w:adjustRightInd w:val="0"/>
              <w:spacing w:before="0" w:after="0" w:line="260" w:lineRule="exact"/>
              <w:jc w:val="center"/>
              <w:rPr>
                <w:rFonts w:ascii="MS Sans Serif" w:hAnsi="MS Sans Serif" w:hint="cs"/>
                <w:sz w:val="24"/>
                <w:szCs w:val="24"/>
                <w:lang w:val="ar-SA"/>
              </w:rPr>
            </w:pPr>
            <w:r>
              <w:rPr>
                <w:rFonts w:ascii="MS Sans Serif" w:hAnsi="MS Sans Serif" w:hint="cs"/>
                <w:sz w:val="24"/>
                <w:szCs w:val="24"/>
                <w:rtl/>
                <w:lang w:val="ar-SA"/>
              </w:rPr>
              <w:t>من ضعفين إلى 5</w:t>
            </w:r>
            <w:r>
              <w:rPr>
                <w:rFonts w:ascii="MS Sans Serif" w:hAnsi="MS Sans Serif"/>
                <w:sz w:val="24"/>
                <w:szCs w:val="24"/>
                <w:rtl/>
                <w:lang w:val="ar-SA"/>
              </w:rPr>
              <w:br/>
            </w:r>
            <w:r>
              <w:rPr>
                <w:rFonts w:ascii="MS Sans Serif" w:hAnsi="MS Sans Serif" w:hint="cs"/>
                <w:sz w:val="24"/>
                <w:szCs w:val="24"/>
                <w:rtl/>
                <w:lang w:val="ar-SA"/>
              </w:rPr>
              <w:t>أضعاف الحد الأدنى للأجور (2)</w:t>
            </w:r>
          </w:p>
        </w:tc>
        <w:tc>
          <w:tcPr>
            <w:tcW w:w="1942" w:type="dxa"/>
            <w:tcBorders>
              <w:bottom w:val="single" w:sz="4" w:space="0" w:color="auto"/>
            </w:tcBorders>
            <w:vAlign w:val="bottom"/>
          </w:tcPr>
          <w:p w:rsidR="007E50CD" w:rsidRDefault="007E50CD">
            <w:pPr>
              <w:widowControl w:val="0"/>
              <w:autoSpaceDE w:val="0"/>
              <w:autoSpaceDN w:val="0"/>
              <w:adjustRightInd w:val="0"/>
              <w:spacing w:before="0" w:after="0" w:line="260" w:lineRule="exact"/>
              <w:jc w:val="center"/>
              <w:rPr>
                <w:rFonts w:ascii="MS Sans Serif" w:hAnsi="MS Sans Serif" w:hint="cs"/>
                <w:sz w:val="24"/>
                <w:szCs w:val="24"/>
                <w:rtl/>
                <w:lang w:val="fr-CH"/>
              </w:rPr>
            </w:pPr>
            <w:r>
              <w:rPr>
                <w:rFonts w:ascii="MS Sans Serif" w:hAnsi="MS Sans Serif" w:hint="cs"/>
                <w:sz w:val="24"/>
                <w:szCs w:val="24"/>
                <w:rtl/>
                <w:lang w:val="fr-CH"/>
              </w:rPr>
              <w:t xml:space="preserve">حتى 5 أضعاف </w:t>
            </w:r>
            <w:r>
              <w:rPr>
                <w:rFonts w:ascii="MS Sans Serif" w:hAnsi="MS Sans Serif" w:hint="cs"/>
                <w:sz w:val="24"/>
                <w:szCs w:val="24"/>
                <w:rtl/>
                <w:lang w:val="ar-SA"/>
              </w:rPr>
              <w:t>الحد</w:t>
            </w:r>
            <w:r>
              <w:rPr>
                <w:rFonts w:ascii="MS Sans Serif" w:hAnsi="MS Sans Serif"/>
                <w:sz w:val="24"/>
                <w:szCs w:val="24"/>
                <w:rtl/>
                <w:lang w:val="ar-SA"/>
              </w:rPr>
              <w:br/>
            </w:r>
            <w:r>
              <w:rPr>
                <w:rFonts w:ascii="MS Sans Serif" w:hAnsi="MS Sans Serif" w:hint="cs"/>
                <w:sz w:val="24"/>
                <w:szCs w:val="24"/>
                <w:rtl/>
                <w:lang w:val="ar-SA"/>
              </w:rPr>
              <w:t>الأدنى للأجور (1+2)</w:t>
            </w:r>
          </w:p>
        </w:tc>
        <w:tc>
          <w:tcPr>
            <w:tcW w:w="1772" w:type="dxa"/>
            <w:tcBorders>
              <w:bottom w:val="single" w:sz="4" w:space="0" w:color="auto"/>
            </w:tcBorders>
            <w:vAlign w:val="bottom"/>
          </w:tcPr>
          <w:p w:rsidR="007E50CD" w:rsidRDefault="007E50CD">
            <w:pPr>
              <w:widowControl w:val="0"/>
              <w:autoSpaceDE w:val="0"/>
              <w:autoSpaceDN w:val="0"/>
              <w:adjustRightInd w:val="0"/>
              <w:spacing w:before="0" w:after="0" w:line="260" w:lineRule="exact"/>
              <w:jc w:val="center"/>
              <w:rPr>
                <w:rFonts w:ascii="MS Sans Serif" w:hAnsi="MS Sans Serif" w:hint="cs"/>
                <w:sz w:val="24"/>
                <w:szCs w:val="24"/>
                <w:lang w:val="ar-SA"/>
              </w:rPr>
            </w:pPr>
            <w:r>
              <w:rPr>
                <w:rFonts w:ascii="MS Sans Serif" w:hAnsi="MS Sans Serif" w:hint="cs"/>
                <w:sz w:val="24"/>
                <w:szCs w:val="24"/>
                <w:rtl/>
                <w:lang w:val="ar-SA"/>
              </w:rPr>
              <w:t xml:space="preserve">أكثر من 5 أضعاف </w:t>
            </w:r>
            <w:r>
              <w:rPr>
                <w:rFonts w:ascii="MS Sans Serif" w:hAnsi="MS Sans Serif"/>
                <w:sz w:val="24"/>
                <w:szCs w:val="24"/>
                <w:rtl/>
                <w:lang w:val="ar-SA"/>
              </w:rPr>
              <w:br/>
            </w:r>
            <w:r>
              <w:rPr>
                <w:rFonts w:ascii="MS Sans Serif" w:hAnsi="MS Sans Serif" w:hint="cs"/>
                <w:sz w:val="24"/>
                <w:szCs w:val="24"/>
                <w:rtl/>
                <w:lang w:val="ar-SA"/>
              </w:rPr>
              <w:t>الحد الأدنى للأجور</w:t>
            </w:r>
          </w:p>
        </w:tc>
      </w:tr>
      <w:tr w:rsidR="007E50CD" w:rsidTr="007E50CD">
        <w:tblPrEx>
          <w:tblCellMar>
            <w:top w:w="0" w:type="dxa"/>
            <w:bottom w:w="0" w:type="dxa"/>
          </w:tblCellMar>
        </w:tblPrEx>
        <w:trPr>
          <w:jc w:val="center"/>
        </w:trPr>
        <w:tc>
          <w:tcPr>
            <w:tcW w:w="1771" w:type="dxa"/>
            <w:tcBorders>
              <w:bottom w:val="nil"/>
            </w:tcBorders>
          </w:tcPr>
          <w:p w:rsidR="007E50CD" w:rsidRDefault="007E50CD">
            <w:pPr>
              <w:widowControl w:val="0"/>
              <w:autoSpaceDE w:val="0"/>
              <w:autoSpaceDN w:val="0"/>
              <w:adjustRightInd w:val="0"/>
              <w:spacing w:before="0" w:after="0" w:line="260" w:lineRule="exact"/>
              <w:jc w:val="both"/>
              <w:rPr>
                <w:rFonts w:ascii="MS Sans Serif" w:hAnsi="MS Sans Serif" w:hint="cs"/>
                <w:sz w:val="24"/>
                <w:szCs w:val="24"/>
                <w:lang w:val="ar-SA"/>
              </w:rPr>
            </w:pPr>
            <w:r>
              <w:rPr>
                <w:rFonts w:ascii="MS Sans Serif" w:hAnsi="MS Sans Serif" w:hint="cs"/>
                <w:sz w:val="24"/>
                <w:szCs w:val="24"/>
                <w:rtl/>
                <w:lang w:val="ar-SA"/>
              </w:rPr>
              <w:t>الأسر التي تتقاسم السكن</w:t>
            </w:r>
          </w:p>
        </w:tc>
        <w:tc>
          <w:tcPr>
            <w:tcW w:w="1590" w:type="dxa"/>
            <w:tcBorders>
              <w:bottom w:val="nil"/>
            </w:tcBorders>
          </w:tcPr>
          <w:p w:rsidR="007E50CD" w:rsidRDefault="007E50CD">
            <w:pPr>
              <w:widowControl w:val="0"/>
              <w:autoSpaceDE w:val="0"/>
              <w:autoSpaceDN w:val="0"/>
              <w:adjustRightInd w:val="0"/>
              <w:spacing w:before="0" w:after="0" w:line="260" w:lineRule="exact"/>
              <w:ind w:firstLine="383"/>
              <w:jc w:val="both"/>
              <w:rPr>
                <w:rFonts w:ascii="MS Sans Serif" w:hAnsi="MS Sans Serif" w:hint="cs"/>
                <w:sz w:val="24"/>
                <w:szCs w:val="24"/>
                <w:lang w:val="ar-SA"/>
              </w:rPr>
            </w:pPr>
            <w:r>
              <w:rPr>
                <w:rFonts w:ascii="MS Sans Serif" w:hAnsi="MS Sans Serif" w:hint="cs"/>
                <w:sz w:val="24"/>
                <w:szCs w:val="24"/>
                <w:rtl/>
                <w:lang w:val="ar-SA"/>
              </w:rPr>
              <w:t>42.9</w:t>
            </w:r>
          </w:p>
        </w:tc>
        <w:tc>
          <w:tcPr>
            <w:tcW w:w="1781" w:type="dxa"/>
            <w:tcBorders>
              <w:bottom w:val="nil"/>
            </w:tcBorders>
          </w:tcPr>
          <w:p w:rsidR="007E50CD" w:rsidRDefault="007E50CD">
            <w:pPr>
              <w:widowControl w:val="0"/>
              <w:autoSpaceDE w:val="0"/>
              <w:autoSpaceDN w:val="0"/>
              <w:adjustRightInd w:val="0"/>
              <w:spacing w:before="0" w:after="0" w:line="260" w:lineRule="exact"/>
              <w:ind w:firstLine="413"/>
              <w:jc w:val="both"/>
              <w:rPr>
                <w:rFonts w:ascii="MS Sans Serif" w:hAnsi="MS Sans Serif" w:hint="cs"/>
                <w:sz w:val="24"/>
                <w:szCs w:val="24"/>
                <w:lang w:val="ar-SA"/>
              </w:rPr>
            </w:pPr>
            <w:r>
              <w:rPr>
                <w:rFonts w:ascii="MS Sans Serif" w:hAnsi="MS Sans Serif" w:hint="cs"/>
                <w:sz w:val="24"/>
                <w:szCs w:val="24"/>
                <w:rtl/>
                <w:lang w:val="ar-SA"/>
              </w:rPr>
              <w:t>21.4</w:t>
            </w:r>
          </w:p>
        </w:tc>
        <w:tc>
          <w:tcPr>
            <w:tcW w:w="1942" w:type="dxa"/>
            <w:tcBorders>
              <w:bottom w:val="nil"/>
            </w:tcBorders>
          </w:tcPr>
          <w:p w:rsidR="007E50CD" w:rsidRDefault="007E50CD">
            <w:pPr>
              <w:widowControl w:val="0"/>
              <w:autoSpaceDE w:val="0"/>
              <w:autoSpaceDN w:val="0"/>
              <w:adjustRightInd w:val="0"/>
              <w:spacing w:before="0" w:after="0" w:line="260" w:lineRule="exact"/>
              <w:ind w:firstLine="612"/>
              <w:jc w:val="both"/>
              <w:rPr>
                <w:rFonts w:ascii="MS Sans Serif" w:hAnsi="MS Sans Serif" w:hint="cs"/>
                <w:sz w:val="24"/>
                <w:szCs w:val="24"/>
                <w:lang w:val="ar-SA"/>
              </w:rPr>
            </w:pPr>
            <w:r>
              <w:rPr>
                <w:rFonts w:ascii="MS Sans Serif" w:hAnsi="MS Sans Serif" w:hint="cs"/>
                <w:sz w:val="24"/>
                <w:szCs w:val="24"/>
                <w:rtl/>
                <w:lang w:val="ar-SA"/>
              </w:rPr>
              <w:t>64.3</w:t>
            </w:r>
          </w:p>
        </w:tc>
        <w:tc>
          <w:tcPr>
            <w:tcW w:w="1772" w:type="dxa"/>
            <w:tcBorders>
              <w:bottom w:val="nil"/>
            </w:tcBorders>
          </w:tcPr>
          <w:p w:rsidR="007E50CD" w:rsidRDefault="007E50CD">
            <w:pPr>
              <w:widowControl w:val="0"/>
              <w:autoSpaceDE w:val="0"/>
              <w:autoSpaceDN w:val="0"/>
              <w:adjustRightInd w:val="0"/>
              <w:spacing w:before="0" w:after="0" w:line="260" w:lineRule="exact"/>
              <w:ind w:firstLine="470"/>
              <w:jc w:val="both"/>
              <w:rPr>
                <w:rFonts w:ascii="MS Sans Serif" w:hAnsi="MS Sans Serif" w:hint="cs"/>
                <w:sz w:val="24"/>
                <w:szCs w:val="24"/>
                <w:lang w:val="ar-SA"/>
              </w:rPr>
            </w:pPr>
            <w:r>
              <w:rPr>
                <w:rFonts w:ascii="MS Sans Serif" w:hAnsi="MS Sans Serif" w:hint="cs"/>
                <w:sz w:val="24"/>
                <w:szCs w:val="24"/>
                <w:rtl/>
                <w:lang w:val="ar-SA"/>
              </w:rPr>
              <w:t>13.1</w:t>
            </w:r>
          </w:p>
        </w:tc>
      </w:tr>
      <w:tr w:rsidR="007E50CD" w:rsidTr="007E50CD">
        <w:tblPrEx>
          <w:tblCellMar>
            <w:top w:w="0" w:type="dxa"/>
            <w:bottom w:w="0" w:type="dxa"/>
          </w:tblCellMar>
        </w:tblPrEx>
        <w:trPr>
          <w:jc w:val="center"/>
        </w:trPr>
        <w:tc>
          <w:tcPr>
            <w:tcW w:w="1771" w:type="dxa"/>
            <w:tcBorders>
              <w:top w:val="nil"/>
            </w:tcBorders>
          </w:tcPr>
          <w:p w:rsidR="007E50CD" w:rsidRDefault="007E50CD">
            <w:pPr>
              <w:widowControl w:val="0"/>
              <w:autoSpaceDE w:val="0"/>
              <w:autoSpaceDN w:val="0"/>
              <w:adjustRightInd w:val="0"/>
              <w:spacing w:before="0" w:after="0" w:line="260" w:lineRule="exact"/>
              <w:jc w:val="both"/>
              <w:rPr>
                <w:rFonts w:ascii="MS Sans Serif" w:hAnsi="MS Sans Serif" w:hint="cs"/>
                <w:sz w:val="24"/>
                <w:szCs w:val="24"/>
                <w:lang w:val="ar-SA"/>
              </w:rPr>
            </w:pPr>
            <w:r>
              <w:rPr>
                <w:rFonts w:ascii="MS Sans Serif" w:hAnsi="MS Sans Serif" w:hint="cs"/>
                <w:sz w:val="24"/>
                <w:szCs w:val="24"/>
                <w:rtl/>
                <w:lang w:val="ar-SA"/>
              </w:rPr>
              <w:t>فئات أخرى</w:t>
            </w:r>
          </w:p>
        </w:tc>
        <w:tc>
          <w:tcPr>
            <w:tcW w:w="1590" w:type="dxa"/>
            <w:tcBorders>
              <w:top w:val="nil"/>
            </w:tcBorders>
          </w:tcPr>
          <w:p w:rsidR="007E50CD" w:rsidRDefault="007E50CD">
            <w:pPr>
              <w:widowControl w:val="0"/>
              <w:autoSpaceDE w:val="0"/>
              <w:autoSpaceDN w:val="0"/>
              <w:adjustRightInd w:val="0"/>
              <w:spacing w:before="0" w:after="0" w:line="260" w:lineRule="exact"/>
              <w:ind w:firstLine="383"/>
              <w:jc w:val="both"/>
              <w:rPr>
                <w:rFonts w:ascii="MS Sans Serif" w:hAnsi="MS Sans Serif" w:hint="cs"/>
                <w:sz w:val="24"/>
                <w:szCs w:val="24"/>
                <w:lang w:val="ar-SA"/>
              </w:rPr>
            </w:pPr>
            <w:r>
              <w:rPr>
                <w:rFonts w:ascii="MS Sans Serif" w:hAnsi="MS Sans Serif" w:hint="cs"/>
                <w:sz w:val="24"/>
                <w:szCs w:val="24"/>
                <w:rtl/>
                <w:lang w:val="ar-SA"/>
              </w:rPr>
              <w:t>12.5</w:t>
            </w:r>
          </w:p>
        </w:tc>
        <w:tc>
          <w:tcPr>
            <w:tcW w:w="1781" w:type="dxa"/>
            <w:tcBorders>
              <w:top w:val="nil"/>
            </w:tcBorders>
          </w:tcPr>
          <w:p w:rsidR="007E50CD" w:rsidRDefault="007E50CD">
            <w:pPr>
              <w:widowControl w:val="0"/>
              <w:autoSpaceDE w:val="0"/>
              <w:autoSpaceDN w:val="0"/>
              <w:adjustRightInd w:val="0"/>
              <w:spacing w:before="0" w:after="0" w:line="260" w:lineRule="exact"/>
              <w:ind w:firstLine="413"/>
              <w:jc w:val="both"/>
              <w:rPr>
                <w:rFonts w:ascii="MS Sans Serif" w:hAnsi="MS Sans Serif" w:hint="cs"/>
                <w:sz w:val="24"/>
                <w:szCs w:val="24"/>
                <w:lang w:val="ar-SA"/>
              </w:rPr>
            </w:pPr>
            <w:r>
              <w:rPr>
                <w:rFonts w:ascii="MS Sans Serif" w:hAnsi="MS Sans Serif" w:hint="cs"/>
                <w:sz w:val="24"/>
                <w:szCs w:val="24"/>
                <w:rtl/>
                <w:lang w:val="ar-SA"/>
              </w:rPr>
              <w:t>7.8</w:t>
            </w:r>
          </w:p>
        </w:tc>
        <w:tc>
          <w:tcPr>
            <w:tcW w:w="1942" w:type="dxa"/>
            <w:tcBorders>
              <w:top w:val="nil"/>
            </w:tcBorders>
          </w:tcPr>
          <w:p w:rsidR="007E50CD" w:rsidRDefault="007E50CD">
            <w:pPr>
              <w:widowControl w:val="0"/>
              <w:autoSpaceDE w:val="0"/>
              <w:autoSpaceDN w:val="0"/>
              <w:adjustRightInd w:val="0"/>
              <w:spacing w:before="0" w:after="0" w:line="260" w:lineRule="exact"/>
              <w:ind w:firstLine="612"/>
              <w:jc w:val="both"/>
              <w:rPr>
                <w:rFonts w:ascii="MS Sans Serif" w:hAnsi="MS Sans Serif" w:hint="cs"/>
                <w:sz w:val="24"/>
                <w:szCs w:val="24"/>
                <w:lang w:val="ar-SA"/>
              </w:rPr>
            </w:pPr>
            <w:r>
              <w:rPr>
                <w:rFonts w:ascii="MS Sans Serif" w:hAnsi="MS Sans Serif" w:hint="cs"/>
                <w:sz w:val="24"/>
                <w:szCs w:val="24"/>
                <w:rtl/>
                <w:lang w:val="ar-SA"/>
              </w:rPr>
              <w:t>20.3</w:t>
            </w:r>
          </w:p>
        </w:tc>
        <w:tc>
          <w:tcPr>
            <w:tcW w:w="1772" w:type="dxa"/>
            <w:tcBorders>
              <w:top w:val="nil"/>
            </w:tcBorders>
          </w:tcPr>
          <w:p w:rsidR="007E50CD" w:rsidRDefault="007E50CD">
            <w:pPr>
              <w:widowControl w:val="0"/>
              <w:autoSpaceDE w:val="0"/>
              <w:autoSpaceDN w:val="0"/>
              <w:adjustRightInd w:val="0"/>
              <w:spacing w:before="0" w:after="0" w:line="260" w:lineRule="exact"/>
              <w:ind w:firstLine="470"/>
              <w:jc w:val="both"/>
              <w:rPr>
                <w:rFonts w:ascii="MS Sans Serif" w:hAnsi="MS Sans Serif" w:hint="cs"/>
                <w:sz w:val="24"/>
                <w:szCs w:val="24"/>
                <w:lang w:val="ar-SA"/>
              </w:rPr>
            </w:pPr>
            <w:r>
              <w:rPr>
                <w:rFonts w:ascii="MS Sans Serif" w:hAnsi="MS Sans Serif" w:hint="cs"/>
                <w:sz w:val="24"/>
                <w:szCs w:val="24"/>
                <w:rtl/>
                <w:lang w:val="ar-SA"/>
              </w:rPr>
              <w:t>2.6</w:t>
            </w:r>
          </w:p>
        </w:tc>
      </w:tr>
      <w:tr w:rsidR="007E50CD" w:rsidTr="007E50CD">
        <w:tblPrEx>
          <w:tblCellMar>
            <w:top w:w="0" w:type="dxa"/>
            <w:bottom w:w="0" w:type="dxa"/>
          </w:tblCellMar>
        </w:tblPrEx>
        <w:trPr>
          <w:jc w:val="center"/>
        </w:trPr>
        <w:tc>
          <w:tcPr>
            <w:tcW w:w="1771" w:type="dxa"/>
          </w:tcPr>
          <w:p w:rsidR="007E50CD" w:rsidRDefault="007E50CD">
            <w:pPr>
              <w:widowControl w:val="0"/>
              <w:autoSpaceDE w:val="0"/>
              <w:autoSpaceDN w:val="0"/>
              <w:adjustRightInd w:val="0"/>
              <w:spacing w:before="0" w:after="0" w:line="260" w:lineRule="exact"/>
              <w:jc w:val="both"/>
              <w:rPr>
                <w:rFonts w:ascii="MS Sans Serif" w:hAnsi="MS Sans Serif" w:hint="cs"/>
                <w:sz w:val="24"/>
                <w:szCs w:val="24"/>
                <w:lang w:val="ar-SA"/>
              </w:rPr>
            </w:pPr>
            <w:r>
              <w:rPr>
                <w:rFonts w:ascii="MS Sans Serif" w:hAnsi="MS Sans Serif"/>
                <w:sz w:val="24"/>
                <w:szCs w:val="24"/>
                <w:rtl/>
                <w:lang w:val="ar-SA"/>
              </w:rPr>
              <w:tab/>
            </w:r>
            <w:r>
              <w:rPr>
                <w:rFonts w:ascii="MS Sans Serif" w:hAnsi="MS Sans Serif" w:hint="cs"/>
                <w:sz w:val="24"/>
                <w:szCs w:val="24"/>
                <w:rtl/>
                <w:lang w:val="ar-SA"/>
              </w:rPr>
              <w:t>المجموع</w:t>
            </w:r>
          </w:p>
        </w:tc>
        <w:tc>
          <w:tcPr>
            <w:tcW w:w="1590" w:type="dxa"/>
          </w:tcPr>
          <w:p w:rsidR="007E50CD" w:rsidRDefault="007E50CD">
            <w:pPr>
              <w:widowControl w:val="0"/>
              <w:autoSpaceDE w:val="0"/>
              <w:autoSpaceDN w:val="0"/>
              <w:adjustRightInd w:val="0"/>
              <w:spacing w:before="0" w:after="0" w:line="260" w:lineRule="exact"/>
              <w:ind w:firstLine="383"/>
              <w:jc w:val="both"/>
              <w:rPr>
                <w:rFonts w:ascii="MS Sans Serif" w:hAnsi="MS Sans Serif" w:hint="cs"/>
                <w:sz w:val="24"/>
                <w:szCs w:val="24"/>
                <w:lang w:val="ar-SA"/>
              </w:rPr>
            </w:pPr>
            <w:r>
              <w:rPr>
                <w:rFonts w:ascii="MS Sans Serif" w:hAnsi="MS Sans Serif" w:hint="cs"/>
                <w:sz w:val="24"/>
                <w:szCs w:val="24"/>
                <w:rtl/>
                <w:lang w:val="ar-SA"/>
              </w:rPr>
              <w:t>55.4</w:t>
            </w:r>
          </w:p>
        </w:tc>
        <w:tc>
          <w:tcPr>
            <w:tcW w:w="1781" w:type="dxa"/>
          </w:tcPr>
          <w:p w:rsidR="007E50CD" w:rsidRDefault="007E50CD">
            <w:pPr>
              <w:widowControl w:val="0"/>
              <w:autoSpaceDE w:val="0"/>
              <w:autoSpaceDN w:val="0"/>
              <w:adjustRightInd w:val="0"/>
              <w:spacing w:before="0" w:after="0" w:line="260" w:lineRule="exact"/>
              <w:ind w:firstLine="413"/>
              <w:jc w:val="both"/>
              <w:rPr>
                <w:rFonts w:ascii="MS Sans Serif" w:hAnsi="MS Sans Serif" w:hint="cs"/>
                <w:sz w:val="24"/>
                <w:szCs w:val="24"/>
                <w:lang w:val="ar-SA"/>
              </w:rPr>
            </w:pPr>
            <w:r>
              <w:rPr>
                <w:rFonts w:ascii="MS Sans Serif" w:hAnsi="MS Sans Serif" w:hint="cs"/>
                <w:sz w:val="24"/>
                <w:szCs w:val="24"/>
                <w:rtl/>
                <w:lang w:val="ar-SA"/>
              </w:rPr>
              <w:t>29.2</w:t>
            </w:r>
          </w:p>
        </w:tc>
        <w:tc>
          <w:tcPr>
            <w:tcW w:w="1942" w:type="dxa"/>
          </w:tcPr>
          <w:p w:rsidR="007E50CD" w:rsidRDefault="007E50CD">
            <w:pPr>
              <w:widowControl w:val="0"/>
              <w:autoSpaceDE w:val="0"/>
              <w:autoSpaceDN w:val="0"/>
              <w:adjustRightInd w:val="0"/>
              <w:spacing w:before="0" w:after="0" w:line="260" w:lineRule="exact"/>
              <w:ind w:firstLine="612"/>
              <w:jc w:val="both"/>
              <w:rPr>
                <w:rFonts w:ascii="MS Sans Serif" w:hAnsi="MS Sans Serif" w:hint="cs"/>
                <w:sz w:val="24"/>
                <w:szCs w:val="24"/>
                <w:lang w:val="ar-SA"/>
              </w:rPr>
            </w:pPr>
            <w:r>
              <w:rPr>
                <w:rFonts w:ascii="MS Sans Serif" w:hAnsi="MS Sans Serif" w:hint="cs"/>
                <w:sz w:val="24"/>
                <w:szCs w:val="24"/>
                <w:rtl/>
                <w:lang w:val="ar-SA"/>
              </w:rPr>
              <w:t>84.6</w:t>
            </w:r>
          </w:p>
        </w:tc>
        <w:tc>
          <w:tcPr>
            <w:tcW w:w="1772" w:type="dxa"/>
          </w:tcPr>
          <w:p w:rsidR="007E50CD" w:rsidRDefault="007E50CD">
            <w:pPr>
              <w:widowControl w:val="0"/>
              <w:autoSpaceDE w:val="0"/>
              <w:autoSpaceDN w:val="0"/>
              <w:adjustRightInd w:val="0"/>
              <w:spacing w:before="0" w:after="0" w:line="260" w:lineRule="exact"/>
              <w:ind w:firstLine="470"/>
              <w:jc w:val="both"/>
              <w:rPr>
                <w:rFonts w:ascii="MS Sans Serif" w:hAnsi="MS Sans Serif" w:hint="cs"/>
                <w:sz w:val="24"/>
                <w:szCs w:val="24"/>
                <w:lang w:val="ar-SA"/>
              </w:rPr>
            </w:pPr>
            <w:r>
              <w:rPr>
                <w:rFonts w:ascii="MS Sans Serif" w:hAnsi="MS Sans Serif" w:hint="cs"/>
                <w:sz w:val="24"/>
                <w:szCs w:val="24"/>
                <w:rtl/>
                <w:lang w:val="ar-SA"/>
              </w:rPr>
              <w:t>15.7</w:t>
            </w:r>
          </w:p>
        </w:tc>
      </w:tr>
    </w:tbl>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rtl/>
          <w:lang w:val="ar-SA"/>
        </w:rPr>
        <w:t xml:space="preserve">   </w:t>
      </w:r>
      <w:r>
        <w:rPr>
          <w:rFonts w:ascii="MS Sans Serif" w:hAnsi="MS Sans Serif" w:hint="cs"/>
          <w:u w:val="single"/>
          <w:rtl/>
          <w:lang w:val="ar-SA"/>
        </w:rPr>
        <w:t>المصدر</w:t>
      </w:r>
      <w:r>
        <w:rPr>
          <w:rFonts w:ascii="MS Sans Serif" w:hAnsi="MS Sans Serif" w:hint="cs"/>
          <w:rtl/>
          <w:lang w:val="ar-SA"/>
        </w:rPr>
        <w:t>: مؤسسة جواو بينهيرو، 1995.</w:t>
      </w:r>
    </w:p>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rtl/>
          <w:lang w:val="ar-SA"/>
        </w:rPr>
        <w:t>495-</w:t>
      </w:r>
      <w:r>
        <w:rPr>
          <w:rFonts w:ascii="MS Sans Serif" w:hAnsi="MS Sans Serif"/>
          <w:rtl/>
          <w:lang w:val="ar-SA"/>
        </w:rPr>
        <w:tab/>
      </w:r>
      <w:r>
        <w:rPr>
          <w:rFonts w:ascii="MS Sans Serif" w:hAnsi="MS Sans Serif" w:hint="cs"/>
          <w:rtl/>
          <w:lang w:val="ar-SA"/>
        </w:rPr>
        <w:t>وفيما يتعلق بالتوزع الإقليمي للعجز السكني، يمكن ملاحظة</w:t>
      </w:r>
      <w:r>
        <w:rPr>
          <w:rFonts w:ascii="MS Sans Serif" w:hAnsi="MS Sans Serif" w:hint="cs"/>
          <w:rtl/>
          <w:lang w:val="ar-SA"/>
        </w:rPr>
        <w:t xml:space="preserve"> أنه يتركز في الشمال الشرقي والجنوب الشرقي اللذين يمثلان 44.7</w:t>
      </w:r>
      <w:r>
        <w:rPr>
          <w:rFonts w:ascii="MS Sans Serif" w:hAnsi="MS Sans Serif" w:cs="Mudir MT" w:hint="cs"/>
          <w:sz w:val="24"/>
          <w:szCs w:val="24"/>
          <w:rtl/>
          <w:lang w:val="ar-SA" w:eastAsia="en-US"/>
        </w:rPr>
        <w:t>%</w:t>
      </w:r>
      <w:r>
        <w:rPr>
          <w:rFonts w:ascii="MS Sans Serif" w:hAnsi="MS Sans Serif" w:hint="cs"/>
          <w:rtl/>
          <w:lang w:val="ar-SA"/>
        </w:rPr>
        <w:t xml:space="preserve"> و33.28</w:t>
      </w:r>
      <w:r>
        <w:rPr>
          <w:rFonts w:ascii="MS Sans Serif" w:hAnsi="MS Sans Serif" w:cs="Mudir MT" w:hint="cs"/>
          <w:sz w:val="24"/>
          <w:szCs w:val="24"/>
          <w:rtl/>
          <w:lang w:val="ar-SA" w:eastAsia="en-US"/>
        </w:rPr>
        <w:t>%</w:t>
      </w:r>
      <w:r>
        <w:rPr>
          <w:rFonts w:ascii="MS Sans Serif" w:hAnsi="MS Sans Serif" w:hint="cs"/>
          <w:rtl/>
          <w:lang w:val="ar-SA"/>
        </w:rPr>
        <w:t xml:space="preserve"> على التوالي من مجموع العجز السكني.</w:t>
      </w:r>
    </w:p>
    <w:p w:rsidR="00000000" w:rsidRDefault="007E50CD">
      <w:pPr>
        <w:autoSpaceDE w:val="0"/>
        <w:autoSpaceDN w:val="0"/>
        <w:adjustRightInd w:val="0"/>
        <w:spacing w:before="0" w:after="120" w:line="380" w:lineRule="exact"/>
        <w:jc w:val="center"/>
        <w:rPr>
          <w:rFonts w:ascii="MS Sans Serif" w:hAnsi="MS Sans Serif" w:hint="cs"/>
          <w:bCs/>
          <w:rtl/>
          <w:lang w:val="ar-SA"/>
        </w:rPr>
      </w:pPr>
      <w:r>
        <w:rPr>
          <w:rFonts w:ascii="MS Sans Serif" w:hAnsi="MS Sans Serif"/>
          <w:bCs/>
          <w:rtl/>
          <w:lang w:val="ar-SA"/>
        </w:rPr>
        <w:t>ا</w:t>
      </w:r>
      <w:r>
        <w:rPr>
          <w:rFonts w:ascii="MS Sans Serif" w:hAnsi="MS Sans Serif" w:hint="cs"/>
          <w:bCs/>
          <w:rtl/>
          <w:lang w:val="ar-SA"/>
        </w:rPr>
        <w:t>لجدول 58</w:t>
      </w:r>
    </w:p>
    <w:p w:rsidR="00000000" w:rsidRDefault="007E50CD">
      <w:pPr>
        <w:autoSpaceDE w:val="0"/>
        <w:autoSpaceDN w:val="0"/>
        <w:adjustRightInd w:val="0"/>
        <w:spacing w:before="0" w:line="380" w:lineRule="exact"/>
        <w:jc w:val="center"/>
        <w:rPr>
          <w:rFonts w:ascii="MS Sans Serif" w:hAnsi="MS Sans Serif" w:hint="cs"/>
          <w:bCs/>
          <w:rtl/>
          <w:lang w:val="ar-SA"/>
        </w:rPr>
      </w:pPr>
      <w:r>
        <w:rPr>
          <w:rFonts w:ascii="MS Sans Serif" w:hAnsi="MS Sans Serif" w:hint="cs"/>
          <w:bCs/>
          <w:rtl/>
          <w:lang w:val="ar-SA"/>
        </w:rPr>
        <w:t>العجز السكني بحسب الأقاليم الرئيسية عام 1991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1"/>
        <w:gridCol w:w="1031"/>
        <w:gridCol w:w="1129"/>
        <w:gridCol w:w="956"/>
        <w:gridCol w:w="1064"/>
        <w:gridCol w:w="1040"/>
        <w:gridCol w:w="1074"/>
        <w:gridCol w:w="1022"/>
        <w:gridCol w:w="751"/>
      </w:tblGrid>
      <w:tr w:rsidR="007E50CD" w:rsidTr="007E50CD">
        <w:tblPrEx>
          <w:tblCellMar>
            <w:top w:w="0" w:type="dxa"/>
            <w:bottom w:w="0" w:type="dxa"/>
          </w:tblCellMar>
        </w:tblPrEx>
        <w:trPr>
          <w:cantSplit/>
          <w:jc w:val="center"/>
        </w:trPr>
        <w:tc>
          <w:tcPr>
            <w:tcW w:w="1221" w:type="dxa"/>
            <w:vMerge w:val="restart"/>
            <w:vAlign w:val="center"/>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hint="cs"/>
                <w:sz w:val="18"/>
                <w:szCs w:val="18"/>
                <w:rtl/>
                <w:lang w:val="ar-SA"/>
              </w:rPr>
              <w:t>الإقليم</w:t>
            </w:r>
          </w:p>
        </w:tc>
        <w:tc>
          <w:tcPr>
            <w:tcW w:w="2160" w:type="dxa"/>
            <w:gridSpan w:val="2"/>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hint="cs"/>
                <w:sz w:val="18"/>
                <w:szCs w:val="18"/>
                <w:rtl/>
                <w:lang w:val="ar-SA"/>
              </w:rPr>
              <w:t>الوحدات السكنية</w:t>
            </w:r>
          </w:p>
        </w:tc>
        <w:tc>
          <w:tcPr>
            <w:tcW w:w="956" w:type="dxa"/>
            <w:vMerge w:val="restart"/>
            <w:vAlign w:val="bottom"/>
          </w:tcPr>
          <w:p w:rsidR="007E50CD" w:rsidRDefault="007E50CD">
            <w:pPr>
              <w:autoSpaceDE w:val="0"/>
              <w:autoSpaceDN w:val="0"/>
              <w:adjustRightInd w:val="0"/>
              <w:spacing w:before="0" w:after="0" w:line="300" w:lineRule="exact"/>
              <w:jc w:val="center"/>
              <w:rPr>
                <w:rFonts w:ascii="MS Sans Serif" w:hAnsi="MS Sans Serif" w:hint="cs"/>
                <w:sz w:val="18"/>
                <w:szCs w:val="18"/>
                <w:rtl/>
                <w:lang w:val="ar-SA"/>
              </w:rPr>
            </w:pPr>
            <w:r>
              <w:rPr>
                <w:rFonts w:ascii="MS Sans Serif" w:hAnsi="MS Sans Serif" w:hint="cs"/>
                <w:sz w:val="18"/>
                <w:szCs w:val="18"/>
                <w:rtl/>
                <w:lang w:val="ar-SA"/>
              </w:rPr>
              <w:t xml:space="preserve">الأسر التي </w:t>
            </w:r>
            <w:r>
              <w:rPr>
                <w:rFonts w:ascii="MS Sans Serif" w:hAnsi="MS Sans Serif"/>
                <w:sz w:val="18"/>
                <w:szCs w:val="18"/>
                <w:rtl/>
                <w:lang w:val="ar-SA"/>
              </w:rPr>
              <w:br/>
            </w:r>
            <w:r>
              <w:rPr>
                <w:rFonts w:ascii="MS Sans Serif" w:hAnsi="MS Sans Serif" w:hint="cs"/>
                <w:sz w:val="18"/>
                <w:szCs w:val="18"/>
                <w:rtl/>
                <w:lang w:val="ar-SA"/>
              </w:rPr>
              <w:t>تتقاسـم</w:t>
            </w:r>
          </w:p>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hint="cs"/>
                <w:sz w:val="18"/>
                <w:szCs w:val="18"/>
                <w:rtl/>
                <w:lang w:val="ar-SA"/>
              </w:rPr>
              <w:t xml:space="preserve"> السكـن</w:t>
            </w:r>
          </w:p>
        </w:tc>
        <w:tc>
          <w:tcPr>
            <w:tcW w:w="4200" w:type="dxa"/>
            <w:gridSpan w:val="4"/>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hint="cs"/>
                <w:sz w:val="18"/>
                <w:szCs w:val="18"/>
                <w:rtl/>
                <w:lang w:val="ar-SA"/>
              </w:rPr>
              <w:t>المجموع الكلي</w:t>
            </w:r>
          </w:p>
        </w:tc>
        <w:tc>
          <w:tcPr>
            <w:tcW w:w="751" w:type="dxa"/>
            <w:vMerge w:val="restart"/>
            <w:vAlign w:val="center"/>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cs="Mudir MT" w:hint="cs"/>
                <w:sz w:val="18"/>
                <w:szCs w:val="18"/>
                <w:rtl/>
                <w:lang w:val="ar-SA" w:eastAsia="en-US"/>
              </w:rPr>
              <w:t>%</w:t>
            </w:r>
          </w:p>
        </w:tc>
      </w:tr>
      <w:tr w:rsidR="007E50CD" w:rsidTr="007E50CD">
        <w:tblPrEx>
          <w:tblCellMar>
            <w:top w:w="0" w:type="dxa"/>
            <w:bottom w:w="0" w:type="dxa"/>
          </w:tblCellMar>
        </w:tblPrEx>
        <w:trPr>
          <w:cantSplit/>
          <w:jc w:val="center"/>
        </w:trPr>
        <w:tc>
          <w:tcPr>
            <w:tcW w:w="1221" w:type="dxa"/>
            <w:vMerge/>
            <w:tcBorders>
              <w:bottom w:val="single" w:sz="4" w:space="0" w:color="auto"/>
            </w:tcBorders>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p>
        </w:tc>
        <w:tc>
          <w:tcPr>
            <w:tcW w:w="1031" w:type="dxa"/>
            <w:tcBorders>
              <w:bottom w:val="single" w:sz="4" w:space="0" w:color="auto"/>
            </w:tcBorders>
            <w:vAlign w:val="bottom"/>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hint="cs"/>
                <w:sz w:val="18"/>
                <w:szCs w:val="18"/>
                <w:rtl/>
                <w:lang w:val="ar-SA"/>
              </w:rPr>
              <w:t>المرتجلة</w:t>
            </w:r>
          </w:p>
        </w:tc>
        <w:tc>
          <w:tcPr>
            <w:tcW w:w="1129" w:type="dxa"/>
            <w:tcBorders>
              <w:bottom w:val="single" w:sz="4" w:space="0" w:color="auto"/>
            </w:tcBorders>
            <w:vAlign w:val="bottom"/>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hint="cs"/>
                <w:sz w:val="18"/>
                <w:szCs w:val="18"/>
                <w:rtl/>
                <w:lang w:val="ar-SA"/>
              </w:rPr>
              <w:t>غير المأمونة</w:t>
            </w:r>
          </w:p>
        </w:tc>
        <w:tc>
          <w:tcPr>
            <w:tcW w:w="956" w:type="dxa"/>
            <w:vMerge/>
            <w:tcBorders>
              <w:bottom w:val="single" w:sz="4" w:space="0" w:color="auto"/>
            </w:tcBorders>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p>
        </w:tc>
        <w:tc>
          <w:tcPr>
            <w:tcW w:w="1064" w:type="dxa"/>
            <w:tcBorders>
              <w:bottom w:val="single" w:sz="4" w:space="0" w:color="auto"/>
            </w:tcBorders>
            <w:vAlign w:val="bottom"/>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hint="cs"/>
                <w:sz w:val="18"/>
                <w:szCs w:val="18"/>
                <w:rtl/>
                <w:lang w:val="ar-SA"/>
              </w:rPr>
              <w:t>المناطق الحضرية الكبرى</w:t>
            </w:r>
          </w:p>
        </w:tc>
        <w:tc>
          <w:tcPr>
            <w:tcW w:w="1040" w:type="dxa"/>
            <w:tcBorders>
              <w:bottom w:val="single" w:sz="4" w:space="0" w:color="auto"/>
            </w:tcBorders>
            <w:vAlign w:val="bottom"/>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hint="cs"/>
                <w:sz w:val="18"/>
                <w:szCs w:val="18"/>
                <w:rtl/>
                <w:lang w:val="ar-SA"/>
              </w:rPr>
              <w:t>مناطق حضرية أخرى</w:t>
            </w:r>
          </w:p>
        </w:tc>
        <w:tc>
          <w:tcPr>
            <w:tcW w:w="1074" w:type="dxa"/>
            <w:tcBorders>
              <w:bottom w:val="single" w:sz="4" w:space="0" w:color="auto"/>
            </w:tcBorders>
            <w:vAlign w:val="bottom"/>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hint="cs"/>
                <w:sz w:val="18"/>
                <w:szCs w:val="18"/>
                <w:rtl/>
                <w:lang w:val="ar-SA"/>
              </w:rPr>
              <w:t>الريف</w:t>
            </w:r>
          </w:p>
        </w:tc>
        <w:tc>
          <w:tcPr>
            <w:tcW w:w="1022" w:type="dxa"/>
            <w:tcBorders>
              <w:bottom w:val="single" w:sz="4" w:space="0" w:color="auto"/>
            </w:tcBorders>
            <w:vAlign w:val="bottom"/>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hint="cs"/>
                <w:sz w:val="18"/>
                <w:szCs w:val="18"/>
                <w:rtl/>
                <w:lang w:val="ar-SA"/>
              </w:rPr>
              <w:t>المجموع</w:t>
            </w:r>
          </w:p>
        </w:tc>
        <w:tc>
          <w:tcPr>
            <w:tcW w:w="751" w:type="dxa"/>
            <w:vMerge/>
            <w:tcBorders>
              <w:bottom w:val="single" w:sz="4" w:space="0" w:color="auto"/>
            </w:tcBorders>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p>
        </w:tc>
      </w:tr>
      <w:tr w:rsidR="007E50CD" w:rsidTr="007E50CD">
        <w:tblPrEx>
          <w:tblCellMar>
            <w:top w:w="0" w:type="dxa"/>
            <w:bottom w:w="0" w:type="dxa"/>
          </w:tblCellMar>
        </w:tblPrEx>
        <w:trPr>
          <w:jc w:val="center"/>
        </w:trPr>
        <w:tc>
          <w:tcPr>
            <w:tcW w:w="1221" w:type="dxa"/>
            <w:tcBorders>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الشمال</w:t>
            </w:r>
          </w:p>
        </w:tc>
        <w:tc>
          <w:tcPr>
            <w:tcW w:w="1031" w:type="dxa"/>
            <w:tcBorders>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696 23</w:t>
            </w:r>
          </w:p>
        </w:tc>
        <w:tc>
          <w:tcPr>
            <w:tcW w:w="1129" w:type="dxa"/>
            <w:tcBorders>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823 17</w:t>
            </w:r>
          </w:p>
        </w:tc>
        <w:tc>
          <w:tcPr>
            <w:tcW w:w="956" w:type="dxa"/>
            <w:tcBorders>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281 196</w:t>
            </w:r>
          </w:p>
        </w:tc>
        <w:tc>
          <w:tcPr>
            <w:tcW w:w="1064" w:type="dxa"/>
            <w:tcBorders>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042 67</w:t>
            </w:r>
          </w:p>
        </w:tc>
        <w:tc>
          <w:tcPr>
            <w:tcW w:w="1040" w:type="dxa"/>
            <w:tcBorders>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771 155</w:t>
            </w:r>
          </w:p>
        </w:tc>
        <w:tc>
          <w:tcPr>
            <w:tcW w:w="1074" w:type="dxa"/>
            <w:tcBorders>
              <w:bottom w:val="nil"/>
            </w:tcBorders>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hint="cs"/>
                <w:sz w:val="18"/>
                <w:szCs w:val="18"/>
                <w:rtl/>
                <w:lang w:val="ar-SA"/>
              </w:rPr>
              <w:t>-</w:t>
            </w:r>
          </w:p>
        </w:tc>
        <w:tc>
          <w:tcPr>
            <w:tcW w:w="1022" w:type="dxa"/>
            <w:tcBorders>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813 222</w:t>
            </w:r>
          </w:p>
        </w:tc>
        <w:tc>
          <w:tcPr>
            <w:tcW w:w="751" w:type="dxa"/>
            <w:tcBorders>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4.47</w:t>
            </w:r>
          </w:p>
        </w:tc>
      </w:tr>
      <w:tr w:rsidR="007E50CD" w:rsidTr="007E50CD">
        <w:tblPrEx>
          <w:tblCellMar>
            <w:top w:w="0" w:type="dxa"/>
            <w:bottom w:w="0" w:type="dxa"/>
          </w:tblCellMar>
        </w:tblPrEx>
        <w:trPr>
          <w:jc w:val="center"/>
        </w:trPr>
        <w:tc>
          <w:tcPr>
            <w:tcW w:w="1221"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الشمال الشرقي</w:t>
            </w:r>
          </w:p>
        </w:tc>
        <w:tc>
          <w:tcPr>
            <w:tcW w:w="1031"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467 32</w:t>
            </w:r>
          </w:p>
        </w:tc>
        <w:tc>
          <w:tcPr>
            <w:tcW w:w="1129"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434 268 1</w:t>
            </w:r>
          </w:p>
        </w:tc>
        <w:tc>
          <w:tcPr>
            <w:tcW w:w="956"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033 929</w:t>
            </w:r>
          </w:p>
        </w:tc>
        <w:tc>
          <w:tcPr>
            <w:tcW w:w="1064"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432 313</w:t>
            </w:r>
          </w:p>
        </w:tc>
        <w:tc>
          <w:tcPr>
            <w:tcW w:w="1040"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400 767</w:t>
            </w:r>
          </w:p>
        </w:tc>
        <w:tc>
          <w:tcPr>
            <w:tcW w:w="1074"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991 148 1</w:t>
            </w:r>
          </w:p>
        </w:tc>
        <w:tc>
          <w:tcPr>
            <w:tcW w:w="1022"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823 229 2</w:t>
            </w:r>
          </w:p>
        </w:tc>
        <w:tc>
          <w:tcPr>
            <w:tcW w:w="751"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44.70</w:t>
            </w:r>
          </w:p>
        </w:tc>
      </w:tr>
      <w:tr w:rsidR="007E50CD" w:rsidTr="007E50CD">
        <w:tblPrEx>
          <w:tblCellMar>
            <w:top w:w="0" w:type="dxa"/>
            <w:bottom w:w="0" w:type="dxa"/>
          </w:tblCellMar>
        </w:tblPrEx>
        <w:trPr>
          <w:jc w:val="center"/>
        </w:trPr>
        <w:tc>
          <w:tcPr>
            <w:tcW w:w="1221"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الجنوب الشرقي</w:t>
            </w:r>
          </w:p>
        </w:tc>
        <w:tc>
          <w:tcPr>
            <w:tcW w:w="1031"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502 46</w:t>
            </w:r>
          </w:p>
        </w:tc>
        <w:tc>
          <w:tcPr>
            <w:tcW w:w="1129"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638 271</w:t>
            </w:r>
          </w:p>
        </w:tc>
        <w:tc>
          <w:tcPr>
            <w:tcW w:w="956"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131 342 1</w:t>
            </w:r>
          </w:p>
        </w:tc>
        <w:tc>
          <w:tcPr>
            <w:tcW w:w="1064"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925 752</w:t>
            </w:r>
          </w:p>
        </w:tc>
        <w:tc>
          <w:tcPr>
            <w:tcW w:w="1040"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301 690</w:t>
            </w:r>
          </w:p>
        </w:tc>
        <w:tc>
          <w:tcPr>
            <w:tcW w:w="1074"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045 217</w:t>
            </w:r>
          </w:p>
        </w:tc>
        <w:tc>
          <w:tcPr>
            <w:tcW w:w="1022"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271 660 1</w:t>
            </w:r>
          </w:p>
        </w:tc>
        <w:tc>
          <w:tcPr>
            <w:tcW w:w="751"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33.28</w:t>
            </w:r>
          </w:p>
        </w:tc>
      </w:tr>
      <w:tr w:rsidR="007E50CD" w:rsidTr="007E50CD">
        <w:tblPrEx>
          <w:tblCellMar>
            <w:top w:w="0" w:type="dxa"/>
            <w:bottom w:w="0" w:type="dxa"/>
          </w:tblCellMar>
        </w:tblPrEx>
        <w:trPr>
          <w:jc w:val="center"/>
        </w:trPr>
        <w:tc>
          <w:tcPr>
            <w:tcW w:w="1221"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الجنوب</w:t>
            </w:r>
          </w:p>
        </w:tc>
        <w:tc>
          <w:tcPr>
            <w:tcW w:w="1031"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233 23</w:t>
            </w:r>
          </w:p>
        </w:tc>
        <w:tc>
          <w:tcPr>
            <w:tcW w:w="1129"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497 79</w:t>
            </w:r>
          </w:p>
        </w:tc>
        <w:tc>
          <w:tcPr>
            <w:tcW w:w="956"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286 408</w:t>
            </w:r>
          </w:p>
        </w:tc>
        <w:tc>
          <w:tcPr>
            <w:tcW w:w="1064"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916 109</w:t>
            </w:r>
          </w:p>
        </w:tc>
        <w:tc>
          <w:tcPr>
            <w:tcW w:w="1040"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549 243</w:t>
            </w:r>
          </w:p>
        </w:tc>
        <w:tc>
          <w:tcPr>
            <w:tcW w:w="1074"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823 157</w:t>
            </w:r>
          </w:p>
        </w:tc>
        <w:tc>
          <w:tcPr>
            <w:tcW w:w="1022"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288 511</w:t>
            </w:r>
          </w:p>
        </w:tc>
        <w:tc>
          <w:tcPr>
            <w:tcW w:w="751"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10.25</w:t>
            </w:r>
          </w:p>
        </w:tc>
      </w:tr>
      <w:tr w:rsidR="007E50CD" w:rsidTr="007E50CD">
        <w:tblPrEx>
          <w:tblCellMar>
            <w:top w:w="0" w:type="dxa"/>
            <w:bottom w:w="0" w:type="dxa"/>
          </w:tblCellMar>
        </w:tblPrEx>
        <w:trPr>
          <w:jc w:val="center"/>
        </w:trPr>
        <w:tc>
          <w:tcPr>
            <w:tcW w:w="1221"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الوسط الغربي</w:t>
            </w:r>
          </w:p>
        </w:tc>
        <w:tc>
          <w:tcPr>
            <w:tcW w:w="1031"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637 20</w:t>
            </w:r>
          </w:p>
        </w:tc>
        <w:tc>
          <w:tcPr>
            <w:tcW w:w="1129"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536 90</w:t>
            </w:r>
          </w:p>
        </w:tc>
        <w:tc>
          <w:tcPr>
            <w:tcW w:w="956"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977 252</w:t>
            </w:r>
          </w:p>
        </w:tc>
        <w:tc>
          <w:tcPr>
            <w:tcW w:w="1064" w:type="dxa"/>
            <w:tcBorders>
              <w:top w:val="nil"/>
              <w:bottom w:val="nil"/>
            </w:tcBorders>
          </w:tcPr>
          <w:p w:rsidR="007E50CD" w:rsidRDefault="007E50CD">
            <w:pPr>
              <w:autoSpaceDE w:val="0"/>
              <w:autoSpaceDN w:val="0"/>
              <w:adjustRightInd w:val="0"/>
              <w:spacing w:before="0" w:after="0" w:line="300" w:lineRule="exact"/>
              <w:jc w:val="center"/>
              <w:rPr>
                <w:rFonts w:ascii="MS Sans Serif" w:hAnsi="MS Sans Serif" w:hint="cs"/>
                <w:sz w:val="18"/>
                <w:szCs w:val="18"/>
                <w:lang w:val="ar-SA"/>
              </w:rPr>
            </w:pPr>
            <w:r>
              <w:rPr>
                <w:rFonts w:ascii="MS Sans Serif" w:hAnsi="MS Sans Serif" w:hint="cs"/>
                <w:sz w:val="18"/>
                <w:szCs w:val="18"/>
                <w:rtl/>
                <w:lang w:val="ar-SA"/>
              </w:rPr>
              <w:t>-</w:t>
            </w:r>
          </w:p>
        </w:tc>
        <w:tc>
          <w:tcPr>
            <w:tcW w:w="1040"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247 257</w:t>
            </w:r>
          </w:p>
        </w:tc>
        <w:tc>
          <w:tcPr>
            <w:tcW w:w="1074"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929 106</w:t>
            </w:r>
          </w:p>
        </w:tc>
        <w:tc>
          <w:tcPr>
            <w:tcW w:w="1022"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176 364</w:t>
            </w:r>
          </w:p>
        </w:tc>
        <w:tc>
          <w:tcPr>
            <w:tcW w:w="751" w:type="dxa"/>
            <w:tcBorders>
              <w:top w:val="nil"/>
              <w:bottom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7.30</w:t>
            </w:r>
          </w:p>
        </w:tc>
      </w:tr>
      <w:tr w:rsidR="007E50CD" w:rsidTr="007E50CD">
        <w:tblPrEx>
          <w:tblCellMar>
            <w:top w:w="0" w:type="dxa"/>
            <w:bottom w:w="0" w:type="dxa"/>
          </w:tblCellMar>
        </w:tblPrEx>
        <w:trPr>
          <w:jc w:val="center"/>
        </w:trPr>
        <w:tc>
          <w:tcPr>
            <w:tcW w:w="1221" w:type="dxa"/>
            <w:tcBorders>
              <w:top w:val="nil"/>
            </w:tcBorders>
          </w:tcPr>
          <w:p w:rsidR="007E50CD" w:rsidRDefault="007E50CD">
            <w:pPr>
              <w:tabs>
                <w:tab w:val="left" w:pos="252"/>
              </w:tabs>
              <w:autoSpaceDE w:val="0"/>
              <w:autoSpaceDN w:val="0"/>
              <w:adjustRightInd w:val="0"/>
              <w:spacing w:before="0" w:after="0" w:line="300" w:lineRule="exact"/>
              <w:jc w:val="both"/>
              <w:rPr>
                <w:rFonts w:ascii="MS Sans Serif" w:hAnsi="MS Sans Serif" w:hint="cs"/>
                <w:sz w:val="18"/>
                <w:szCs w:val="18"/>
                <w:rtl/>
                <w:lang w:val="ar-SA"/>
              </w:rPr>
            </w:pPr>
            <w:r>
              <w:rPr>
                <w:rFonts w:ascii="MS Sans Serif" w:hAnsi="MS Sans Serif" w:hint="cs"/>
                <w:sz w:val="18"/>
                <w:szCs w:val="18"/>
                <w:rtl/>
                <w:lang w:val="ar-SA"/>
              </w:rPr>
              <w:tab/>
              <w:t>المجموع</w:t>
            </w:r>
          </w:p>
        </w:tc>
        <w:tc>
          <w:tcPr>
            <w:tcW w:w="1031" w:type="dxa"/>
            <w:tcBorders>
              <w:top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535 146</w:t>
            </w:r>
          </w:p>
        </w:tc>
        <w:tc>
          <w:tcPr>
            <w:tcW w:w="1129" w:type="dxa"/>
            <w:tcBorders>
              <w:top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845 727 1</w:t>
            </w:r>
          </w:p>
        </w:tc>
        <w:tc>
          <w:tcPr>
            <w:tcW w:w="956" w:type="dxa"/>
            <w:tcBorders>
              <w:top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978 128 3</w:t>
            </w:r>
          </w:p>
        </w:tc>
        <w:tc>
          <w:tcPr>
            <w:tcW w:w="1064" w:type="dxa"/>
            <w:tcBorders>
              <w:top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315 243 1</w:t>
            </w:r>
          </w:p>
        </w:tc>
        <w:tc>
          <w:tcPr>
            <w:tcW w:w="1040" w:type="dxa"/>
            <w:tcBorders>
              <w:top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268 114 2</w:t>
            </w:r>
          </w:p>
        </w:tc>
        <w:tc>
          <w:tcPr>
            <w:tcW w:w="1074" w:type="dxa"/>
            <w:tcBorders>
              <w:top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788 630 1</w:t>
            </w:r>
          </w:p>
        </w:tc>
        <w:tc>
          <w:tcPr>
            <w:tcW w:w="1022" w:type="dxa"/>
            <w:tcBorders>
              <w:top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371 988 4</w:t>
            </w:r>
          </w:p>
        </w:tc>
        <w:tc>
          <w:tcPr>
            <w:tcW w:w="751" w:type="dxa"/>
            <w:tcBorders>
              <w:top w:val="nil"/>
            </w:tcBorders>
          </w:tcPr>
          <w:p w:rsidR="007E50CD" w:rsidRDefault="007E50CD">
            <w:pPr>
              <w:autoSpaceDE w:val="0"/>
              <w:autoSpaceDN w:val="0"/>
              <w:adjustRightInd w:val="0"/>
              <w:spacing w:before="0" w:after="0" w:line="300" w:lineRule="exact"/>
              <w:jc w:val="both"/>
              <w:rPr>
                <w:rFonts w:ascii="MS Sans Serif" w:hAnsi="MS Sans Serif" w:hint="cs"/>
                <w:sz w:val="18"/>
                <w:szCs w:val="18"/>
                <w:lang w:val="ar-SA"/>
              </w:rPr>
            </w:pPr>
            <w:r>
              <w:rPr>
                <w:rFonts w:ascii="MS Sans Serif" w:hAnsi="MS Sans Serif" w:hint="cs"/>
                <w:sz w:val="18"/>
                <w:szCs w:val="18"/>
                <w:rtl/>
                <w:lang w:val="ar-SA"/>
              </w:rPr>
              <w:t>100.00</w:t>
            </w:r>
          </w:p>
        </w:tc>
      </w:tr>
    </w:tbl>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sz w:val="18"/>
          <w:szCs w:val="18"/>
          <w:u w:val="single"/>
          <w:rtl/>
          <w:lang w:val="ar-SA"/>
        </w:rPr>
        <w:t xml:space="preserve"> </w:t>
      </w:r>
      <w:r>
        <w:rPr>
          <w:rFonts w:ascii="MS Sans Serif" w:hAnsi="MS Sans Serif" w:hint="cs"/>
          <w:sz w:val="32"/>
          <w:u w:val="single"/>
          <w:rtl/>
          <w:lang w:val="ar-SA"/>
        </w:rPr>
        <w:t>ا</w:t>
      </w:r>
      <w:r>
        <w:rPr>
          <w:rFonts w:ascii="MS Sans Serif" w:hAnsi="MS Sans Serif" w:hint="cs"/>
          <w:u w:val="single"/>
          <w:rtl/>
          <w:lang w:val="ar-SA"/>
        </w:rPr>
        <w:t>لمصدر</w:t>
      </w:r>
      <w:r>
        <w:rPr>
          <w:rFonts w:ascii="MS Sans Serif" w:hAnsi="MS Sans Serif" w:hint="cs"/>
          <w:rtl/>
          <w:lang w:val="ar-SA"/>
        </w:rPr>
        <w:t>: مؤسسة ج</w:t>
      </w:r>
      <w:r>
        <w:rPr>
          <w:rFonts w:ascii="MS Sans Serif" w:hAnsi="MS Sans Serif" w:hint="cs"/>
          <w:rtl/>
          <w:lang w:val="ar-SA"/>
        </w:rPr>
        <w:t>واو بينهيرو، 1995.</w:t>
      </w:r>
    </w:p>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rtl/>
          <w:lang w:val="ar-SA"/>
        </w:rPr>
        <w:t>496-</w:t>
      </w:r>
      <w:r>
        <w:rPr>
          <w:rFonts w:ascii="MS Sans Serif" w:hAnsi="MS Sans Serif"/>
          <w:rtl/>
          <w:lang w:val="ar-SA"/>
        </w:rPr>
        <w:tab/>
      </w:r>
      <w:r>
        <w:rPr>
          <w:rFonts w:ascii="MS Sans Serif" w:hAnsi="MS Sans Serif" w:hint="cs"/>
          <w:rtl/>
          <w:lang w:val="ar-SA"/>
        </w:rPr>
        <w:t>وفي النهاية، تجدر الإشارة إلى أن البيانات الرسمية عن العجز السكني في البرازيل ليست هي بيانات عام 1991 وإنما بيانات ذلك العام مع التحديث الذي أجري عليها عام 1994 كما يبينها الجدول أدناه الذي يشير إلى وجود عجز سكني عام قدره 5.6 ملايين</w:t>
      </w:r>
      <w:r>
        <w:rPr>
          <w:rFonts w:ascii="MS Sans Serif" w:hAnsi="MS Sans Serif" w:hint="cs"/>
          <w:rtl/>
          <w:lang w:val="ar-SA"/>
        </w:rPr>
        <w:t xml:space="preserve"> وحدة سكنية جديدة تتركز أساساً في المناطق الحضرية.</w:t>
      </w:r>
    </w:p>
    <w:p w:rsidR="00000000" w:rsidRDefault="007E50CD">
      <w:pPr>
        <w:autoSpaceDE w:val="0"/>
        <w:autoSpaceDN w:val="0"/>
        <w:adjustRightInd w:val="0"/>
        <w:spacing w:before="0" w:after="120" w:line="380" w:lineRule="exact"/>
        <w:jc w:val="center"/>
        <w:rPr>
          <w:rFonts w:ascii="MS Sans Serif" w:hAnsi="MS Sans Serif" w:hint="cs"/>
          <w:bCs/>
          <w:rtl/>
          <w:lang w:val="ar-SA"/>
        </w:rPr>
      </w:pPr>
      <w:r>
        <w:rPr>
          <w:rFonts w:ascii="MS Sans Serif" w:hAnsi="MS Sans Serif"/>
          <w:bCs/>
          <w:rtl/>
          <w:lang w:val="ar-SA"/>
        </w:rPr>
        <w:t>ا</w:t>
      </w:r>
      <w:r>
        <w:rPr>
          <w:rFonts w:ascii="MS Sans Serif" w:hAnsi="MS Sans Serif" w:hint="cs"/>
          <w:bCs/>
          <w:rtl/>
          <w:lang w:val="ar-SA"/>
        </w:rPr>
        <w:t>لجدول 59</w:t>
      </w:r>
    </w:p>
    <w:p w:rsidR="00000000" w:rsidRDefault="007E50CD">
      <w:pPr>
        <w:autoSpaceDE w:val="0"/>
        <w:autoSpaceDN w:val="0"/>
        <w:adjustRightInd w:val="0"/>
        <w:spacing w:before="0" w:line="380" w:lineRule="exact"/>
        <w:jc w:val="center"/>
        <w:rPr>
          <w:rFonts w:ascii="MS Sans Serif" w:hAnsi="MS Sans Serif" w:hint="cs"/>
          <w:bCs/>
          <w:rtl/>
          <w:lang w:val="ar-SA"/>
        </w:rPr>
      </w:pPr>
      <w:r>
        <w:rPr>
          <w:rFonts w:ascii="MS Sans Serif" w:hAnsi="MS Sans Serif" w:hint="cs"/>
          <w:bCs/>
          <w:rtl/>
          <w:lang w:val="ar-SA"/>
        </w:rPr>
        <w:t>البيانات الرسمية عن العجز السكني في البرازيل عام 1995</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71"/>
        <w:gridCol w:w="1662"/>
        <w:gridCol w:w="1701"/>
        <w:gridCol w:w="1951"/>
      </w:tblGrid>
      <w:tr w:rsidR="007E50CD" w:rsidTr="007E50CD">
        <w:tblPrEx>
          <w:tblCellMar>
            <w:top w:w="0" w:type="dxa"/>
            <w:bottom w:w="0" w:type="dxa"/>
          </w:tblCellMar>
        </w:tblPrEx>
        <w:trPr>
          <w:jc w:val="center"/>
        </w:trPr>
        <w:tc>
          <w:tcPr>
            <w:tcW w:w="1771" w:type="dxa"/>
            <w:vAlign w:val="bottom"/>
          </w:tcPr>
          <w:p w:rsidR="007E50CD" w:rsidRDefault="007E50CD">
            <w:pPr>
              <w:widowControl w:val="0"/>
              <w:autoSpaceDE w:val="0"/>
              <w:autoSpaceDN w:val="0"/>
              <w:adjustRightInd w:val="0"/>
              <w:spacing w:before="0" w:after="0" w:line="300" w:lineRule="exact"/>
              <w:jc w:val="center"/>
              <w:rPr>
                <w:rFonts w:ascii="MS Sans Serif" w:hAnsi="MS Sans Serif"/>
                <w:sz w:val="28"/>
                <w:szCs w:val="28"/>
                <w:rtl/>
                <w:lang w:val="ar-SA"/>
              </w:rPr>
            </w:pPr>
            <w:r>
              <w:rPr>
                <w:rFonts w:ascii="MS Sans Serif" w:hAnsi="MS Sans Serif" w:hint="cs"/>
                <w:sz w:val="28"/>
                <w:szCs w:val="28"/>
                <w:rtl/>
                <w:lang w:val="ar-SA"/>
              </w:rPr>
              <w:t>المناطق الريفية</w:t>
            </w:r>
          </w:p>
        </w:tc>
        <w:tc>
          <w:tcPr>
            <w:tcW w:w="1771" w:type="dxa"/>
            <w:vAlign w:val="bottom"/>
          </w:tcPr>
          <w:p w:rsidR="007E50CD" w:rsidRDefault="007E50CD">
            <w:pPr>
              <w:widowControl w:val="0"/>
              <w:autoSpaceDE w:val="0"/>
              <w:autoSpaceDN w:val="0"/>
              <w:adjustRightInd w:val="0"/>
              <w:spacing w:before="0" w:after="0" w:line="300" w:lineRule="exact"/>
              <w:jc w:val="center"/>
              <w:rPr>
                <w:rFonts w:ascii="MS Sans Serif" w:hAnsi="MS Sans Serif"/>
                <w:sz w:val="28"/>
                <w:szCs w:val="28"/>
                <w:rtl/>
                <w:lang w:val="ar-SA"/>
              </w:rPr>
            </w:pPr>
            <w:r>
              <w:rPr>
                <w:rFonts w:ascii="MS Sans Serif" w:hAnsi="MS Sans Serif" w:hint="cs"/>
                <w:sz w:val="28"/>
                <w:szCs w:val="28"/>
                <w:rtl/>
                <w:lang w:val="ar-SA"/>
              </w:rPr>
              <w:t>المناطق الحضرية الكبرى</w:t>
            </w:r>
          </w:p>
        </w:tc>
        <w:tc>
          <w:tcPr>
            <w:tcW w:w="1662" w:type="dxa"/>
            <w:vAlign w:val="bottom"/>
          </w:tcPr>
          <w:p w:rsidR="007E50CD" w:rsidRDefault="007E50CD">
            <w:pPr>
              <w:widowControl w:val="0"/>
              <w:autoSpaceDE w:val="0"/>
              <w:autoSpaceDN w:val="0"/>
              <w:adjustRightInd w:val="0"/>
              <w:spacing w:before="0" w:after="0" w:line="300" w:lineRule="exact"/>
              <w:jc w:val="center"/>
              <w:rPr>
                <w:rFonts w:ascii="MS Sans Serif" w:hAnsi="MS Sans Serif"/>
                <w:sz w:val="28"/>
                <w:szCs w:val="28"/>
                <w:rtl/>
                <w:lang w:val="ar-SA"/>
              </w:rPr>
            </w:pPr>
            <w:r>
              <w:rPr>
                <w:rFonts w:ascii="MS Sans Serif" w:hAnsi="MS Sans Serif" w:hint="cs"/>
                <w:sz w:val="28"/>
                <w:szCs w:val="28"/>
                <w:rtl/>
                <w:lang w:val="ar-SA"/>
              </w:rPr>
              <w:t>مناطق حضرية أخرى</w:t>
            </w:r>
          </w:p>
        </w:tc>
        <w:tc>
          <w:tcPr>
            <w:tcW w:w="1701" w:type="dxa"/>
            <w:vAlign w:val="bottom"/>
          </w:tcPr>
          <w:p w:rsidR="007E50CD" w:rsidRDefault="007E50CD">
            <w:pPr>
              <w:widowControl w:val="0"/>
              <w:autoSpaceDE w:val="0"/>
              <w:autoSpaceDN w:val="0"/>
              <w:adjustRightInd w:val="0"/>
              <w:spacing w:before="0" w:after="0" w:line="300" w:lineRule="exact"/>
              <w:jc w:val="center"/>
              <w:rPr>
                <w:rFonts w:ascii="MS Sans Serif" w:hAnsi="MS Sans Serif"/>
                <w:sz w:val="28"/>
                <w:szCs w:val="28"/>
                <w:rtl/>
                <w:lang w:val="ar-SA"/>
              </w:rPr>
            </w:pPr>
            <w:r>
              <w:rPr>
                <w:rFonts w:ascii="MS Sans Serif" w:hAnsi="MS Sans Serif" w:hint="cs"/>
                <w:sz w:val="28"/>
                <w:szCs w:val="28"/>
                <w:rtl/>
                <w:lang w:val="ar-SA"/>
              </w:rPr>
              <w:t>مجموع العجز الحضري</w:t>
            </w:r>
          </w:p>
        </w:tc>
        <w:tc>
          <w:tcPr>
            <w:tcW w:w="1951" w:type="dxa"/>
            <w:vAlign w:val="bottom"/>
          </w:tcPr>
          <w:p w:rsidR="007E50CD" w:rsidRDefault="007E50CD">
            <w:pPr>
              <w:widowControl w:val="0"/>
              <w:autoSpaceDE w:val="0"/>
              <w:autoSpaceDN w:val="0"/>
              <w:adjustRightInd w:val="0"/>
              <w:spacing w:before="0" w:after="0" w:line="300" w:lineRule="exact"/>
              <w:jc w:val="center"/>
              <w:rPr>
                <w:rFonts w:ascii="MS Sans Serif" w:hAnsi="MS Sans Serif"/>
                <w:sz w:val="28"/>
                <w:szCs w:val="28"/>
                <w:rtl/>
                <w:lang w:val="ar-SA"/>
              </w:rPr>
            </w:pPr>
            <w:r>
              <w:rPr>
                <w:rFonts w:ascii="MS Sans Serif" w:hAnsi="MS Sans Serif" w:hint="cs"/>
                <w:sz w:val="28"/>
                <w:szCs w:val="28"/>
                <w:rtl/>
                <w:lang w:val="ar-SA"/>
              </w:rPr>
              <w:t>مجموع العجز السكني</w:t>
            </w:r>
          </w:p>
        </w:tc>
      </w:tr>
      <w:tr w:rsidR="007E50CD" w:rsidTr="007E50CD">
        <w:tblPrEx>
          <w:tblCellMar>
            <w:top w:w="0" w:type="dxa"/>
            <w:bottom w:w="0" w:type="dxa"/>
          </w:tblCellMar>
        </w:tblPrEx>
        <w:trPr>
          <w:jc w:val="center"/>
        </w:trPr>
        <w:tc>
          <w:tcPr>
            <w:tcW w:w="1771" w:type="dxa"/>
          </w:tcPr>
          <w:p w:rsidR="007E50CD" w:rsidRDefault="007E50CD">
            <w:pPr>
              <w:widowControl w:val="0"/>
              <w:autoSpaceDE w:val="0"/>
              <w:autoSpaceDN w:val="0"/>
              <w:adjustRightInd w:val="0"/>
              <w:spacing w:before="0" w:after="0" w:line="300" w:lineRule="exact"/>
              <w:jc w:val="center"/>
              <w:rPr>
                <w:rFonts w:ascii="MS Sans Serif" w:hAnsi="MS Sans Serif" w:hint="cs"/>
                <w:sz w:val="28"/>
                <w:szCs w:val="28"/>
                <w:rtl/>
                <w:lang w:val="ar-SA"/>
              </w:rPr>
            </w:pPr>
            <w:r>
              <w:rPr>
                <w:rFonts w:ascii="MS Sans Serif" w:hAnsi="MS Sans Serif" w:hint="cs"/>
                <w:sz w:val="28"/>
                <w:szCs w:val="28"/>
                <w:rtl/>
                <w:lang w:val="ar-SA"/>
              </w:rPr>
              <w:t>791 645 1</w:t>
            </w:r>
          </w:p>
        </w:tc>
        <w:tc>
          <w:tcPr>
            <w:tcW w:w="1771" w:type="dxa"/>
          </w:tcPr>
          <w:p w:rsidR="007E50CD" w:rsidRDefault="007E50CD">
            <w:pPr>
              <w:widowControl w:val="0"/>
              <w:autoSpaceDE w:val="0"/>
              <w:autoSpaceDN w:val="0"/>
              <w:adjustRightInd w:val="0"/>
              <w:spacing w:before="0" w:after="0" w:line="300" w:lineRule="exact"/>
              <w:jc w:val="center"/>
              <w:rPr>
                <w:rFonts w:ascii="MS Sans Serif" w:hAnsi="MS Sans Serif" w:hint="cs"/>
                <w:sz w:val="28"/>
                <w:szCs w:val="28"/>
                <w:rtl/>
                <w:lang w:val="ar-SA"/>
              </w:rPr>
            </w:pPr>
            <w:r>
              <w:rPr>
                <w:rFonts w:ascii="MS Sans Serif" w:hAnsi="MS Sans Serif" w:hint="cs"/>
                <w:sz w:val="28"/>
                <w:szCs w:val="28"/>
                <w:rtl/>
                <w:lang w:val="ar-SA"/>
              </w:rPr>
              <w:t>558 431 1</w:t>
            </w:r>
          </w:p>
        </w:tc>
        <w:tc>
          <w:tcPr>
            <w:tcW w:w="1662" w:type="dxa"/>
          </w:tcPr>
          <w:p w:rsidR="007E50CD" w:rsidRDefault="007E50CD">
            <w:pPr>
              <w:widowControl w:val="0"/>
              <w:autoSpaceDE w:val="0"/>
              <w:autoSpaceDN w:val="0"/>
              <w:adjustRightInd w:val="0"/>
              <w:spacing w:before="0" w:after="0" w:line="300" w:lineRule="exact"/>
              <w:jc w:val="center"/>
              <w:rPr>
                <w:rFonts w:ascii="MS Sans Serif" w:hAnsi="MS Sans Serif" w:hint="cs"/>
                <w:sz w:val="28"/>
                <w:szCs w:val="28"/>
                <w:rtl/>
                <w:lang w:val="ar-SA"/>
              </w:rPr>
            </w:pPr>
            <w:r>
              <w:rPr>
                <w:rFonts w:ascii="MS Sans Serif" w:hAnsi="MS Sans Serif" w:hint="cs"/>
                <w:sz w:val="28"/>
                <w:szCs w:val="28"/>
                <w:rtl/>
                <w:lang w:val="ar-SA"/>
              </w:rPr>
              <w:t>214 541 2</w:t>
            </w:r>
          </w:p>
        </w:tc>
        <w:tc>
          <w:tcPr>
            <w:tcW w:w="1701" w:type="dxa"/>
          </w:tcPr>
          <w:p w:rsidR="007E50CD" w:rsidRDefault="007E50CD">
            <w:pPr>
              <w:widowControl w:val="0"/>
              <w:autoSpaceDE w:val="0"/>
              <w:autoSpaceDN w:val="0"/>
              <w:adjustRightInd w:val="0"/>
              <w:spacing w:before="0" w:after="0" w:line="300" w:lineRule="exact"/>
              <w:jc w:val="center"/>
              <w:rPr>
                <w:rFonts w:ascii="MS Sans Serif" w:hAnsi="MS Sans Serif" w:hint="cs"/>
                <w:sz w:val="28"/>
                <w:szCs w:val="28"/>
                <w:rtl/>
                <w:lang w:val="ar-SA"/>
              </w:rPr>
            </w:pPr>
            <w:r>
              <w:rPr>
                <w:rFonts w:ascii="MS Sans Serif" w:hAnsi="MS Sans Serif" w:hint="cs"/>
                <w:sz w:val="28"/>
                <w:szCs w:val="28"/>
                <w:rtl/>
                <w:lang w:val="ar-SA"/>
              </w:rPr>
              <w:t>772 972 3</w:t>
            </w:r>
          </w:p>
        </w:tc>
        <w:tc>
          <w:tcPr>
            <w:tcW w:w="1951" w:type="dxa"/>
          </w:tcPr>
          <w:p w:rsidR="007E50CD" w:rsidRDefault="007E50CD">
            <w:pPr>
              <w:widowControl w:val="0"/>
              <w:autoSpaceDE w:val="0"/>
              <w:autoSpaceDN w:val="0"/>
              <w:adjustRightInd w:val="0"/>
              <w:spacing w:before="0" w:after="0" w:line="300" w:lineRule="exact"/>
              <w:jc w:val="center"/>
              <w:rPr>
                <w:rFonts w:ascii="MS Sans Serif" w:hAnsi="MS Sans Serif" w:hint="cs"/>
                <w:sz w:val="28"/>
                <w:szCs w:val="28"/>
                <w:rtl/>
                <w:lang w:val="ar-SA"/>
              </w:rPr>
            </w:pPr>
            <w:r>
              <w:rPr>
                <w:rFonts w:ascii="MS Sans Serif" w:hAnsi="MS Sans Serif" w:hint="cs"/>
                <w:sz w:val="28"/>
                <w:szCs w:val="28"/>
                <w:rtl/>
                <w:lang w:val="ar-SA"/>
              </w:rPr>
              <w:t>563 618 5</w:t>
            </w:r>
          </w:p>
        </w:tc>
      </w:tr>
    </w:tbl>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rtl/>
          <w:lang w:val="ar-SA"/>
        </w:rPr>
        <w:t xml:space="preserve">   </w:t>
      </w:r>
      <w:r>
        <w:rPr>
          <w:rFonts w:ascii="MS Sans Serif" w:hAnsi="MS Sans Serif" w:hint="cs"/>
          <w:u w:val="single"/>
          <w:rtl/>
          <w:lang w:val="ar-SA"/>
        </w:rPr>
        <w:t>المصدر</w:t>
      </w:r>
      <w:r>
        <w:rPr>
          <w:rFonts w:ascii="MS Sans Serif" w:hAnsi="MS Sans Serif" w:hint="cs"/>
          <w:rtl/>
          <w:lang w:val="ar-SA"/>
        </w:rPr>
        <w:t>: مؤسسة جواو بينهيرو، 1995</w:t>
      </w:r>
    </w:p>
    <w:p w:rsidR="00000000" w:rsidRDefault="007E50CD">
      <w:pPr>
        <w:widowControl w:val="0"/>
        <w:autoSpaceDE w:val="0"/>
        <w:autoSpaceDN w:val="0"/>
        <w:adjustRightInd w:val="0"/>
        <w:spacing w:before="0" w:line="380" w:lineRule="exact"/>
        <w:jc w:val="both"/>
        <w:rPr>
          <w:rFonts w:ascii="MS Sans Serif" w:hAnsi="MS Sans Serif" w:hint="cs"/>
          <w:rtl/>
          <w:lang w:val="ar-SA"/>
        </w:rPr>
      </w:pPr>
      <w:r>
        <w:rPr>
          <w:rFonts w:ascii="MS Sans Serif" w:hAnsi="MS Sans Serif" w:hint="cs"/>
          <w:rtl/>
          <w:lang w:val="ar-SA"/>
        </w:rPr>
        <w:t>497-</w:t>
      </w:r>
      <w:r>
        <w:rPr>
          <w:rFonts w:ascii="MS Sans Serif" w:hAnsi="MS Sans Serif" w:hint="cs"/>
          <w:rtl/>
          <w:lang w:val="ar-SA"/>
        </w:rPr>
        <w:tab/>
        <w:t xml:space="preserve">وتثبت مؤشرات المعهد البرازيلي للجغرافيا والإحصاء مبدئياً أن رصيد الوحدات السكنية الحضرية الدائمة قد ارتفع </w:t>
      </w:r>
      <w:r>
        <w:rPr>
          <w:rFonts w:ascii="MS Sans Serif" w:hAnsi="MS Sans Serif" w:hint="eastAsia"/>
          <w:rtl/>
          <w:lang w:val="ar-SA"/>
        </w:rPr>
        <w:t>ب</w:t>
      </w:r>
      <w:r>
        <w:rPr>
          <w:rFonts w:ascii="MS Sans Serif" w:hAnsi="MS Sans Serif" w:hint="cs"/>
          <w:rtl/>
          <w:lang w:val="ar-SA"/>
        </w:rPr>
        <w:t>مقدار 5.6 ملايين وحدة من 1991 إلى 1997 انطلاقا من تقسيم يأخذ في الحسبان مؤشرات إنتاج السكن وأنشطة البنا</w:t>
      </w:r>
      <w:r>
        <w:rPr>
          <w:rFonts w:ascii="MS Sans Serif" w:hAnsi="MS Sans Serif" w:hint="cs"/>
          <w:rtl/>
          <w:lang w:val="ar-SA"/>
        </w:rPr>
        <w:t xml:space="preserve">ء المدنية عموما. </w:t>
      </w:r>
    </w:p>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rtl/>
          <w:lang w:val="ar-SA"/>
        </w:rPr>
        <w:t>498-</w:t>
      </w:r>
      <w:r>
        <w:rPr>
          <w:rFonts w:ascii="MS Sans Serif" w:hAnsi="MS Sans Serif"/>
          <w:rtl/>
          <w:lang w:val="ar-SA"/>
        </w:rPr>
        <w:tab/>
      </w:r>
      <w:r>
        <w:rPr>
          <w:rFonts w:ascii="MS Sans Serif" w:hAnsi="MS Sans Serif" w:hint="cs"/>
          <w:rtl/>
          <w:lang w:val="ar-SA"/>
        </w:rPr>
        <w:t>وقد شيدت معظم المباني السكنية في البرازيل تاريخيا دون اللجوء إلى نظم التمويل الرسمية ولكن من خلال مدخرات الأسر في أغلب الأحيان تقريبا. وحسب الأمانة الخاصة للتنمية الحضرية، استطاع "نظام التمويل السكني" تشييد 5.6 ملايين وحدة سكنية في 3</w:t>
      </w:r>
      <w:r>
        <w:rPr>
          <w:rFonts w:ascii="MS Sans Serif" w:hAnsi="MS Sans Serif" w:hint="cs"/>
          <w:rtl/>
          <w:lang w:val="ar-SA"/>
        </w:rPr>
        <w:t xml:space="preserve">0 عاماً. وهذا العدد، وإن كان يبدو ضخما، إلا أنه صغير مقارنة بعدد الوحدات السكنية الحضرية الدائمة التي شيدت في البلاد خلال الفترة نفسها والتي بلغت 31.5 ملايين وحدة. وخلال العقد المنصرم، مول "نظام التمويل السكني" في المتوسط 000 134 وحدة سكنية سنويا، وهو عدد </w:t>
      </w:r>
      <w:r>
        <w:rPr>
          <w:rFonts w:ascii="MS Sans Serif" w:hAnsi="MS Sans Serif" w:hint="cs"/>
          <w:rtl/>
          <w:lang w:val="ar-SA"/>
        </w:rPr>
        <w:t>ضخم، لكنه غير كافٍ إذا ما قارناه بالمعدل السنوي على الصعيد الوطني الذي بلغ مليون وحدة سكنية بين 1991 و1996.</w:t>
      </w:r>
    </w:p>
    <w:p w:rsidR="00000000" w:rsidRDefault="007E50CD">
      <w:pPr>
        <w:widowControl w:val="0"/>
        <w:autoSpaceDE w:val="0"/>
        <w:autoSpaceDN w:val="0"/>
        <w:adjustRightInd w:val="0"/>
        <w:spacing w:before="0" w:line="380" w:lineRule="exact"/>
        <w:jc w:val="both"/>
        <w:rPr>
          <w:rFonts w:ascii="MS Sans Serif" w:hAnsi="MS Sans Serif" w:hint="cs"/>
          <w:lang w:val="ar-SA"/>
        </w:rPr>
      </w:pPr>
      <w:r>
        <w:rPr>
          <w:rFonts w:ascii="MS Sans Serif" w:hAnsi="MS Sans Serif" w:hint="cs"/>
          <w:rtl/>
          <w:lang w:val="ar-SA"/>
        </w:rPr>
        <w:t>499-</w:t>
      </w:r>
      <w:r>
        <w:rPr>
          <w:rFonts w:ascii="MS Sans Serif" w:hAnsi="MS Sans Serif"/>
          <w:rtl/>
          <w:lang w:val="ar-SA"/>
        </w:rPr>
        <w:tab/>
      </w:r>
      <w:r>
        <w:rPr>
          <w:rFonts w:ascii="MS Sans Serif" w:hAnsi="MS Sans Serif" w:hint="cs"/>
          <w:rtl/>
          <w:lang w:val="ar-SA"/>
        </w:rPr>
        <w:t>وتبين معطيات المعهد البرازيلي للجغرافيا والإحصاء أن عدد المساكن الخاصة الدائمة تزايد بمقدار</w:t>
      </w:r>
      <w:r>
        <w:rPr>
          <w:rFonts w:ascii="MS Sans Serif" w:hAnsi="MS Sans Serif"/>
          <w:rtl/>
          <w:lang w:val="ar-SA"/>
        </w:rPr>
        <w:br/>
      </w:r>
      <w:r>
        <w:rPr>
          <w:rFonts w:ascii="MS Sans Serif" w:hAnsi="MS Sans Serif" w:hint="cs"/>
          <w:rtl/>
          <w:lang w:val="ar-SA"/>
        </w:rPr>
        <w:t>984 433 15 وحدة بين 1980 و1997، وهي زيـادة تعزى أسا</w:t>
      </w:r>
      <w:r>
        <w:rPr>
          <w:rFonts w:ascii="MS Sans Serif" w:hAnsi="MS Sans Serif" w:hint="cs"/>
          <w:rtl/>
          <w:lang w:val="ar-SA"/>
        </w:rPr>
        <w:t>ساً إلى عدد المساكن الحضرية الكبير</w:t>
      </w:r>
      <w:r>
        <w:rPr>
          <w:rFonts w:ascii="MS Sans Serif" w:hAnsi="MS Sans Serif"/>
          <w:rtl/>
          <w:lang w:val="ar-SA"/>
        </w:rPr>
        <w:br/>
      </w:r>
      <w:r>
        <w:rPr>
          <w:rFonts w:ascii="MS Sans Serif" w:hAnsi="MS Sans Serif" w:hint="cs"/>
          <w:rtl/>
          <w:lang w:val="ar-SA"/>
        </w:rPr>
        <w:t>(391 209 15).</w:t>
      </w:r>
    </w:p>
    <w:p w:rsidR="00000000" w:rsidRDefault="007E50CD">
      <w:pPr>
        <w:autoSpaceDE w:val="0"/>
        <w:autoSpaceDN w:val="0"/>
        <w:adjustRightInd w:val="0"/>
        <w:spacing w:before="0" w:line="380" w:lineRule="exact"/>
        <w:jc w:val="center"/>
        <w:rPr>
          <w:rFonts w:ascii="MS Sans Serif" w:hAnsi="MS Sans Serif" w:hint="cs"/>
          <w:bCs/>
          <w:rtl/>
          <w:lang w:val="ar-SA"/>
        </w:rPr>
      </w:pPr>
      <w:r>
        <w:rPr>
          <w:rFonts w:ascii="MS Sans Serif" w:hAnsi="MS Sans Serif"/>
          <w:bCs/>
          <w:rtl/>
          <w:lang w:val="ar-SA"/>
        </w:rPr>
        <w:t>ا</w:t>
      </w:r>
      <w:r>
        <w:rPr>
          <w:rFonts w:ascii="MS Sans Serif" w:hAnsi="MS Sans Serif" w:hint="cs"/>
          <w:bCs/>
          <w:rtl/>
          <w:lang w:val="ar-SA"/>
        </w:rPr>
        <w:t>لجدول 60</w:t>
      </w:r>
    </w:p>
    <w:p w:rsidR="00000000" w:rsidRDefault="007E50CD">
      <w:pPr>
        <w:autoSpaceDE w:val="0"/>
        <w:autoSpaceDN w:val="0"/>
        <w:adjustRightInd w:val="0"/>
        <w:spacing w:before="0" w:line="380" w:lineRule="exact"/>
        <w:jc w:val="center"/>
        <w:rPr>
          <w:rFonts w:ascii="MS Sans Serif" w:hAnsi="MS Sans Serif"/>
          <w:bCs/>
          <w:rtl/>
          <w:lang w:val="ar-SA"/>
        </w:rPr>
      </w:pPr>
      <w:r>
        <w:rPr>
          <w:rFonts w:ascii="MS Sans Serif" w:hAnsi="MS Sans Serif" w:hint="cs"/>
          <w:bCs/>
          <w:rtl/>
          <w:lang w:val="ar-SA"/>
        </w:rPr>
        <w:t>المساكن الخاصة الدائمة بحسب الموقع، 1980-1997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71"/>
        <w:gridCol w:w="1771"/>
        <w:gridCol w:w="1771"/>
        <w:gridCol w:w="1772"/>
      </w:tblGrid>
      <w:tr w:rsidR="007E50CD" w:rsidTr="007E50CD">
        <w:tblPrEx>
          <w:tblCellMar>
            <w:top w:w="0" w:type="dxa"/>
            <w:bottom w:w="0" w:type="dxa"/>
          </w:tblCellMar>
        </w:tblPrEx>
        <w:trPr>
          <w:jc w:val="center"/>
        </w:trPr>
        <w:tc>
          <w:tcPr>
            <w:tcW w:w="1771" w:type="dxa"/>
            <w:tcBorders>
              <w:bottom w:val="single" w:sz="4" w:space="0" w:color="auto"/>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الموقع</w:t>
            </w:r>
          </w:p>
        </w:tc>
        <w:tc>
          <w:tcPr>
            <w:tcW w:w="1771"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hint="cs"/>
                <w:sz w:val="26"/>
                <w:szCs w:val="26"/>
              </w:rPr>
            </w:pPr>
            <w:r>
              <w:rPr>
                <w:rFonts w:hint="cs"/>
                <w:sz w:val="26"/>
                <w:szCs w:val="26"/>
                <w:rtl/>
              </w:rPr>
              <w:t>1980*</w:t>
            </w:r>
          </w:p>
        </w:tc>
        <w:tc>
          <w:tcPr>
            <w:tcW w:w="1771"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hint="cs"/>
                <w:sz w:val="26"/>
                <w:szCs w:val="26"/>
              </w:rPr>
            </w:pPr>
            <w:r>
              <w:rPr>
                <w:rFonts w:hint="cs"/>
                <w:sz w:val="26"/>
                <w:szCs w:val="26"/>
                <w:rtl/>
              </w:rPr>
              <w:t>1991*</w:t>
            </w:r>
          </w:p>
        </w:tc>
        <w:tc>
          <w:tcPr>
            <w:tcW w:w="1771"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hint="cs"/>
                <w:sz w:val="26"/>
                <w:szCs w:val="26"/>
              </w:rPr>
            </w:pPr>
            <w:r>
              <w:rPr>
                <w:rFonts w:hint="cs"/>
                <w:sz w:val="26"/>
                <w:szCs w:val="26"/>
                <w:rtl/>
              </w:rPr>
              <w:t>1996*</w:t>
            </w:r>
          </w:p>
        </w:tc>
        <w:tc>
          <w:tcPr>
            <w:tcW w:w="1772"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hint="cs"/>
                <w:sz w:val="26"/>
                <w:szCs w:val="26"/>
              </w:rPr>
            </w:pPr>
            <w:r>
              <w:rPr>
                <w:rFonts w:hint="cs"/>
                <w:sz w:val="26"/>
                <w:szCs w:val="26"/>
                <w:rtl/>
              </w:rPr>
              <w:t>1997**</w:t>
            </w:r>
          </w:p>
        </w:tc>
      </w:tr>
      <w:tr w:rsidR="007E50CD" w:rsidTr="007E50CD">
        <w:tblPrEx>
          <w:tblCellMar>
            <w:top w:w="0" w:type="dxa"/>
            <w:bottom w:w="0" w:type="dxa"/>
          </w:tblCellMar>
        </w:tblPrEx>
        <w:trPr>
          <w:jc w:val="center"/>
        </w:trPr>
        <w:tc>
          <w:tcPr>
            <w:tcW w:w="1771" w:type="dxa"/>
            <w:tcBorders>
              <w:bottom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المجموع</w:t>
            </w:r>
          </w:p>
        </w:tc>
        <w:tc>
          <w:tcPr>
            <w:tcW w:w="1771" w:type="dxa"/>
            <w:tcBorders>
              <w:bottom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639 210 25</w:t>
            </w:r>
          </w:p>
        </w:tc>
        <w:tc>
          <w:tcPr>
            <w:tcW w:w="1771" w:type="dxa"/>
            <w:tcBorders>
              <w:bottom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715 734 34</w:t>
            </w:r>
          </w:p>
        </w:tc>
        <w:tc>
          <w:tcPr>
            <w:tcW w:w="1771" w:type="dxa"/>
            <w:tcBorders>
              <w:bottom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768 745 39</w:t>
            </w:r>
          </w:p>
        </w:tc>
        <w:tc>
          <w:tcPr>
            <w:tcW w:w="1772" w:type="dxa"/>
            <w:tcBorders>
              <w:bottom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623 644 40</w:t>
            </w:r>
          </w:p>
        </w:tc>
      </w:tr>
      <w:tr w:rsidR="007E50CD" w:rsidTr="007E50CD">
        <w:tblPrEx>
          <w:tblCellMar>
            <w:top w:w="0" w:type="dxa"/>
            <w:bottom w:w="0" w:type="dxa"/>
          </w:tblCellMar>
        </w:tblPrEx>
        <w:trPr>
          <w:jc w:val="center"/>
        </w:trPr>
        <w:tc>
          <w:tcPr>
            <w:tcW w:w="1771" w:type="dxa"/>
            <w:tcBorders>
              <w:top w:val="nil"/>
              <w:bottom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الحضر</w:t>
            </w:r>
          </w:p>
        </w:tc>
        <w:tc>
          <w:tcPr>
            <w:tcW w:w="1771" w:type="dxa"/>
            <w:tcBorders>
              <w:top w:val="nil"/>
              <w:bottom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981 770 17</w:t>
            </w:r>
          </w:p>
        </w:tc>
        <w:tc>
          <w:tcPr>
            <w:tcW w:w="1771" w:type="dxa"/>
            <w:tcBorders>
              <w:top w:val="nil"/>
              <w:bottom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268 157 27</w:t>
            </w:r>
          </w:p>
        </w:tc>
        <w:tc>
          <w:tcPr>
            <w:tcW w:w="1771" w:type="dxa"/>
            <w:tcBorders>
              <w:top w:val="nil"/>
              <w:bottom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158 227 32</w:t>
            </w:r>
          </w:p>
        </w:tc>
        <w:tc>
          <w:tcPr>
            <w:tcW w:w="1772" w:type="dxa"/>
            <w:tcBorders>
              <w:top w:val="nil"/>
              <w:bottom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372 980 32</w:t>
            </w:r>
          </w:p>
        </w:tc>
      </w:tr>
      <w:tr w:rsidR="007E50CD" w:rsidTr="007E50CD">
        <w:tblPrEx>
          <w:tblCellMar>
            <w:top w:w="0" w:type="dxa"/>
            <w:bottom w:w="0" w:type="dxa"/>
          </w:tblCellMar>
        </w:tblPrEx>
        <w:trPr>
          <w:jc w:val="center"/>
        </w:trPr>
        <w:tc>
          <w:tcPr>
            <w:tcW w:w="1771" w:type="dxa"/>
            <w:tcBorders>
              <w:top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الريف</w:t>
            </w:r>
          </w:p>
        </w:tc>
        <w:tc>
          <w:tcPr>
            <w:tcW w:w="1771" w:type="dxa"/>
            <w:tcBorders>
              <w:top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658 439 7</w:t>
            </w:r>
          </w:p>
        </w:tc>
        <w:tc>
          <w:tcPr>
            <w:tcW w:w="1771" w:type="dxa"/>
            <w:tcBorders>
              <w:top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447 577 7</w:t>
            </w:r>
          </w:p>
        </w:tc>
        <w:tc>
          <w:tcPr>
            <w:tcW w:w="1771" w:type="dxa"/>
            <w:tcBorders>
              <w:top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610 518 7</w:t>
            </w:r>
          </w:p>
        </w:tc>
        <w:tc>
          <w:tcPr>
            <w:tcW w:w="1772" w:type="dxa"/>
            <w:tcBorders>
              <w:top w:val="nil"/>
            </w:tcBorders>
          </w:tcPr>
          <w:p w:rsidR="007E50CD" w:rsidRDefault="007E50CD">
            <w:pPr>
              <w:widowControl w:val="0"/>
              <w:autoSpaceDE w:val="0"/>
              <w:autoSpaceDN w:val="0"/>
              <w:adjustRightInd w:val="0"/>
              <w:spacing w:before="0" w:after="0" w:line="340" w:lineRule="exact"/>
              <w:jc w:val="both"/>
              <w:rPr>
                <w:rFonts w:hint="cs"/>
                <w:sz w:val="26"/>
                <w:szCs w:val="26"/>
              </w:rPr>
            </w:pPr>
            <w:r>
              <w:rPr>
                <w:rFonts w:hint="cs"/>
                <w:sz w:val="26"/>
                <w:szCs w:val="26"/>
                <w:rtl/>
              </w:rPr>
              <w:t>251 664 7</w:t>
            </w:r>
          </w:p>
        </w:tc>
      </w:tr>
    </w:tbl>
    <w:p w:rsidR="00000000" w:rsidRDefault="007E50CD">
      <w:pPr>
        <w:widowControl w:val="0"/>
        <w:autoSpaceDE w:val="0"/>
        <w:autoSpaceDN w:val="0"/>
        <w:adjustRightInd w:val="0"/>
        <w:spacing w:before="0" w:after="120" w:line="380" w:lineRule="exact"/>
        <w:jc w:val="both"/>
        <w:rPr>
          <w:rFonts w:ascii="MS Sans Serif" w:hAnsi="MS Sans Serif"/>
          <w:rtl/>
          <w:lang w:val="ar-SA"/>
        </w:rPr>
      </w:pPr>
      <w:r>
        <w:rPr>
          <w:rFonts w:ascii="MS Sans Serif" w:hAnsi="MS Sans Serif" w:hint="cs"/>
          <w:rtl/>
          <w:lang w:val="ar-SA"/>
        </w:rPr>
        <w:t xml:space="preserve">    </w:t>
      </w:r>
      <w:r>
        <w:rPr>
          <w:rFonts w:ascii="MS Sans Serif" w:hAnsi="MS Sans Serif"/>
          <w:u w:val="single"/>
          <w:rtl/>
          <w:lang w:val="ar-SA"/>
        </w:rPr>
        <w:t>ا</w:t>
      </w:r>
      <w:r>
        <w:rPr>
          <w:rFonts w:ascii="MS Sans Serif" w:hAnsi="MS Sans Serif" w:hint="cs"/>
          <w:u w:val="single"/>
          <w:rtl/>
          <w:lang w:val="ar-SA"/>
        </w:rPr>
        <w:t>لمصدر</w:t>
      </w:r>
      <w:r>
        <w:rPr>
          <w:rFonts w:ascii="MS Sans Serif" w:hAnsi="MS Sans Serif" w:hint="cs"/>
          <w:rtl/>
          <w:lang w:val="ar-SA"/>
        </w:rPr>
        <w:t xml:space="preserve">:   * </w:t>
      </w:r>
      <w:r>
        <w:rPr>
          <w:rFonts w:ascii="MS Sans Serif" w:hAnsi="MS Sans Serif"/>
          <w:lang w:val="fr-CH"/>
        </w:rPr>
        <w:t>IBGE</w:t>
      </w:r>
      <w:r>
        <w:rPr>
          <w:rFonts w:ascii="MS Sans Serif" w:hAnsi="MS Sans Serif" w:hint="cs"/>
          <w:rtl/>
          <w:lang w:val="fr-CH"/>
        </w:rPr>
        <w:t xml:space="preserve"> </w:t>
      </w:r>
      <w:r>
        <w:rPr>
          <w:rFonts w:ascii="MS Sans Serif" w:hAnsi="MS Sans Serif"/>
          <w:rtl/>
          <w:lang w:val="ar-SA"/>
        </w:rPr>
        <w:t>-</w:t>
      </w:r>
      <w:r>
        <w:rPr>
          <w:rFonts w:ascii="MS Sans Serif" w:hAnsi="MS Sans Serif" w:hint="cs"/>
          <w:rtl/>
          <w:lang w:val="ar-SA"/>
        </w:rPr>
        <w:t xml:space="preserve"> الإحصاءات السنوية- 1997.</w:t>
      </w:r>
    </w:p>
    <w:p w:rsidR="00000000" w:rsidRDefault="007E50CD">
      <w:pPr>
        <w:widowControl w:val="0"/>
        <w:autoSpaceDE w:val="0"/>
        <w:autoSpaceDN w:val="0"/>
        <w:adjustRightInd w:val="0"/>
        <w:spacing w:before="0" w:line="380" w:lineRule="exact"/>
        <w:jc w:val="both"/>
        <w:rPr>
          <w:rFonts w:ascii="MS Sans Serif" w:hAnsi="MS Sans Serif" w:hint="cs"/>
          <w:lang w:val="ar-SA"/>
        </w:rPr>
      </w:pPr>
      <w:r>
        <w:rPr>
          <w:rFonts w:ascii="MS Sans Serif" w:hAnsi="MS Sans Serif" w:hint="cs"/>
          <w:rtl/>
          <w:lang w:val="ar-SA"/>
        </w:rPr>
        <w:tab/>
        <w:t xml:space="preserve">     ** </w:t>
      </w:r>
      <w:r>
        <w:rPr>
          <w:rFonts w:ascii="MS Sans Serif" w:hAnsi="MS Sans Serif"/>
          <w:lang w:val="fr-CH"/>
        </w:rPr>
        <w:t>IBGE</w:t>
      </w:r>
      <w:r>
        <w:rPr>
          <w:rFonts w:ascii="MS Sans Serif" w:hAnsi="MS Sans Serif" w:hint="cs"/>
          <w:rtl/>
          <w:lang w:val="fr-CH"/>
        </w:rPr>
        <w:t xml:space="preserve"> </w:t>
      </w:r>
      <w:r>
        <w:rPr>
          <w:rFonts w:ascii="MS Sans Serif" w:hAnsi="MS Sans Serif"/>
          <w:rtl/>
          <w:lang w:val="ar-SA"/>
        </w:rPr>
        <w:t>-</w:t>
      </w:r>
      <w:r>
        <w:rPr>
          <w:rFonts w:ascii="MS Sans Serif" w:hAnsi="MS Sans Serif" w:hint="cs"/>
          <w:rtl/>
          <w:lang w:val="ar-SA"/>
        </w:rPr>
        <w:t xml:space="preserve"> ملخص المؤشرات الاجتماعية لعام 1998.</w:t>
      </w:r>
    </w:p>
    <w:p w:rsidR="00000000" w:rsidRDefault="007E50CD">
      <w:pPr>
        <w:widowControl w:val="0"/>
        <w:autoSpaceDE w:val="0"/>
        <w:autoSpaceDN w:val="0"/>
        <w:adjustRightInd w:val="0"/>
        <w:spacing w:before="0" w:line="380" w:lineRule="exact"/>
        <w:jc w:val="both"/>
        <w:rPr>
          <w:rFonts w:ascii="MS Sans Serif" w:hAnsi="MS Sans Serif" w:hint="cs"/>
          <w:rtl/>
          <w:lang w:val="ar-SA"/>
        </w:rPr>
      </w:pPr>
      <w:r>
        <w:rPr>
          <w:rFonts w:ascii="MS Sans Serif" w:hAnsi="MS Sans Serif" w:hint="cs"/>
          <w:rtl/>
          <w:lang w:val="ar-SA"/>
        </w:rPr>
        <w:t>500-</w:t>
      </w:r>
      <w:r>
        <w:rPr>
          <w:rFonts w:ascii="MS Sans Serif" w:hAnsi="MS Sans Serif"/>
          <w:rtl/>
          <w:lang w:val="ar-SA"/>
        </w:rPr>
        <w:tab/>
      </w:r>
      <w:r>
        <w:rPr>
          <w:rFonts w:ascii="MS Sans Serif" w:hAnsi="MS Sans Serif" w:hint="cs"/>
          <w:rtl/>
          <w:lang w:val="ar-SA"/>
        </w:rPr>
        <w:t xml:space="preserve">والمؤشرات السكنية هي مقياس جيد لمستوى السكان المعيشي. وقد انخفض مؤشر الاكتظاظ حسب الوحدة السكنية خلال العقود السابقة، </w:t>
      </w:r>
      <w:r>
        <w:rPr>
          <w:rFonts w:ascii="MS Sans Serif" w:hAnsi="MS Sans Serif" w:hint="cs"/>
          <w:rtl/>
          <w:lang w:val="ar-SA"/>
        </w:rPr>
        <w:t>مما يبين انخفاض متوسط حجم الأسرة وكذا زيادة عدد الوحدات السكنية التي يقطنها شخص واحد. وفي عام 1997، كان المعدل الإجمالي لكثافة الوحدات السكنية 3.8 أفراد، بينما كانت الكثافة بالنسبة إلى غرفة النوم الواحدة 1.9. وتجدر الإشارة إلى أن هذه المؤشرات أعلى في المنا</w:t>
      </w:r>
      <w:r>
        <w:rPr>
          <w:rFonts w:ascii="MS Sans Serif" w:hAnsi="MS Sans Serif" w:hint="cs"/>
          <w:rtl/>
          <w:lang w:val="ar-SA"/>
        </w:rPr>
        <w:t>طق الريفية التي تسكنها أسر تضم عدداً أكبر من الأفراد.</w:t>
      </w:r>
    </w:p>
    <w:p w:rsidR="00000000" w:rsidRDefault="007E50CD">
      <w:pPr>
        <w:autoSpaceDE w:val="0"/>
        <w:autoSpaceDN w:val="0"/>
        <w:adjustRightInd w:val="0"/>
        <w:spacing w:before="0" w:after="120" w:line="380" w:lineRule="exact"/>
        <w:jc w:val="center"/>
        <w:rPr>
          <w:rFonts w:ascii="MS Sans Serif" w:hAnsi="MS Sans Serif" w:hint="cs"/>
          <w:bCs/>
          <w:rtl/>
          <w:lang w:val="ar-SA"/>
        </w:rPr>
      </w:pPr>
      <w:r>
        <w:rPr>
          <w:rFonts w:ascii="MS Sans Serif" w:hAnsi="MS Sans Serif"/>
          <w:bCs/>
          <w:rtl/>
          <w:lang w:val="ar-SA"/>
        </w:rPr>
        <w:t>ا</w:t>
      </w:r>
      <w:r>
        <w:rPr>
          <w:rFonts w:ascii="MS Sans Serif" w:hAnsi="MS Sans Serif" w:hint="cs"/>
          <w:bCs/>
          <w:rtl/>
          <w:lang w:val="ar-SA"/>
        </w:rPr>
        <w:t>لجدول 61</w:t>
      </w:r>
    </w:p>
    <w:p w:rsidR="00000000" w:rsidRDefault="007E50CD">
      <w:pPr>
        <w:autoSpaceDE w:val="0"/>
        <w:autoSpaceDN w:val="0"/>
        <w:adjustRightInd w:val="0"/>
        <w:spacing w:before="0" w:line="380" w:lineRule="exact"/>
        <w:jc w:val="center"/>
        <w:rPr>
          <w:rFonts w:ascii="MS Sans Serif" w:hAnsi="MS Sans Serif"/>
          <w:bCs/>
          <w:rtl/>
          <w:lang w:val="ar-SA"/>
        </w:rPr>
      </w:pPr>
      <w:r>
        <w:rPr>
          <w:rFonts w:ascii="MS Sans Serif" w:hAnsi="MS Sans Serif" w:hint="cs"/>
          <w:bCs/>
          <w:rtl/>
          <w:lang w:val="ar-SA"/>
        </w:rPr>
        <w:t>متوسط عدد الأفراد في الأسر المعيشية بحسب الأقاليم الرئيسية، 1991</w:t>
      </w:r>
    </w:p>
    <w:tbl>
      <w:tblPr>
        <w:bidiVisual/>
        <w:tblW w:w="6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214"/>
        <w:gridCol w:w="2214"/>
      </w:tblGrid>
      <w:tr w:rsidR="007E50CD" w:rsidTr="007E50CD">
        <w:tblPrEx>
          <w:tblCellMar>
            <w:top w:w="0" w:type="dxa"/>
            <w:bottom w:w="0" w:type="dxa"/>
          </w:tblCellMar>
        </w:tblPrEx>
        <w:trPr>
          <w:jc w:val="center"/>
        </w:trPr>
        <w:tc>
          <w:tcPr>
            <w:tcW w:w="2214" w:type="dxa"/>
            <w:tcBorders>
              <w:bottom w:val="single" w:sz="4" w:space="0" w:color="auto"/>
            </w:tcBorders>
          </w:tcPr>
          <w:p w:rsidR="007E50CD" w:rsidRDefault="007E50CD">
            <w:pPr>
              <w:widowControl w:val="0"/>
              <w:autoSpaceDE w:val="0"/>
              <w:autoSpaceDN w:val="0"/>
              <w:adjustRightInd w:val="0"/>
              <w:spacing w:before="0" w:after="0" w:line="400" w:lineRule="exact"/>
              <w:jc w:val="both"/>
              <w:rPr>
                <w:sz w:val="24"/>
                <w:szCs w:val="28"/>
              </w:rPr>
            </w:pPr>
            <w:r>
              <w:rPr>
                <w:rFonts w:ascii="MS Sans Serif" w:hAnsi="MS Sans Serif"/>
                <w:sz w:val="24"/>
                <w:szCs w:val="28"/>
                <w:rtl/>
                <w:lang w:val="ar-SA"/>
              </w:rPr>
              <w:t>ا</w:t>
            </w:r>
            <w:r>
              <w:rPr>
                <w:rFonts w:ascii="MS Sans Serif" w:hAnsi="MS Sans Serif" w:hint="cs"/>
                <w:sz w:val="24"/>
                <w:szCs w:val="28"/>
                <w:rtl/>
                <w:lang w:val="ar-SA"/>
              </w:rPr>
              <w:t>لأقاليم الرئيسية</w:t>
            </w:r>
          </w:p>
        </w:tc>
        <w:tc>
          <w:tcPr>
            <w:tcW w:w="2214" w:type="dxa"/>
            <w:tcBorders>
              <w:bottom w:val="single" w:sz="4" w:space="0" w:color="auto"/>
            </w:tcBorders>
          </w:tcPr>
          <w:p w:rsidR="007E50CD" w:rsidRDefault="007E50CD">
            <w:pPr>
              <w:widowControl w:val="0"/>
              <w:autoSpaceDE w:val="0"/>
              <w:autoSpaceDN w:val="0"/>
              <w:adjustRightInd w:val="0"/>
              <w:spacing w:before="0" w:after="0" w:line="400" w:lineRule="exact"/>
              <w:jc w:val="center"/>
              <w:rPr>
                <w:rFonts w:hint="cs"/>
                <w:sz w:val="24"/>
                <w:szCs w:val="28"/>
              </w:rPr>
            </w:pPr>
            <w:r>
              <w:rPr>
                <w:rFonts w:hint="cs"/>
                <w:sz w:val="24"/>
                <w:szCs w:val="28"/>
                <w:rtl/>
              </w:rPr>
              <w:t>الحضر</w:t>
            </w:r>
          </w:p>
        </w:tc>
        <w:tc>
          <w:tcPr>
            <w:tcW w:w="2214" w:type="dxa"/>
            <w:tcBorders>
              <w:bottom w:val="single" w:sz="4" w:space="0" w:color="auto"/>
            </w:tcBorders>
          </w:tcPr>
          <w:p w:rsidR="007E50CD" w:rsidRDefault="007E50CD">
            <w:pPr>
              <w:widowControl w:val="0"/>
              <w:autoSpaceDE w:val="0"/>
              <w:autoSpaceDN w:val="0"/>
              <w:adjustRightInd w:val="0"/>
              <w:spacing w:before="0" w:after="0" w:line="400" w:lineRule="exact"/>
              <w:jc w:val="center"/>
              <w:rPr>
                <w:rFonts w:hint="cs"/>
                <w:sz w:val="24"/>
                <w:szCs w:val="28"/>
              </w:rPr>
            </w:pPr>
            <w:r>
              <w:rPr>
                <w:rFonts w:hint="cs"/>
                <w:sz w:val="24"/>
                <w:szCs w:val="28"/>
                <w:rtl/>
              </w:rPr>
              <w:t>الريف</w:t>
            </w:r>
          </w:p>
        </w:tc>
      </w:tr>
      <w:tr w:rsidR="007E50CD" w:rsidTr="007E50CD">
        <w:tblPrEx>
          <w:tblCellMar>
            <w:top w:w="0" w:type="dxa"/>
            <w:bottom w:w="0" w:type="dxa"/>
          </w:tblCellMar>
        </w:tblPrEx>
        <w:trPr>
          <w:jc w:val="center"/>
        </w:trPr>
        <w:tc>
          <w:tcPr>
            <w:tcW w:w="2214" w:type="dxa"/>
            <w:tcBorders>
              <w:bottom w:val="nil"/>
            </w:tcBorders>
          </w:tcPr>
          <w:p w:rsidR="007E50CD" w:rsidRDefault="007E50CD">
            <w:pPr>
              <w:widowControl w:val="0"/>
              <w:autoSpaceDE w:val="0"/>
              <w:autoSpaceDN w:val="0"/>
              <w:adjustRightInd w:val="0"/>
              <w:spacing w:before="0" w:after="0" w:line="400" w:lineRule="exact"/>
              <w:jc w:val="both"/>
              <w:rPr>
                <w:rFonts w:ascii="MS Sans Serif" w:hAnsi="MS Sans Serif"/>
                <w:sz w:val="24"/>
                <w:szCs w:val="28"/>
                <w:lang w:val="fr-CH"/>
              </w:rPr>
            </w:pPr>
            <w:r>
              <w:rPr>
                <w:rFonts w:ascii="MS Sans Serif" w:hAnsi="MS Sans Serif"/>
                <w:sz w:val="24"/>
                <w:szCs w:val="28"/>
                <w:rtl/>
                <w:lang w:val="ar-SA"/>
              </w:rPr>
              <w:t>ا</w:t>
            </w:r>
            <w:r>
              <w:rPr>
                <w:rFonts w:ascii="MS Sans Serif" w:hAnsi="MS Sans Serif" w:hint="cs"/>
                <w:sz w:val="24"/>
                <w:szCs w:val="28"/>
                <w:rtl/>
                <w:lang w:val="ar-SA"/>
              </w:rPr>
              <w:t>لبرازيل</w:t>
            </w:r>
          </w:p>
        </w:tc>
        <w:tc>
          <w:tcPr>
            <w:tcW w:w="2214" w:type="dxa"/>
            <w:tcBorders>
              <w:bottom w:val="nil"/>
            </w:tcBorders>
          </w:tcPr>
          <w:p w:rsidR="007E50CD" w:rsidRDefault="007E50CD">
            <w:pPr>
              <w:widowControl w:val="0"/>
              <w:autoSpaceDE w:val="0"/>
              <w:autoSpaceDN w:val="0"/>
              <w:adjustRightInd w:val="0"/>
              <w:spacing w:before="0" w:after="0" w:line="400" w:lineRule="exact"/>
              <w:ind w:firstLine="636"/>
              <w:jc w:val="both"/>
              <w:rPr>
                <w:rFonts w:ascii="MS Sans Serif" w:hAnsi="MS Sans Serif" w:hint="cs"/>
                <w:sz w:val="24"/>
                <w:szCs w:val="28"/>
                <w:lang w:val="fr-CH"/>
              </w:rPr>
            </w:pPr>
            <w:r>
              <w:rPr>
                <w:rFonts w:ascii="MS Sans Serif" w:hAnsi="MS Sans Serif" w:hint="cs"/>
                <w:sz w:val="24"/>
                <w:szCs w:val="28"/>
                <w:rtl/>
                <w:lang w:val="fr-CH"/>
              </w:rPr>
              <w:t>4.06</w:t>
            </w:r>
          </w:p>
        </w:tc>
        <w:tc>
          <w:tcPr>
            <w:tcW w:w="2214" w:type="dxa"/>
            <w:tcBorders>
              <w:bottom w:val="nil"/>
            </w:tcBorders>
          </w:tcPr>
          <w:p w:rsidR="007E50CD" w:rsidRDefault="007E50CD">
            <w:pPr>
              <w:widowControl w:val="0"/>
              <w:autoSpaceDE w:val="0"/>
              <w:autoSpaceDN w:val="0"/>
              <w:adjustRightInd w:val="0"/>
              <w:spacing w:before="0" w:after="0" w:line="400" w:lineRule="exact"/>
              <w:ind w:firstLine="762"/>
              <w:jc w:val="both"/>
              <w:rPr>
                <w:rFonts w:ascii="MS Sans Serif" w:hAnsi="MS Sans Serif" w:hint="cs"/>
                <w:sz w:val="24"/>
                <w:szCs w:val="28"/>
                <w:lang w:val="fr-CH"/>
              </w:rPr>
            </w:pPr>
            <w:r>
              <w:rPr>
                <w:rFonts w:ascii="MS Sans Serif" w:hAnsi="MS Sans Serif" w:hint="cs"/>
                <w:sz w:val="24"/>
                <w:szCs w:val="28"/>
                <w:rtl/>
                <w:lang w:val="fr-CH"/>
              </w:rPr>
              <w:t>4.69</w:t>
            </w:r>
          </w:p>
        </w:tc>
      </w:tr>
      <w:tr w:rsidR="007E50CD" w:rsidTr="007E50CD">
        <w:tblPrEx>
          <w:tblCellMar>
            <w:top w:w="0" w:type="dxa"/>
            <w:bottom w:w="0" w:type="dxa"/>
          </w:tblCellMar>
        </w:tblPrEx>
        <w:trPr>
          <w:jc w:val="center"/>
        </w:trPr>
        <w:tc>
          <w:tcPr>
            <w:tcW w:w="2214" w:type="dxa"/>
            <w:tcBorders>
              <w:top w:val="nil"/>
              <w:bottom w:val="nil"/>
            </w:tcBorders>
          </w:tcPr>
          <w:p w:rsidR="007E50CD" w:rsidRDefault="007E50CD">
            <w:pPr>
              <w:widowControl w:val="0"/>
              <w:autoSpaceDE w:val="0"/>
              <w:autoSpaceDN w:val="0"/>
              <w:adjustRightInd w:val="0"/>
              <w:spacing w:before="0" w:after="0" w:line="400" w:lineRule="exact"/>
              <w:jc w:val="both"/>
              <w:rPr>
                <w:rFonts w:ascii="MS Sans Serif" w:hAnsi="MS Sans Serif"/>
                <w:sz w:val="24"/>
                <w:szCs w:val="28"/>
                <w:lang w:val="fr-CH"/>
              </w:rPr>
            </w:pPr>
            <w:r>
              <w:rPr>
                <w:rFonts w:ascii="MS Sans Serif" w:hAnsi="MS Sans Serif"/>
                <w:sz w:val="24"/>
                <w:szCs w:val="28"/>
                <w:rtl/>
                <w:lang w:val="ar-SA"/>
              </w:rPr>
              <w:t>ا</w:t>
            </w:r>
            <w:r>
              <w:rPr>
                <w:rFonts w:ascii="MS Sans Serif" w:hAnsi="MS Sans Serif" w:hint="cs"/>
                <w:sz w:val="24"/>
                <w:szCs w:val="28"/>
                <w:rtl/>
                <w:lang w:val="ar-SA"/>
              </w:rPr>
              <w:t>لشمال</w:t>
            </w:r>
          </w:p>
        </w:tc>
        <w:tc>
          <w:tcPr>
            <w:tcW w:w="2214" w:type="dxa"/>
            <w:tcBorders>
              <w:top w:val="nil"/>
              <w:bottom w:val="nil"/>
            </w:tcBorders>
          </w:tcPr>
          <w:p w:rsidR="007E50CD" w:rsidRDefault="007E50CD">
            <w:pPr>
              <w:widowControl w:val="0"/>
              <w:autoSpaceDE w:val="0"/>
              <w:autoSpaceDN w:val="0"/>
              <w:adjustRightInd w:val="0"/>
              <w:spacing w:before="0" w:after="0" w:line="400" w:lineRule="exact"/>
              <w:ind w:firstLine="636"/>
              <w:jc w:val="both"/>
              <w:rPr>
                <w:rFonts w:ascii="MS Sans Serif" w:hAnsi="MS Sans Serif" w:hint="cs"/>
                <w:sz w:val="24"/>
                <w:szCs w:val="28"/>
                <w:lang w:val="fr-CH"/>
              </w:rPr>
            </w:pPr>
            <w:r>
              <w:rPr>
                <w:rFonts w:ascii="MS Sans Serif" w:hAnsi="MS Sans Serif" w:hint="cs"/>
                <w:sz w:val="24"/>
                <w:szCs w:val="28"/>
                <w:rtl/>
                <w:lang w:val="fr-CH"/>
              </w:rPr>
              <w:t>4.92</w:t>
            </w:r>
          </w:p>
        </w:tc>
        <w:tc>
          <w:tcPr>
            <w:tcW w:w="2214" w:type="dxa"/>
            <w:tcBorders>
              <w:top w:val="nil"/>
              <w:bottom w:val="nil"/>
            </w:tcBorders>
          </w:tcPr>
          <w:p w:rsidR="007E50CD" w:rsidRDefault="007E50CD">
            <w:pPr>
              <w:widowControl w:val="0"/>
              <w:autoSpaceDE w:val="0"/>
              <w:autoSpaceDN w:val="0"/>
              <w:adjustRightInd w:val="0"/>
              <w:spacing w:before="0" w:after="0" w:line="400" w:lineRule="exact"/>
              <w:ind w:firstLine="762"/>
              <w:jc w:val="both"/>
              <w:rPr>
                <w:rFonts w:ascii="MS Sans Serif" w:hAnsi="MS Sans Serif" w:hint="cs"/>
                <w:sz w:val="24"/>
                <w:szCs w:val="28"/>
                <w:lang w:val="fr-CH"/>
              </w:rPr>
            </w:pPr>
            <w:r>
              <w:rPr>
                <w:rFonts w:ascii="MS Sans Serif" w:hAnsi="MS Sans Serif" w:hint="cs"/>
                <w:sz w:val="24"/>
                <w:szCs w:val="28"/>
                <w:rtl/>
                <w:lang w:val="fr-CH"/>
              </w:rPr>
              <w:t>5.26</w:t>
            </w:r>
          </w:p>
        </w:tc>
      </w:tr>
      <w:tr w:rsidR="007E50CD" w:rsidTr="007E50CD">
        <w:tblPrEx>
          <w:tblCellMar>
            <w:top w:w="0" w:type="dxa"/>
            <w:bottom w:w="0" w:type="dxa"/>
          </w:tblCellMar>
        </w:tblPrEx>
        <w:trPr>
          <w:jc w:val="center"/>
        </w:trPr>
        <w:tc>
          <w:tcPr>
            <w:tcW w:w="2214" w:type="dxa"/>
            <w:tcBorders>
              <w:top w:val="nil"/>
              <w:bottom w:val="nil"/>
            </w:tcBorders>
          </w:tcPr>
          <w:p w:rsidR="007E50CD" w:rsidRDefault="007E50CD">
            <w:pPr>
              <w:widowControl w:val="0"/>
              <w:autoSpaceDE w:val="0"/>
              <w:autoSpaceDN w:val="0"/>
              <w:adjustRightInd w:val="0"/>
              <w:spacing w:before="0" w:after="0" w:line="400" w:lineRule="exact"/>
              <w:jc w:val="both"/>
              <w:rPr>
                <w:rFonts w:ascii="MS Sans Serif" w:hAnsi="MS Sans Serif"/>
                <w:sz w:val="24"/>
                <w:szCs w:val="28"/>
                <w:lang w:val="fr-CH"/>
              </w:rPr>
            </w:pPr>
            <w:r>
              <w:rPr>
                <w:rFonts w:ascii="MS Sans Serif" w:hAnsi="MS Sans Serif"/>
                <w:sz w:val="24"/>
                <w:szCs w:val="28"/>
                <w:rtl/>
                <w:lang w:val="ar-SA"/>
              </w:rPr>
              <w:t>ا</w:t>
            </w:r>
            <w:r>
              <w:rPr>
                <w:rFonts w:ascii="MS Sans Serif" w:hAnsi="MS Sans Serif" w:hint="cs"/>
                <w:sz w:val="24"/>
                <w:szCs w:val="28"/>
                <w:rtl/>
                <w:lang w:val="ar-SA"/>
              </w:rPr>
              <w:t>لشمال الشرقي</w:t>
            </w:r>
          </w:p>
        </w:tc>
        <w:tc>
          <w:tcPr>
            <w:tcW w:w="2214" w:type="dxa"/>
            <w:tcBorders>
              <w:top w:val="nil"/>
              <w:bottom w:val="nil"/>
            </w:tcBorders>
          </w:tcPr>
          <w:p w:rsidR="007E50CD" w:rsidRDefault="007E50CD">
            <w:pPr>
              <w:widowControl w:val="0"/>
              <w:autoSpaceDE w:val="0"/>
              <w:autoSpaceDN w:val="0"/>
              <w:adjustRightInd w:val="0"/>
              <w:spacing w:before="0" w:after="0" w:line="400" w:lineRule="exact"/>
              <w:ind w:firstLine="636"/>
              <w:jc w:val="both"/>
              <w:rPr>
                <w:rFonts w:ascii="MS Sans Serif" w:hAnsi="MS Sans Serif" w:hint="cs"/>
                <w:sz w:val="24"/>
                <w:szCs w:val="28"/>
                <w:lang w:val="fr-CH"/>
              </w:rPr>
            </w:pPr>
            <w:r>
              <w:rPr>
                <w:rFonts w:ascii="MS Sans Serif" w:hAnsi="MS Sans Serif" w:hint="cs"/>
                <w:sz w:val="24"/>
                <w:szCs w:val="28"/>
                <w:rtl/>
                <w:lang w:val="fr-CH"/>
              </w:rPr>
              <w:t>4.53</w:t>
            </w:r>
          </w:p>
        </w:tc>
        <w:tc>
          <w:tcPr>
            <w:tcW w:w="2214" w:type="dxa"/>
            <w:tcBorders>
              <w:top w:val="nil"/>
              <w:bottom w:val="nil"/>
            </w:tcBorders>
          </w:tcPr>
          <w:p w:rsidR="007E50CD" w:rsidRDefault="007E50CD">
            <w:pPr>
              <w:widowControl w:val="0"/>
              <w:autoSpaceDE w:val="0"/>
              <w:autoSpaceDN w:val="0"/>
              <w:adjustRightInd w:val="0"/>
              <w:spacing w:before="0" w:after="0" w:line="400" w:lineRule="exact"/>
              <w:ind w:firstLine="762"/>
              <w:jc w:val="both"/>
              <w:rPr>
                <w:rFonts w:ascii="MS Sans Serif" w:hAnsi="MS Sans Serif" w:hint="cs"/>
                <w:sz w:val="24"/>
                <w:szCs w:val="28"/>
                <w:lang w:val="fr-CH"/>
              </w:rPr>
            </w:pPr>
            <w:r>
              <w:rPr>
                <w:rFonts w:ascii="MS Sans Serif" w:hAnsi="MS Sans Serif" w:hint="cs"/>
                <w:sz w:val="24"/>
                <w:szCs w:val="28"/>
                <w:rtl/>
                <w:lang w:val="fr-CH"/>
              </w:rPr>
              <w:t>4.97</w:t>
            </w:r>
          </w:p>
        </w:tc>
      </w:tr>
      <w:tr w:rsidR="007E50CD" w:rsidTr="007E50CD">
        <w:tblPrEx>
          <w:tblCellMar>
            <w:top w:w="0" w:type="dxa"/>
            <w:bottom w:w="0" w:type="dxa"/>
          </w:tblCellMar>
        </w:tblPrEx>
        <w:trPr>
          <w:jc w:val="center"/>
        </w:trPr>
        <w:tc>
          <w:tcPr>
            <w:tcW w:w="2214" w:type="dxa"/>
            <w:tcBorders>
              <w:top w:val="nil"/>
              <w:bottom w:val="nil"/>
            </w:tcBorders>
          </w:tcPr>
          <w:p w:rsidR="007E50CD" w:rsidRDefault="007E50CD">
            <w:pPr>
              <w:widowControl w:val="0"/>
              <w:autoSpaceDE w:val="0"/>
              <w:autoSpaceDN w:val="0"/>
              <w:adjustRightInd w:val="0"/>
              <w:spacing w:before="0" w:after="0" w:line="400" w:lineRule="exact"/>
              <w:jc w:val="both"/>
              <w:rPr>
                <w:rFonts w:ascii="MS Sans Serif" w:hAnsi="MS Sans Serif"/>
                <w:sz w:val="24"/>
                <w:szCs w:val="28"/>
                <w:lang w:val="fr-CH"/>
              </w:rPr>
            </w:pPr>
            <w:r>
              <w:rPr>
                <w:rFonts w:ascii="MS Sans Serif" w:hAnsi="MS Sans Serif"/>
                <w:sz w:val="24"/>
                <w:szCs w:val="28"/>
                <w:rtl/>
                <w:lang w:val="ar-SA"/>
              </w:rPr>
              <w:t>ا</w:t>
            </w:r>
            <w:r>
              <w:rPr>
                <w:rFonts w:ascii="MS Sans Serif" w:hAnsi="MS Sans Serif" w:hint="cs"/>
                <w:sz w:val="24"/>
                <w:szCs w:val="28"/>
                <w:rtl/>
                <w:lang w:val="ar-SA"/>
              </w:rPr>
              <w:t>لجنوب الشرقي</w:t>
            </w:r>
          </w:p>
        </w:tc>
        <w:tc>
          <w:tcPr>
            <w:tcW w:w="2214" w:type="dxa"/>
            <w:tcBorders>
              <w:top w:val="nil"/>
              <w:bottom w:val="nil"/>
            </w:tcBorders>
          </w:tcPr>
          <w:p w:rsidR="007E50CD" w:rsidRDefault="007E50CD">
            <w:pPr>
              <w:widowControl w:val="0"/>
              <w:autoSpaceDE w:val="0"/>
              <w:autoSpaceDN w:val="0"/>
              <w:adjustRightInd w:val="0"/>
              <w:spacing w:before="0" w:after="0" w:line="400" w:lineRule="exact"/>
              <w:ind w:firstLine="636"/>
              <w:jc w:val="both"/>
              <w:rPr>
                <w:rFonts w:ascii="MS Sans Serif" w:hAnsi="MS Sans Serif" w:hint="cs"/>
                <w:sz w:val="24"/>
                <w:szCs w:val="28"/>
                <w:lang w:val="fr-CH"/>
              </w:rPr>
            </w:pPr>
            <w:r>
              <w:rPr>
                <w:rFonts w:ascii="MS Sans Serif" w:hAnsi="MS Sans Serif" w:hint="cs"/>
                <w:sz w:val="24"/>
                <w:szCs w:val="28"/>
                <w:rtl/>
                <w:lang w:val="fr-CH"/>
              </w:rPr>
              <w:t>3.88</w:t>
            </w:r>
          </w:p>
        </w:tc>
        <w:tc>
          <w:tcPr>
            <w:tcW w:w="2214" w:type="dxa"/>
            <w:tcBorders>
              <w:top w:val="nil"/>
              <w:bottom w:val="nil"/>
            </w:tcBorders>
          </w:tcPr>
          <w:p w:rsidR="007E50CD" w:rsidRDefault="007E50CD">
            <w:pPr>
              <w:widowControl w:val="0"/>
              <w:autoSpaceDE w:val="0"/>
              <w:autoSpaceDN w:val="0"/>
              <w:adjustRightInd w:val="0"/>
              <w:spacing w:before="0" w:after="0" w:line="400" w:lineRule="exact"/>
              <w:ind w:firstLine="762"/>
              <w:jc w:val="both"/>
              <w:rPr>
                <w:rFonts w:ascii="MS Sans Serif" w:hAnsi="MS Sans Serif" w:hint="cs"/>
                <w:sz w:val="24"/>
                <w:szCs w:val="28"/>
                <w:lang w:val="fr-CH"/>
              </w:rPr>
            </w:pPr>
            <w:r>
              <w:rPr>
                <w:rFonts w:ascii="MS Sans Serif" w:hAnsi="MS Sans Serif" w:hint="cs"/>
                <w:sz w:val="24"/>
                <w:szCs w:val="28"/>
                <w:rtl/>
                <w:lang w:val="fr-CH"/>
              </w:rPr>
              <w:t>4.41</w:t>
            </w:r>
          </w:p>
        </w:tc>
      </w:tr>
      <w:tr w:rsidR="007E50CD" w:rsidTr="007E50CD">
        <w:tblPrEx>
          <w:tblCellMar>
            <w:top w:w="0" w:type="dxa"/>
            <w:bottom w:w="0" w:type="dxa"/>
          </w:tblCellMar>
        </w:tblPrEx>
        <w:trPr>
          <w:jc w:val="center"/>
        </w:trPr>
        <w:tc>
          <w:tcPr>
            <w:tcW w:w="2214" w:type="dxa"/>
            <w:tcBorders>
              <w:top w:val="nil"/>
              <w:bottom w:val="nil"/>
            </w:tcBorders>
          </w:tcPr>
          <w:p w:rsidR="007E50CD" w:rsidRDefault="007E50CD">
            <w:pPr>
              <w:widowControl w:val="0"/>
              <w:autoSpaceDE w:val="0"/>
              <w:autoSpaceDN w:val="0"/>
              <w:adjustRightInd w:val="0"/>
              <w:spacing w:before="0" w:after="0" w:line="400" w:lineRule="exact"/>
              <w:jc w:val="both"/>
              <w:rPr>
                <w:rFonts w:ascii="MS Sans Serif" w:hAnsi="MS Sans Serif"/>
                <w:sz w:val="24"/>
                <w:szCs w:val="28"/>
                <w:lang w:val="fr-CH"/>
              </w:rPr>
            </w:pPr>
            <w:r>
              <w:rPr>
                <w:rFonts w:ascii="MS Sans Serif" w:hAnsi="MS Sans Serif"/>
                <w:sz w:val="24"/>
                <w:szCs w:val="28"/>
                <w:rtl/>
                <w:lang w:val="ar-SA"/>
              </w:rPr>
              <w:t>ا</w:t>
            </w:r>
            <w:r>
              <w:rPr>
                <w:rFonts w:ascii="MS Sans Serif" w:hAnsi="MS Sans Serif" w:hint="cs"/>
                <w:sz w:val="24"/>
                <w:szCs w:val="28"/>
                <w:rtl/>
                <w:lang w:val="ar-SA"/>
              </w:rPr>
              <w:t>لجنوب</w:t>
            </w:r>
          </w:p>
        </w:tc>
        <w:tc>
          <w:tcPr>
            <w:tcW w:w="2214" w:type="dxa"/>
            <w:tcBorders>
              <w:top w:val="nil"/>
              <w:bottom w:val="nil"/>
            </w:tcBorders>
          </w:tcPr>
          <w:p w:rsidR="007E50CD" w:rsidRDefault="007E50CD">
            <w:pPr>
              <w:widowControl w:val="0"/>
              <w:autoSpaceDE w:val="0"/>
              <w:autoSpaceDN w:val="0"/>
              <w:adjustRightInd w:val="0"/>
              <w:spacing w:before="0" w:after="0" w:line="400" w:lineRule="exact"/>
              <w:ind w:firstLine="636"/>
              <w:jc w:val="both"/>
              <w:rPr>
                <w:rFonts w:ascii="MS Sans Serif" w:hAnsi="MS Sans Serif" w:hint="cs"/>
                <w:sz w:val="24"/>
                <w:szCs w:val="28"/>
                <w:lang w:val="fr-CH"/>
              </w:rPr>
            </w:pPr>
            <w:r>
              <w:rPr>
                <w:rFonts w:ascii="MS Sans Serif" w:hAnsi="MS Sans Serif" w:hint="cs"/>
                <w:sz w:val="24"/>
                <w:szCs w:val="28"/>
                <w:rtl/>
                <w:lang w:val="fr-CH"/>
              </w:rPr>
              <w:t>3.75</w:t>
            </w:r>
          </w:p>
        </w:tc>
        <w:tc>
          <w:tcPr>
            <w:tcW w:w="2214" w:type="dxa"/>
            <w:tcBorders>
              <w:top w:val="nil"/>
              <w:bottom w:val="nil"/>
            </w:tcBorders>
          </w:tcPr>
          <w:p w:rsidR="007E50CD" w:rsidRDefault="007E50CD">
            <w:pPr>
              <w:widowControl w:val="0"/>
              <w:autoSpaceDE w:val="0"/>
              <w:autoSpaceDN w:val="0"/>
              <w:adjustRightInd w:val="0"/>
              <w:spacing w:before="0" w:after="0" w:line="400" w:lineRule="exact"/>
              <w:ind w:firstLine="762"/>
              <w:jc w:val="both"/>
              <w:rPr>
                <w:rFonts w:ascii="MS Sans Serif" w:hAnsi="MS Sans Serif" w:hint="cs"/>
                <w:sz w:val="24"/>
                <w:szCs w:val="28"/>
                <w:lang w:val="fr-CH"/>
              </w:rPr>
            </w:pPr>
            <w:r>
              <w:rPr>
                <w:rFonts w:ascii="MS Sans Serif" w:hAnsi="MS Sans Serif" w:hint="cs"/>
                <w:sz w:val="24"/>
                <w:szCs w:val="28"/>
                <w:rtl/>
                <w:lang w:val="fr-CH"/>
              </w:rPr>
              <w:t>4.18</w:t>
            </w:r>
          </w:p>
        </w:tc>
      </w:tr>
      <w:tr w:rsidR="007E50CD" w:rsidTr="007E50CD">
        <w:tblPrEx>
          <w:tblCellMar>
            <w:top w:w="0" w:type="dxa"/>
            <w:bottom w:w="0" w:type="dxa"/>
          </w:tblCellMar>
        </w:tblPrEx>
        <w:trPr>
          <w:jc w:val="center"/>
        </w:trPr>
        <w:tc>
          <w:tcPr>
            <w:tcW w:w="2214" w:type="dxa"/>
            <w:tcBorders>
              <w:top w:val="nil"/>
            </w:tcBorders>
          </w:tcPr>
          <w:p w:rsidR="007E50CD" w:rsidRDefault="007E50CD">
            <w:pPr>
              <w:widowControl w:val="0"/>
              <w:autoSpaceDE w:val="0"/>
              <w:autoSpaceDN w:val="0"/>
              <w:adjustRightInd w:val="0"/>
              <w:spacing w:before="0" w:after="0" w:line="400" w:lineRule="exact"/>
              <w:jc w:val="both"/>
              <w:rPr>
                <w:sz w:val="24"/>
                <w:szCs w:val="28"/>
              </w:rPr>
            </w:pPr>
            <w:r>
              <w:rPr>
                <w:rFonts w:ascii="MS Sans Serif" w:hAnsi="MS Sans Serif"/>
                <w:sz w:val="24"/>
                <w:szCs w:val="28"/>
                <w:rtl/>
                <w:lang w:val="ar-SA"/>
              </w:rPr>
              <w:t>ا</w:t>
            </w:r>
            <w:r>
              <w:rPr>
                <w:rFonts w:ascii="MS Sans Serif" w:hAnsi="MS Sans Serif" w:hint="cs"/>
                <w:sz w:val="24"/>
                <w:szCs w:val="28"/>
                <w:rtl/>
                <w:lang w:val="ar-SA"/>
              </w:rPr>
              <w:t>لوسط الغربي</w:t>
            </w:r>
          </w:p>
        </w:tc>
        <w:tc>
          <w:tcPr>
            <w:tcW w:w="2214" w:type="dxa"/>
            <w:tcBorders>
              <w:top w:val="nil"/>
            </w:tcBorders>
          </w:tcPr>
          <w:p w:rsidR="007E50CD" w:rsidRDefault="007E50CD">
            <w:pPr>
              <w:widowControl w:val="0"/>
              <w:autoSpaceDE w:val="0"/>
              <w:autoSpaceDN w:val="0"/>
              <w:adjustRightInd w:val="0"/>
              <w:spacing w:before="0" w:after="0" w:line="400" w:lineRule="exact"/>
              <w:ind w:firstLine="636"/>
              <w:jc w:val="both"/>
              <w:rPr>
                <w:rFonts w:hint="cs"/>
                <w:sz w:val="24"/>
                <w:szCs w:val="28"/>
              </w:rPr>
            </w:pPr>
            <w:r>
              <w:rPr>
                <w:rFonts w:hint="cs"/>
                <w:sz w:val="24"/>
                <w:szCs w:val="28"/>
                <w:rtl/>
              </w:rPr>
              <w:t>4.13</w:t>
            </w:r>
          </w:p>
        </w:tc>
        <w:tc>
          <w:tcPr>
            <w:tcW w:w="2214" w:type="dxa"/>
            <w:tcBorders>
              <w:top w:val="nil"/>
            </w:tcBorders>
          </w:tcPr>
          <w:p w:rsidR="007E50CD" w:rsidRDefault="007E50CD">
            <w:pPr>
              <w:widowControl w:val="0"/>
              <w:autoSpaceDE w:val="0"/>
              <w:autoSpaceDN w:val="0"/>
              <w:adjustRightInd w:val="0"/>
              <w:spacing w:before="0" w:after="0" w:line="400" w:lineRule="exact"/>
              <w:ind w:firstLine="762"/>
              <w:jc w:val="both"/>
              <w:rPr>
                <w:rFonts w:hint="cs"/>
                <w:sz w:val="24"/>
                <w:szCs w:val="28"/>
              </w:rPr>
            </w:pPr>
            <w:r>
              <w:rPr>
                <w:rFonts w:hint="cs"/>
                <w:sz w:val="24"/>
                <w:szCs w:val="28"/>
                <w:rtl/>
              </w:rPr>
              <w:t>4.17</w:t>
            </w:r>
          </w:p>
        </w:tc>
      </w:tr>
    </w:tbl>
    <w:p w:rsidR="00000000" w:rsidRDefault="007E50CD">
      <w:pPr>
        <w:widowControl w:val="0"/>
        <w:autoSpaceDE w:val="0"/>
        <w:autoSpaceDN w:val="0"/>
        <w:adjustRightInd w:val="0"/>
        <w:spacing w:before="0" w:line="380" w:lineRule="exact"/>
        <w:jc w:val="both"/>
        <w:rPr>
          <w:rFonts w:ascii="MS Sans Serif" w:hAnsi="MS Sans Serif" w:hint="cs"/>
          <w:rtl/>
          <w:lang w:val="ar-SA"/>
        </w:rPr>
      </w:pPr>
      <w:r>
        <w:rPr>
          <w:rFonts w:ascii="MS Sans Serif" w:hAnsi="MS Sans Serif" w:hint="cs"/>
          <w:rtl/>
          <w:lang w:val="ar-SA"/>
        </w:rPr>
        <w:tab/>
      </w:r>
      <w:r>
        <w:rPr>
          <w:rFonts w:ascii="MS Sans Serif" w:hAnsi="MS Sans Serif" w:hint="cs"/>
          <w:rtl/>
          <w:lang w:val="ar-SA"/>
        </w:rPr>
        <w:tab/>
      </w:r>
      <w:r>
        <w:rPr>
          <w:rFonts w:ascii="MS Sans Serif" w:hAnsi="MS Sans Serif"/>
          <w:u w:val="single"/>
          <w:rtl/>
          <w:lang w:val="ar-SA"/>
        </w:rPr>
        <w:t>ا</w:t>
      </w:r>
      <w:r>
        <w:rPr>
          <w:rFonts w:ascii="MS Sans Serif" w:hAnsi="MS Sans Serif" w:hint="cs"/>
          <w:u w:val="single"/>
          <w:rtl/>
          <w:lang w:val="ar-SA"/>
        </w:rPr>
        <w:t>لمصدر</w:t>
      </w:r>
      <w:r>
        <w:rPr>
          <w:rFonts w:ascii="MS Sans Serif" w:hAnsi="MS Sans Serif" w:hint="cs"/>
          <w:rtl/>
          <w:lang w:val="ar-SA"/>
        </w:rPr>
        <w:t xml:space="preserve">: </w:t>
      </w:r>
      <w:r>
        <w:rPr>
          <w:rFonts w:ascii="MS Sans Serif" w:hAnsi="MS Sans Serif"/>
          <w:lang w:val="fr-CH"/>
        </w:rPr>
        <w:t>IBGE</w:t>
      </w:r>
      <w:r>
        <w:rPr>
          <w:rFonts w:ascii="MS Sans Serif" w:hAnsi="MS Sans Serif" w:hint="cs"/>
          <w:rtl/>
          <w:lang w:val="fr-CH"/>
        </w:rPr>
        <w:t xml:space="preserve"> </w:t>
      </w:r>
      <w:r>
        <w:rPr>
          <w:rFonts w:ascii="MS Sans Serif" w:hAnsi="MS Sans Serif"/>
          <w:rtl/>
          <w:lang w:val="ar-SA"/>
        </w:rPr>
        <w:t>-</w:t>
      </w:r>
      <w:r>
        <w:rPr>
          <w:rFonts w:ascii="MS Sans Serif" w:hAnsi="MS Sans Serif" w:hint="cs"/>
          <w:rtl/>
          <w:lang w:val="ar-SA"/>
        </w:rPr>
        <w:t xml:space="preserve"> التعداد الديموغرافي لعام 1991.</w:t>
      </w:r>
    </w:p>
    <w:p w:rsidR="00000000" w:rsidRDefault="007E50CD">
      <w:pPr>
        <w:widowControl w:val="0"/>
        <w:autoSpaceDE w:val="0"/>
        <w:autoSpaceDN w:val="0"/>
        <w:adjustRightInd w:val="0"/>
        <w:spacing w:before="0" w:after="120" w:line="380" w:lineRule="exact"/>
        <w:jc w:val="center"/>
        <w:rPr>
          <w:rFonts w:ascii="MS Sans Serif" w:hAnsi="MS Sans Serif" w:hint="cs"/>
          <w:bCs/>
          <w:rtl/>
          <w:lang w:val="ar-SA"/>
        </w:rPr>
      </w:pPr>
      <w:r>
        <w:rPr>
          <w:rFonts w:ascii="MS Sans Serif" w:hAnsi="MS Sans Serif"/>
          <w:rtl/>
          <w:lang w:val="ar-SA"/>
        </w:rPr>
        <w:br w:type="page"/>
      </w:r>
      <w:r>
        <w:rPr>
          <w:rFonts w:ascii="MS Sans Serif" w:hAnsi="MS Sans Serif"/>
          <w:bCs/>
          <w:rtl/>
          <w:lang w:val="ar-SA"/>
        </w:rPr>
        <w:t>ا</w:t>
      </w:r>
      <w:r>
        <w:rPr>
          <w:rFonts w:ascii="MS Sans Serif" w:hAnsi="MS Sans Serif" w:hint="cs"/>
          <w:bCs/>
          <w:rtl/>
          <w:lang w:val="ar-SA"/>
        </w:rPr>
        <w:t>لجدول 62</w:t>
      </w:r>
    </w:p>
    <w:p w:rsidR="00000000" w:rsidRDefault="007E50CD">
      <w:pPr>
        <w:autoSpaceDE w:val="0"/>
        <w:autoSpaceDN w:val="0"/>
        <w:adjustRightInd w:val="0"/>
        <w:spacing w:before="0" w:line="380" w:lineRule="exact"/>
        <w:jc w:val="center"/>
        <w:rPr>
          <w:rFonts w:ascii="MS Sans Serif" w:hAnsi="MS Sans Serif" w:hint="cs"/>
          <w:bCs/>
          <w:rtl/>
          <w:lang w:val="ar-SA"/>
        </w:rPr>
      </w:pPr>
      <w:r>
        <w:rPr>
          <w:rFonts w:ascii="MS Sans Serif" w:hAnsi="MS Sans Serif" w:hint="cs"/>
          <w:bCs/>
          <w:rtl/>
          <w:lang w:val="ar-SA"/>
        </w:rPr>
        <w:t>متوسط عدد الأفراد بحسب الأسرة المعيشية وغرفة النوم الواحدة، 1997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3"/>
        <w:gridCol w:w="1209"/>
        <w:gridCol w:w="1366"/>
        <w:gridCol w:w="898"/>
        <w:gridCol w:w="898"/>
        <w:gridCol w:w="897"/>
        <w:gridCol w:w="887"/>
        <w:gridCol w:w="887"/>
        <w:gridCol w:w="886"/>
      </w:tblGrid>
      <w:tr w:rsidR="007E50CD" w:rsidTr="007E50CD">
        <w:tblPrEx>
          <w:tblCellMar>
            <w:top w:w="0" w:type="dxa"/>
            <w:bottom w:w="0" w:type="dxa"/>
          </w:tblCellMar>
        </w:tblPrEx>
        <w:trPr>
          <w:cantSplit/>
          <w:jc w:val="center"/>
        </w:trPr>
        <w:tc>
          <w:tcPr>
            <w:tcW w:w="1183" w:type="dxa"/>
            <w:vMerge w:val="restart"/>
            <w:vAlign w:val="bottom"/>
          </w:tcPr>
          <w:p w:rsidR="007E50CD" w:rsidRDefault="007E50CD">
            <w:pPr>
              <w:widowControl w:val="0"/>
              <w:autoSpaceDE w:val="0"/>
              <w:autoSpaceDN w:val="0"/>
              <w:adjustRightInd w:val="0"/>
              <w:spacing w:before="0" w:after="0" w:line="300" w:lineRule="exact"/>
              <w:jc w:val="both"/>
              <w:rPr>
                <w:rFonts w:ascii="MS Sans Serif" w:hAnsi="MS Sans Serif" w:hint="cs"/>
                <w:sz w:val="20"/>
                <w:szCs w:val="20"/>
                <w:lang w:val="ar-SA"/>
              </w:rPr>
            </w:pPr>
            <w:r>
              <w:rPr>
                <w:rFonts w:ascii="MS Sans Serif" w:hAnsi="MS Sans Serif" w:hint="cs"/>
                <w:sz w:val="20"/>
                <w:szCs w:val="20"/>
                <w:rtl/>
                <w:lang w:val="ar-SA"/>
              </w:rPr>
              <w:t>الموقع</w:t>
            </w:r>
          </w:p>
        </w:tc>
        <w:tc>
          <w:tcPr>
            <w:tcW w:w="1209" w:type="dxa"/>
            <w:vMerge w:val="restart"/>
            <w:vAlign w:val="bottom"/>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مجموع الأسر المعيشية</w:t>
            </w:r>
          </w:p>
        </w:tc>
        <w:tc>
          <w:tcPr>
            <w:tcW w:w="1366" w:type="dxa"/>
            <w:vMerge w:val="restart"/>
            <w:vAlign w:val="bottom"/>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عدد الأفراد الإجمالي</w:t>
            </w:r>
          </w:p>
        </w:tc>
        <w:tc>
          <w:tcPr>
            <w:tcW w:w="2693" w:type="dxa"/>
            <w:gridSpan w:val="3"/>
            <w:vAlign w:val="bottom"/>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متوسط عدد الأفراد في الأسرة المعيشية</w:t>
            </w:r>
          </w:p>
        </w:tc>
        <w:tc>
          <w:tcPr>
            <w:tcW w:w="2660" w:type="dxa"/>
            <w:gridSpan w:val="3"/>
            <w:vAlign w:val="bottom"/>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متوسط عدد الأفراد لكل غرفة النوم الواحدة</w:t>
            </w:r>
          </w:p>
        </w:tc>
      </w:tr>
      <w:tr w:rsidR="007E50CD" w:rsidTr="007E50CD">
        <w:tblPrEx>
          <w:tblCellMar>
            <w:top w:w="0" w:type="dxa"/>
            <w:bottom w:w="0" w:type="dxa"/>
          </w:tblCellMar>
        </w:tblPrEx>
        <w:trPr>
          <w:cantSplit/>
          <w:jc w:val="center"/>
        </w:trPr>
        <w:tc>
          <w:tcPr>
            <w:tcW w:w="1183" w:type="dxa"/>
            <w:vMerge/>
            <w:tcBorders>
              <w:bottom w:val="single" w:sz="4" w:space="0" w:color="auto"/>
            </w:tcBorders>
          </w:tcPr>
          <w:p w:rsidR="007E50CD" w:rsidRDefault="007E50CD">
            <w:pPr>
              <w:widowControl w:val="0"/>
              <w:autoSpaceDE w:val="0"/>
              <w:autoSpaceDN w:val="0"/>
              <w:adjustRightInd w:val="0"/>
              <w:spacing w:before="0" w:after="0" w:line="300" w:lineRule="exact"/>
              <w:jc w:val="both"/>
              <w:rPr>
                <w:rFonts w:ascii="MS Sans Serif" w:hAnsi="MS Sans Serif"/>
                <w:sz w:val="20"/>
                <w:szCs w:val="20"/>
                <w:lang w:val="ar-SA"/>
              </w:rPr>
            </w:pPr>
          </w:p>
        </w:tc>
        <w:tc>
          <w:tcPr>
            <w:tcW w:w="1209" w:type="dxa"/>
            <w:vMerge/>
            <w:tcBorders>
              <w:bottom w:val="single" w:sz="4" w:space="0" w:color="auto"/>
            </w:tcBorders>
          </w:tcPr>
          <w:p w:rsidR="007E50CD" w:rsidRDefault="007E50CD">
            <w:pPr>
              <w:widowControl w:val="0"/>
              <w:autoSpaceDE w:val="0"/>
              <w:autoSpaceDN w:val="0"/>
              <w:adjustRightInd w:val="0"/>
              <w:spacing w:before="0" w:after="0" w:line="300" w:lineRule="exact"/>
              <w:jc w:val="both"/>
              <w:rPr>
                <w:rFonts w:ascii="MS Sans Serif" w:hAnsi="MS Sans Serif"/>
                <w:sz w:val="20"/>
                <w:szCs w:val="20"/>
                <w:lang w:val="ar-SA"/>
              </w:rPr>
            </w:pPr>
          </w:p>
        </w:tc>
        <w:tc>
          <w:tcPr>
            <w:tcW w:w="1366" w:type="dxa"/>
            <w:vMerge/>
            <w:tcBorders>
              <w:bottom w:val="single" w:sz="4" w:space="0" w:color="auto"/>
            </w:tcBorders>
          </w:tcPr>
          <w:p w:rsidR="007E50CD" w:rsidRDefault="007E50CD">
            <w:pPr>
              <w:widowControl w:val="0"/>
              <w:autoSpaceDE w:val="0"/>
              <w:autoSpaceDN w:val="0"/>
              <w:adjustRightInd w:val="0"/>
              <w:spacing w:before="0" w:after="0" w:line="300" w:lineRule="exact"/>
              <w:jc w:val="both"/>
              <w:rPr>
                <w:rFonts w:ascii="MS Sans Serif" w:hAnsi="MS Sans Serif"/>
                <w:sz w:val="20"/>
                <w:szCs w:val="20"/>
                <w:lang w:val="ar-SA"/>
              </w:rPr>
            </w:pPr>
          </w:p>
        </w:tc>
        <w:tc>
          <w:tcPr>
            <w:tcW w:w="898" w:type="dxa"/>
            <w:tcBorders>
              <w:bottom w:val="single" w:sz="4" w:space="0" w:color="auto"/>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المجموع</w:t>
            </w:r>
          </w:p>
        </w:tc>
        <w:tc>
          <w:tcPr>
            <w:tcW w:w="898" w:type="dxa"/>
            <w:tcBorders>
              <w:bottom w:val="single" w:sz="4" w:space="0" w:color="auto"/>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الحضر</w:t>
            </w:r>
          </w:p>
        </w:tc>
        <w:tc>
          <w:tcPr>
            <w:tcW w:w="897" w:type="dxa"/>
            <w:tcBorders>
              <w:bottom w:val="single" w:sz="4" w:space="0" w:color="auto"/>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الريف</w:t>
            </w:r>
          </w:p>
        </w:tc>
        <w:tc>
          <w:tcPr>
            <w:tcW w:w="887" w:type="dxa"/>
            <w:tcBorders>
              <w:bottom w:val="single" w:sz="4" w:space="0" w:color="auto"/>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المجموع</w:t>
            </w:r>
          </w:p>
        </w:tc>
        <w:tc>
          <w:tcPr>
            <w:tcW w:w="887" w:type="dxa"/>
            <w:tcBorders>
              <w:bottom w:val="single" w:sz="4" w:space="0" w:color="auto"/>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الحضر</w:t>
            </w:r>
          </w:p>
        </w:tc>
        <w:tc>
          <w:tcPr>
            <w:tcW w:w="886" w:type="dxa"/>
            <w:tcBorders>
              <w:bottom w:val="single" w:sz="4" w:space="0" w:color="auto"/>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الريف</w:t>
            </w:r>
          </w:p>
        </w:tc>
      </w:tr>
      <w:tr w:rsidR="007E50CD" w:rsidTr="007E50CD">
        <w:tblPrEx>
          <w:tblCellMar>
            <w:top w:w="0" w:type="dxa"/>
            <w:bottom w:w="0" w:type="dxa"/>
          </w:tblCellMar>
        </w:tblPrEx>
        <w:trPr>
          <w:jc w:val="center"/>
        </w:trPr>
        <w:tc>
          <w:tcPr>
            <w:tcW w:w="1183" w:type="dxa"/>
            <w:tcBorders>
              <w:bottom w:val="nil"/>
            </w:tcBorders>
          </w:tcPr>
          <w:p w:rsidR="007E50CD" w:rsidRDefault="007E50CD">
            <w:pPr>
              <w:widowControl w:val="0"/>
              <w:autoSpaceDE w:val="0"/>
              <w:autoSpaceDN w:val="0"/>
              <w:adjustRightInd w:val="0"/>
              <w:spacing w:before="0" w:after="0" w:line="300" w:lineRule="exact"/>
              <w:jc w:val="both"/>
              <w:rPr>
                <w:rFonts w:ascii="MS Sans Serif" w:hAnsi="MS Sans Serif"/>
                <w:sz w:val="20"/>
                <w:szCs w:val="20"/>
                <w:lang w:val="ar-SA"/>
              </w:rPr>
            </w:pPr>
            <w:r>
              <w:rPr>
                <w:rFonts w:ascii="MS Sans Serif" w:hAnsi="MS Sans Serif" w:hint="cs"/>
                <w:sz w:val="20"/>
                <w:szCs w:val="20"/>
                <w:rtl/>
                <w:lang w:val="ar-SA"/>
              </w:rPr>
              <w:t>البرازيل</w:t>
            </w:r>
          </w:p>
        </w:tc>
        <w:tc>
          <w:tcPr>
            <w:tcW w:w="1209" w:type="dxa"/>
            <w:tcBorders>
              <w:bottom w:val="nil"/>
            </w:tcBorders>
          </w:tcPr>
          <w:p w:rsidR="007E50CD" w:rsidRDefault="007E50CD">
            <w:pPr>
              <w:widowControl w:val="0"/>
              <w:autoSpaceDE w:val="0"/>
              <w:autoSpaceDN w:val="0"/>
              <w:adjustRightInd w:val="0"/>
              <w:spacing w:before="0" w:after="0" w:line="300" w:lineRule="exact"/>
              <w:ind w:firstLine="21"/>
              <w:jc w:val="both"/>
              <w:rPr>
                <w:rFonts w:ascii="MS Sans Serif" w:hAnsi="MS Sans Serif" w:hint="cs"/>
                <w:sz w:val="20"/>
                <w:szCs w:val="20"/>
                <w:lang w:val="ar-SA"/>
              </w:rPr>
            </w:pPr>
            <w:r>
              <w:rPr>
                <w:rFonts w:ascii="MS Sans Serif" w:hAnsi="MS Sans Serif" w:hint="cs"/>
                <w:sz w:val="20"/>
                <w:szCs w:val="20"/>
                <w:rtl/>
                <w:lang w:val="ar-SA"/>
              </w:rPr>
              <w:t>623 644 40</w:t>
            </w:r>
          </w:p>
        </w:tc>
        <w:tc>
          <w:tcPr>
            <w:tcW w:w="1366" w:type="dxa"/>
            <w:tcBorders>
              <w:bottom w:val="nil"/>
            </w:tcBorders>
          </w:tcPr>
          <w:p w:rsidR="007E50CD" w:rsidRDefault="007E50CD">
            <w:pPr>
              <w:widowControl w:val="0"/>
              <w:autoSpaceDE w:val="0"/>
              <w:autoSpaceDN w:val="0"/>
              <w:adjustRightInd w:val="0"/>
              <w:spacing w:before="0" w:after="0" w:line="300" w:lineRule="exact"/>
              <w:ind w:firstLine="72"/>
              <w:jc w:val="both"/>
              <w:rPr>
                <w:rFonts w:ascii="MS Sans Serif" w:hAnsi="MS Sans Serif" w:hint="cs"/>
                <w:sz w:val="20"/>
                <w:szCs w:val="20"/>
                <w:lang w:val="ar-SA"/>
              </w:rPr>
            </w:pPr>
            <w:r>
              <w:rPr>
                <w:rFonts w:ascii="MS Sans Serif" w:hAnsi="MS Sans Serif" w:hint="cs"/>
                <w:sz w:val="20"/>
                <w:szCs w:val="20"/>
                <w:rtl/>
                <w:lang w:val="ar-SA"/>
              </w:rPr>
              <w:t>331 881 155</w:t>
            </w:r>
          </w:p>
        </w:tc>
        <w:tc>
          <w:tcPr>
            <w:tcW w:w="898" w:type="dxa"/>
            <w:tcBorders>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3.8</w:t>
            </w:r>
          </w:p>
        </w:tc>
        <w:tc>
          <w:tcPr>
            <w:tcW w:w="898" w:type="dxa"/>
            <w:tcBorders>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3.8</w:t>
            </w:r>
          </w:p>
        </w:tc>
        <w:tc>
          <w:tcPr>
            <w:tcW w:w="897" w:type="dxa"/>
            <w:tcBorders>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4.1</w:t>
            </w:r>
          </w:p>
        </w:tc>
        <w:tc>
          <w:tcPr>
            <w:tcW w:w="887" w:type="dxa"/>
            <w:tcBorders>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1.9</w:t>
            </w:r>
          </w:p>
        </w:tc>
        <w:tc>
          <w:tcPr>
            <w:tcW w:w="887" w:type="dxa"/>
            <w:tcBorders>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1.9</w:t>
            </w:r>
          </w:p>
        </w:tc>
        <w:tc>
          <w:tcPr>
            <w:tcW w:w="886" w:type="dxa"/>
            <w:tcBorders>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2.1</w:t>
            </w:r>
          </w:p>
        </w:tc>
      </w:tr>
      <w:tr w:rsidR="007E50CD" w:rsidTr="007E50CD">
        <w:tblPrEx>
          <w:tblCellMar>
            <w:top w:w="0" w:type="dxa"/>
            <w:bottom w:w="0" w:type="dxa"/>
          </w:tblCellMar>
        </w:tblPrEx>
        <w:trPr>
          <w:jc w:val="center"/>
        </w:trPr>
        <w:tc>
          <w:tcPr>
            <w:tcW w:w="1183" w:type="dxa"/>
            <w:tcBorders>
              <w:top w:val="nil"/>
              <w:bottom w:val="nil"/>
            </w:tcBorders>
          </w:tcPr>
          <w:p w:rsidR="007E50CD" w:rsidRDefault="007E50CD">
            <w:pPr>
              <w:widowControl w:val="0"/>
              <w:autoSpaceDE w:val="0"/>
              <w:autoSpaceDN w:val="0"/>
              <w:adjustRightInd w:val="0"/>
              <w:spacing w:before="0" w:after="0" w:line="300" w:lineRule="exact"/>
              <w:jc w:val="both"/>
              <w:rPr>
                <w:rFonts w:ascii="MS Sans Serif" w:hAnsi="MS Sans Serif"/>
                <w:sz w:val="20"/>
                <w:szCs w:val="20"/>
                <w:lang w:val="ar-SA"/>
              </w:rPr>
            </w:pPr>
            <w:r>
              <w:rPr>
                <w:rFonts w:ascii="MS Sans Serif" w:hAnsi="MS Sans Serif" w:hint="cs"/>
                <w:sz w:val="20"/>
                <w:szCs w:val="20"/>
                <w:rtl/>
                <w:lang w:val="ar-SA"/>
              </w:rPr>
              <w:t>الشمال</w:t>
            </w:r>
          </w:p>
        </w:tc>
        <w:tc>
          <w:tcPr>
            <w:tcW w:w="1209" w:type="dxa"/>
            <w:tcBorders>
              <w:top w:val="nil"/>
              <w:bottom w:val="nil"/>
            </w:tcBorders>
          </w:tcPr>
          <w:p w:rsidR="007E50CD" w:rsidRDefault="007E50CD">
            <w:pPr>
              <w:widowControl w:val="0"/>
              <w:autoSpaceDE w:val="0"/>
              <w:autoSpaceDN w:val="0"/>
              <w:adjustRightInd w:val="0"/>
              <w:spacing w:before="0" w:after="0" w:line="300" w:lineRule="exact"/>
              <w:ind w:firstLine="21"/>
              <w:jc w:val="both"/>
              <w:rPr>
                <w:rFonts w:ascii="MS Sans Serif" w:hAnsi="MS Sans Serif" w:hint="cs"/>
                <w:sz w:val="20"/>
                <w:szCs w:val="20"/>
                <w:lang w:val="ar-SA"/>
              </w:rPr>
            </w:pPr>
            <w:r>
              <w:rPr>
                <w:rFonts w:ascii="MS Sans Serif" w:hAnsi="MS Sans Serif" w:hint="cs"/>
                <w:sz w:val="20"/>
                <w:szCs w:val="20"/>
                <w:rtl/>
                <w:lang w:val="ar-SA"/>
              </w:rPr>
              <w:t>591 625 1</w:t>
            </w:r>
          </w:p>
        </w:tc>
        <w:tc>
          <w:tcPr>
            <w:tcW w:w="1366" w:type="dxa"/>
            <w:tcBorders>
              <w:top w:val="nil"/>
              <w:bottom w:val="nil"/>
            </w:tcBorders>
          </w:tcPr>
          <w:p w:rsidR="007E50CD" w:rsidRDefault="007E50CD">
            <w:pPr>
              <w:widowControl w:val="0"/>
              <w:autoSpaceDE w:val="0"/>
              <w:autoSpaceDN w:val="0"/>
              <w:adjustRightInd w:val="0"/>
              <w:spacing w:before="0" w:after="0" w:line="300" w:lineRule="exact"/>
              <w:ind w:firstLine="72"/>
              <w:jc w:val="both"/>
              <w:rPr>
                <w:rFonts w:ascii="MS Sans Serif" w:hAnsi="MS Sans Serif" w:hint="cs"/>
                <w:sz w:val="20"/>
                <w:szCs w:val="20"/>
                <w:lang w:val="ar-SA"/>
              </w:rPr>
            </w:pPr>
            <w:r>
              <w:rPr>
                <w:rFonts w:ascii="MS Sans Serif" w:hAnsi="MS Sans Serif" w:hint="cs"/>
                <w:sz w:val="20"/>
                <w:szCs w:val="20"/>
                <w:rtl/>
                <w:lang w:val="ar-SA"/>
              </w:rPr>
              <w:t>161 345 7</w:t>
            </w:r>
          </w:p>
        </w:tc>
        <w:tc>
          <w:tcPr>
            <w:tcW w:w="898"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4.5</w:t>
            </w:r>
          </w:p>
        </w:tc>
        <w:tc>
          <w:tcPr>
            <w:tcW w:w="898"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4.5</w:t>
            </w:r>
          </w:p>
        </w:tc>
        <w:tc>
          <w:tcPr>
            <w:tcW w:w="897"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w:t>
            </w:r>
          </w:p>
        </w:tc>
        <w:tc>
          <w:tcPr>
            <w:tcW w:w="887"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2.2</w:t>
            </w:r>
          </w:p>
        </w:tc>
        <w:tc>
          <w:tcPr>
            <w:tcW w:w="887"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2.2</w:t>
            </w:r>
          </w:p>
        </w:tc>
        <w:tc>
          <w:tcPr>
            <w:tcW w:w="886"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w:t>
            </w:r>
          </w:p>
        </w:tc>
      </w:tr>
      <w:tr w:rsidR="007E50CD" w:rsidTr="007E50CD">
        <w:tblPrEx>
          <w:tblCellMar>
            <w:top w:w="0" w:type="dxa"/>
            <w:bottom w:w="0" w:type="dxa"/>
          </w:tblCellMar>
        </w:tblPrEx>
        <w:trPr>
          <w:jc w:val="center"/>
        </w:trPr>
        <w:tc>
          <w:tcPr>
            <w:tcW w:w="1183" w:type="dxa"/>
            <w:tcBorders>
              <w:top w:val="nil"/>
              <w:bottom w:val="nil"/>
            </w:tcBorders>
          </w:tcPr>
          <w:p w:rsidR="007E50CD" w:rsidRDefault="007E50CD">
            <w:pPr>
              <w:widowControl w:val="0"/>
              <w:autoSpaceDE w:val="0"/>
              <w:autoSpaceDN w:val="0"/>
              <w:adjustRightInd w:val="0"/>
              <w:spacing w:before="0" w:after="0" w:line="300" w:lineRule="exact"/>
              <w:jc w:val="both"/>
              <w:rPr>
                <w:rFonts w:ascii="MS Sans Serif" w:hAnsi="MS Sans Serif"/>
                <w:sz w:val="20"/>
                <w:szCs w:val="20"/>
                <w:lang w:val="ar-SA"/>
              </w:rPr>
            </w:pPr>
            <w:r>
              <w:rPr>
                <w:rFonts w:ascii="MS Sans Serif" w:hAnsi="MS Sans Serif" w:hint="cs"/>
                <w:sz w:val="20"/>
                <w:szCs w:val="20"/>
                <w:rtl/>
                <w:lang w:val="ar-SA"/>
              </w:rPr>
              <w:t>الشمال الشرقي</w:t>
            </w:r>
          </w:p>
        </w:tc>
        <w:tc>
          <w:tcPr>
            <w:tcW w:w="1209" w:type="dxa"/>
            <w:tcBorders>
              <w:top w:val="nil"/>
              <w:bottom w:val="nil"/>
            </w:tcBorders>
          </w:tcPr>
          <w:p w:rsidR="007E50CD" w:rsidRDefault="007E50CD">
            <w:pPr>
              <w:widowControl w:val="0"/>
              <w:autoSpaceDE w:val="0"/>
              <w:autoSpaceDN w:val="0"/>
              <w:adjustRightInd w:val="0"/>
              <w:spacing w:before="0" w:after="0" w:line="300" w:lineRule="exact"/>
              <w:ind w:firstLine="21"/>
              <w:jc w:val="both"/>
              <w:rPr>
                <w:rFonts w:ascii="MS Sans Serif" w:hAnsi="MS Sans Serif" w:hint="cs"/>
                <w:sz w:val="20"/>
                <w:szCs w:val="20"/>
                <w:lang w:val="ar-SA"/>
              </w:rPr>
            </w:pPr>
            <w:r>
              <w:rPr>
                <w:rFonts w:ascii="MS Sans Serif" w:hAnsi="MS Sans Serif" w:hint="cs"/>
                <w:sz w:val="20"/>
                <w:szCs w:val="20"/>
                <w:rtl/>
                <w:lang w:val="ar-SA"/>
              </w:rPr>
              <w:t>430 762 10</w:t>
            </w:r>
          </w:p>
        </w:tc>
        <w:tc>
          <w:tcPr>
            <w:tcW w:w="1366" w:type="dxa"/>
            <w:tcBorders>
              <w:top w:val="nil"/>
              <w:bottom w:val="nil"/>
            </w:tcBorders>
          </w:tcPr>
          <w:p w:rsidR="007E50CD" w:rsidRDefault="007E50CD">
            <w:pPr>
              <w:widowControl w:val="0"/>
              <w:autoSpaceDE w:val="0"/>
              <w:autoSpaceDN w:val="0"/>
              <w:adjustRightInd w:val="0"/>
              <w:spacing w:before="0" w:after="0" w:line="300" w:lineRule="exact"/>
              <w:ind w:firstLine="72"/>
              <w:jc w:val="both"/>
              <w:rPr>
                <w:rFonts w:ascii="MS Sans Serif" w:hAnsi="MS Sans Serif" w:hint="cs"/>
                <w:sz w:val="20"/>
                <w:szCs w:val="20"/>
                <w:lang w:val="ar-SA"/>
              </w:rPr>
            </w:pPr>
            <w:r>
              <w:rPr>
                <w:rFonts w:ascii="MS Sans Serif" w:hAnsi="MS Sans Serif" w:hint="cs"/>
                <w:sz w:val="20"/>
                <w:szCs w:val="20"/>
                <w:rtl/>
                <w:lang w:val="ar-SA"/>
              </w:rPr>
              <w:t>328 378 45</w:t>
            </w:r>
          </w:p>
        </w:tc>
        <w:tc>
          <w:tcPr>
            <w:tcW w:w="898"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4.2</w:t>
            </w:r>
          </w:p>
        </w:tc>
        <w:tc>
          <w:tcPr>
            <w:tcW w:w="898"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4.1</w:t>
            </w:r>
          </w:p>
        </w:tc>
        <w:tc>
          <w:tcPr>
            <w:tcW w:w="897"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4.4</w:t>
            </w:r>
          </w:p>
        </w:tc>
        <w:tc>
          <w:tcPr>
            <w:tcW w:w="887"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2.0</w:t>
            </w:r>
          </w:p>
        </w:tc>
        <w:tc>
          <w:tcPr>
            <w:tcW w:w="887"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2.0</w:t>
            </w:r>
          </w:p>
        </w:tc>
        <w:tc>
          <w:tcPr>
            <w:tcW w:w="886"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2.3</w:t>
            </w:r>
          </w:p>
        </w:tc>
      </w:tr>
      <w:tr w:rsidR="007E50CD" w:rsidTr="007E50CD">
        <w:tblPrEx>
          <w:tblCellMar>
            <w:top w:w="0" w:type="dxa"/>
            <w:bottom w:w="0" w:type="dxa"/>
          </w:tblCellMar>
        </w:tblPrEx>
        <w:trPr>
          <w:jc w:val="center"/>
        </w:trPr>
        <w:tc>
          <w:tcPr>
            <w:tcW w:w="1183" w:type="dxa"/>
            <w:tcBorders>
              <w:top w:val="nil"/>
              <w:bottom w:val="nil"/>
            </w:tcBorders>
          </w:tcPr>
          <w:p w:rsidR="007E50CD" w:rsidRDefault="007E50CD">
            <w:pPr>
              <w:widowControl w:val="0"/>
              <w:autoSpaceDE w:val="0"/>
              <w:autoSpaceDN w:val="0"/>
              <w:adjustRightInd w:val="0"/>
              <w:spacing w:before="0" w:after="0" w:line="300" w:lineRule="exact"/>
              <w:jc w:val="both"/>
              <w:rPr>
                <w:rFonts w:ascii="MS Sans Serif" w:hAnsi="MS Sans Serif"/>
                <w:sz w:val="20"/>
                <w:szCs w:val="20"/>
                <w:lang w:val="ar-SA"/>
              </w:rPr>
            </w:pPr>
            <w:r>
              <w:rPr>
                <w:rFonts w:ascii="MS Sans Serif" w:hAnsi="MS Sans Serif" w:hint="cs"/>
                <w:sz w:val="20"/>
                <w:szCs w:val="20"/>
                <w:rtl/>
                <w:lang w:val="ar-SA"/>
              </w:rPr>
              <w:t>الجنوب الشرقي</w:t>
            </w:r>
          </w:p>
        </w:tc>
        <w:tc>
          <w:tcPr>
            <w:tcW w:w="1209" w:type="dxa"/>
            <w:tcBorders>
              <w:top w:val="nil"/>
              <w:bottom w:val="nil"/>
            </w:tcBorders>
          </w:tcPr>
          <w:p w:rsidR="007E50CD" w:rsidRDefault="007E50CD">
            <w:pPr>
              <w:widowControl w:val="0"/>
              <w:autoSpaceDE w:val="0"/>
              <w:autoSpaceDN w:val="0"/>
              <w:adjustRightInd w:val="0"/>
              <w:spacing w:before="0" w:after="0" w:line="300" w:lineRule="exact"/>
              <w:ind w:firstLine="21"/>
              <w:jc w:val="both"/>
              <w:rPr>
                <w:rFonts w:ascii="MS Sans Serif" w:hAnsi="MS Sans Serif" w:hint="cs"/>
                <w:sz w:val="20"/>
                <w:szCs w:val="20"/>
                <w:lang w:val="ar-SA"/>
              </w:rPr>
            </w:pPr>
            <w:r>
              <w:rPr>
                <w:rFonts w:ascii="MS Sans Serif" w:hAnsi="MS Sans Serif" w:hint="cs"/>
                <w:sz w:val="20"/>
                <w:szCs w:val="20"/>
                <w:rtl/>
                <w:lang w:val="ar-SA"/>
              </w:rPr>
              <w:t>231 603 18</w:t>
            </w:r>
          </w:p>
        </w:tc>
        <w:tc>
          <w:tcPr>
            <w:tcW w:w="1366" w:type="dxa"/>
            <w:tcBorders>
              <w:top w:val="nil"/>
              <w:bottom w:val="nil"/>
            </w:tcBorders>
          </w:tcPr>
          <w:p w:rsidR="007E50CD" w:rsidRDefault="007E50CD">
            <w:pPr>
              <w:widowControl w:val="0"/>
              <w:autoSpaceDE w:val="0"/>
              <w:autoSpaceDN w:val="0"/>
              <w:adjustRightInd w:val="0"/>
              <w:spacing w:before="0" w:after="0" w:line="300" w:lineRule="exact"/>
              <w:ind w:firstLine="72"/>
              <w:jc w:val="both"/>
              <w:rPr>
                <w:rFonts w:ascii="MS Sans Serif" w:hAnsi="MS Sans Serif" w:hint="cs"/>
                <w:sz w:val="20"/>
                <w:szCs w:val="20"/>
                <w:lang w:val="ar-SA"/>
              </w:rPr>
            </w:pPr>
            <w:r>
              <w:rPr>
                <w:rFonts w:ascii="MS Sans Serif" w:hAnsi="MS Sans Serif" w:hint="cs"/>
                <w:sz w:val="20"/>
                <w:szCs w:val="20"/>
                <w:rtl/>
                <w:lang w:val="ar-SA"/>
              </w:rPr>
              <w:t>339 182 68</w:t>
            </w:r>
          </w:p>
        </w:tc>
        <w:tc>
          <w:tcPr>
            <w:tcW w:w="898"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3.7</w:t>
            </w:r>
          </w:p>
        </w:tc>
        <w:tc>
          <w:tcPr>
            <w:tcW w:w="898"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3.6</w:t>
            </w:r>
          </w:p>
        </w:tc>
        <w:tc>
          <w:tcPr>
            <w:tcW w:w="897"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4.0</w:t>
            </w:r>
          </w:p>
        </w:tc>
        <w:tc>
          <w:tcPr>
            <w:tcW w:w="887"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1.9</w:t>
            </w:r>
          </w:p>
        </w:tc>
        <w:tc>
          <w:tcPr>
            <w:tcW w:w="887"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1.9</w:t>
            </w:r>
          </w:p>
        </w:tc>
        <w:tc>
          <w:tcPr>
            <w:tcW w:w="886"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2.0</w:t>
            </w:r>
          </w:p>
        </w:tc>
      </w:tr>
      <w:tr w:rsidR="007E50CD" w:rsidTr="007E50CD">
        <w:tblPrEx>
          <w:tblCellMar>
            <w:top w:w="0" w:type="dxa"/>
            <w:bottom w:w="0" w:type="dxa"/>
          </w:tblCellMar>
        </w:tblPrEx>
        <w:trPr>
          <w:jc w:val="center"/>
        </w:trPr>
        <w:tc>
          <w:tcPr>
            <w:tcW w:w="1183" w:type="dxa"/>
            <w:tcBorders>
              <w:top w:val="nil"/>
              <w:bottom w:val="nil"/>
            </w:tcBorders>
          </w:tcPr>
          <w:p w:rsidR="007E50CD" w:rsidRDefault="007E50CD">
            <w:pPr>
              <w:widowControl w:val="0"/>
              <w:autoSpaceDE w:val="0"/>
              <w:autoSpaceDN w:val="0"/>
              <w:adjustRightInd w:val="0"/>
              <w:spacing w:before="0" w:after="0" w:line="300" w:lineRule="exact"/>
              <w:jc w:val="both"/>
              <w:rPr>
                <w:rFonts w:ascii="MS Sans Serif" w:hAnsi="MS Sans Serif"/>
                <w:sz w:val="20"/>
                <w:szCs w:val="20"/>
                <w:lang w:val="ar-SA"/>
              </w:rPr>
            </w:pPr>
            <w:r>
              <w:rPr>
                <w:rFonts w:ascii="MS Sans Serif" w:hAnsi="MS Sans Serif" w:hint="cs"/>
                <w:sz w:val="20"/>
                <w:szCs w:val="20"/>
                <w:rtl/>
                <w:lang w:val="ar-SA"/>
              </w:rPr>
              <w:t>الجنوب</w:t>
            </w:r>
          </w:p>
        </w:tc>
        <w:tc>
          <w:tcPr>
            <w:tcW w:w="1209" w:type="dxa"/>
            <w:tcBorders>
              <w:top w:val="nil"/>
              <w:bottom w:val="nil"/>
            </w:tcBorders>
          </w:tcPr>
          <w:p w:rsidR="007E50CD" w:rsidRDefault="007E50CD">
            <w:pPr>
              <w:widowControl w:val="0"/>
              <w:autoSpaceDE w:val="0"/>
              <w:autoSpaceDN w:val="0"/>
              <w:adjustRightInd w:val="0"/>
              <w:spacing w:before="0" w:after="0" w:line="300" w:lineRule="exact"/>
              <w:ind w:firstLine="21"/>
              <w:jc w:val="both"/>
              <w:rPr>
                <w:rFonts w:ascii="MS Sans Serif" w:hAnsi="MS Sans Serif" w:hint="cs"/>
                <w:sz w:val="20"/>
                <w:szCs w:val="20"/>
                <w:lang w:val="ar-SA"/>
              </w:rPr>
            </w:pPr>
            <w:r>
              <w:rPr>
                <w:rFonts w:ascii="MS Sans Serif" w:hAnsi="MS Sans Serif" w:hint="cs"/>
                <w:sz w:val="20"/>
                <w:szCs w:val="20"/>
                <w:rtl/>
                <w:lang w:val="ar-SA"/>
              </w:rPr>
              <w:t>609 704 6</w:t>
            </w:r>
          </w:p>
        </w:tc>
        <w:tc>
          <w:tcPr>
            <w:tcW w:w="1366" w:type="dxa"/>
            <w:tcBorders>
              <w:top w:val="nil"/>
              <w:bottom w:val="nil"/>
            </w:tcBorders>
          </w:tcPr>
          <w:p w:rsidR="007E50CD" w:rsidRDefault="007E50CD">
            <w:pPr>
              <w:widowControl w:val="0"/>
              <w:autoSpaceDE w:val="0"/>
              <w:autoSpaceDN w:val="0"/>
              <w:adjustRightInd w:val="0"/>
              <w:spacing w:before="0" w:after="0" w:line="300" w:lineRule="exact"/>
              <w:ind w:firstLine="72"/>
              <w:jc w:val="both"/>
              <w:rPr>
                <w:rFonts w:ascii="MS Sans Serif" w:hAnsi="MS Sans Serif" w:hint="cs"/>
                <w:sz w:val="20"/>
                <w:szCs w:val="20"/>
                <w:lang w:val="ar-SA"/>
              </w:rPr>
            </w:pPr>
            <w:r>
              <w:rPr>
                <w:rFonts w:ascii="MS Sans Serif" w:hAnsi="MS Sans Serif" w:hint="cs"/>
                <w:sz w:val="20"/>
                <w:szCs w:val="20"/>
                <w:rtl/>
                <w:lang w:val="ar-SA"/>
              </w:rPr>
              <w:t>925 901 23</w:t>
            </w:r>
          </w:p>
        </w:tc>
        <w:tc>
          <w:tcPr>
            <w:tcW w:w="898"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3.6</w:t>
            </w:r>
          </w:p>
        </w:tc>
        <w:tc>
          <w:tcPr>
            <w:tcW w:w="898"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3.5</w:t>
            </w:r>
          </w:p>
        </w:tc>
        <w:tc>
          <w:tcPr>
            <w:tcW w:w="897"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3.8</w:t>
            </w:r>
          </w:p>
        </w:tc>
        <w:tc>
          <w:tcPr>
            <w:tcW w:w="887"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1.8</w:t>
            </w:r>
          </w:p>
        </w:tc>
        <w:tc>
          <w:tcPr>
            <w:tcW w:w="887"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1.8</w:t>
            </w:r>
          </w:p>
        </w:tc>
        <w:tc>
          <w:tcPr>
            <w:tcW w:w="886" w:type="dxa"/>
            <w:tcBorders>
              <w:top w:val="nil"/>
              <w:bottom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1.9</w:t>
            </w:r>
          </w:p>
        </w:tc>
      </w:tr>
      <w:tr w:rsidR="007E50CD" w:rsidTr="007E50CD">
        <w:tblPrEx>
          <w:tblCellMar>
            <w:top w:w="0" w:type="dxa"/>
            <w:bottom w:w="0" w:type="dxa"/>
          </w:tblCellMar>
        </w:tblPrEx>
        <w:trPr>
          <w:jc w:val="center"/>
        </w:trPr>
        <w:tc>
          <w:tcPr>
            <w:tcW w:w="1183" w:type="dxa"/>
            <w:tcBorders>
              <w:top w:val="nil"/>
            </w:tcBorders>
          </w:tcPr>
          <w:p w:rsidR="007E50CD" w:rsidRDefault="007E50CD">
            <w:pPr>
              <w:widowControl w:val="0"/>
              <w:autoSpaceDE w:val="0"/>
              <w:autoSpaceDN w:val="0"/>
              <w:adjustRightInd w:val="0"/>
              <w:spacing w:before="0" w:after="0" w:line="300" w:lineRule="exact"/>
              <w:jc w:val="both"/>
              <w:rPr>
                <w:rFonts w:ascii="MS Sans Serif" w:hAnsi="MS Sans Serif"/>
                <w:sz w:val="20"/>
                <w:szCs w:val="20"/>
                <w:lang w:val="ar-SA"/>
              </w:rPr>
            </w:pPr>
            <w:r>
              <w:rPr>
                <w:rFonts w:ascii="MS Sans Serif" w:hAnsi="MS Sans Serif" w:hint="cs"/>
                <w:sz w:val="20"/>
                <w:szCs w:val="20"/>
                <w:rtl/>
                <w:lang w:val="ar-SA"/>
              </w:rPr>
              <w:t>الوسط الغربي</w:t>
            </w:r>
          </w:p>
        </w:tc>
        <w:tc>
          <w:tcPr>
            <w:tcW w:w="1209" w:type="dxa"/>
            <w:tcBorders>
              <w:top w:val="nil"/>
            </w:tcBorders>
          </w:tcPr>
          <w:p w:rsidR="007E50CD" w:rsidRDefault="007E50CD">
            <w:pPr>
              <w:widowControl w:val="0"/>
              <w:autoSpaceDE w:val="0"/>
              <w:autoSpaceDN w:val="0"/>
              <w:adjustRightInd w:val="0"/>
              <w:spacing w:before="0" w:after="0" w:line="300" w:lineRule="exact"/>
              <w:ind w:firstLine="21"/>
              <w:jc w:val="both"/>
              <w:rPr>
                <w:rFonts w:ascii="MS Sans Serif" w:hAnsi="MS Sans Serif" w:hint="cs"/>
                <w:sz w:val="20"/>
                <w:szCs w:val="20"/>
                <w:lang w:val="ar-SA"/>
              </w:rPr>
            </w:pPr>
            <w:r>
              <w:rPr>
                <w:rFonts w:ascii="MS Sans Serif" w:hAnsi="MS Sans Serif" w:hint="cs"/>
                <w:sz w:val="20"/>
                <w:szCs w:val="20"/>
                <w:rtl/>
                <w:lang w:val="ar-SA"/>
              </w:rPr>
              <w:t>800 883 2</w:t>
            </w:r>
          </w:p>
        </w:tc>
        <w:tc>
          <w:tcPr>
            <w:tcW w:w="1366" w:type="dxa"/>
            <w:tcBorders>
              <w:top w:val="nil"/>
            </w:tcBorders>
          </w:tcPr>
          <w:p w:rsidR="007E50CD" w:rsidRDefault="007E50CD">
            <w:pPr>
              <w:widowControl w:val="0"/>
              <w:autoSpaceDE w:val="0"/>
              <w:autoSpaceDN w:val="0"/>
              <w:adjustRightInd w:val="0"/>
              <w:spacing w:before="0" w:after="0" w:line="300" w:lineRule="exact"/>
              <w:ind w:firstLine="72"/>
              <w:jc w:val="both"/>
              <w:rPr>
                <w:rFonts w:ascii="MS Sans Serif" w:hAnsi="MS Sans Serif" w:hint="cs"/>
                <w:sz w:val="20"/>
                <w:szCs w:val="20"/>
                <w:lang w:val="ar-SA"/>
              </w:rPr>
            </w:pPr>
            <w:r>
              <w:rPr>
                <w:rFonts w:ascii="MS Sans Serif" w:hAnsi="MS Sans Serif" w:hint="cs"/>
                <w:sz w:val="20"/>
                <w:szCs w:val="20"/>
                <w:rtl/>
                <w:lang w:val="ar-SA"/>
              </w:rPr>
              <w:t>899 790 10</w:t>
            </w:r>
          </w:p>
        </w:tc>
        <w:tc>
          <w:tcPr>
            <w:tcW w:w="898" w:type="dxa"/>
            <w:tcBorders>
              <w:top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3.7</w:t>
            </w:r>
          </w:p>
        </w:tc>
        <w:tc>
          <w:tcPr>
            <w:tcW w:w="898" w:type="dxa"/>
            <w:tcBorders>
              <w:top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3.8</w:t>
            </w:r>
          </w:p>
        </w:tc>
        <w:tc>
          <w:tcPr>
            <w:tcW w:w="897" w:type="dxa"/>
            <w:tcBorders>
              <w:top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3.6</w:t>
            </w:r>
          </w:p>
        </w:tc>
        <w:tc>
          <w:tcPr>
            <w:tcW w:w="887" w:type="dxa"/>
            <w:tcBorders>
              <w:top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1.9</w:t>
            </w:r>
          </w:p>
        </w:tc>
        <w:tc>
          <w:tcPr>
            <w:tcW w:w="887" w:type="dxa"/>
            <w:tcBorders>
              <w:top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1.9</w:t>
            </w:r>
          </w:p>
        </w:tc>
        <w:tc>
          <w:tcPr>
            <w:tcW w:w="886" w:type="dxa"/>
            <w:tcBorders>
              <w:top w:val="nil"/>
            </w:tcBorders>
          </w:tcPr>
          <w:p w:rsidR="007E50CD" w:rsidRDefault="007E50CD">
            <w:pPr>
              <w:widowControl w:val="0"/>
              <w:autoSpaceDE w:val="0"/>
              <w:autoSpaceDN w:val="0"/>
              <w:adjustRightInd w:val="0"/>
              <w:spacing w:before="0" w:after="0" w:line="300" w:lineRule="exact"/>
              <w:jc w:val="center"/>
              <w:rPr>
                <w:rFonts w:ascii="MS Sans Serif" w:hAnsi="MS Sans Serif" w:hint="cs"/>
                <w:sz w:val="20"/>
                <w:szCs w:val="20"/>
                <w:lang w:val="ar-SA"/>
              </w:rPr>
            </w:pPr>
            <w:r>
              <w:rPr>
                <w:rFonts w:ascii="MS Sans Serif" w:hAnsi="MS Sans Serif" w:hint="cs"/>
                <w:sz w:val="20"/>
                <w:szCs w:val="20"/>
                <w:rtl/>
                <w:lang w:val="ar-SA"/>
              </w:rPr>
              <w:t>2.0</w:t>
            </w:r>
          </w:p>
        </w:tc>
      </w:tr>
    </w:tbl>
    <w:p w:rsidR="00000000" w:rsidRDefault="007E50CD">
      <w:pPr>
        <w:widowControl w:val="0"/>
        <w:autoSpaceDE w:val="0"/>
        <w:autoSpaceDN w:val="0"/>
        <w:adjustRightInd w:val="0"/>
        <w:spacing w:before="0" w:line="380" w:lineRule="exact"/>
        <w:jc w:val="both"/>
        <w:rPr>
          <w:rFonts w:ascii="MS Sans Serif" w:hAnsi="MS Sans Serif"/>
          <w:spacing w:val="-4"/>
          <w:sz w:val="26"/>
          <w:szCs w:val="28"/>
          <w:rtl/>
          <w:lang w:val="ar-SA"/>
        </w:rPr>
      </w:pPr>
      <w:r>
        <w:rPr>
          <w:rFonts w:ascii="MS Sans Serif" w:hAnsi="MS Sans Serif"/>
          <w:spacing w:val="0"/>
          <w:u w:val="single"/>
          <w:rtl/>
          <w:lang w:val="ar-SA"/>
        </w:rPr>
        <w:t>ا</w:t>
      </w:r>
      <w:r>
        <w:rPr>
          <w:rFonts w:ascii="MS Sans Serif" w:hAnsi="MS Sans Serif" w:hint="cs"/>
          <w:spacing w:val="0"/>
          <w:u w:val="single"/>
          <w:rtl/>
          <w:lang w:val="ar-SA"/>
        </w:rPr>
        <w:t>لمصدر</w:t>
      </w:r>
      <w:r>
        <w:rPr>
          <w:rFonts w:ascii="MS Sans Serif" w:hAnsi="MS Sans Serif" w:hint="cs"/>
          <w:spacing w:val="0"/>
          <w:rtl/>
          <w:lang w:val="ar-SA"/>
        </w:rPr>
        <w:t>:</w:t>
      </w:r>
      <w:r>
        <w:rPr>
          <w:rFonts w:ascii="MS Sans Serif" w:hAnsi="MS Sans Serif" w:hint="cs"/>
          <w:spacing w:val="0"/>
          <w:rtl/>
          <w:lang w:val="ar-SA"/>
        </w:rPr>
        <w:tab/>
      </w:r>
      <w:r>
        <w:rPr>
          <w:spacing w:val="0"/>
          <w:lang w:val="fr-CH"/>
        </w:rPr>
        <w:t>IBGE</w:t>
      </w:r>
      <w:r>
        <w:rPr>
          <w:rFonts w:ascii="MS Sans Serif" w:hAnsi="MS Sans Serif"/>
          <w:spacing w:val="0"/>
          <w:rtl/>
          <w:lang w:val="fr-CH"/>
        </w:rPr>
        <w:t xml:space="preserve"> </w:t>
      </w:r>
      <w:r>
        <w:rPr>
          <w:rFonts w:ascii="MS Sans Serif" w:hAnsi="MS Sans Serif"/>
          <w:spacing w:val="0"/>
          <w:rtl/>
          <w:lang w:val="ar-SA"/>
        </w:rPr>
        <w:t xml:space="preserve">- </w:t>
      </w:r>
      <w:r>
        <w:rPr>
          <w:rFonts w:ascii="MS Sans Serif" w:hAnsi="MS Sans Serif" w:hint="cs"/>
          <w:spacing w:val="-4"/>
          <w:sz w:val="26"/>
          <w:szCs w:val="28"/>
          <w:rtl/>
          <w:lang w:val="ar-SA"/>
        </w:rPr>
        <w:t>ملخص المؤشرات الاجتماعية لعام 1998 (استنادا إلى الاستقصاء الوطني للأسر المعيشية بالع</w:t>
      </w:r>
      <w:r>
        <w:rPr>
          <w:rFonts w:ascii="MS Sans Serif" w:hAnsi="MS Sans Serif" w:hint="cs"/>
          <w:spacing w:val="-4"/>
          <w:sz w:val="26"/>
          <w:szCs w:val="28"/>
          <w:rtl/>
          <w:lang w:val="ar-SA"/>
        </w:rPr>
        <w:t xml:space="preserve">ينة لعام </w:t>
      </w:r>
      <w:r>
        <w:rPr>
          <w:rFonts w:ascii="MS Sans Serif" w:hAnsi="MS Sans Serif" w:hint="cs"/>
          <w:spacing w:val="-4"/>
          <w:sz w:val="26"/>
          <w:szCs w:val="28"/>
          <w:rtl/>
          <w:lang w:val="ar-SA"/>
        </w:rPr>
        <w:tab/>
        <w:t>1997).</w:t>
      </w:r>
    </w:p>
    <w:p w:rsidR="00000000" w:rsidRDefault="007E50CD">
      <w:pPr>
        <w:widowControl w:val="0"/>
        <w:autoSpaceDE w:val="0"/>
        <w:autoSpaceDN w:val="0"/>
        <w:adjustRightInd w:val="0"/>
        <w:spacing w:before="0" w:line="380" w:lineRule="exact"/>
        <w:jc w:val="both"/>
        <w:rPr>
          <w:rFonts w:ascii="MS Sans Serif" w:hAnsi="MS Sans Serif" w:hint="cs"/>
          <w:rtl/>
          <w:lang w:val="ar-SA"/>
        </w:rPr>
      </w:pPr>
      <w:r>
        <w:rPr>
          <w:rFonts w:ascii="MS Sans Serif" w:hAnsi="MS Sans Serif"/>
          <w:rtl/>
          <w:lang w:val="ar-SA"/>
        </w:rPr>
        <w:t>50</w:t>
      </w:r>
      <w:r>
        <w:rPr>
          <w:rFonts w:ascii="MS Sans Serif" w:hAnsi="MS Sans Serif" w:hint="cs"/>
          <w:rtl/>
          <w:lang w:val="ar-SA"/>
        </w:rPr>
        <w:t>1</w:t>
      </w:r>
      <w:r>
        <w:rPr>
          <w:rFonts w:ascii="MS Sans Serif" w:hAnsi="MS Sans Serif"/>
          <w:rtl/>
          <w:lang w:val="ar-SA"/>
        </w:rPr>
        <w:t>-</w:t>
      </w:r>
      <w:r>
        <w:rPr>
          <w:rFonts w:ascii="MS Sans Serif" w:hAnsi="MS Sans Serif"/>
          <w:rtl/>
          <w:lang w:val="ar-SA"/>
        </w:rPr>
        <w:tab/>
      </w:r>
      <w:r>
        <w:rPr>
          <w:rFonts w:ascii="MS Sans Serif" w:hAnsi="MS Sans Serif" w:hint="cs"/>
          <w:rtl/>
          <w:lang w:val="ar-SA"/>
        </w:rPr>
        <w:t>وقد شهدت الفترة الممتدة من 1980 إلى 1997 اتجاهاً تصاعدياً نحو تملك المنازل وانخفاضاً نسبياً في المساكن المستأجرة والمقترضة كما يبينه الجدول أدناه.</w:t>
      </w:r>
    </w:p>
    <w:p w:rsidR="00000000" w:rsidRDefault="007E50CD">
      <w:pPr>
        <w:autoSpaceDE w:val="0"/>
        <w:autoSpaceDN w:val="0"/>
        <w:adjustRightInd w:val="0"/>
        <w:spacing w:before="0" w:after="120" w:line="380" w:lineRule="exact"/>
        <w:jc w:val="center"/>
        <w:rPr>
          <w:rFonts w:ascii="MS Sans Serif" w:hAnsi="MS Sans Serif" w:hint="cs"/>
          <w:bCs/>
          <w:rtl/>
          <w:lang w:val="ar-SA"/>
        </w:rPr>
      </w:pPr>
      <w:r>
        <w:rPr>
          <w:rFonts w:ascii="MS Sans Serif" w:hAnsi="MS Sans Serif"/>
          <w:bCs/>
          <w:rtl/>
          <w:lang w:val="ar-SA"/>
        </w:rPr>
        <w:t>ا</w:t>
      </w:r>
      <w:r>
        <w:rPr>
          <w:rFonts w:ascii="MS Sans Serif" w:hAnsi="MS Sans Serif" w:hint="cs"/>
          <w:bCs/>
          <w:rtl/>
          <w:lang w:val="ar-SA"/>
        </w:rPr>
        <w:t>لجدول 63</w:t>
      </w:r>
    </w:p>
    <w:p w:rsidR="00000000" w:rsidRDefault="007E50CD">
      <w:pPr>
        <w:autoSpaceDE w:val="0"/>
        <w:autoSpaceDN w:val="0"/>
        <w:adjustRightInd w:val="0"/>
        <w:spacing w:before="0" w:line="380" w:lineRule="exact"/>
        <w:jc w:val="center"/>
        <w:rPr>
          <w:rFonts w:ascii="MS Sans Serif" w:hAnsi="MS Sans Serif" w:hint="cs"/>
          <w:bCs/>
          <w:rtl/>
          <w:lang w:val="ar-SA"/>
        </w:rPr>
      </w:pPr>
      <w:r>
        <w:rPr>
          <w:rFonts w:ascii="MS Sans Serif" w:hAnsi="MS Sans Serif" w:hint="cs"/>
          <w:bCs/>
          <w:rtl/>
          <w:lang w:val="ar-SA"/>
        </w:rPr>
        <w:t>المساكن الخاصة الدائمة بحسب نوع الملكية، 1980-1997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71"/>
        <w:gridCol w:w="1771"/>
        <w:gridCol w:w="1771"/>
        <w:gridCol w:w="1772"/>
      </w:tblGrid>
      <w:tr w:rsidR="007E50CD" w:rsidTr="007E50CD">
        <w:tblPrEx>
          <w:tblCellMar>
            <w:top w:w="0" w:type="dxa"/>
            <w:bottom w:w="0" w:type="dxa"/>
          </w:tblCellMar>
        </w:tblPrEx>
        <w:trPr>
          <w:jc w:val="center"/>
        </w:trPr>
        <w:tc>
          <w:tcPr>
            <w:tcW w:w="1771" w:type="dxa"/>
            <w:tcBorders>
              <w:bottom w:val="single" w:sz="4" w:space="0" w:color="auto"/>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8"/>
                <w:lang w:val="ar-SA"/>
              </w:rPr>
            </w:pPr>
            <w:r>
              <w:rPr>
                <w:rFonts w:ascii="MS Sans Serif" w:hAnsi="MS Sans Serif" w:hint="cs"/>
                <w:sz w:val="24"/>
                <w:szCs w:val="28"/>
                <w:rtl/>
                <w:lang w:val="ar-SA"/>
              </w:rPr>
              <w:t>حالة الملكية</w:t>
            </w:r>
          </w:p>
        </w:tc>
        <w:tc>
          <w:tcPr>
            <w:tcW w:w="1771"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8"/>
                <w:lang w:val="ar-SA"/>
              </w:rPr>
            </w:pPr>
            <w:r>
              <w:rPr>
                <w:rFonts w:ascii="MS Sans Serif" w:hAnsi="MS Sans Serif" w:hint="cs"/>
                <w:sz w:val="24"/>
                <w:szCs w:val="28"/>
                <w:rtl/>
                <w:lang w:val="ar-SA"/>
              </w:rPr>
              <w:t>1980*</w:t>
            </w:r>
          </w:p>
        </w:tc>
        <w:tc>
          <w:tcPr>
            <w:tcW w:w="1771"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8"/>
                <w:lang w:val="ar-SA"/>
              </w:rPr>
            </w:pPr>
            <w:r>
              <w:rPr>
                <w:rFonts w:ascii="MS Sans Serif" w:hAnsi="MS Sans Serif" w:hint="cs"/>
                <w:sz w:val="24"/>
                <w:szCs w:val="28"/>
                <w:rtl/>
                <w:lang w:val="ar-SA"/>
              </w:rPr>
              <w:t>1991*</w:t>
            </w:r>
          </w:p>
        </w:tc>
        <w:tc>
          <w:tcPr>
            <w:tcW w:w="1771"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8"/>
                <w:lang w:val="ar-SA"/>
              </w:rPr>
            </w:pPr>
            <w:r>
              <w:rPr>
                <w:rFonts w:ascii="MS Sans Serif" w:hAnsi="MS Sans Serif" w:hint="cs"/>
                <w:sz w:val="24"/>
                <w:szCs w:val="28"/>
                <w:rtl/>
                <w:lang w:val="ar-SA"/>
              </w:rPr>
              <w:t>1996**</w:t>
            </w:r>
          </w:p>
        </w:tc>
        <w:tc>
          <w:tcPr>
            <w:tcW w:w="1772"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8"/>
                <w:lang w:val="ar-SA"/>
              </w:rPr>
            </w:pPr>
            <w:r>
              <w:rPr>
                <w:rFonts w:ascii="MS Sans Serif" w:hAnsi="MS Sans Serif" w:hint="cs"/>
                <w:sz w:val="24"/>
                <w:szCs w:val="28"/>
                <w:rtl/>
                <w:lang w:val="ar-SA"/>
              </w:rPr>
              <w:t>1997***</w:t>
            </w:r>
          </w:p>
        </w:tc>
      </w:tr>
      <w:tr w:rsidR="007E50CD" w:rsidTr="007E50CD">
        <w:tblPrEx>
          <w:tblCellMar>
            <w:top w:w="0" w:type="dxa"/>
            <w:bottom w:w="0" w:type="dxa"/>
          </w:tblCellMar>
        </w:tblPrEx>
        <w:trPr>
          <w:jc w:val="center"/>
        </w:trPr>
        <w:tc>
          <w:tcPr>
            <w:tcW w:w="1771"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8"/>
                <w:lang w:val="ar-SA"/>
              </w:rPr>
            </w:pPr>
            <w:r>
              <w:rPr>
                <w:rFonts w:ascii="MS Sans Serif" w:hAnsi="MS Sans Serif" w:hint="cs"/>
                <w:sz w:val="24"/>
                <w:szCs w:val="28"/>
                <w:rtl/>
                <w:lang w:val="ar-SA"/>
              </w:rPr>
              <w:t>مملوكة</w:t>
            </w:r>
          </w:p>
        </w:tc>
        <w:tc>
          <w:tcPr>
            <w:tcW w:w="1771" w:type="dxa"/>
            <w:tcBorders>
              <w:bottom w:val="nil"/>
            </w:tcBorders>
          </w:tcPr>
          <w:p w:rsidR="007E50CD" w:rsidRDefault="007E50CD">
            <w:pPr>
              <w:widowControl w:val="0"/>
              <w:autoSpaceDE w:val="0"/>
              <w:autoSpaceDN w:val="0"/>
              <w:adjustRightInd w:val="0"/>
              <w:spacing w:before="0" w:after="0" w:line="340" w:lineRule="exact"/>
              <w:ind w:firstLine="203"/>
              <w:jc w:val="both"/>
              <w:rPr>
                <w:rFonts w:ascii="MS Sans Serif" w:hAnsi="MS Sans Serif" w:hint="cs"/>
                <w:sz w:val="24"/>
                <w:szCs w:val="28"/>
                <w:lang w:val="ar-SA"/>
              </w:rPr>
            </w:pPr>
            <w:r>
              <w:rPr>
                <w:rFonts w:ascii="MS Sans Serif" w:hAnsi="MS Sans Serif" w:hint="cs"/>
                <w:sz w:val="24"/>
                <w:szCs w:val="28"/>
                <w:rtl/>
                <w:lang w:val="ar-SA"/>
              </w:rPr>
              <w:t>151 546 15</w:t>
            </w:r>
          </w:p>
        </w:tc>
        <w:tc>
          <w:tcPr>
            <w:tcW w:w="1771" w:type="dxa"/>
            <w:tcBorders>
              <w:bottom w:val="nil"/>
            </w:tcBorders>
          </w:tcPr>
          <w:p w:rsidR="007E50CD" w:rsidRDefault="007E50CD">
            <w:pPr>
              <w:widowControl w:val="0"/>
              <w:autoSpaceDE w:val="0"/>
              <w:autoSpaceDN w:val="0"/>
              <w:adjustRightInd w:val="0"/>
              <w:spacing w:before="0" w:after="0" w:line="340" w:lineRule="exact"/>
              <w:ind w:firstLine="232"/>
              <w:jc w:val="both"/>
              <w:rPr>
                <w:rFonts w:ascii="MS Sans Serif" w:hAnsi="MS Sans Serif" w:hint="cs"/>
                <w:sz w:val="24"/>
                <w:szCs w:val="28"/>
                <w:lang w:val="ar-SA"/>
              </w:rPr>
            </w:pPr>
            <w:r>
              <w:rPr>
                <w:rFonts w:ascii="MS Sans Serif" w:hAnsi="MS Sans Serif" w:hint="cs"/>
                <w:sz w:val="24"/>
                <w:szCs w:val="28"/>
                <w:rtl/>
                <w:lang w:val="ar-SA"/>
              </w:rPr>
              <w:t>954 261 24</w:t>
            </w:r>
          </w:p>
        </w:tc>
        <w:tc>
          <w:tcPr>
            <w:tcW w:w="1771" w:type="dxa"/>
            <w:tcBorders>
              <w:bottom w:val="nil"/>
            </w:tcBorders>
          </w:tcPr>
          <w:p w:rsidR="007E50CD" w:rsidRDefault="007E50CD">
            <w:pPr>
              <w:widowControl w:val="0"/>
              <w:autoSpaceDE w:val="0"/>
              <w:autoSpaceDN w:val="0"/>
              <w:adjustRightInd w:val="0"/>
              <w:spacing w:before="0" w:after="0" w:line="340" w:lineRule="exact"/>
              <w:ind w:firstLine="261"/>
              <w:jc w:val="both"/>
              <w:rPr>
                <w:rFonts w:ascii="MS Sans Serif" w:hAnsi="MS Sans Serif" w:hint="cs"/>
                <w:sz w:val="24"/>
                <w:szCs w:val="28"/>
                <w:lang w:val="ar-SA"/>
              </w:rPr>
            </w:pPr>
            <w:r>
              <w:rPr>
                <w:rFonts w:ascii="MS Sans Serif" w:hAnsi="MS Sans Serif" w:hint="cs"/>
                <w:sz w:val="24"/>
                <w:szCs w:val="28"/>
                <w:rtl/>
                <w:lang w:val="ar-SA"/>
              </w:rPr>
              <w:t>733 260 29</w:t>
            </w:r>
          </w:p>
        </w:tc>
        <w:tc>
          <w:tcPr>
            <w:tcW w:w="1772" w:type="dxa"/>
            <w:tcBorders>
              <w:bottom w:val="nil"/>
            </w:tcBorders>
          </w:tcPr>
          <w:p w:rsidR="007E50CD" w:rsidRDefault="007E50CD">
            <w:pPr>
              <w:widowControl w:val="0"/>
              <w:autoSpaceDE w:val="0"/>
              <w:autoSpaceDN w:val="0"/>
              <w:adjustRightInd w:val="0"/>
              <w:spacing w:before="0" w:after="0" w:line="340" w:lineRule="exact"/>
              <w:ind w:firstLine="110"/>
              <w:jc w:val="both"/>
              <w:rPr>
                <w:rFonts w:ascii="MS Sans Serif" w:hAnsi="MS Sans Serif" w:hint="cs"/>
                <w:sz w:val="24"/>
                <w:szCs w:val="28"/>
                <w:lang w:val="ar-SA"/>
              </w:rPr>
            </w:pPr>
            <w:r>
              <w:rPr>
                <w:rFonts w:ascii="MS Sans Serif" w:hAnsi="MS Sans Serif" w:hint="cs"/>
                <w:sz w:val="24"/>
                <w:szCs w:val="28"/>
                <w:rtl/>
                <w:lang w:val="ar-SA"/>
              </w:rPr>
              <w:t>039 969 29</w:t>
            </w:r>
          </w:p>
        </w:tc>
      </w:tr>
      <w:tr w:rsidR="007E50CD" w:rsidTr="007E50CD">
        <w:tblPrEx>
          <w:tblCellMar>
            <w:top w:w="0" w:type="dxa"/>
            <w:bottom w:w="0" w:type="dxa"/>
          </w:tblCellMar>
        </w:tblPrEx>
        <w:trPr>
          <w:jc w:val="center"/>
        </w:trPr>
        <w:tc>
          <w:tcPr>
            <w:tcW w:w="177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8"/>
                <w:lang w:val="ar-SA"/>
              </w:rPr>
            </w:pPr>
            <w:r>
              <w:rPr>
                <w:rFonts w:ascii="MS Sans Serif" w:hAnsi="MS Sans Serif" w:hint="cs"/>
                <w:sz w:val="24"/>
                <w:szCs w:val="28"/>
                <w:rtl/>
                <w:lang w:val="ar-SA"/>
              </w:rPr>
              <w:t>مستأجرة</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203"/>
              <w:jc w:val="both"/>
              <w:rPr>
                <w:rFonts w:ascii="MS Sans Serif" w:hAnsi="MS Sans Serif" w:hint="cs"/>
                <w:sz w:val="24"/>
                <w:szCs w:val="28"/>
                <w:lang w:val="ar-SA"/>
              </w:rPr>
            </w:pPr>
            <w:r>
              <w:rPr>
                <w:rFonts w:ascii="MS Sans Serif" w:hAnsi="MS Sans Serif" w:hint="cs"/>
                <w:sz w:val="24"/>
                <w:szCs w:val="28"/>
                <w:rtl/>
                <w:lang w:val="ar-SA"/>
              </w:rPr>
              <w:t>173 682 5</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232"/>
              <w:jc w:val="both"/>
              <w:rPr>
                <w:rFonts w:ascii="MS Sans Serif" w:hAnsi="MS Sans Serif" w:hint="cs"/>
                <w:sz w:val="24"/>
                <w:szCs w:val="28"/>
                <w:lang w:val="ar-SA"/>
              </w:rPr>
            </w:pPr>
            <w:r>
              <w:rPr>
                <w:rFonts w:ascii="MS Sans Serif" w:hAnsi="MS Sans Serif" w:hint="cs"/>
                <w:sz w:val="24"/>
                <w:szCs w:val="28"/>
                <w:rtl/>
                <w:lang w:val="ar-SA"/>
              </w:rPr>
              <w:t>170 689 5</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261"/>
              <w:jc w:val="both"/>
              <w:rPr>
                <w:rFonts w:ascii="MS Sans Serif" w:hAnsi="MS Sans Serif" w:hint="cs"/>
                <w:sz w:val="24"/>
                <w:szCs w:val="28"/>
                <w:lang w:val="ar-SA"/>
              </w:rPr>
            </w:pPr>
            <w:r>
              <w:rPr>
                <w:rFonts w:ascii="MS Sans Serif" w:hAnsi="MS Sans Serif" w:hint="cs"/>
                <w:sz w:val="24"/>
                <w:szCs w:val="28"/>
                <w:rtl/>
                <w:lang w:val="ar-SA"/>
              </w:rPr>
              <w:t>991 407 5</w:t>
            </w:r>
          </w:p>
        </w:tc>
        <w:tc>
          <w:tcPr>
            <w:tcW w:w="1772" w:type="dxa"/>
            <w:tcBorders>
              <w:top w:val="nil"/>
              <w:bottom w:val="nil"/>
            </w:tcBorders>
          </w:tcPr>
          <w:p w:rsidR="007E50CD" w:rsidRDefault="007E50CD">
            <w:pPr>
              <w:widowControl w:val="0"/>
              <w:autoSpaceDE w:val="0"/>
              <w:autoSpaceDN w:val="0"/>
              <w:adjustRightInd w:val="0"/>
              <w:spacing w:before="0" w:after="0" w:line="340" w:lineRule="exact"/>
              <w:ind w:firstLine="110"/>
              <w:jc w:val="both"/>
              <w:rPr>
                <w:rFonts w:ascii="MS Sans Serif" w:hAnsi="MS Sans Serif" w:hint="cs"/>
                <w:sz w:val="24"/>
                <w:szCs w:val="28"/>
                <w:lang w:val="ar-SA"/>
              </w:rPr>
            </w:pPr>
            <w:r>
              <w:rPr>
                <w:rFonts w:ascii="MS Sans Serif" w:hAnsi="MS Sans Serif" w:hint="cs"/>
                <w:sz w:val="24"/>
                <w:szCs w:val="28"/>
                <w:rtl/>
                <w:lang w:val="ar-SA"/>
              </w:rPr>
              <w:t>748 561 5</w:t>
            </w:r>
          </w:p>
        </w:tc>
      </w:tr>
      <w:tr w:rsidR="007E50CD" w:rsidTr="007E50CD">
        <w:tblPrEx>
          <w:tblCellMar>
            <w:top w:w="0" w:type="dxa"/>
            <w:bottom w:w="0" w:type="dxa"/>
          </w:tblCellMar>
        </w:tblPrEx>
        <w:trPr>
          <w:jc w:val="center"/>
        </w:trPr>
        <w:tc>
          <w:tcPr>
            <w:tcW w:w="177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8"/>
                <w:lang w:val="ar-SA"/>
              </w:rPr>
            </w:pPr>
            <w:r>
              <w:rPr>
                <w:rFonts w:ascii="MS Sans Serif" w:hAnsi="MS Sans Serif" w:hint="cs"/>
                <w:sz w:val="24"/>
                <w:szCs w:val="28"/>
                <w:rtl/>
                <w:lang w:val="ar-SA"/>
              </w:rPr>
              <w:t>مقترضة</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203"/>
              <w:jc w:val="both"/>
              <w:rPr>
                <w:rFonts w:ascii="MS Sans Serif" w:hAnsi="MS Sans Serif" w:hint="cs"/>
                <w:sz w:val="24"/>
                <w:szCs w:val="28"/>
                <w:lang w:val="ar-SA"/>
              </w:rPr>
            </w:pPr>
            <w:r>
              <w:rPr>
                <w:rFonts w:ascii="MS Sans Serif" w:hAnsi="MS Sans Serif" w:hint="cs"/>
                <w:sz w:val="24"/>
                <w:szCs w:val="28"/>
                <w:rtl/>
                <w:lang w:val="ar-SA"/>
              </w:rPr>
              <w:t>004 572 3</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232"/>
              <w:jc w:val="both"/>
              <w:rPr>
                <w:rFonts w:ascii="MS Sans Serif" w:hAnsi="MS Sans Serif" w:hint="cs"/>
                <w:sz w:val="24"/>
                <w:szCs w:val="28"/>
                <w:lang w:val="ar-SA"/>
              </w:rPr>
            </w:pPr>
            <w:r>
              <w:rPr>
                <w:rFonts w:ascii="MS Sans Serif" w:hAnsi="MS Sans Serif" w:hint="cs"/>
                <w:sz w:val="24"/>
                <w:szCs w:val="28"/>
                <w:rtl/>
                <w:lang w:val="ar-SA"/>
              </w:rPr>
              <w:t>025 546 4</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261"/>
              <w:jc w:val="both"/>
              <w:rPr>
                <w:rFonts w:ascii="MS Sans Serif" w:hAnsi="MS Sans Serif" w:hint="cs"/>
                <w:sz w:val="24"/>
                <w:szCs w:val="28"/>
                <w:lang w:val="ar-SA"/>
              </w:rPr>
            </w:pPr>
            <w:r>
              <w:rPr>
                <w:rFonts w:ascii="MS Sans Serif" w:hAnsi="MS Sans Serif" w:hint="cs"/>
                <w:sz w:val="24"/>
                <w:szCs w:val="28"/>
                <w:rtl/>
                <w:lang w:val="ar-SA"/>
              </w:rPr>
              <w:t>506 888 4</w:t>
            </w:r>
          </w:p>
        </w:tc>
        <w:tc>
          <w:tcPr>
            <w:tcW w:w="1772" w:type="dxa"/>
            <w:tcBorders>
              <w:top w:val="nil"/>
              <w:bottom w:val="nil"/>
            </w:tcBorders>
          </w:tcPr>
          <w:p w:rsidR="007E50CD" w:rsidRDefault="007E50CD">
            <w:pPr>
              <w:widowControl w:val="0"/>
              <w:autoSpaceDE w:val="0"/>
              <w:autoSpaceDN w:val="0"/>
              <w:adjustRightInd w:val="0"/>
              <w:spacing w:before="0" w:after="0" w:line="340" w:lineRule="exact"/>
              <w:ind w:firstLine="110"/>
              <w:jc w:val="both"/>
              <w:rPr>
                <w:rFonts w:ascii="MS Sans Serif" w:hAnsi="MS Sans Serif" w:hint="cs"/>
                <w:sz w:val="24"/>
                <w:szCs w:val="28"/>
                <w:lang w:val="ar-SA"/>
              </w:rPr>
            </w:pPr>
            <w:r>
              <w:rPr>
                <w:rFonts w:ascii="MS Sans Serif" w:hAnsi="MS Sans Serif" w:hint="cs"/>
                <w:sz w:val="24"/>
                <w:szCs w:val="28"/>
                <w:rtl/>
                <w:lang w:val="ar-SA"/>
              </w:rPr>
              <w:t>006 929 4</w:t>
            </w:r>
          </w:p>
        </w:tc>
      </w:tr>
      <w:tr w:rsidR="007E50CD" w:rsidTr="007E50CD">
        <w:tblPrEx>
          <w:tblCellMar>
            <w:top w:w="0" w:type="dxa"/>
            <w:bottom w:w="0" w:type="dxa"/>
          </w:tblCellMar>
        </w:tblPrEx>
        <w:trPr>
          <w:jc w:val="center"/>
        </w:trPr>
        <w:tc>
          <w:tcPr>
            <w:tcW w:w="177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8"/>
                <w:lang w:val="ar-SA"/>
              </w:rPr>
            </w:pPr>
            <w:r>
              <w:rPr>
                <w:rFonts w:ascii="MS Sans Serif" w:hAnsi="MS Sans Serif" w:hint="cs"/>
                <w:sz w:val="24"/>
                <w:szCs w:val="28"/>
                <w:rtl/>
                <w:lang w:val="ar-SA"/>
              </w:rPr>
              <w:t>خلاف ذلك</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203"/>
              <w:jc w:val="both"/>
              <w:rPr>
                <w:rFonts w:ascii="MS Sans Serif" w:hAnsi="MS Sans Serif" w:hint="cs"/>
                <w:sz w:val="24"/>
                <w:szCs w:val="28"/>
                <w:lang w:val="ar-SA"/>
              </w:rPr>
            </w:pPr>
            <w:r>
              <w:rPr>
                <w:rFonts w:ascii="MS Sans Serif" w:hAnsi="MS Sans Serif" w:hint="cs"/>
                <w:sz w:val="24"/>
                <w:szCs w:val="28"/>
                <w:rtl/>
                <w:lang w:val="ar-SA"/>
              </w:rPr>
              <w:t>842 373</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232"/>
              <w:jc w:val="both"/>
              <w:rPr>
                <w:rFonts w:ascii="MS Sans Serif" w:hAnsi="MS Sans Serif" w:hint="cs"/>
                <w:sz w:val="24"/>
                <w:szCs w:val="28"/>
                <w:lang w:val="ar-SA"/>
              </w:rPr>
            </w:pPr>
            <w:r>
              <w:rPr>
                <w:rFonts w:ascii="MS Sans Serif" w:hAnsi="MS Sans Serif" w:hint="cs"/>
                <w:sz w:val="24"/>
                <w:szCs w:val="28"/>
                <w:rtl/>
                <w:lang w:val="ar-SA"/>
              </w:rPr>
              <w:t>566 237</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261"/>
              <w:jc w:val="both"/>
              <w:rPr>
                <w:rFonts w:ascii="MS Sans Serif" w:hAnsi="MS Sans Serif" w:hint="cs"/>
                <w:sz w:val="24"/>
                <w:szCs w:val="28"/>
                <w:lang w:val="ar-SA"/>
              </w:rPr>
            </w:pPr>
            <w:r>
              <w:rPr>
                <w:rFonts w:ascii="MS Sans Serif" w:hAnsi="MS Sans Serif" w:hint="cs"/>
                <w:sz w:val="24"/>
                <w:szCs w:val="28"/>
                <w:rtl/>
                <w:lang w:val="ar-SA"/>
              </w:rPr>
              <w:t>293 188</w:t>
            </w:r>
          </w:p>
        </w:tc>
        <w:tc>
          <w:tcPr>
            <w:tcW w:w="1772" w:type="dxa"/>
            <w:tcBorders>
              <w:top w:val="nil"/>
              <w:bottom w:val="nil"/>
            </w:tcBorders>
          </w:tcPr>
          <w:p w:rsidR="007E50CD" w:rsidRDefault="007E50CD">
            <w:pPr>
              <w:widowControl w:val="0"/>
              <w:autoSpaceDE w:val="0"/>
              <w:autoSpaceDN w:val="0"/>
              <w:adjustRightInd w:val="0"/>
              <w:spacing w:before="0" w:after="0" w:line="340" w:lineRule="exact"/>
              <w:ind w:firstLine="110"/>
              <w:jc w:val="both"/>
              <w:rPr>
                <w:rFonts w:ascii="MS Sans Serif" w:hAnsi="MS Sans Serif" w:hint="cs"/>
                <w:sz w:val="24"/>
                <w:szCs w:val="28"/>
                <w:lang w:val="ar-SA"/>
              </w:rPr>
            </w:pPr>
            <w:r>
              <w:rPr>
                <w:rFonts w:ascii="MS Sans Serif" w:hAnsi="MS Sans Serif" w:hint="cs"/>
                <w:sz w:val="24"/>
                <w:szCs w:val="28"/>
                <w:rtl/>
                <w:lang w:val="ar-SA"/>
              </w:rPr>
              <w:t>264 184</w:t>
            </w:r>
          </w:p>
        </w:tc>
      </w:tr>
      <w:tr w:rsidR="007E50CD" w:rsidTr="007E50CD">
        <w:tblPrEx>
          <w:tblCellMar>
            <w:top w:w="0" w:type="dxa"/>
            <w:bottom w:w="0" w:type="dxa"/>
          </w:tblCellMar>
        </w:tblPrEx>
        <w:trPr>
          <w:jc w:val="center"/>
        </w:trPr>
        <w:tc>
          <w:tcPr>
            <w:tcW w:w="1771" w:type="dxa"/>
            <w:tcBorders>
              <w:top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8"/>
                <w:lang w:val="ar-SA"/>
              </w:rPr>
            </w:pPr>
            <w:r>
              <w:rPr>
                <w:rFonts w:ascii="MS Sans Serif" w:hAnsi="MS Sans Serif" w:hint="cs"/>
                <w:sz w:val="24"/>
                <w:szCs w:val="28"/>
                <w:rtl/>
                <w:lang w:val="ar-SA"/>
              </w:rPr>
              <w:t>غير معلن عنها</w:t>
            </w:r>
          </w:p>
        </w:tc>
        <w:tc>
          <w:tcPr>
            <w:tcW w:w="1771" w:type="dxa"/>
            <w:tcBorders>
              <w:top w:val="nil"/>
            </w:tcBorders>
          </w:tcPr>
          <w:p w:rsidR="007E50CD" w:rsidRDefault="007E50CD">
            <w:pPr>
              <w:widowControl w:val="0"/>
              <w:autoSpaceDE w:val="0"/>
              <w:autoSpaceDN w:val="0"/>
              <w:adjustRightInd w:val="0"/>
              <w:spacing w:before="0" w:after="0" w:line="340" w:lineRule="exact"/>
              <w:ind w:firstLine="203"/>
              <w:jc w:val="both"/>
              <w:rPr>
                <w:rFonts w:ascii="MS Sans Serif" w:hAnsi="MS Sans Serif" w:hint="cs"/>
                <w:sz w:val="24"/>
                <w:szCs w:val="28"/>
                <w:lang w:val="ar-SA"/>
              </w:rPr>
            </w:pPr>
            <w:r>
              <w:rPr>
                <w:rFonts w:ascii="MS Sans Serif" w:hAnsi="MS Sans Serif" w:hint="cs"/>
                <w:sz w:val="24"/>
                <w:szCs w:val="28"/>
                <w:rtl/>
                <w:lang w:val="ar-SA"/>
              </w:rPr>
              <w:t>469 36</w:t>
            </w:r>
          </w:p>
        </w:tc>
        <w:tc>
          <w:tcPr>
            <w:tcW w:w="1771" w:type="dxa"/>
            <w:tcBorders>
              <w:top w:val="nil"/>
            </w:tcBorders>
          </w:tcPr>
          <w:p w:rsidR="007E50CD" w:rsidRDefault="007E50CD">
            <w:pPr>
              <w:widowControl w:val="0"/>
              <w:autoSpaceDE w:val="0"/>
              <w:autoSpaceDN w:val="0"/>
              <w:adjustRightInd w:val="0"/>
              <w:spacing w:before="0" w:after="0" w:line="340" w:lineRule="exact"/>
              <w:ind w:firstLine="232"/>
              <w:jc w:val="center"/>
              <w:rPr>
                <w:rFonts w:ascii="MS Sans Serif" w:hAnsi="MS Sans Serif" w:hint="cs"/>
                <w:sz w:val="24"/>
                <w:szCs w:val="28"/>
                <w:lang w:val="ar-SA"/>
              </w:rPr>
            </w:pPr>
            <w:r>
              <w:rPr>
                <w:rFonts w:ascii="MS Sans Serif" w:hAnsi="MS Sans Serif" w:hint="cs"/>
                <w:sz w:val="24"/>
                <w:szCs w:val="28"/>
                <w:rtl/>
                <w:lang w:val="ar-SA"/>
              </w:rPr>
              <w:t>-</w:t>
            </w:r>
          </w:p>
        </w:tc>
        <w:tc>
          <w:tcPr>
            <w:tcW w:w="1771" w:type="dxa"/>
            <w:tcBorders>
              <w:top w:val="nil"/>
            </w:tcBorders>
          </w:tcPr>
          <w:p w:rsidR="007E50CD" w:rsidRDefault="007E50CD">
            <w:pPr>
              <w:widowControl w:val="0"/>
              <w:autoSpaceDE w:val="0"/>
              <w:autoSpaceDN w:val="0"/>
              <w:adjustRightInd w:val="0"/>
              <w:spacing w:before="0" w:after="0" w:line="340" w:lineRule="exact"/>
              <w:ind w:firstLine="261"/>
              <w:jc w:val="both"/>
              <w:rPr>
                <w:rFonts w:ascii="MS Sans Serif" w:hAnsi="MS Sans Serif" w:hint="cs"/>
                <w:sz w:val="24"/>
                <w:szCs w:val="28"/>
                <w:lang w:val="ar-SA"/>
              </w:rPr>
            </w:pPr>
            <w:r>
              <w:rPr>
                <w:rFonts w:ascii="MS Sans Serif" w:hAnsi="MS Sans Serif" w:hint="cs"/>
                <w:sz w:val="24"/>
                <w:szCs w:val="28"/>
                <w:rtl/>
                <w:lang w:val="ar-SA"/>
              </w:rPr>
              <w:t>245</w:t>
            </w:r>
          </w:p>
        </w:tc>
        <w:tc>
          <w:tcPr>
            <w:tcW w:w="1772" w:type="dxa"/>
            <w:tcBorders>
              <w:top w:val="nil"/>
            </w:tcBorders>
          </w:tcPr>
          <w:p w:rsidR="007E50CD" w:rsidRDefault="007E50CD">
            <w:pPr>
              <w:widowControl w:val="0"/>
              <w:autoSpaceDE w:val="0"/>
              <w:autoSpaceDN w:val="0"/>
              <w:adjustRightInd w:val="0"/>
              <w:spacing w:before="0" w:after="0" w:line="340" w:lineRule="exact"/>
              <w:ind w:firstLine="110"/>
              <w:jc w:val="both"/>
              <w:rPr>
                <w:rFonts w:ascii="MS Sans Serif" w:hAnsi="MS Sans Serif" w:hint="cs"/>
                <w:sz w:val="24"/>
                <w:szCs w:val="28"/>
                <w:lang w:val="ar-SA"/>
              </w:rPr>
            </w:pPr>
            <w:r>
              <w:rPr>
                <w:rFonts w:ascii="MS Sans Serif" w:hAnsi="MS Sans Serif" w:hint="cs"/>
                <w:sz w:val="24"/>
                <w:szCs w:val="28"/>
                <w:rtl/>
                <w:lang w:val="ar-SA"/>
              </w:rPr>
              <w:t>566</w:t>
            </w:r>
          </w:p>
        </w:tc>
      </w:tr>
      <w:tr w:rsidR="007E50CD" w:rsidTr="007E50CD">
        <w:tblPrEx>
          <w:tblCellMar>
            <w:top w:w="0" w:type="dxa"/>
            <w:bottom w:w="0" w:type="dxa"/>
          </w:tblCellMar>
        </w:tblPrEx>
        <w:trPr>
          <w:jc w:val="center"/>
        </w:trPr>
        <w:tc>
          <w:tcPr>
            <w:tcW w:w="1771" w:type="dxa"/>
          </w:tcPr>
          <w:p w:rsidR="007E50CD" w:rsidRDefault="007E50CD">
            <w:pPr>
              <w:widowControl w:val="0"/>
              <w:autoSpaceDE w:val="0"/>
              <w:autoSpaceDN w:val="0"/>
              <w:adjustRightInd w:val="0"/>
              <w:spacing w:before="0" w:after="0" w:line="340" w:lineRule="exact"/>
              <w:jc w:val="both"/>
              <w:rPr>
                <w:rFonts w:ascii="MS Sans Serif" w:hAnsi="MS Sans Serif" w:hint="cs"/>
                <w:sz w:val="24"/>
                <w:szCs w:val="28"/>
                <w:lang w:val="ar-SA"/>
              </w:rPr>
            </w:pPr>
            <w:r>
              <w:rPr>
                <w:rFonts w:ascii="MS Sans Serif" w:hAnsi="MS Sans Serif"/>
                <w:sz w:val="24"/>
                <w:szCs w:val="28"/>
                <w:rtl/>
                <w:lang w:val="ar-SA"/>
              </w:rPr>
              <w:tab/>
            </w:r>
            <w:r>
              <w:rPr>
                <w:rFonts w:ascii="MS Sans Serif" w:hAnsi="MS Sans Serif" w:hint="cs"/>
                <w:sz w:val="24"/>
                <w:szCs w:val="28"/>
                <w:rtl/>
                <w:lang w:val="ar-SA"/>
              </w:rPr>
              <w:t>المجموع</w:t>
            </w:r>
          </w:p>
        </w:tc>
        <w:tc>
          <w:tcPr>
            <w:tcW w:w="1771" w:type="dxa"/>
          </w:tcPr>
          <w:p w:rsidR="007E50CD" w:rsidRDefault="007E50CD">
            <w:pPr>
              <w:widowControl w:val="0"/>
              <w:autoSpaceDE w:val="0"/>
              <w:autoSpaceDN w:val="0"/>
              <w:adjustRightInd w:val="0"/>
              <w:spacing w:before="0" w:after="0" w:line="340" w:lineRule="exact"/>
              <w:ind w:firstLine="203"/>
              <w:jc w:val="both"/>
              <w:rPr>
                <w:rFonts w:ascii="MS Sans Serif" w:hAnsi="MS Sans Serif" w:hint="cs"/>
                <w:sz w:val="24"/>
                <w:szCs w:val="28"/>
                <w:lang w:val="ar-SA"/>
              </w:rPr>
            </w:pPr>
            <w:r>
              <w:rPr>
                <w:rFonts w:ascii="MS Sans Serif" w:hAnsi="MS Sans Serif" w:hint="cs"/>
                <w:sz w:val="24"/>
                <w:szCs w:val="28"/>
                <w:rtl/>
                <w:lang w:val="ar-SA"/>
              </w:rPr>
              <w:t>639 210 25</w:t>
            </w:r>
          </w:p>
        </w:tc>
        <w:tc>
          <w:tcPr>
            <w:tcW w:w="1771" w:type="dxa"/>
          </w:tcPr>
          <w:p w:rsidR="007E50CD" w:rsidRDefault="007E50CD">
            <w:pPr>
              <w:widowControl w:val="0"/>
              <w:autoSpaceDE w:val="0"/>
              <w:autoSpaceDN w:val="0"/>
              <w:adjustRightInd w:val="0"/>
              <w:spacing w:before="0" w:after="0" w:line="340" w:lineRule="exact"/>
              <w:ind w:firstLine="232"/>
              <w:jc w:val="both"/>
              <w:rPr>
                <w:rFonts w:ascii="MS Sans Serif" w:hAnsi="MS Sans Serif" w:hint="cs"/>
                <w:sz w:val="24"/>
                <w:szCs w:val="28"/>
                <w:lang w:val="ar-SA"/>
              </w:rPr>
            </w:pPr>
            <w:r>
              <w:rPr>
                <w:rFonts w:ascii="MS Sans Serif" w:hAnsi="MS Sans Serif" w:hint="cs"/>
                <w:sz w:val="24"/>
                <w:szCs w:val="28"/>
                <w:rtl/>
                <w:lang w:val="ar-SA"/>
              </w:rPr>
              <w:t>715 734 34</w:t>
            </w:r>
          </w:p>
        </w:tc>
        <w:tc>
          <w:tcPr>
            <w:tcW w:w="1771" w:type="dxa"/>
          </w:tcPr>
          <w:p w:rsidR="007E50CD" w:rsidRDefault="007E50CD">
            <w:pPr>
              <w:widowControl w:val="0"/>
              <w:autoSpaceDE w:val="0"/>
              <w:autoSpaceDN w:val="0"/>
              <w:adjustRightInd w:val="0"/>
              <w:spacing w:before="0" w:after="0" w:line="340" w:lineRule="exact"/>
              <w:ind w:firstLine="261"/>
              <w:jc w:val="both"/>
              <w:rPr>
                <w:rFonts w:ascii="MS Sans Serif" w:hAnsi="MS Sans Serif" w:hint="cs"/>
                <w:sz w:val="24"/>
                <w:szCs w:val="28"/>
                <w:lang w:val="ar-SA"/>
              </w:rPr>
            </w:pPr>
            <w:r>
              <w:rPr>
                <w:rFonts w:ascii="MS Sans Serif" w:hAnsi="MS Sans Serif" w:hint="cs"/>
                <w:sz w:val="24"/>
                <w:szCs w:val="28"/>
                <w:rtl/>
                <w:lang w:val="ar-SA"/>
              </w:rPr>
              <w:t>523 745 39</w:t>
            </w:r>
          </w:p>
        </w:tc>
        <w:tc>
          <w:tcPr>
            <w:tcW w:w="1772" w:type="dxa"/>
          </w:tcPr>
          <w:p w:rsidR="007E50CD" w:rsidRDefault="007E50CD">
            <w:pPr>
              <w:widowControl w:val="0"/>
              <w:autoSpaceDE w:val="0"/>
              <w:autoSpaceDN w:val="0"/>
              <w:adjustRightInd w:val="0"/>
              <w:spacing w:before="0" w:after="0" w:line="340" w:lineRule="exact"/>
              <w:ind w:firstLine="110"/>
              <w:jc w:val="both"/>
              <w:rPr>
                <w:rFonts w:ascii="MS Sans Serif" w:hAnsi="MS Sans Serif" w:hint="cs"/>
                <w:sz w:val="24"/>
                <w:szCs w:val="28"/>
                <w:lang w:val="ar-SA"/>
              </w:rPr>
            </w:pPr>
            <w:r>
              <w:rPr>
                <w:rFonts w:ascii="MS Sans Serif" w:hAnsi="MS Sans Serif" w:hint="cs"/>
                <w:sz w:val="24"/>
                <w:szCs w:val="28"/>
                <w:rtl/>
                <w:lang w:val="ar-SA"/>
              </w:rPr>
              <w:t>623 644 40</w:t>
            </w:r>
          </w:p>
        </w:tc>
      </w:tr>
    </w:tbl>
    <w:p w:rsidR="00000000" w:rsidRDefault="007E50CD">
      <w:pPr>
        <w:autoSpaceDE w:val="0"/>
        <w:autoSpaceDN w:val="0"/>
        <w:adjustRightInd w:val="0"/>
        <w:spacing w:before="120" w:after="120" w:line="380" w:lineRule="exact"/>
        <w:jc w:val="both"/>
        <w:rPr>
          <w:rFonts w:ascii="MS Sans Serif" w:hAnsi="MS Sans Serif" w:hint="cs"/>
          <w:rtl/>
          <w:lang w:val="ar-SA"/>
        </w:rPr>
      </w:pPr>
      <w:r>
        <w:rPr>
          <w:rFonts w:ascii="MS Sans Serif" w:hAnsi="MS Sans Serif" w:hint="cs"/>
          <w:rtl/>
          <w:lang w:val="ar-SA"/>
        </w:rPr>
        <w:t xml:space="preserve">    </w:t>
      </w:r>
      <w:r>
        <w:rPr>
          <w:rFonts w:ascii="MS Sans Serif" w:hAnsi="MS Sans Serif"/>
          <w:u w:val="single"/>
          <w:rtl/>
          <w:lang w:val="ar-SA"/>
        </w:rPr>
        <w:t>ا</w:t>
      </w:r>
      <w:r>
        <w:rPr>
          <w:rFonts w:ascii="MS Sans Serif" w:hAnsi="MS Sans Serif" w:hint="cs"/>
          <w:u w:val="single"/>
          <w:rtl/>
          <w:lang w:val="ar-SA"/>
        </w:rPr>
        <w:t>لمصدر</w:t>
      </w:r>
      <w:r>
        <w:rPr>
          <w:rFonts w:ascii="MS Sans Serif" w:hAnsi="MS Sans Serif" w:hint="cs"/>
          <w:rtl/>
          <w:lang w:val="ar-SA"/>
        </w:rPr>
        <w:t>:</w:t>
      </w:r>
      <w:r>
        <w:rPr>
          <w:rFonts w:ascii="MS Sans Serif" w:hAnsi="MS Sans Serif" w:hint="cs"/>
          <w:rtl/>
          <w:lang w:val="ar-SA"/>
        </w:rPr>
        <w:tab/>
        <w:t>*</w:t>
      </w:r>
      <w:r>
        <w:rPr>
          <w:rFonts w:ascii="MS Sans Serif" w:hAnsi="MS Sans Serif" w:hint="cs"/>
          <w:rtl/>
          <w:lang w:val="ar-SA"/>
        </w:rPr>
        <w:tab/>
      </w:r>
      <w:r>
        <w:rPr>
          <w:rFonts w:ascii="MS Sans Serif" w:hAnsi="MS Sans Serif"/>
          <w:lang w:val="fr-CH"/>
        </w:rPr>
        <w:t>IBG</w:t>
      </w:r>
      <w:r>
        <w:rPr>
          <w:rFonts w:ascii="MS Sans Serif" w:hAnsi="MS Sans Serif"/>
          <w:lang w:val="fr-CH"/>
        </w:rPr>
        <w:tab/>
      </w:r>
      <w:r>
        <w:rPr>
          <w:rFonts w:ascii="MS Sans Serif" w:hAnsi="MS Sans Serif"/>
          <w:rtl/>
          <w:lang w:val="ar-SA"/>
        </w:rPr>
        <w:t xml:space="preserve"> - </w:t>
      </w:r>
      <w:r>
        <w:rPr>
          <w:rFonts w:ascii="MS Sans Serif" w:hAnsi="MS Sans Serif" w:hint="cs"/>
          <w:rtl/>
          <w:lang w:val="ar-SA"/>
        </w:rPr>
        <w:t>الإحصاءات السنوية، 1998.</w:t>
      </w:r>
    </w:p>
    <w:p w:rsidR="00000000" w:rsidRDefault="007E50CD">
      <w:pPr>
        <w:autoSpaceDE w:val="0"/>
        <w:autoSpaceDN w:val="0"/>
        <w:adjustRightInd w:val="0"/>
        <w:spacing w:before="120" w:after="120" w:line="380" w:lineRule="exact"/>
        <w:jc w:val="both"/>
        <w:rPr>
          <w:rFonts w:ascii="MS Sans Serif" w:hAnsi="MS Sans Serif" w:hint="cs"/>
          <w:rtl/>
          <w:lang w:val="ar-SA"/>
        </w:rPr>
      </w:pPr>
      <w:r>
        <w:rPr>
          <w:rFonts w:ascii="MS Sans Serif" w:hAnsi="MS Sans Serif" w:hint="cs"/>
          <w:rtl/>
          <w:lang w:val="ar-SA"/>
        </w:rPr>
        <w:tab/>
      </w:r>
      <w:r>
        <w:rPr>
          <w:rFonts w:ascii="MS Sans Serif" w:hAnsi="MS Sans Serif" w:hint="cs"/>
          <w:rtl/>
          <w:lang w:val="ar-SA"/>
        </w:rPr>
        <w:tab/>
        <w:t>**</w:t>
      </w:r>
      <w:r>
        <w:rPr>
          <w:rFonts w:ascii="MS Sans Serif" w:hAnsi="MS Sans Serif" w:hint="cs"/>
          <w:rtl/>
          <w:lang w:val="ar-SA"/>
        </w:rPr>
        <w:tab/>
      </w:r>
      <w:r>
        <w:rPr>
          <w:rFonts w:ascii="MS Sans Serif" w:hAnsi="MS Sans Serif"/>
          <w:lang w:val="fr-CH"/>
        </w:rPr>
        <w:t>IBGE</w:t>
      </w:r>
      <w:r>
        <w:rPr>
          <w:rFonts w:ascii="MS Sans Serif" w:hAnsi="MS Sans Serif"/>
          <w:rtl/>
          <w:lang w:val="ar-SA"/>
        </w:rPr>
        <w:t xml:space="preserve"> -</w:t>
      </w:r>
      <w:r>
        <w:rPr>
          <w:rFonts w:ascii="MS Sans Serif" w:hAnsi="MS Sans Serif" w:hint="cs"/>
          <w:rtl/>
          <w:lang w:val="ar-SA"/>
        </w:rPr>
        <w:t xml:space="preserve"> ملخص مؤشرات الاستقصاء الوطني للأسر المعيشية بالعينة لعام 1996.</w:t>
      </w:r>
    </w:p>
    <w:p w:rsidR="00000000" w:rsidRDefault="007E50CD">
      <w:pPr>
        <w:autoSpaceDE w:val="0"/>
        <w:autoSpaceDN w:val="0"/>
        <w:adjustRightInd w:val="0"/>
        <w:spacing w:before="120" w:after="120" w:line="380" w:lineRule="exact"/>
        <w:jc w:val="both"/>
        <w:rPr>
          <w:rFonts w:ascii="MS Sans Serif" w:hAnsi="MS Sans Serif" w:hint="cs"/>
          <w:rtl/>
          <w:lang w:val="ar-SA"/>
        </w:rPr>
      </w:pPr>
      <w:r>
        <w:rPr>
          <w:rFonts w:ascii="MS Sans Serif" w:hAnsi="MS Sans Serif" w:hint="cs"/>
          <w:rtl/>
          <w:lang w:val="ar-SA"/>
        </w:rPr>
        <w:tab/>
      </w:r>
      <w:r>
        <w:rPr>
          <w:rFonts w:ascii="MS Sans Serif" w:hAnsi="MS Sans Serif" w:hint="cs"/>
          <w:rtl/>
          <w:lang w:val="ar-SA"/>
        </w:rPr>
        <w:tab/>
        <w:t>***</w:t>
      </w:r>
      <w:r>
        <w:rPr>
          <w:rFonts w:ascii="MS Sans Serif" w:hAnsi="MS Sans Serif" w:hint="cs"/>
          <w:rtl/>
          <w:lang w:val="ar-SA"/>
        </w:rPr>
        <w:tab/>
      </w:r>
      <w:r>
        <w:rPr>
          <w:rFonts w:ascii="MS Sans Serif" w:hAnsi="MS Sans Serif"/>
          <w:lang w:val="fr-CH"/>
        </w:rPr>
        <w:t>IBGE</w:t>
      </w:r>
      <w:r>
        <w:rPr>
          <w:rFonts w:ascii="MS Sans Serif" w:hAnsi="MS Sans Serif"/>
          <w:rtl/>
          <w:lang w:val="ar-SA"/>
        </w:rPr>
        <w:t xml:space="preserve"> -</w:t>
      </w:r>
      <w:r>
        <w:rPr>
          <w:rFonts w:ascii="MS Sans Serif" w:hAnsi="MS Sans Serif" w:hint="cs"/>
          <w:rtl/>
          <w:lang w:val="ar-SA"/>
        </w:rPr>
        <w:t xml:space="preserve"> حساب أولي أجراه </w:t>
      </w:r>
      <w:r>
        <w:rPr>
          <w:rFonts w:ascii="MS Sans Serif" w:hAnsi="MS Sans Serif"/>
          <w:lang w:val="fr-CH"/>
        </w:rPr>
        <w:t>IPEA</w:t>
      </w:r>
      <w:r>
        <w:rPr>
          <w:rFonts w:ascii="MS Sans Serif" w:hAnsi="MS Sans Serif"/>
          <w:rtl/>
          <w:lang w:val="ar-SA"/>
        </w:rPr>
        <w:t>/</w:t>
      </w:r>
      <w:r>
        <w:rPr>
          <w:rFonts w:ascii="MS Sans Serif" w:hAnsi="MS Sans Serif"/>
          <w:lang w:val="fr-CH"/>
        </w:rPr>
        <w:t>DIRUR</w:t>
      </w:r>
      <w:r>
        <w:rPr>
          <w:rFonts w:ascii="MS Sans Serif" w:hAnsi="MS Sans Serif"/>
          <w:rtl/>
          <w:lang w:val="ar-SA"/>
        </w:rPr>
        <w:t xml:space="preserve"> </w:t>
      </w:r>
      <w:r>
        <w:rPr>
          <w:rFonts w:ascii="MS Sans Serif" w:hAnsi="MS Sans Serif" w:hint="cs"/>
          <w:rtl/>
          <w:lang w:val="ar-SA"/>
        </w:rPr>
        <w:t>استناداً إلى الاستقصاء الوطني للأسر</w:t>
      </w:r>
      <w:r>
        <w:rPr>
          <w:rFonts w:ascii="MS Sans Serif" w:hAnsi="MS Sans Serif"/>
          <w:rtl/>
          <w:lang w:val="ar-SA"/>
        </w:rPr>
        <w:br/>
      </w:r>
      <w:r>
        <w:rPr>
          <w:rFonts w:ascii="MS Sans Serif" w:hAnsi="MS Sans Serif" w:hint="cs"/>
          <w:rtl/>
          <w:lang w:val="ar-SA"/>
        </w:rPr>
        <w:tab/>
      </w:r>
      <w:r>
        <w:rPr>
          <w:rFonts w:ascii="MS Sans Serif" w:hAnsi="MS Sans Serif" w:hint="cs"/>
          <w:rtl/>
          <w:lang w:val="ar-SA"/>
        </w:rPr>
        <w:tab/>
      </w:r>
      <w:r>
        <w:rPr>
          <w:rFonts w:ascii="MS Sans Serif" w:hAnsi="MS Sans Serif" w:hint="cs"/>
          <w:rtl/>
          <w:lang w:val="ar-SA"/>
        </w:rPr>
        <w:tab/>
        <w:t>المعيشية  بالعينة لع</w:t>
      </w:r>
      <w:r>
        <w:rPr>
          <w:rFonts w:ascii="MS Sans Serif" w:hAnsi="MS Sans Serif" w:hint="cs"/>
          <w:rtl/>
          <w:lang w:val="ar-SA"/>
        </w:rPr>
        <w:t>ام 1997.</w:t>
      </w:r>
    </w:p>
    <w:p w:rsidR="00000000" w:rsidRDefault="007E50CD">
      <w:pPr>
        <w:autoSpaceDE w:val="0"/>
        <w:autoSpaceDN w:val="0"/>
        <w:adjustRightInd w:val="0"/>
        <w:spacing w:before="120" w:after="120" w:line="380" w:lineRule="exact"/>
        <w:jc w:val="both"/>
        <w:rPr>
          <w:rFonts w:ascii="MS Sans Serif" w:hAnsi="MS Sans Serif" w:hint="cs"/>
          <w:rtl/>
          <w:lang w:val="ar-SA"/>
        </w:rPr>
      </w:pPr>
    </w:p>
    <w:p w:rsidR="00000000" w:rsidRDefault="007E50CD">
      <w:pPr>
        <w:autoSpaceDE w:val="0"/>
        <w:autoSpaceDN w:val="0"/>
        <w:adjustRightInd w:val="0"/>
        <w:spacing w:before="120" w:after="120" w:line="380" w:lineRule="exact"/>
        <w:jc w:val="both"/>
        <w:rPr>
          <w:rFonts w:ascii="MS Sans Serif" w:hAnsi="MS Sans Serif" w:hint="cs"/>
          <w:rtl/>
          <w:lang w:val="ar-SA"/>
        </w:rPr>
      </w:pPr>
    </w:p>
    <w:p w:rsidR="00000000" w:rsidRDefault="007E50CD">
      <w:pPr>
        <w:autoSpaceDE w:val="0"/>
        <w:autoSpaceDN w:val="0"/>
        <w:adjustRightInd w:val="0"/>
        <w:spacing w:before="120" w:after="120" w:line="380" w:lineRule="exact"/>
        <w:jc w:val="both"/>
        <w:rPr>
          <w:rFonts w:ascii="MS Sans Serif" w:hAnsi="MS Sans Serif" w:hint="cs"/>
          <w:rtl/>
          <w:lang w:val="ar-SA"/>
        </w:rPr>
      </w:pPr>
    </w:p>
    <w:p w:rsidR="00000000" w:rsidRDefault="007E50CD">
      <w:pPr>
        <w:autoSpaceDE w:val="0"/>
        <w:autoSpaceDN w:val="0"/>
        <w:adjustRightInd w:val="0"/>
        <w:spacing w:before="120" w:after="120" w:line="380" w:lineRule="exact"/>
        <w:jc w:val="both"/>
        <w:rPr>
          <w:rFonts w:ascii="MS Sans Serif" w:hAnsi="MS Sans Serif" w:hint="cs"/>
          <w:rtl/>
          <w:lang w:val="ar-SA"/>
        </w:rPr>
      </w:pPr>
    </w:p>
    <w:p w:rsidR="00000000" w:rsidRDefault="007E50CD">
      <w:pPr>
        <w:widowControl w:val="0"/>
        <w:autoSpaceDE w:val="0"/>
        <w:autoSpaceDN w:val="0"/>
        <w:adjustRightInd w:val="0"/>
        <w:spacing w:before="0" w:line="380" w:lineRule="exact"/>
        <w:jc w:val="center"/>
        <w:rPr>
          <w:rFonts w:ascii="MS Sans Serif" w:hAnsi="MS Sans Serif" w:hint="cs"/>
          <w:bCs/>
          <w:rtl/>
          <w:lang w:val="ar-SA"/>
        </w:rPr>
      </w:pPr>
      <w:r>
        <w:rPr>
          <w:rFonts w:ascii="MS Sans Serif" w:hAnsi="MS Sans Serif" w:hint="cs"/>
          <w:bCs/>
          <w:rtl/>
          <w:lang w:val="ar-SA"/>
        </w:rPr>
        <w:t>الجدول 64</w:t>
      </w:r>
    </w:p>
    <w:p w:rsidR="00000000" w:rsidRDefault="007E50CD">
      <w:pPr>
        <w:widowControl w:val="0"/>
        <w:autoSpaceDE w:val="0"/>
        <w:autoSpaceDN w:val="0"/>
        <w:adjustRightInd w:val="0"/>
        <w:spacing w:before="0" w:line="380" w:lineRule="exact"/>
        <w:jc w:val="center"/>
        <w:rPr>
          <w:rFonts w:ascii="MS Sans Serif" w:hAnsi="MS Sans Serif" w:hint="cs"/>
          <w:bCs/>
          <w:rtl/>
          <w:lang w:val="ar-SA"/>
        </w:rPr>
      </w:pPr>
      <w:r>
        <w:rPr>
          <w:rFonts w:ascii="MS Sans Serif" w:hAnsi="MS Sans Serif" w:hint="cs"/>
          <w:bCs/>
          <w:rtl/>
          <w:lang w:val="ar-SA"/>
        </w:rPr>
        <w:t>المساكن الخاصة الدائمة بحسب نوع الملكية، 1980-1997 (</w:t>
      </w:r>
      <w:r>
        <w:rPr>
          <w:rFonts w:ascii="MS Sans Serif" w:hAnsi="MS Sans Serif" w:cs="Mudir MT" w:hint="cs"/>
          <w:bCs/>
          <w:sz w:val="24"/>
          <w:szCs w:val="24"/>
          <w:rtl/>
          <w:lang w:val="ar-SA" w:eastAsia="en-US"/>
        </w:rPr>
        <w:t>%</w:t>
      </w:r>
      <w:r>
        <w:rPr>
          <w:rFonts w:ascii="MS Sans Serif" w:hAnsi="MS Sans Serif"/>
          <w:bCs/>
          <w:rtl/>
          <w:lang w:val="ar-SA"/>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71"/>
        <w:gridCol w:w="1771"/>
        <w:gridCol w:w="1771"/>
        <w:gridCol w:w="1772"/>
      </w:tblGrid>
      <w:tr w:rsidR="007E50CD" w:rsidTr="007E50CD">
        <w:tblPrEx>
          <w:tblCellMar>
            <w:top w:w="0" w:type="dxa"/>
            <w:bottom w:w="0" w:type="dxa"/>
          </w:tblCellMar>
        </w:tblPrEx>
        <w:trPr>
          <w:jc w:val="center"/>
        </w:trPr>
        <w:tc>
          <w:tcPr>
            <w:tcW w:w="1771" w:type="dxa"/>
            <w:tcBorders>
              <w:bottom w:val="single" w:sz="4" w:space="0" w:color="auto"/>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hint="cs"/>
                <w:sz w:val="24"/>
                <w:szCs w:val="24"/>
                <w:rtl/>
                <w:lang w:val="ar-SA"/>
              </w:rPr>
              <w:t>حالة الملكية</w:t>
            </w:r>
          </w:p>
        </w:tc>
        <w:tc>
          <w:tcPr>
            <w:tcW w:w="1771"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ar-SA"/>
              </w:rPr>
            </w:pPr>
            <w:r>
              <w:rPr>
                <w:rFonts w:ascii="MS Sans Serif" w:hAnsi="MS Sans Serif" w:hint="cs"/>
                <w:sz w:val="24"/>
                <w:szCs w:val="24"/>
                <w:rtl/>
                <w:lang w:val="ar-SA"/>
              </w:rPr>
              <w:t>1980*</w:t>
            </w:r>
          </w:p>
        </w:tc>
        <w:tc>
          <w:tcPr>
            <w:tcW w:w="1771"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ar-SA"/>
              </w:rPr>
            </w:pPr>
            <w:r>
              <w:rPr>
                <w:rFonts w:ascii="MS Sans Serif" w:hAnsi="MS Sans Serif" w:hint="cs"/>
                <w:sz w:val="24"/>
                <w:szCs w:val="24"/>
                <w:rtl/>
                <w:lang w:val="ar-SA"/>
              </w:rPr>
              <w:t>1991*</w:t>
            </w:r>
          </w:p>
        </w:tc>
        <w:tc>
          <w:tcPr>
            <w:tcW w:w="1771"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ar-SA"/>
              </w:rPr>
            </w:pPr>
            <w:r>
              <w:rPr>
                <w:rFonts w:ascii="MS Sans Serif" w:hAnsi="MS Sans Serif" w:hint="cs"/>
                <w:sz w:val="24"/>
                <w:szCs w:val="24"/>
                <w:rtl/>
                <w:lang w:val="ar-SA"/>
              </w:rPr>
              <w:t>1996**</w:t>
            </w:r>
          </w:p>
        </w:tc>
        <w:tc>
          <w:tcPr>
            <w:tcW w:w="1772"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ar-SA"/>
              </w:rPr>
            </w:pPr>
            <w:r>
              <w:rPr>
                <w:rFonts w:ascii="MS Sans Serif" w:hAnsi="MS Sans Serif" w:hint="cs"/>
                <w:sz w:val="24"/>
                <w:szCs w:val="24"/>
                <w:rtl/>
                <w:lang w:val="ar-SA"/>
              </w:rPr>
              <w:t>1997***</w:t>
            </w:r>
          </w:p>
        </w:tc>
      </w:tr>
      <w:tr w:rsidR="007E50CD" w:rsidTr="007E50CD">
        <w:tblPrEx>
          <w:tblCellMar>
            <w:top w:w="0" w:type="dxa"/>
            <w:bottom w:w="0" w:type="dxa"/>
          </w:tblCellMar>
        </w:tblPrEx>
        <w:trPr>
          <w:jc w:val="center"/>
        </w:trPr>
        <w:tc>
          <w:tcPr>
            <w:tcW w:w="1771"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hint="cs"/>
                <w:sz w:val="24"/>
                <w:szCs w:val="24"/>
                <w:rtl/>
                <w:lang w:val="ar-SA"/>
              </w:rPr>
              <w:t>مملوكة</w:t>
            </w:r>
          </w:p>
        </w:tc>
        <w:tc>
          <w:tcPr>
            <w:tcW w:w="1771" w:type="dxa"/>
            <w:tcBorders>
              <w:bottom w:val="nil"/>
            </w:tcBorders>
          </w:tcPr>
          <w:p w:rsidR="007E50CD" w:rsidRDefault="007E50CD">
            <w:pPr>
              <w:widowControl w:val="0"/>
              <w:autoSpaceDE w:val="0"/>
              <w:autoSpaceDN w:val="0"/>
              <w:adjustRightInd w:val="0"/>
              <w:spacing w:before="0" w:after="0" w:line="340" w:lineRule="exact"/>
              <w:ind w:firstLine="386"/>
              <w:jc w:val="both"/>
              <w:rPr>
                <w:rFonts w:ascii="MS Sans Serif" w:hAnsi="MS Sans Serif" w:hint="cs"/>
                <w:sz w:val="24"/>
                <w:szCs w:val="24"/>
                <w:lang w:val="ar-SA"/>
              </w:rPr>
            </w:pPr>
            <w:r>
              <w:rPr>
                <w:rFonts w:ascii="MS Sans Serif" w:hAnsi="MS Sans Serif" w:hint="cs"/>
                <w:sz w:val="24"/>
                <w:szCs w:val="24"/>
                <w:rtl/>
                <w:lang w:val="ar-SA"/>
              </w:rPr>
              <w:t>61.67</w:t>
            </w:r>
          </w:p>
        </w:tc>
        <w:tc>
          <w:tcPr>
            <w:tcW w:w="1771" w:type="dxa"/>
            <w:tcBorders>
              <w:bottom w:val="nil"/>
            </w:tcBorders>
          </w:tcPr>
          <w:p w:rsidR="007E50CD" w:rsidRDefault="007E50CD">
            <w:pPr>
              <w:widowControl w:val="0"/>
              <w:autoSpaceDE w:val="0"/>
              <w:autoSpaceDN w:val="0"/>
              <w:adjustRightInd w:val="0"/>
              <w:spacing w:before="0" w:after="0" w:line="340" w:lineRule="exact"/>
              <w:ind w:firstLine="415"/>
              <w:jc w:val="both"/>
              <w:rPr>
                <w:rFonts w:ascii="MS Sans Serif" w:hAnsi="MS Sans Serif" w:hint="cs"/>
                <w:sz w:val="24"/>
                <w:szCs w:val="24"/>
                <w:lang w:val="ar-SA"/>
              </w:rPr>
            </w:pPr>
            <w:r>
              <w:rPr>
                <w:rFonts w:ascii="MS Sans Serif" w:hAnsi="MS Sans Serif" w:hint="cs"/>
                <w:sz w:val="24"/>
                <w:szCs w:val="24"/>
                <w:rtl/>
                <w:lang w:val="ar-SA"/>
              </w:rPr>
              <w:t>69.85</w:t>
            </w:r>
          </w:p>
        </w:tc>
        <w:tc>
          <w:tcPr>
            <w:tcW w:w="1771" w:type="dxa"/>
            <w:tcBorders>
              <w:bottom w:val="nil"/>
            </w:tcBorders>
          </w:tcPr>
          <w:p w:rsidR="007E50CD" w:rsidRDefault="007E50CD">
            <w:pPr>
              <w:widowControl w:val="0"/>
              <w:autoSpaceDE w:val="0"/>
              <w:autoSpaceDN w:val="0"/>
              <w:adjustRightInd w:val="0"/>
              <w:spacing w:before="0" w:after="0" w:line="340" w:lineRule="exact"/>
              <w:ind w:firstLine="444"/>
              <w:jc w:val="both"/>
              <w:rPr>
                <w:rFonts w:ascii="MS Sans Serif" w:hAnsi="MS Sans Serif" w:hint="cs"/>
                <w:sz w:val="24"/>
                <w:szCs w:val="24"/>
                <w:lang w:val="ar-SA"/>
              </w:rPr>
            </w:pPr>
            <w:r>
              <w:rPr>
                <w:rFonts w:ascii="MS Sans Serif" w:hAnsi="MS Sans Serif" w:hint="cs"/>
                <w:sz w:val="24"/>
                <w:szCs w:val="24"/>
                <w:rtl/>
                <w:lang w:val="ar-SA"/>
              </w:rPr>
              <w:t>73.62</w:t>
            </w:r>
          </w:p>
        </w:tc>
        <w:tc>
          <w:tcPr>
            <w:tcW w:w="1772" w:type="dxa"/>
            <w:tcBorders>
              <w:bottom w:val="nil"/>
            </w:tcBorders>
          </w:tcPr>
          <w:p w:rsidR="007E50CD" w:rsidRDefault="007E50CD">
            <w:pPr>
              <w:widowControl w:val="0"/>
              <w:autoSpaceDE w:val="0"/>
              <w:autoSpaceDN w:val="0"/>
              <w:adjustRightInd w:val="0"/>
              <w:spacing w:before="0" w:after="0" w:line="340" w:lineRule="exact"/>
              <w:ind w:firstLine="473"/>
              <w:jc w:val="both"/>
              <w:rPr>
                <w:rFonts w:ascii="MS Sans Serif" w:hAnsi="MS Sans Serif" w:hint="cs"/>
                <w:sz w:val="24"/>
                <w:szCs w:val="24"/>
                <w:lang w:val="ar-SA"/>
              </w:rPr>
            </w:pPr>
            <w:r>
              <w:rPr>
                <w:rFonts w:ascii="MS Sans Serif" w:hAnsi="MS Sans Serif" w:hint="cs"/>
                <w:sz w:val="24"/>
                <w:szCs w:val="24"/>
                <w:rtl/>
                <w:lang w:val="ar-SA"/>
              </w:rPr>
              <w:t>73.73</w:t>
            </w:r>
          </w:p>
        </w:tc>
      </w:tr>
      <w:tr w:rsidR="007E50CD" w:rsidTr="007E50CD">
        <w:tblPrEx>
          <w:tblCellMar>
            <w:top w:w="0" w:type="dxa"/>
            <w:bottom w:w="0" w:type="dxa"/>
          </w:tblCellMar>
        </w:tblPrEx>
        <w:trPr>
          <w:jc w:val="center"/>
        </w:trPr>
        <w:tc>
          <w:tcPr>
            <w:tcW w:w="177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hint="cs"/>
                <w:sz w:val="24"/>
                <w:szCs w:val="24"/>
                <w:rtl/>
                <w:lang w:val="ar-SA"/>
              </w:rPr>
              <w:t>مستأجرة</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386"/>
              <w:jc w:val="both"/>
              <w:rPr>
                <w:rFonts w:ascii="MS Sans Serif" w:hAnsi="MS Sans Serif" w:hint="cs"/>
                <w:sz w:val="24"/>
                <w:szCs w:val="24"/>
                <w:lang w:val="ar-SA"/>
              </w:rPr>
            </w:pPr>
            <w:r>
              <w:rPr>
                <w:rFonts w:ascii="MS Sans Serif" w:hAnsi="MS Sans Serif" w:hint="cs"/>
                <w:sz w:val="24"/>
                <w:szCs w:val="24"/>
                <w:rtl/>
                <w:lang w:val="ar-SA"/>
              </w:rPr>
              <w:t>22.54</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415"/>
              <w:jc w:val="both"/>
              <w:rPr>
                <w:rFonts w:ascii="MS Sans Serif" w:hAnsi="MS Sans Serif" w:hint="cs"/>
                <w:sz w:val="24"/>
                <w:szCs w:val="24"/>
                <w:lang w:val="ar-SA"/>
              </w:rPr>
            </w:pPr>
            <w:r>
              <w:rPr>
                <w:rFonts w:ascii="MS Sans Serif" w:hAnsi="MS Sans Serif" w:hint="cs"/>
                <w:sz w:val="24"/>
                <w:szCs w:val="24"/>
                <w:rtl/>
                <w:lang w:val="ar-SA"/>
              </w:rPr>
              <w:t>16.38</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444"/>
              <w:jc w:val="both"/>
              <w:rPr>
                <w:rFonts w:ascii="MS Sans Serif" w:hAnsi="MS Sans Serif" w:hint="cs"/>
                <w:sz w:val="24"/>
                <w:szCs w:val="24"/>
                <w:lang w:val="ar-SA"/>
              </w:rPr>
            </w:pPr>
            <w:r>
              <w:rPr>
                <w:rFonts w:ascii="MS Sans Serif" w:hAnsi="MS Sans Serif" w:hint="cs"/>
                <w:sz w:val="24"/>
                <w:szCs w:val="24"/>
                <w:rtl/>
                <w:lang w:val="ar-SA"/>
              </w:rPr>
              <w:t>13.61</w:t>
            </w:r>
          </w:p>
        </w:tc>
        <w:tc>
          <w:tcPr>
            <w:tcW w:w="1772" w:type="dxa"/>
            <w:tcBorders>
              <w:top w:val="nil"/>
              <w:bottom w:val="nil"/>
            </w:tcBorders>
          </w:tcPr>
          <w:p w:rsidR="007E50CD" w:rsidRDefault="007E50CD">
            <w:pPr>
              <w:widowControl w:val="0"/>
              <w:autoSpaceDE w:val="0"/>
              <w:autoSpaceDN w:val="0"/>
              <w:adjustRightInd w:val="0"/>
              <w:spacing w:before="0" w:after="0" w:line="340" w:lineRule="exact"/>
              <w:ind w:firstLine="473"/>
              <w:jc w:val="both"/>
              <w:rPr>
                <w:rFonts w:ascii="MS Sans Serif" w:hAnsi="MS Sans Serif" w:hint="cs"/>
                <w:sz w:val="24"/>
                <w:szCs w:val="24"/>
                <w:lang w:val="ar-SA"/>
              </w:rPr>
            </w:pPr>
            <w:r>
              <w:rPr>
                <w:rFonts w:ascii="MS Sans Serif" w:hAnsi="MS Sans Serif" w:hint="cs"/>
                <w:sz w:val="24"/>
                <w:szCs w:val="24"/>
                <w:rtl/>
                <w:lang w:val="ar-SA"/>
              </w:rPr>
              <w:t>13.86</w:t>
            </w:r>
          </w:p>
        </w:tc>
      </w:tr>
      <w:tr w:rsidR="007E50CD" w:rsidTr="007E50CD">
        <w:tblPrEx>
          <w:tblCellMar>
            <w:top w:w="0" w:type="dxa"/>
            <w:bottom w:w="0" w:type="dxa"/>
          </w:tblCellMar>
        </w:tblPrEx>
        <w:trPr>
          <w:jc w:val="center"/>
        </w:trPr>
        <w:tc>
          <w:tcPr>
            <w:tcW w:w="177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hint="cs"/>
                <w:sz w:val="24"/>
                <w:szCs w:val="24"/>
                <w:rtl/>
                <w:lang w:val="ar-SA"/>
              </w:rPr>
              <w:t>مقترضة</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386"/>
              <w:jc w:val="both"/>
              <w:rPr>
                <w:rFonts w:ascii="MS Sans Serif" w:hAnsi="MS Sans Serif" w:hint="cs"/>
                <w:sz w:val="24"/>
                <w:szCs w:val="24"/>
                <w:lang w:val="ar-SA"/>
              </w:rPr>
            </w:pPr>
            <w:r>
              <w:rPr>
                <w:rFonts w:ascii="MS Sans Serif" w:hAnsi="MS Sans Serif" w:hint="cs"/>
                <w:sz w:val="24"/>
                <w:szCs w:val="24"/>
                <w:rtl/>
                <w:lang w:val="ar-SA"/>
              </w:rPr>
              <w:t>14.17</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415"/>
              <w:jc w:val="both"/>
              <w:rPr>
                <w:rFonts w:ascii="MS Sans Serif" w:hAnsi="MS Sans Serif" w:hint="cs"/>
                <w:sz w:val="24"/>
                <w:szCs w:val="24"/>
                <w:lang w:val="ar-SA"/>
              </w:rPr>
            </w:pPr>
            <w:r>
              <w:rPr>
                <w:rFonts w:ascii="MS Sans Serif" w:hAnsi="MS Sans Serif" w:hint="cs"/>
                <w:sz w:val="24"/>
                <w:szCs w:val="24"/>
                <w:rtl/>
                <w:lang w:val="ar-SA"/>
              </w:rPr>
              <w:t>13.09</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444"/>
              <w:jc w:val="both"/>
              <w:rPr>
                <w:rFonts w:ascii="MS Sans Serif" w:hAnsi="MS Sans Serif" w:hint="cs"/>
                <w:sz w:val="24"/>
                <w:szCs w:val="24"/>
                <w:lang w:val="ar-SA"/>
              </w:rPr>
            </w:pPr>
            <w:r>
              <w:rPr>
                <w:rFonts w:ascii="MS Sans Serif" w:hAnsi="MS Sans Serif" w:hint="cs"/>
                <w:sz w:val="24"/>
                <w:szCs w:val="24"/>
                <w:rtl/>
                <w:lang w:val="ar-SA"/>
              </w:rPr>
              <w:t>12.30</w:t>
            </w:r>
          </w:p>
        </w:tc>
        <w:tc>
          <w:tcPr>
            <w:tcW w:w="1772" w:type="dxa"/>
            <w:tcBorders>
              <w:top w:val="nil"/>
              <w:bottom w:val="nil"/>
            </w:tcBorders>
          </w:tcPr>
          <w:p w:rsidR="007E50CD" w:rsidRDefault="007E50CD">
            <w:pPr>
              <w:widowControl w:val="0"/>
              <w:autoSpaceDE w:val="0"/>
              <w:autoSpaceDN w:val="0"/>
              <w:adjustRightInd w:val="0"/>
              <w:spacing w:before="0" w:after="0" w:line="340" w:lineRule="exact"/>
              <w:ind w:firstLine="473"/>
              <w:jc w:val="both"/>
              <w:rPr>
                <w:rFonts w:ascii="MS Sans Serif" w:hAnsi="MS Sans Serif" w:hint="cs"/>
                <w:sz w:val="24"/>
                <w:szCs w:val="24"/>
                <w:lang w:val="ar-SA"/>
              </w:rPr>
            </w:pPr>
            <w:r>
              <w:rPr>
                <w:rFonts w:ascii="MS Sans Serif" w:hAnsi="MS Sans Serif" w:hint="cs"/>
                <w:sz w:val="24"/>
                <w:szCs w:val="24"/>
                <w:rtl/>
                <w:lang w:val="ar-SA"/>
              </w:rPr>
              <w:t>12.13</w:t>
            </w:r>
          </w:p>
        </w:tc>
      </w:tr>
      <w:tr w:rsidR="007E50CD" w:rsidTr="007E50CD">
        <w:tblPrEx>
          <w:tblCellMar>
            <w:top w:w="0" w:type="dxa"/>
            <w:bottom w:w="0" w:type="dxa"/>
          </w:tblCellMar>
        </w:tblPrEx>
        <w:trPr>
          <w:jc w:val="center"/>
        </w:trPr>
        <w:tc>
          <w:tcPr>
            <w:tcW w:w="177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hint="cs"/>
                <w:sz w:val="24"/>
                <w:szCs w:val="24"/>
                <w:rtl/>
                <w:lang w:val="ar-SA"/>
              </w:rPr>
              <w:t>خلاف ذلك</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386"/>
              <w:jc w:val="both"/>
              <w:rPr>
                <w:rFonts w:ascii="MS Sans Serif" w:hAnsi="MS Sans Serif" w:hint="cs"/>
                <w:sz w:val="24"/>
                <w:szCs w:val="24"/>
                <w:lang w:val="ar-SA"/>
              </w:rPr>
            </w:pPr>
            <w:r>
              <w:rPr>
                <w:rFonts w:ascii="MS Sans Serif" w:hAnsi="MS Sans Serif" w:hint="cs"/>
                <w:sz w:val="24"/>
                <w:szCs w:val="24"/>
                <w:rtl/>
                <w:lang w:val="ar-SA"/>
              </w:rPr>
              <w:t>1.48</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415"/>
              <w:jc w:val="both"/>
              <w:rPr>
                <w:rFonts w:ascii="MS Sans Serif" w:hAnsi="MS Sans Serif" w:hint="cs"/>
                <w:sz w:val="24"/>
                <w:szCs w:val="24"/>
                <w:lang w:val="ar-SA"/>
              </w:rPr>
            </w:pPr>
            <w:r>
              <w:rPr>
                <w:rFonts w:ascii="MS Sans Serif" w:hAnsi="MS Sans Serif" w:hint="cs"/>
                <w:sz w:val="24"/>
                <w:szCs w:val="24"/>
                <w:rtl/>
                <w:lang w:val="ar-SA"/>
              </w:rPr>
              <w:t>0.68</w:t>
            </w:r>
          </w:p>
        </w:tc>
        <w:tc>
          <w:tcPr>
            <w:tcW w:w="1771" w:type="dxa"/>
            <w:tcBorders>
              <w:top w:val="nil"/>
              <w:bottom w:val="nil"/>
            </w:tcBorders>
          </w:tcPr>
          <w:p w:rsidR="007E50CD" w:rsidRDefault="007E50CD">
            <w:pPr>
              <w:widowControl w:val="0"/>
              <w:autoSpaceDE w:val="0"/>
              <w:autoSpaceDN w:val="0"/>
              <w:adjustRightInd w:val="0"/>
              <w:spacing w:before="0" w:after="0" w:line="340" w:lineRule="exact"/>
              <w:ind w:firstLine="444"/>
              <w:jc w:val="both"/>
              <w:rPr>
                <w:rFonts w:ascii="MS Sans Serif" w:hAnsi="MS Sans Serif" w:hint="cs"/>
                <w:sz w:val="24"/>
                <w:szCs w:val="24"/>
                <w:lang w:val="ar-SA"/>
              </w:rPr>
            </w:pPr>
            <w:r>
              <w:rPr>
                <w:rFonts w:ascii="MS Sans Serif" w:hAnsi="MS Sans Serif" w:hint="cs"/>
                <w:sz w:val="24"/>
                <w:szCs w:val="24"/>
                <w:rtl/>
                <w:lang w:val="ar-SA"/>
              </w:rPr>
              <w:t>0.47</w:t>
            </w:r>
          </w:p>
        </w:tc>
        <w:tc>
          <w:tcPr>
            <w:tcW w:w="1772" w:type="dxa"/>
            <w:tcBorders>
              <w:top w:val="nil"/>
              <w:bottom w:val="nil"/>
            </w:tcBorders>
          </w:tcPr>
          <w:p w:rsidR="007E50CD" w:rsidRDefault="007E50CD">
            <w:pPr>
              <w:widowControl w:val="0"/>
              <w:autoSpaceDE w:val="0"/>
              <w:autoSpaceDN w:val="0"/>
              <w:adjustRightInd w:val="0"/>
              <w:spacing w:before="0" w:after="0" w:line="340" w:lineRule="exact"/>
              <w:ind w:firstLine="473"/>
              <w:jc w:val="both"/>
              <w:rPr>
                <w:rFonts w:ascii="MS Sans Serif" w:hAnsi="MS Sans Serif" w:hint="cs"/>
                <w:sz w:val="24"/>
                <w:szCs w:val="24"/>
                <w:lang w:val="ar-SA"/>
              </w:rPr>
            </w:pPr>
            <w:r>
              <w:rPr>
                <w:rFonts w:ascii="MS Sans Serif" w:hAnsi="MS Sans Serif" w:hint="cs"/>
                <w:sz w:val="24"/>
                <w:szCs w:val="24"/>
                <w:rtl/>
                <w:lang w:val="ar-SA"/>
              </w:rPr>
              <w:t>0.45</w:t>
            </w:r>
          </w:p>
        </w:tc>
      </w:tr>
      <w:tr w:rsidR="007E50CD" w:rsidTr="007E50CD">
        <w:tblPrEx>
          <w:tblCellMar>
            <w:top w:w="0" w:type="dxa"/>
            <w:bottom w:w="0" w:type="dxa"/>
          </w:tblCellMar>
        </w:tblPrEx>
        <w:trPr>
          <w:jc w:val="center"/>
        </w:trPr>
        <w:tc>
          <w:tcPr>
            <w:tcW w:w="1771" w:type="dxa"/>
            <w:tcBorders>
              <w:top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hint="cs"/>
                <w:sz w:val="24"/>
                <w:szCs w:val="24"/>
                <w:rtl/>
                <w:lang w:val="ar-SA"/>
              </w:rPr>
              <w:t>غير معلن عنها</w:t>
            </w:r>
          </w:p>
        </w:tc>
        <w:tc>
          <w:tcPr>
            <w:tcW w:w="1771" w:type="dxa"/>
            <w:tcBorders>
              <w:top w:val="nil"/>
            </w:tcBorders>
          </w:tcPr>
          <w:p w:rsidR="007E50CD" w:rsidRDefault="007E50CD">
            <w:pPr>
              <w:widowControl w:val="0"/>
              <w:autoSpaceDE w:val="0"/>
              <w:autoSpaceDN w:val="0"/>
              <w:adjustRightInd w:val="0"/>
              <w:spacing w:before="0" w:after="0" w:line="340" w:lineRule="exact"/>
              <w:ind w:firstLine="386"/>
              <w:jc w:val="both"/>
              <w:rPr>
                <w:rFonts w:ascii="MS Sans Serif" w:hAnsi="MS Sans Serif" w:hint="cs"/>
                <w:sz w:val="24"/>
                <w:szCs w:val="24"/>
                <w:lang w:val="ar-SA"/>
              </w:rPr>
            </w:pPr>
            <w:r>
              <w:rPr>
                <w:rFonts w:ascii="MS Sans Serif" w:hAnsi="MS Sans Serif" w:hint="cs"/>
                <w:sz w:val="24"/>
                <w:szCs w:val="24"/>
                <w:rtl/>
                <w:lang w:val="ar-SA"/>
              </w:rPr>
              <w:t>0.14</w:t>
            </w:r>
          </w:p>
        </w:tc>
        <w:tc>
          <w:tcPr>
            <w:tcW w:w="1771" w:type="dxa"/>
            <w:tcBorders>
              <w:top w:val="nil"/>
            </w:tcBorders>
          </w:tcPr>
          <w:p w:rsidR="007E50CD" w:rsidRDefault="007E50CD">
            <w:pPr>
              <w:widowControl w:val="0"/>
              <w:autoSpaceDE w:val="0"/>
              <w:autoSpaceDN w:val="0"/>
              <w:adjustRightInd w:val="0"/>
              <w:spacing w:before="0" w:after="0" w:line="340" w:lineRule="exact"/>
              <w:ind w:firstLine="415"/>
              <w:jc w:val="both"/>
              <w:rPr>
                <w:rFonts w:ascii="MS Sans Serif" w:hAnsi="MS Sans Serif" w:hint="cs"/>
                <w:sz w:val="24"/>
                <w:szCs w:val="24"/>
                <w:lang w:val="ar-SA"/>
              </w:rPr>
            </w:pPr>
            <w:r>
              <w:rPr>
                <w:rFonts w:ascii="MS Sans Serif" w:hAnsi="MS Sans Serif" w:hint="cs"/>
                <w:sz w:val="24"/>
                <w:szCs w:val="24"/>
                <w:rtl/>
                <w:lang w:val="ar-SA"/>
              </w:rPr>
              <w:t>-</w:t>
            </w:r>
          </w:p>
        </w:tc>
        <w:tc>
          <w:tcPr>
            <w:tcW w:w="1771" w:type="dxa"/>
            <w:tcBorders>
              <w:top w:val="nil"/>
            </w:tcBorders>
          </w:tcPr>
          <w:p w:rsidR="007E50CD" w:rsidRDefault="007E50CD">
            <w:pPr>
              <w:widowControl w:val="0"/>
              <w:autoSpaceDE w:val="0"/>
              <w:autoSpaceDN w:val="0"/>
              <w:adjustRightInd w:val="0"/>
              <w:spacing w:before="0" w:after="0" w:line="340" w:lineRule="exact"/>
              <w:ind w:firstLine="444"/>
              <w:jc w:val="both"/>
              <w:rPr>
                <w:rFonts w:ascii="MS Sans Serif" w:hAnsi="MS Sans Serif" w:hint="cs"/>
                <w:sz w:val="24"/>
                <w:szCs w:val="24"/>
                <w:lang w:val="ar-SA"/>
              </w:rPr>
            </w:pPr>
            <w:r>
              <w:rPr>
                <w:rFonts w:ascii="MS Sans Serif" w:hAnsi="MS Sans Serif" w:hint="cs"/>
                <w:sz w:val="24"/>
                <w:szCs w:val="24"/>
                <w:rtl/>
                <w:lang w:val="ar-SA"/>
              </w:rPr>
              <w:t>0.00</w:t>
            </w:r>
          </w:p>
        </w:tc>
        <w:tc>
          <w:tcPr>
            <w:tcW w:w="1772" w:type="dxa"/>
            <w:tcBorders>
              <w:top w:val="nil"/>
            </w:tcBorders>
          </w:tcPr>
          <w:p w:rsidR="007E50CD" w:rsidRDefault="007E50CD">
            <w:pPr>
              <w:widowControl w:val="0"/>
              <w:autoSpaceDE w:val="0"/>
              <w:autoSpaceDN w:val="0"/>
              <w:adjustRightInd w:val="0"/>
              <w:spacing w:before="0" w:after="0" w:line="340" w:lineRule="exact"/>
              <w:ind w:firstLine="473"/>
              <w:jc w:val="both"/>
              <w:rPr>
                <w:rFonts w:ascii="MS Sans Serif" w:hAnsi="MS Sans Serif" w:hint="cs"/>
                <w:sz w:val="24"/>
                <w:szCs w:val="24"/>
                <w:lang w:val="ar-SA"/>
              </w:rPr>
            </w:pPr>
            <w:r>
              <w:rPr>
                <w:rFonts w:ascii="MS Sans Serif" w:hAnsi="MS Sans Serif" w:hint="cs"/>
                <w:sz w:val="24"/>
                <w:szCs w:val="24"/>
                <w:rtl/>
                <w:lang w:val="ar-SA"/>
              </w:rPr>
              <w:t>0.00</w:t>
            </w:r>
          </w:p>
        </w:tc>
      </w:tr>
      <w:tr w:rsidR="007E50CD" w:rsidTr="007E50CD">
        <w:tblPrEx>
          <w:tblCellMar>
            <w:top w:w="0" w:type="dxa"/>
            <w:bottom w:w="0" w:type="dxa"/>
          </w:tblCellMar>
        </w:tblPrEx>
        <w:trPr>
          <w:jc w:val="center"/>
        </w:trPr>
        <w:tc>
          <w:tcPr>
            <w:tcW w:w="1771" w:type="dxa"/>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sz w:val="24"/>
                <w:szCs w:val="24"/>
                <w:rtl/>
                <w:lang w:val="ar-SA"/>
              </w:rPr>
              <w:tab/>
            </w:r>
            <w:r>
              <w:rPr>
                <w:rFonts w:ascii="MS Sans Serif" w:hAnsi="MS Sans Serif" w:hint="cs"/>
                <w:sz w:val="24"/>
                <w:szCs w:val="24"/>
                <w:rtl/>
                <w:lang w:val="ar-SA"/>
              </w:rPr>
              <w:t>المجموع</w:t>
            </w:r>
          </w:p>
        </w:tc>
        <w:tc>
          <w:tcPr>
            <w:tcW w:w="1771" w:type="dxa"/>
          </w:tcPr>
          <w:p w:rsidR="007E50CD" w:rsidRDefault="007E50CD">
            <w:pPr>
              <w:widowControl w:val="0"/>
              <w:autoSpaceDE w:val="0"/>
              <w:autoSpaceDN w:val="0"/>
              <w:adjustRightInd w:val="0"/>
              <w:spacing w:before="0" w:after="0" w:line="340" w:lineRule="exact"/>
              <w:ind w:firstLine="386"/>
              <w:jc w:val="both"/>
              <w:rPr>
                <w:rFonts w:ascii="MS Sans Serif" w:hAnsi="MS Sans Serif" w:hint="cs"/>
                <w:sz w:val="24"/>
                <w:szCs w:val="24"/>
                <w:lang w:val="ar-SA"/>
              </w:rPr>
            </w:pPr>
            <w:r>
              <w:rPr>
                <w:rFonts w:ascii="MS Sans Serif" w:hAnsi="MS Sans Serif" w:hint="cs"/>
                <w:sz w:val="24"/>
                <w:szCs w:val="24"/>
                <w:rtl/>
                <w:lang w:val="ar-SA"/>
              </w:rPr>
              <w:t>100.00</w:t>
            </w:r>
          </w:p>
        </w:tc>
        <w:tc>
          <w:tcPr>
            <w:tcW w:w="1771" w:type="dxa"/>
          </w:tcPr>
          <w:p w:rsidR="007E50CD" w:rsidRDefault="007E50CD">
            <w:pPr>
              <w:widowControl w:val="0"/>
              <w:autoSpaceDE w:val="0"/>
              <w:autoSpaceDN w:val="0"/>
              <w:adjustRightInd w:val="0"/>
              <w:spacing w:before="0" w:after="0" w:line="340" w:lineRule="exact"/>
              <w:ind w:firstLine="415"/>
              <w:jc w:val="both"/>
              <w:rPr>
                <w:rFonts w:ascii="MS Sans Serif" w:hAnsi="MS Sans Serif" w:hint="cs"/>
                <w:sz w:val="24"/>
                <w:szCs w:val="24"/>
                <w:lang w:val="ar-SA"/>
              </w:rPr>
            </w:pPr>
            <w:r>
              <w:rPr>
                <w:rFonts w:ascii="MS Sans Serif" w:hAnsi="MS Sans Serif" w:hint="cs"/>
                <w:sz w:val="24"/>
                <w:szCs w:val="24"/>
                <w:rtl/>
                <w:lang w:val="ar-SA"/>
              </w:rPr>
              <w:t>100.00</w:t>
            </w:r>
          </w:p>
        </w:tc>
        <w:tc>
          <w:tcPr>
            <w:tcW w:w="1771" w:type="dxa"/>
          </w:tcPr>
          <w:p w:rsidR="007E50CD" w:rsidRDefault="007E50CD">
            <w:pPr>
              <w:widowControl w:val="0"/>
              <w:autoSpaceDE w:val="0"/>
              <w:autoSpaceDN w:val="0"/>
              <w:adjustRightInd w:val="0"/>
              <w:spacing w:before="0" w:after="0" w:line="340" w:lineRule="exact"/>
              <w:ind w:firstLine="444"/>
              <w:jc w:val="both"/>
              <w:rPr>
                <w:rFonts w:ascii="MS Sans Serif" w:hAnsi="MS Sans Serif" w:hint="cs"/>
                <w:sz w:val="24"/>
                <w:szCs w:val="24"/>
                <w:lang w:val="ar-SA"/>
              </w:rPr>
            </w:pPr>
            <w:r>
              <w:rPr>
                <w:rFonts w:ascii="MS Sans Serif" w:hAnsi="MS Sans Serif" w:hint="cs"/>
                <w:sz w:val="24"/>
                <w:szCs w:val="24"/>
                <w:rtl/>
                <w:lang w:val="ar-SA"/>
              </w:rPr>
              <w:t>100.00</w:t>
            </w:r>
          </w:p>
        </w:tc>
        <w:tc>
          <w:tcPr>
            <w:tcW w:w="1772" w:type="dxa"/>
          </w:tcPr>
          <w:p w:rsidR="007E50CD" w:rsidRDefault="007E50CD">
            <w:pPr>
              <w:widowControl w:val="0"/>
              <w:autoSpaceDE w:val="0"/>
              <w:autoSpaceDN w:val="0"/>
              <w:adjustRightInd w:val="0"/>
              <w:spacing w:before="0" w:after="0" w:line="340" w:lineRule="exact"/>
              <w:ind w:firstLine="473"/>
              <w:jc w:val="both"/>
              <w:rPr>
                <w:rFonts w:ascii="MS Sans Serif" w:hAnsi="MS Sans Serif" w:hint="cs"/>
                <w:sz w:val="24"/>
                <w:szCs w:val="24"/>
                <w:lang w:val="ar-SA"/>
              </w:rPr>
            </w:pPr>
            <w:r>
              <w:rPr>
                <w:rFonts w:ascii="MS Sans Serif" w:hAnsi="MS Sans Serif" w:hint="cs"/>
                <w:sz w:val="24"/>
                <w:szCs w:val="24"/>
                <w:rtl/>
                <w:lang w:val="ar-SA"/>
              </w:rPr>
              <w:t>100.00</w:t>
            </w:r>
          </w:p>
        </w:tc>
      </w:tr>
    </w:tbl>
    <w:p w:rsidR="00000000" w:rsidRDefault="007E50CD">
      <w:pPr>
        <w:autoSpaceDE w:val="0"/>
        <w:autoSpaceDN w:val="0"/>
        <w:adjustRightInd w:val="0"/>
        <w:spacing w:before="120" w:after="120" w:line="380" w:lineRule="exact"/>
        <w:jc w:val="both"/>
        <w:rPr>
          <w:rFonts w:ascii="MS Sans Serif" w:hAnsi="MS Sans Serif" w:hint="cs"/>
          <w:rtl/>
          <w:lang w:val="ar-SA"/>
        </w:rPr>
      </w:pPr>
      <w:r>
        <w:rPr>
          <w:rFonts w:ascii="MS Sans Serif" w:hAnsi="MS Sans Serif" w:hint="cs"/>
          <w:rtl/>
          <w:lang w:val="ar-SA"/>
        </w:rPr>
        <w:t xml:space="preserve">     </w:t>
      </w:r>
      <w:r>
        <w:rPr>
          <w:rFonts w:ascii="MS Sans Serif" w:hAnsi="MS Sans Serif"/>
          <w:u w:val="single"/>
          <w:rtl/>
          <w:lang w:val="ar-SA"/>
        </w:rPr>
        <w:t>ا</w:t>
      </w:r>
      <w:r>
        <w:rPr>
          <w:rFonts w:ascii="MS Sans Serif" w:hAnsi="MS Sans Serif" w:hint="cs"/>
          <w:u w:val="single"/>
          <w:rtl/>
          <w:lang w:val="ar-SA"/>
        </w:rPr>
        <w:t>لمصدر</w:t>
      </w:r>
      <w:r>
        <w:rPr>
          <w:rFonts w:ascii="MS Sans Serif" w:hAnsi="MS Sans Serif" w:hint="cs"/>
          <w:rtl/>
          <w:lang w:val="ar-SA"/>
        </w:rPr>
        <w:t>:</w:t>
      </w:r>
      <w:r>
        <w:rPr>
          <w:rFonts w:ascii="MS Sans Serif" w:hAnsi="MS Sans Serif" w:hint="cs"/>
          <w:rtl/>
          <w:lang w:val="ar-SA"/>
        </w:rPr>
        <w:tab/>
        <w:t>*</w:t>
      </w:r>
      <w:r>
        <w:rPr>
          <w:rFonts w:ascii="MS Sans Serif" w:hAnsi="MS Sans Serif" w:hint="cs"/>
          <w:rtl/>
          <w:lang w:val="ar-SA"/>
        </w:rPr>
        <w:tab/>
      </w:r>
      <w:r>
        <w:rPr>
          <w:rFonts w:ascii="MS Sans Serif" w:hAnsi="MS Sans Serif"/>
          <w:lang w:val="fr-CH"/>
        </w:rPr>
        <w:t>IBGE</w:t>
      </w:r>
      <w:r>
        <w:rPr>
          <w:rFonts w:ascii="MS Sans Serif" w:hAnsi="MS Sans Serif"/>
          <w:rtl/>
          <w:lang w:val="ar-SA"/>
        </w:rPr>
        <w:t xml:space="preserve"> - </w:t>
      </w:r>
      <w:r>
        <w:rPr>
          <w:rFonts w:ascii="MS Sans Serif" w:hAnsi="MS Sans Serif" w:hint="cs"/>
          <w:rtl/>
          <w:lang w:val="ar-SA"/>
        </w:rPr>
        <w:t>الإحصاءات السنوية، 1998.</w:t>
      </w:r>
    </w:p>
    <w:p w:rsidR="00000000" w:rsidRDefault="007E50CD">
      <w:pPr>
        <w:autoSpaceDE w:val="0"/>
        <w:autoSpaceDN w:val="0"/>
        <w:adjustRightInd w:val="0"/>
        <w:spacing w:before="120" w:after="120" w:line="380" w:lineRule="exact"/>
        <w:jc w:val="both"/>
        <w:rPr>
          <w:rFonts w:ascii="MS Sans Serif" w:hAnsi="MS Sans Serif" w:hint="cs"/>
          <w:rtl/>
          <w:lang w:val="ar-SA"/>
        </w:rPr>
      </w:pPr>
      <w:r>
        <w:rPr>
          <w:rFonts w:ascii="MS Sans Serif" w:hAnsi="MS Sans Serif" w:hint="cs"/>
          <w:rtl/>
          <w:lang w:val="ar-SA"/>
        </w:rPr>
        <w:tab/>
      </w:r>
      <w:r>
        <w:rPr>
          <w:rFonts w:ascii="MS Sans Serif" w:hAnsi="MS Sans Serif" w:hint="cs"/>
          <w:rtl/>
          <w:lang w:val="ar-SA"/>
        </w:rPr>
        <w:tab/>
        <w:t>**</w:t>
      </w:r>
      <w:r>
        <w:rPr>
          <w:rFonts w:ascii="MS Sans Serif" w:hAnsi="MS Sans Serif" w:hint="cs"/>
          <w:rtl/>
          <w:lang w:val="ar-SA"/>
        </w:rPr>
        <w:tab/>
      </w:r>
      <w:r>
        <w:rPr>
          <w:rFonts w:ascii="MS Sans Serif" w:hAnsi="MS Sans Serif"/>
          <w:lang w:val="fr-CH"/>
        </w:rPr>
        <w:t>IBGE</w:t>
      </w:r>
      <w:r>
        <w:rPr>
          <w:rFonts w:ascii="MS Sans Serif" w:hAnsi="MS Sans Serif"/>
          <w:rtl/>
          <w:lang w:val="ar-SA"/>
        </w:rPr>
        <w:t xml:space="preserve"> -</w:t>
      </w:r>
      <w:r>
        <w:rPr>
          <w:rFonts w:ascii="MS Sans Serif" w:hAnsi="MS Sans Serif" w:hint="cs"/>
          <w:rtl/>
          <w:lang w:val="ar-SA"/>
        </w:rPr>
        <w:t xml:space="preserve"> ملخص مؤشرات الاستقصاء الوطني للأسر المعيشية بالعينة لعام 1996.</w:t>
      </w:r>
    </w:p>
    <w:p w:rsidR="00000000" w:rsidRDefault="007E50CD">
      <w:pPr>
        <w:autoSpaceDE w:val="0"/>
        <w:autoSpaceDN w:val="0"/>
        <w:adjustRightInd w:val="0"/>
        <w:spacing w:before="120" w:after="120" w:line="380" w:lineRule="exact"/>
        <w:jc w:val="both"/>
        <w:rPr>
          <w:rFonts w:ascii="MS Sans Serif" w:hAnsi="MS Sans Serif"/>
          <w:lang w:val="ar-SA"/>
        </w:rPr>
      </w:pPr>
      <w:r>
        <w:rPr>
          <w:rFonts w:ascii="MS Sans Serif" w:hAnsi="MS Sans Serif" w:hint="cs"/>
          <w:rtl/>
          <w:lang w:val="ar-SA"/>
        </w:rPr>
        <w:tab/>
      </w:r>
      <w:r>
        <w:rPr>
          <w:rFonts w:ascii="MS Sans Serif" w:hAnsi="MS Sans Serif" w:hint="cs"/>
          <w:rtl/>
          <w:lang w:val="ar-SA"/>
        </w:rPr>
        <w:tab/>
        <w:t>***</w:t>
      </w:r>
      <w:r>
        <w:rPr>
          <w:rFonts w:ascii="MS Sans Serif" w:hAnsi="MS Sans Serif" w:hint="cs"/>
          <w:rtl/>
          <w:lang w:val="ar-SA"/>
        </w:rPr>
        <w:tab/>
      </w:r>
      <w:r>
        <w:rPr>
          <w:rFonts w:ascii="MS Sans Serif" w:hAnsi="MS Sans Serif"/>
          <w:lang w:val="fr-CH"/>
        </w:rPr>
        <w:t>IBGE</w:t>
      </w:r>
      <w:r>
        <w:rPr>
          <w:rFonts w:ascii="MS Sans Serif" w:hAnsi="MS Sans Serif"/>
          <w:rtl/>
          <w:lang w:val="ar-SA"/>
        </w:rPr>
        <w:t xml:space="preserve"> -</w:t>
      </w:r>
      <w:r>
        <w:rPr>
          <w:rFonts w:ascii="MS Sans Serif" w:hAnsi="MS Sans Serif" w:hint="cs"/>
          <w:rtl/>
          <w:lang w:val="ar-SA"/>
        </w:rPr>
        <w:t xml:space="preserve"> حساب أولي أجراه </w:t>
      </w:r>
      <w:r>
        <w:rPr>
          <w:rFonts w:ascii="MS Sans Serif" w:hAnsi="MS Sans Serif"/>
          <w:lang w:val="fr-CH"/>
        </w:rPr>
        <w:t>IPEA</w:t>
      </w:r>
      <w:r>
        <w:rPr>
          <w:rFonts w:ascii="MS Sans Serif" w:hAnsi="MS Sans Serif"/>
          <w:rtl/>
          <w:lang w:val="ar-SA"/>
        </w:rPr>
        <w:t>/</w:t>
      </w:r>
      <w:r>
        <w:rPr>
          <w:rFonts w:ascii="MS Sans Serif" w:hAnsi="MS Sans Serif"/>
          <w:lang w:val="fr-CH"/>
        </w:rPr>
        <w:t>DIRUR</w:t>
      </w:r>
      <w:r>
        <w:rPr>
          <w:rFonts w:ascii="MS Sans Serif" w:hAnsi="MS Sans Serif"/>
          <w:rtl/>
          <w:lang w:val="ar-SA"/>
        </w:rPr>
        <w:t xml:space="preserve"> </w:t>
      </w:r>
      <w:r>
        <w:rPr>
          <w:rFonts w:ascii="MS Sans Serif" w:hAnsi="MS Sans Serif" w:hint="cs"/>
          <w:rtl/>
          <w:lang w:val="ar-SA"/>
        </w:rPr>
        <w:t>استناداً إلى الاستقصاء الوطني للأس</w:t>
      </w:r>
      <w:r>
        <w:rPr>
          <w:rFonts w:ascii="MS Sans Serif" w:hAnsi="MS Sans Serif" w:hint="cs"/>
          <w:rtl/>
          <w:lang w:val="ar-SA"/>
        </w:rPr>
        <w:t>ر</w:t>
      </w:r>
      <w:r>
        <w:rPr>
          <w:rFonts w:ascii="MS Sans Serif" w:hAnsi="MS Sans Serif"/>
          <w:rtl/>
          <w:lang w:val="ar-SA"/>
        </w:rPr>
        <w:br/>
      </w:r>
      <w:r>
        <w:rPr>
          <w:rFonts w:ascii="MS Sans Serif" w:hAnsi="MS Sans Serif" w:hint="cs"/>
          <w:rtl/>
          <w:lang w:val="ar-SA"/>
        </w:rPr>
        <w:tab/>
      </w:r>
      <w:r>
        <w:rPr>
          <w:rFonts w:ascii="MS Sans Serif" w:hAnsi="MS Sans Serif" w:hint="cs"/>
          <w:rtl/>
          <w:lang w:val="ar-SA"/>
        </w:rPr>
        <w:tab/>
      </w:r>
      <w:r>
        <w:rPr>
          <w:rFonts w:ascii="MS Sans Serif" w:hAnsi="MS Sans Serif" w:hint="cs"/>
          <w:rtl/>
          <w:lang w:val="ar-SA"/>
        </w:rPr>
        <w:tab/>
        <w:t>المعيشية  العينة لعام 1997.</w:t>
      </w:r>
    </w:p>
    <w:p w:rsidR="00000000" w:rsidRDefault="007E50CD">
      <w:pPr>
        <w:autoSpaceDE w:val="0"/>
        <w:autoSpaceDN w:val="0"/>
        <w:adjustRightInd w:val="0"/>
        <w:spacing w:before="0" w:line="380" w:lineRule="exact"/>
        <w:jc w:val="both"/>
        <w:rPr>
          <w:rFonts w:ascii="MS Sans Serif" w:hAnsi="MS Sans Serif" w:hint="cs"/>
          <w:lang w:val="ar-SA"/>
        </w:rPr>
      </w:pPr>
      <w:r>
        <w:rPr>
          <w:rFonts w:ascii="MS Sans Serif" w:hAnsi="MS Sans Serif" w:hint="cs"/>
          <w:rtl/>
          <w:lang w:val="ar-SA"/>
        </w:rPr>
        <w:t>502-</w:t>
      </w:r>
      <w:r>
        <w:rPr>
          <w:rFonts w:ascii="MS Sans Serif" w:hAnsi="MS Sans Serif"/>
          <w:rtl/>
          <w:lang w:val="ar-SA"/>
        </w:rPr>
        <w:tab/>
      </w:r>
      <w:r>
        <w:rPr>
          <w:rFonts w:ascii="MS Sans Serif" w:hAnsi="MS Sans Serif" w:hint="cs"/>
          <w:rtl/>
          <w:lang w:val="ar-SA"/>
        </w:rPr>
        <w:t>ومنذ السبعينات، شهدت مؤشرات خدمات الصرف الصحي، ولا سيما ما يتعلق بخدمات الإمداد بالمياه، تحسناً ملحوظاً.</w:t>
      </w:r>
    </w:p>
    <w:p w:rsidR="00000000" w:rsidRDefault="007E50CD">
      <w:pPr>
        <w:autoSpaceDE w:val="0"/>
        <w:autoSpaceDN w:val="0"/>
        <w:adjustRightInd w:val="0"/>
        <w:spacing w:before="0" w:line="380" w:lineRule="exact"/>
        <w:jc w:val="center"/>
        <w:rPr>
          <w:rFonts w:ascii="MS Sans Serif" w:hAnsi="MS Sans Serif" w:hint="cs"/>
          <w:bCs/>
          <w:rtl/>
          <w:lang w:val="ar-SA"/>
        </w:rPr>
      </w:pPr>
      <w:r>
        <w:rPr>
          <w:rFonts w:ascii="MS Sans Serif" w:hAnsi="MS Sans Serif"/>
          <w:bCs/>
          <w:rtl/>
          <w:lang w:val="ar-SA"/>
        </w:rPr>
        <w:t>ا</w:t>
      </w:r>
      <w:r>
        <w:rPr>
          <w:rFonts w:ascii="MS Sans Serif" w:hAnsi="MS Sans Serif" w:hint="cs"/>
          <w:bCs/>
          <w:rtl/>
          <w:lang w:val="ar-SA"/>
        </w:rPr>
        <w:t>لجدول 65</w:t>
      </w:r>
    </w:p>
    <w:p w:rsidR="00000000" w:rsidRDefault="007E50CD">
      <w:pPr>
        <w:autoSpaceDE w:val="0"/>
        <w:autoSpaceDN w:val="0"/>
        <w:adjustRightInd w:val="0"/>
        <w:spacing w:before="0" w:line="380" w:lineRule="exact"/>
        <w:jc w:val="center"/>
        <w:rPr>
          <w:rFonts w:ascii="MS Sans Serif" w:hAnsi="MS Sans Serif" w:hint="cs"/>
          <w:bCs/>
          <w:rtl/>
          <w:lang w:val="ar-SA"/>
        </w:rPr>
      </w:pPr>
      <w:r>
        <w:rPr>
          <w:rFonts w:ascii="MS Sans Serif" w:hAnsi="MS Sans Serif" w:hint="cs"/>
          <w:bCs/>
          <w:rtl/>
          <w:lang w:val="ar-SA"/>
        </w:rPr>
        <w:t>تطور مؤشرات الصرف الصحي الأساسي في البرازيل، 1970-1996 (</w:t>
      </w:r>
      <w:r>
        <w:rPr>
          <w:rFonts w:ascii="MS Sans Serif" w:hAnsi="MS Sans Serif" w:cs="Mudir MT" w:hint="cs"/>
          <w:bCs/>
          <w:sz w:val="24"/>
          <w:szCs w:val="24"/>
          <w:rtl/>
          <w:lang w:val="ar-SA" w:eastAsia="en-US"/>
        </w:rPr>
        <w:t>%</w:t>
      </w:r>
      <w:r>
        <w:rPr>
          <w:rFonts w:ascii="MS Sans Serif" w:hAnsi="MS Sans Serif"/>
          <w:bCs/>
          <w:rtl/>
          <w:lang w:val="ar-SA"/>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8"/>
        <w:gridCol w:w="937"/>
        <w:gridCol w:w="1134"/>
        <w:gridCol w:w="1134"/>
        <w:gridCol w:w="1134"/>
        <w:gridCol w:w="959"/>
      </w:tblGrid>
      <w:tr w:rsidR="007E50CD" w:rsidTr="007E50CD">
        <w:tblPrEx>
          <w:tblCellMar>
            <w:top w:w="0" w:type="dxa"/>
            <w:bottom w:w="0" w:type="dxa"/>
          </w:tblCellMar>
        </w:tblPrEx>
        <w:trPr>
          <w:jc w:val="center"/>
        </w:trPr>
        <w:tc>
          <w:tcPr>
            <w:tcW w:w="3558" w:type="dxa"/>
            <w:tcBorders>
              <w:bottom w:val="single" w:sz="4" w:space="0" w:color="auto"/>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hint="cs"/>
                <w:sz w:val="26"/>
                <w:szCs w:val="28"/>
                <w:rtl/>
                <w:lang w:val="ar-SA"/>
              </w:rPr>
              <w:t>المؤشرات</w:t>
            </w:r>
          </w:p>
        </w:tc>
        <w:tc>
          <w:tcPr>
            <w:tcW w:w="937" w:type="dxa"/>
            <w:tcBorders>
              <w:bottom w:val="single" w:sz="4" w:space="0" w:color="auto"/>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hint="cs"/>
                <w:sz w:val="26"/>
                <w:szCs w:val="28"/>
                <w:rtl/>
                <w:lang w:val="ar-SA"/>
              </w:rPr>
              <w:t>1970*</w:t>
            </w:r>
          </w:p>
        </w:tc>
        <w:tc>
          <w:tcPr>
            <w:tcW w:w="1134" w:type="dxa"/>
            <w:tcBorders>
              <w:bottom w:val="single" w:sz="4" w:space="0" w:color="auto"/>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hint="cs"/>
                <w:sz w:val="26"/>
                <w:szCs w:val="28"/>
                <w:rtl/>
                <w:lang w:val="ar-SA"/>
              </w:rPr>
              <w:t>1980*</w:t>
            </w:r>
          </w:p>
        </w:tc>
        <w:tc>
          <w:tcPr>
            <w:tcW w:w="1134" w:type="dxa"/>
            <w:tcBorders>
              <w:bottom w:val="single" w:sz="4" w:space="0" w:color="auto"/>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hint="cs"/>
                <w:sz w:val="26"/>
                <w:szCs w:val="28"/>
                <w:rtl/>
                <w:lang w:val="ar-SA"/>
              </w:rPr>
              <w:t>1991*</w:t>
            </w:r>
          </w:p>
        </w:tc>
        <w:tc>
          <w:tcPr>
            <w:tcW w:w="1134" w:type="dxa"/>
            <w:tcBorders>
              <w:bottom w:val="single" w:sz="4" w:space="0" w:color="auto"/>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hint="cs"/>
                <w:sz w:val="26"/>
                <w:szCs w:val="28"/>
                <w:rtl/>
                <w:lang w:val="ar-SA"/>
              </w:rPr>
              <w:t>1995*</w:t>
            </w:r>
          </w:p>
        </w:tc>
        <w:tc>
          <w:tcPr>
            <w:tcW w:w="959" w:type="dxa"/>
            <w:tcBorders>
              <w:bottom w:val="single" w:sz="4" w:space="0" w:color="auto"/>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hint="cs"/>
                <w:sz w:val="26"/>
                <w:szCs w:val="28"/>
                <w:rtl/>
                <w:lang w:val="ar-SA"/>
              </w:rPr>
              <w:t>1996**</w:t>
            </w:r>
          </w:p>
        </w:tc>
      </w:tr>
      <w:tr w:rsidR="007E50CD" w:rsidTr="007E50CD">
        <w:tblPrEx>
          <w:tblCellMar>
            <w:top w:w="0" w:type="dxa"/>
            <w:bottom w:w="0" w:type="dxa"/>
          </w:tblCellMar>
        </w:tblPrEx>
        <w:trPr>
          <w:jc w:val="center"/>
        </w:trPr>
        <w:tc>
          <w:tcPr>
            <w:tcW w:w="3558"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hint="cs"/>
                <w:sz w:val="26"/>
                <w:szCs w:val="28"/>
                <w:rtl/>
                <w:lang w:val="ar-SA"/>
              </w:rPr>
              <w:t>الماء (شبكة التوزيع)</w:t>
            </w:r>
          </w:p>
        </w:tc>
        <w:tc>
          <w:tcPr>
            <w:tcW w:w="937" w:type="dxa"/>
            <w:tcBorders>
              <w:bottom w:val="nil"/>
            </w:tcBorders>
          </w:tcPr>
          <w:p w:rsidR="007E50CD" w:rsidRDefault="007E50CD">
            <w:pPr>
              <w:widowControl w:val="0"/>
              <w:autoSpaceDE w:val="0"/>
              <w:autoSpaceDN w:val="0"/>
              <w:adjustRightInd w:val="0"/>
              <w:spacing w:before="0" w:after="0" w:line="340" w:lineRule="exact"/>
              <w:ind w:firstLine="53"/>
              <w:jc w:val="both"/>
              <w:rPr>
                <w:rFonts w:ascii="MS Sans Serif" w:hAnsi="MS Sans Serif" w:hint="cs"/>
                <w:sz w:val="26"/>
                <w:szCs w:val="28"/>
                <w:lang w:val="ar-SA"/>
              </w:rPr>
            </w:pPr>
          </w:p>
        </w:tc>
        <w:tc>
          <w:tcPr>
            <w:tcW w:w="1134"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p>
        </w:tc>
        <w:tc>
          <w:tcPr>
            <w:tcW w:w="1134"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p>
        </w:tc>
        <w:tc>
          <w:tcPr>
            <w:tcW w:w="1134"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p>
        </w:tc>
        <w:tc>
          <w:tcPr>
            <w:tcW w:w="959"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p>
        </w:tc>
      </w:tr>
      <w:tr w:rsidR="007E50CD" w:rsidTr="007E50CD">
        <w:tblPrEx>
          <w:tblCellMar>
            <w:top w:w="0" w:type="dxa"/>
            <w:bottom w:w="0" w:type="dxa"/>
          </w:tblCellMar>
        </w:tblPrEx>
        <w:trPr>
          <w:jc w:val="center"/>
        </w:trPr>
        <w:tc>
          <w:tcPr>
            <w:tcW w:w="3558" w:type="dxa"/>
            <w:tcBorders>
              <w:top w:val="nil"/>
              <w:bottom w:val="nil"/>
            </w:tcBorders>
          </w:tcPr>
          <w:p w:rsidR="007E50CD" w:rsidRDefault="007E50CD">
            <w:pPr>
              <w:widowControl w:val="0"/>
              <w:tabs>
                <w:tab w:val="left" w:pos="276"/>
              </w:tabs>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sz w:val="26"/>
                <w:szCs w:val="28"/>
                <w:rtl/>
                <w:lang w:val="ar-SA"/>
              </w:rPr>
              <w:tab/>
            </w:r>
            <w:r>
              <w:rPr>
                <w:rFonts w:ascii="MS Sans Serif" w:hAnsi="MS Sans Serif" w:hint="cs"/>
                <w:sz w:val="26"/>
                <w:szCs w:val="28"/>
                <w:rtl/>
                <w:lang w:val="ar-SA"/>
              </w:rPr>
              <w:t>المساكن الحضرية</w:t>
            </w:r>
          </w:p>
        </w:tc>
        <w:tc>
          <w:tcPr>
            <w:tcW w:w="937" w:type="dxa"/>
            <w:tcBorders>
              <w:top w:val="nil"/>
              <w:bottom w:val="nil"/>
            </w:tcBorders>
          </w:tcPr>
          <w:p w:rsidR="007E50CD" w:rsidRDefault="007E50CD">
            <w:pPr>
              <w:widowControl w:val="0"/>
              <w:autoSpaceDE w:val="0"/>
              <w:autoSpaceDN w:val="0"/>
              <w:adjustRightInd w:val="0"/>
              <w:spacing w:before="0" w:after="0" w:line="340" w:lineRule="exact"/>
              <w:ind w:firstLine="53"/>
              <w:jc w:val="both"/>
              <w:rPr>
                <w:rFonts w:ascii="MS Sans Serif" w:hAnsi="MS Sans Serif" w:hint="cs"/>
                <w:sz w:val="26"/>
                <w:szCs w:val="28"/>
                <w:lang w:val="ar-SA"/>
              </w:rPr>
            </w:pPr>
            <w:r>
              <w:rPr>
                <w:rFonts w:ascii="MS Sans Serif" w:hAnsi="MS Sans Serif" w:hint="cs"/>
                <w:sz w:val="26"/>
                <w:szCs w:val="28"/>
                <w:rtl/>
                <w:lang w:val="ar-SA"/>
              </w:rPr>
              <w:t>60.5</w:t>
            </w:r>
          </w:p>
        </w:tc>
        <w:tc>
          <w:tcPr>
            <w:tcW w:w="1134" w:type="dxa"/>
            <w:tcBorders>
              <w:top w:val="nil"/>
              <w:bottom w:val="nil"/>
            </w:tcBorders>
          </w:tcPr>
          <w:p w:rsidR="007E50CD" w:rsidRDefault="007E50CD">
            <w:pPr>
              <w:widowControl w:val="0"/>
              <w:autoSpaceDE w:val="0"/>
              <w:autoSpaceDN w:val="0"/>
              <w:adjustRightInd w:val="0"/>
              <w:spacing w:before="0" w:after="0" w:line="340" w:lineRule="exact"/>
              <w:ind w:firstLine="98"/>
              <w:jc w:val="both"/>
              <w:rPr>
                <w:rFonts w:ascii="MS Sans Serif" w:hAnsi="MS Sans Serif" w:hint="cs"/>
                <w:sz w:val="26"/>
                <w:szCs w:val="28"/>
                <w:lang w:val="ar-SA"/>
              </w:rPr>
            </w:pPr>
            <w:r>
              <w:rPr>
                <w:rFonts w:ascii="MS Sans Serif" w:hAnsi="MS Sans Serif" w:hint="cs"/>
                <w:sz w:val="26"/>
                <w:szCs w:val="28"/>
                <w:rtl/>
                <w:lang w:val="ar-SA"/>
              </w:rPr>
              <w:t>79.0</w:t>
            </w:r>
          </w:p>
        </w:tc>
        <w:tc>
          <w:tcPr>
            <w:tcW w:w="1134" w:type="dxa"/>
            <w:tcBorders>
              <w:top w:val="nil"/>
              <w:bottom w:val="nil"/>
            </w:tcBorders>
          </w:tcPr>
          <w:p w:rsidR="007E50CD" w:rsidRDefault="007E50CD">
            <w:pPr>
              <w:widowControl w:val="0"/>
              <w:autoSpaceDE w:val="0"/>
              <w:autoSpaceDN w:val="0"/>
              <w:adjustRightInd w:val="0"/>
              <w:spacing w:before="0" w:after="0" w:line="340" w:lineRule="exact"/>
              <w:ind w:firstLine="98"/>
              <w:jc w:val="both"/>
              <w:rPr>
                <w:rFonts w:ascii="MS Sans Serif" w:hAnsi="MS Sans Serif" w:hint="cs"/>
                <w:sz w:val="26"/>
                <w:szCs w:val="28"/>
                <w:lang w:val="ar-SA"/>
              </w:rPr>
            </w:pPr>
            <w:r>
              <w:rPr>
                <w:rFonts w:ascii="MS Sans Serif" w:hAnsi="MS Sans Serif" w:hint="cs"/>
                <w:sz w:val="26"/>
                <w:szCs w:val="28"/>
                <w:rtl/>
                <w:lang w:val="ar-SA"/>
              </w:rPr>
              <w:t>86.3</w:t>
            </w:r>
          </w:p>
        </w:tc>
        <w:tc>
          <w:tcPr>
            <w:tcW w:w="1134" w:type="dxa"/>
            <w:tcBorders>
              <w:top w:val="nil"/>
              <w:bottom w:val="nil"/>
            </w:tcBorders>
          </w:tcPr>
          <w:p w:rsidR="007E50CD" w:rsidRDefault="007E50CD">
            <w:pPr>
              <w:widowControl w:val="0"/>
              <w:autoSpaceDE w:val="0"/>
              <w:autoSpaceDN w:val="0"/>
              <w:adjustRightInd w:val="0"/>
              <w:spacing w:before="0" w:after="0" w:line="340" w:lineRule="exact"/>
              <w:ind w:firstLine="71"/>
              <w:jc w:val="both"/>
              <w:rPr>
                <w:rFonts w:ascii="MS Sans Serif" w:hAnsi="MS Sans Serif" w:hint="cs"/>
                <w:sz w:val="26"/>
                <w:szCs w:val="28"/>
                <w:lang w:val="ar-SA"/>
              </w:rPr>
            </w:pPr>
            <w:r>
              <w:rPr>
                <w:rFonts w:ascii="MS Sans Serif" w:hAnsi="MS Sans Serif" w:hint="cs"/>
                <w:sz w:val="26"/>
                <w:szCs w:val="28"/>
                <w:rtl/>
                <w:lang w:val="ar-SA"/>
              </w:rPr>
              <w:t>90.4</w:t>
            </w:r>
          </w:p>
        </w:tc>
        <w:tc>
          <w:tcPr>
            <w:tcW w:w="959"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hint="cs"/>
                <w:sz w:val="26"/>
                <w:szCs w:val="28"/>
                <w:rtl/>
                <w:lang w:val="ar-SA"/>
              </w:rPr>
              <w:t>92.0</w:t>
            </w:r>
          </w:p>
        </w:tc>
      </w:tr>
      <w:tr w:rsidR="007E50CD" w:rsidTr="007E50CD">
        <w:tblPrEx>
          <w:tblCellMar>
            <w:top w:w="0" w:type="dxa"/>
            <w:bottom w:w="0" w:type="dxa"/>
          </w:tblCellMar>
        </w:tblPrEx>
        <w:trPr>
          <w:jc w:val="center"/>
        </w:trPr>
        <w:tc>
          <w:tcPr>
            <w:tcW w:w="3558" w:type="dxa"/>
            <w:tcBorders>
              <w:top w:val="nil"/>
              <w:bottom w:val="nil"/>
            </w:tcBorders>
          </w:tcPr>
          <w:p w:rsidR="007E50CD" w:rsidRDefault="007E50CD">
            <w:pPr>
              <w:widowControl w:val="0"/>
              <w:tabs>
                <w:tab w:val="left" w:pos="276"/>
              </w:tabs>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sz w:val="26"/>
                <w:szCs w:val="28"/>
                <w:rtl/>
                <w:lang w:val="ar-SA"/>
              </w:rPr>
              <w:tab/>
            </w:r>
            <w:r>
              <w:rPr>
                <w:rFonts w:ascii="MS Sans Serif" w:hAnsi="MS Sans Serif" w:hint="cs"/>
                <w:sz w:val="26"/>
                <w:szCs w:val="28"/>
                <w:rtl/>
                <w:lang w:val="ar-SA"/>
              </w:rPr>
              <w:t>المساكن الريفية</w:t>
            </w:r>
          </w:p>
        </w:tc>
        <w:tc>
          <w:tcPr>
            <w:tcW w:w="937" w:type="dxa"/>
            <w:tcBorders>
              <w:top w:val="nil"/>
              <w:bottom w:val="nil"/>
            </w:tcBorders>
          </w:tcPr>
          <w:p w:rsidR="007E50CD" w:rsidRDefault="007E50CD">
            <w:pPr>
              <w:widowControl w:val="0"/>
              <w:autoSpaceDE w:val="0"/>
              <w:autoSpaceDN w:val="0"/>
              <w:adjustRightInd w:val="0"/>
              <w:spacing w:before="0" w:after="0" w:line="340" w:lineRule="exact"/>
              <w:ind w:firstLine="53"/>
              <w:jc w:val="both"/>
              <w:rPr>
                <w:rFonts w:ascii="MS Sans Serif" w:hAnsi="MS Sans Serif" w:hint="cs"/>
                <w:sz w:val="26"/>
                <w:szCs w:val="28"/>
                <w:lang w:val="ar-SA"/>
              </w:rPr>
            </w:pPr>
            <w:r>
              <w:rPr>
                <w:rFonts w:ascii="MS Sans Serif" w:hAnsi="MS Sans Serif" w:hint="cs"/>
                <w:sz w:val="26"/>
                <w:szCs w:val="28"/>
                <w:rtl/>
                <w:lang w:val="ar-SA"/>
              </w:rPr>
              <w:t>2.6</w:t>
            </w:r>
          </w:p>
        </w:tc>
        <w:tc>
          <w:tcPr>
            <w:tcW w:w="1134" w:type="dxa"/>
            <w:tcBorders>
              <w:top w:val="nil"/>
              <w:bottom w:val="nil"/>
            </w:tcBorders>
          </w:tcPr>
          <w:p w:rsidR="007E50CD" w:rsidRDefault="007E50CD">
            <w:pPr>
              <w:widowControl w:val="0"/>
              <w:autoSpaceDE w:val="0"/>
              <w:autoSpaceDN w:val="0"/>
              <w:adjustRightInd w:val="0"/>
              <w:spacing w:before="0" w:after="0" w:line="340" w:lineRule="exact"/>
              <w:ind w:firstLine="98"/>
              <w:jc w:val="both"/>
              <w:rPr>
                <w:rFonts w:ascii="MS Sans Serif" w:hAnsi="MS Sans Serif" w:hint="cs"/>
                <w:sz w:val="26"/>
                <w:szCs w:val="28"/>
                <w:lang w:val="ar-SA"/>
              </w:rPr>
            </w:pPr>
            <w:r>
              <w:rPr>
                <w:rFonts w:ascii="MS Sans Serif" w:hAnsi="MS Sans Serif" w:hint="cs"/>
                <w:sz w:val="26"/>
                <w:szCs w:val="28"/>
                <w:rtl/>
                <w:lang w:val="ar-SA"/>
              </w:rPr>
              <w:t>5.0</w:t>
            </w:r>
          </w:p>
        </w:tc>
        <w:tc>
          <w:tcPr>
            <w:tcW w:w="1134" w:type="dxa"/>
            <w:tcBorders>
              <w:top w:val="nil"/>
              <w:bottom w:val="nil"/>
            </w:tcBorders>
          </w:tcPr>
          <w:p w:rsidR="007E50CD" w:rsidRDefault="007E50CD">
            <w:pPr>
              <w:widowControl w:val="0"/>
              <w:autoSpaceDE w:val="0"/>
              <w:autoSpaceDN w:val="0"/>
              <w:adjustRightInd w:val="0"/>
              <w:spacing w:before="0" w:after="0" w:line="340" w:lineRule="exact"/>
              <w:ind w:firstLine="98"/>
              <w:jc w:val="both"/>
              <w:rPr>
                <w:rFonts w:ascii="MS Sans Serif" w:hAnsi="MS Sans Serif" w:hint="cs"/>
                <w:sz w:val="26"/>
                <w:szCs w:val="28"/>
                <w:lang w:val="ar-SA"/>
              </w:rPr>
            </w:pPr>
            <w:r>
              <w:rPr>
                <w:rFonts w:ascii="MS Sans Serif" w:hAnsi="MS Sans Serif" w:hint="cs"/>
                <w:sz w:val="26"/>
                <w:szCs w:val="28"/>
                <w:rtl/>
                <w:lang w:val="ar-SA"/>
              </w:rPr>
              <w:t>9.3</w:t>
            </w:r>
          </w:p>
        </w:tc>
        <w:tc>
          <w:tcPr>
            <w:tcW w:w="1134" w:type="dxa"/>
            <w:tcBorders>
              <w:top w:val="nil"/>
              <w:bottom w:val="nil"/>
            </w:tcBorders>
          </w:tcPr>
          <w:p w:rsidR="007E50CD" w:rsidRDefault="007E50CD">
            <w:pPr>
              <w:widowControl w:val="0"/>
              <w:autoSpaceDE w:val="0"/>
              <w:autoSpaceDN w:val="0"/>
              <w:adjustRightInd w:val="0"/>
              <w:spacing w:before="0" w:after="0" w:line="340" w:lineRule="exact"/>
              <w:ind w:firstLine="71"/>
              <w:jc w:val="both"/>
              <w:rPr>
                <w:rFonts w:ascii="MS Sans Serif" w:hAnsi="MS Sans Serif" w:hint="cs"/>
                <w:sz w:val="26"/>
                <w:szCs w:val="28"/>
                <w:lang w:val="ar-SA"/>
              </w:rPr>
            </w:pPr>
            <w:r>
              <w:rPr>
                <w:rFonts w:ascii="MS Sans Serif" w:hAnsi="MS Sans Serif" w:hint="cs"/>
                <w:sz w:val="26"/>
                <w:szCs w:val="28"/>
                <w:rtl/>
                <w:lang w:val="ar-SA"/>
              </w:rPr>
              <w:t>16.7</w:t>
            </w:r>
          </w:p>
        </w:tc>
        <w:tc>
          <w:tcPr>
            <w:tcW w:w="959"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hint="cs"/>
                <w:sz w:val="26"/>
                <w:szCs w:val="28"/>
                <w:rtl/>
                <w:lang w:val="ar-SA"/>
              </w:rPr>
              <w:t>15.7</w:t>
            </w:r>
          </w:p>
        </w:tc>
      </w:tr>
      <w:tr w:rsidR="007E50CD" w:rsidTr="007E50CD">
        <w:tblPrEx>
          <w:tblCellMar>
            <w:top w:w="0" w:type="dxa"/>
            <w:bottom w:w="0" w:type="dxa"/>
          </w:tblCellMar>
        </w:tblPrEx>
        <w:trPr>
          <w:jc w:val="center"/>
        </w:trPr>
        <w:tc>
          <w:tcPr>
            <w:tcW w:w="3558" w:type="dxa"/>
            <w:tcBorders>
              <w:top w:val="nil"/>
              <w:bottom w:val="nil"/>
            </w:tcBorders>
          </w:tcPr>
          <w:p w:rsidR="007E50CD" w:rsidRDefault="007E50CD">
            <w:pPr>
              <w:widowControl w:val="0"/>
              <w:tabs>
                <w:tab w:val="left" w:pos="276"/>
              </w:tabs>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hint="cs"/>
                <w:sz w:val="26"/>
                <w:szCs w:val="28"/>
                <w:rtl/>
                <w:lang w:val="ar-SA"/>
              </w:rPr>
              <w:t>المجاري (شبكة المجاري وخزانات التحليل)</w:t>
            </w:r>
          </w:p>
        </w:tc>
        <w:tc>
          <w:tcPr>
            <w:tcW w:w="937" w:type="dxa"/>
            <w:tcBorders>
              <w:top w:val="nil"/>
              <w:bottom w:val="nil"/>
            </w:tcBorders>
          </w:tcPr>
          <w:p w:rsidR="007E50CD" w:rsidRDefault="007E50CD">
            <w:pPr>
              <w:widowControl w:val="0"/>
              <w:autoSpaceDE w:val="0"/>
              <w:autoSpaceDN w:val="0"/>
              <w:adjustRightInd w:val="0"/>
              <w:spacing w:before="0" w:after="0" w:line="340" w:lineRule="exact"/>
              <w:ind w:firstLine="53"/>
              <w:jc w:val="both"/>
              <w:rPr>
                <w:rFonts w:ascii="MS Sans Serif" w:hAnsi="MS Sans Serif" w:hint="cs"/>
                <w:sz w:val="26"/>
                <w:szCs w:val="28"/>
                <w:lang w:val="ar-SA"/>
              </w:rPr>
            </w:pPr>
          </w:p>
        </w:tc>
        <w:tc>
          <w:tcPr>
            <w:tcW w:w="1134" w:type="dxa"/>
            <w:tcBorders>
              <w:top w:val="nil"/>
              <w:bottom w:val="nil"/>
            </w:tcBorders>
          </w:tcPr>
          <w:p w:rsidR="007E50CD" w:rsidRDefault="007E50CD">
            <w:pPr>
              <w:widowControl w:val="0"/>
              <w:autoSpaceDE w:val="0"/>
              <w:autoSpaceDN w:val="0"/>
              <w:adjustRightInd w:val="0"/>
              <w:spacing w:before="0" w:after="0" w:line="340" w:lineRule="exact"/>
              <w:ind w:firstLine="98"/>
              <w:jc w:val="both"/>
              <w:rPr>
                <w:rFonts w:ascii="MS Sans Serif" w:hAnsi="MS Sans Serif" w:hint="cs"/>
                <w:sz w:val="26"/>
                <w:szCs w:val="28"/>
                <w:lang w:val="ar-SA"/>
              </w:rPr>
            </w:pPr>
          </w:p>
        </w:tc>
        <w:tc>
          <w:tcPr>
            <w:tcW w:w="1134" w:type="dxa"/>
            <w:tcBorders>
              <w:top w:val="nil"/>
              <w:bottom w:val="nil"/>
            </w:tcBorders>
          </w:tcPr>
          <w:p w:rsidR="007E50CD" w:rsidRDefault="007E50CD">
            <w:pPr>
              <w:widowControl w:val="0"/>
              <w:autoSpaceDE w:val="0"/>
              <w:autoSpaceDN w:val="0"/>
              <w:adjustRightInd w:val="0"/>
              <w:spacing w:before="0" w:after="0" w:line="340" w:lineRule="exact"/>
              <w:ind w:firstLine="98"/>
              <w:jc w:val="both"/>
              <w:rPr>
                <w:rFonts w:ascii="MS Sans Serif" w:hAnsi="MS Sans Serif" w:hint="cs"/>
                <w:sz w:val="26"/>
                <w:szCs w:val="28"/>
                <w:lang w:val="ar-SA"/>
              </w:rPr>
            </w:pPr>
          </w:p>
        </w:tc>
        <w:tc>
          <w:tcPr>
            <w:tcW w:w="1134" w:type="dxa"/>
            <w:tcBorders>
              <w:top w:val="nil"/>
              <w:bottom w:val="nil"/>
            </w:tcBorders>
          </w:tcPr>
          <w:p w:rsidR="007E50CD" w:rsidRDefault="007E50CD">
            <w:pPr>
              <w:widowControl w:val="0"/>
              <w:autoSpaceDE w:val="0"/>
              <w:autoSpaceDN w:val="0"/>
              <w:adjustRightInd w:val="0"/>
              <w:spacing w:before="0" w:after="0" w:line="340" w:lineRule="exact"/>
              <w:ind w:firstLine="71"/>
              <w:jc w:val="both"/>
              <w:rPr>
                <w:rFonts w:ascii="MS Sans Serif" w:hAnsi="MS Sans Serif" w:hint="cs"/>
                <w:sz w:val="26"/>
                <w:szCs w:val="28"/>
                <w:lang w:val="ar-SA"/>
              </w:rPr>
            </w:pPr>
          </w:p>
        </w:tc>
        <w:tc>
          <w:tcPr>
            <w:tcW w:w="959"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p>
        </w:tc>
      </w:tr>
      <w:tr w:rsidR="007E50CD" w:rsidTr="007E50CD">
        <w:tblPrEx>
          <w:tblCellMar>
            <w:top w:w="0" w:type="dxa"/>
            <w:bottom w:w="0" w:type="dxa"/>
          </w:tblCellMar>
        </w:tblPrEx>
        <w:trPr>
          <w:jc w:val="center"/>
        </w:trPr>
        <w:tc>
          <w:tcPr>
            <w:tcW w:w="3558" w:type="dxa"/>
            <w:tcBorders>
              <w:top w:val="nil"/>
              <w:bottom w:val="nil"/>
            </w:tcBorders>
          </w:tcPr>
          <w:p w:rsidR="007E50CD" w:rsidRDefault="007E50CD">
            <w:pPr>
              <w:widowControl w:val="0"/>
              <w:tabs>
                <w:tab w:val="left" w:pos="276"/>
              </w:tabs>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sz w:val="26"/>
                <w:szCs w:val="28"/>
                <w:rtl/>
                <w:lang w:val="ar-SA"/>
              </w:rPr>
              <w:tab/>
            </w:r>
            <w:r>
              <w:rPr>
                <w:rFonts w:ascii="MS Sans Serif" w:hAnsi="MS Sans Serif" w:hint="cs"/>
                <w:sz w:val="26"/>
                <w:szCs w:val="28"/>
                <w:rtl/>
                <w:lang w:val="ar-SA"/>
              </w:rPr>
              <w:t>المساكن الحضرية</w:t>
            </w:r>
          </w:p>
        </w:tc>
        <w:tc>
          <w:tcPr>
            <w:tcW w:w="937" w:type="dxa"/>
            <w:tcBorders>
              <w:top w:val="nil"/>
              <w:bottom w:val="nil"/>
            </w:tcBorders>
          </w:tcPr>
          <w:p w:rsidR="007E50CD" w:rsidRDefault="007E50CD">
            <w:pPr>
              <w:widowControl w:val="0"/>
              <w:autoSpaceDE w:val="0"/>
              <w:autoSpaceDN w:val="0"/>
              <w:adjustRightInd w:val="0"/>
              <w:spacing w:before="0" w:after="0" w:line="340" w:lineRule="exact"/>
              <w:ind w:firstLine="53"/>
              <w:jc w:val="both"/>
              <w:rPr>
                <w:rFonts w:ascii="MS Sans Serif" w:hAnsi="MS Sans Serif" w:hint="cs"/>
                <w:sz w:val="26"/>
                <w:szCs w:val="28"/>
                <w:lang w:val="ar-SA"/>
              </w:rPr>
            </w:pPr>
            <w:r>
              <w:rPr>
                <w:rFonts w:ascii="MS Sans Serif" w:hAnsi="MS Sans Serif" w:hint="cs"/>
                <w:sz w:val="26"/>
                <w:szCs w:val="28"/>
                <w:rtl/>
                <w:lang w:val="ar-SA"/>
              </w:rPr>
              <w:t>47.4</w:t>
            </w:r>
          </w:p>
        </w:tc>
        <w:tc>
          <w:tcPr>
            <w:tcW w:w="1134" w:type="dxa"/>
            <w:tcBorders>
              <w:top w:val="nil"/>
              <w:bottom w:val="nil"/>
            </w:tcBorders>
          </w:tcPr>
          <w:p w:rsidR="007E50CD" w:rsidRDefault="007E50CD">
            <w:pPr>
              <w:widowControl w:val="0"/>
              <w:autoSpaceDE w:val="0"/>
              <w:autoSpaceDN w:val="0"/>
              <w:adjustRightInd w:val="0"/>
              <w:spacing w:before="0" w:after="0" w:line="340" w:lineRule="exact"/>
              <w:ind w:firstLine="98"/>
              <w:jc w:val="both"/>
              <w:rPr>
                <w:rFonts w:ascii="MS Sans Serif" w:hAnsi="MS Sans Serif" w:hint="cs"/>
                <w:sz w:val="26"/>
                <w:szCs w:val="28"/>
                <w:lang w:val="ar-SA"/>
              </w:rPr>
            </w:pPr>
            <w:r>
              <w:rPr>
                <w:rFonts w:ascii="MS Sans Serif" w:hAnsi="MS Sans Serif" w:hint="cs"/>
                <w:sz w:val="26"/>
                <w:szCs w:val="28"/>
                <w:rtl/>
                <w:lang w:val="ar-SA"/>
              </w:rPr>
              <w:t>60.0</w:t>
            </w:r>
          </w:p>
        </w:tc>
        <w:tc>
          <w:tcPr>
            <w:tcW w:w="1134" w:type="dxa"/>
            <w:tcBorders>
              <w:top w:val="nil"/>
              <w:bottom w:val="nil"/>
            </w:tcBorders>
          </w:tcPr>
          <w:p w:rsidR="007E50CD" w:rsidRDefault="007E50CD">
            <w:pPr>
              <w:widowControl w:val="0"/>
              <w:autoSpaceDE w:val="0"/>
              <w:autoSpaceDN w:val="0"/>
              <w:adjustRightInd w:val="0"/>
              <w:spacing w:before="0" w:after="0" w:line="340" w:lineRule="exact"/>
              <w:ind w:firstLine="98"/>
              <w:jc w:val="both"/>
              <w:rPr>
                <w:rFonts w:ascii="MS Sans Serif" w:hAnsi="MS Sans Serif" w:hint="cs"/>
                <w:sz w:val="26"/>
                <w:szCs w:val="28"/>
                <w:lang w:val="ar-SA"/>
              </w:rPr>
            </w:pPr>
            <w:r>
              <w:rPr>
                <w:rFonts w:ascii="MS Sans Serif" w:hAnsi="MS Sans Serif" w:hint="cs"/>
                <w:sz w:val="26"/>
                <w:szCs w:val="28"/>
                <w:rtl/>
                <w:lang w:val="ar-SA"/>
              </w:rPr>
              <w:t>63.6</w:t>
            </w:r>
          </w:p>
        </w:tc>
        <w:tc>
          <w:tcPr>
            <w:tcW w:w="1134" w:type="dxa"/>
            <w:tcBorders>
              <w:top w:val="nil"/>
              <w:bottom w:val="nil"/>
            </w:tcBorders>
          </w:tcPr>
          <w:p w:rsidR="007E50CD" w:rsidRDefault="007E50CD">
            <w:pPr>
              <w:widowControl w:val="0"/>
              <w:autoSpaceDE w:val="0"/>
              <w:autoSpaceDN w:val="0"/>
              <w:adjustRightInd w:val="0"/>
              <w:spacing w:before="0" w:after="0" w:line="340" w:lineRule="exact"/>
              <w:ind w:firstLine="71"/>
              <w:jc w:val="both"/>
              <w:rPr>
                <w:rFonts w:ascii="MS Sans Serif" w:hAnsi="MS Sans Serif" w:hint="cs"/>
                <w:sz w:val="26"/>
                <w:szCs w:val="28"/>
                <w:lang w:val="ar-SA"/>
              </w:rPr>
            </w:pPr>
            <w:r>
              <w:rPr>
                <w:rFonts w:ascii="MS Sans Serif" w:hAnsi="MS Sans Serif" w:hint="cs"/>
                <w:sz w:val="26"/>
                <w:szCs w:val="28"/>
                <w:rtl/>
                <w:lang w:val="ar-SA"/>
              </w:rPr>
              <w:t>70.9</w:t>
            </w:r>
          </w:p>
        </w:tc>
        <w:tc>
          <w:tcPr>
            <w:tcW w:w="959"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hint="cs"/>
                <w:sz w:val="26"/>
                <w:szCs w:val="28"/>
                <w:rtl/>
                <w:lang w:val="ar-SA"/>
              </w:rPr>
              <w:t>74.2</w:t>
            </w:r>
          </w:p>
        </w:tc>
      </w:tr>
      <w:tr w:rsidR="007E50CD" w:rsidTr="007E50CD">
        <w:tblPrEx>
          <w:tblCellMar>
            <w:top w:w="0" w:type="dxa"/>
            <w:bottom w:w="0" w:type="dxa"/>
          </w:tblCellMar>
        </w:tblPrEx>
        <w:trPr>
          <w:jc w:val="center"/>
        </w:trPr>
        <w:tc>
          <w:tcPr>
            <w:tcW w:w="3558" w:type="dxa"/>
            <w:tcBorders>
              <w:top w:val="nil"/>
            </w:tcBorders>
          </w:tcPr>
          <w:p w:rsidR="007E50CD" w:rsidRDefault="007E50CD">
            <w:pPr>
              <w:widowControl w:val="0"/>
              <w:tabs>
                <w:tab w:val="left" w:pos="276"/>
              </w:tabs>
              <w:autoSpaceDE w:val="0"/>
              <w:autoSpaceDN w:val="0"/>
              <w:adjustRightInd w:val="0"/>
              <w:spacing w:before="0" w:after="0" w:line="340" w:lineRule="exact"/>
              <w:jc w:val="both"/>
              <w:rPr>
                <w:rFonts w:ascii="MS Sans Serif" w:hAnsi="MS Sans Serif"/>
                <w:sz w:val="26"/>
                <w:szCs w:val="28"/>
                <w:lang w:val="ar-SA"/>
              </w:rPr>
            </w:pPr>
            <w:r>
              <w:rPr>
                <w:rFonts w:ascii="MS Sans Serif" w:hAnsi="MS Sans Serif"/>
                <w:sz w:val="26"/>
                <w:szCs w:val="28"/>
                <w:rtl/>
                <w:lang w:val="ar-SA"/>
              </w:rPr>
              <w:tab/>
            </w:r>
            <w:r>
              <w:rPr>
                <w:rFonts w:ascii="MS Sans Serif" w:hAnsi="MS Sans Serif" w:hint="cs"/>
                <w:sz w:val="26"/>
                <w:szCs w:val="28"/>
                <w:rtl/>
                <w:lang w:val="ar-SA"/>
              </w:rPr>
              <w:t>المساكن الريفية</w:t>
            </w:r>
          </w:p>
        </w:tc>
        <w:tc>
          <w:tcPr>
            <w:tcW w:w="937" w:type="dxa"/>
            <w:tcBorders>
              <w:top w:val="nil"/>
            </w:tcBorders>
          </w:tcPr>
          <w:p w:rsidR="007E50CD" w:rsidRDefault="007E50CD">
            <w:pPr>
              <w:widowControl w:val="0"/>
              <w:autoSpaceDE w:val="0"/>
              <w:autoSpaceDN w:val="0"/>
              <w:adjustRightInd w:val="0"/>
              <w:spacing w:before="0" w:after="0" w:line="340" w:lineRule="exact"/>
              <w:ind w:firstLine="53"/>
              <w:jc w:val="both"/>
              <w:rPr>
                <w:rFonts w:ascii="MS Sans Serif" w:hAnsi="MS Sans Serif" w:hint="cs"/>
                <w:sz w:val="26"/>
                <w:szCs w:val="28"/>
                <w:lang w:val="ar-SA"/>
              </w:rPr>
            </w:pPr>
            <w:r>
              <w:rPr>
                <w:rFonts w:ascii="MS Sans Serif" w:hAnsi="MS Sans Serif" w:hint="cs"/>
                <w:sz w:val="26"/>
                <w:szCs w:val="28"/>
                <w:rtl/>
                <w:lang w:val="ar-SA"/>
              </w:rPr>
              <w:t>3.7</w:t>
            </w:r>
          </w:p>
        </w:tc>
        <w:tc>
          <w:tcPr>
            <w:tcW w:w="1134" w:type="dxa"/>
            <w:tcBorders>
              <w:top w:val="nil"/>
            </w:tcBorders>
          </w:tcPr>
          <w:p w:rsidR="007E50CD" w:rsidRDefault="007E50CD">
            <w:pPr>
              <w:widowControl w:val="0"/>
              <w:autoSpaceDE w:val="0"/>
              <w:autoSpaceDN w:val="0"/>
              <w:adjustRightInd w:val="0"/>
              <w:spacing w:before="0" w:after="0" w:line="340" w:lineRule="exact"/>
              <w:ind w:firstLine="98"/>
              <w:jc w:val="both"/>
              <w:rPr>
                <w:rFonts w:ascii="MS Sans Serif" w:hAnsi="MS Sans Serif" w:hint="cs"/>
                <w:sz w:val="26"/>
                <w:szCs w:val="28"/>
                <w:lang w:val="ar-SA"/>
              </w:rPr>
            </w:pPr>
            <w:r>
              <w:rPr>
                <w:rFonts w:ascii="MS Sans Serif" w:hAnsi="MS Sans Serif" w:hint="cs"/>
                <w:sz w:val="26"/>
                <w:szCs w:val="28"/>
                <w:rtl/>
                <w:lang w:val="ar-SA"/>
              </w:rPr>
              <w:t>8.6</w:t>
            </w:r>
          </w:p>
        </w:tc>
        <w:tc>
          <w:tcPr>
            <w:tcW w:w="1134" w:type="dxa"/>
            <w:tcBorders>
              <w:top w:val="nil"/>
            </w:tcBorders>
          </w:tcPr>
          <w:p w:rsidR="007E50CD" w:rsidRDefault="007E50CD">
            <w:pPr>
              <w:widowControl w:val="0"/>
              <w:autoSpaceDE w:val="0"/>
              <w:autoSpaceDN w:val="0"/>
              <w:adjustRightInd w:val="0"/>
              <w:spacing w:before="0" w:after="0" w:line="340" w:lineRule="exact"/>
              <w:ind w:firstLine="98"/>
              <w:jc w:val="both"/>
              <w:rPr>
                <w:rFonts w:ascii="MS Sans Serif" w:hAnsi="MS Sans Serif" w:hint="cs"/>
                <w:sz w:val="26"/>
                <w:szCs w:val="28"/>
                <w:lang w:val="ar-SA"/>
              </w:rPr>
            </w:pPr>
            <w:r>
              <w:rPr>
                <w:rFonts w:ascii="MS Sans Serif" w:hAnsi="MS Sans Serif" w:hint="cs"/>
                <w:sz w:val="26"/>
                <w:szCs w:val="28"/>
                <w:rtl/>
                <w:lang w:val="ar-SA"/>
              </w:rPr>
              <w:t>7.4</w:t>
            </w:r>
          </w:p>
        </w:tc>
        <w:tc>
          <w:tcPr>
            <w:tcW w:w="1134" w:type="dxa"/>
            <w:tcBorders>
              <w:top w:val="nil"/>
            </w:tcBorders>
          </w:tcPr>
          <w:p w:rsidR="007E50CD" w:rsidRDefault="007E50CD">
            <w:pPr>
              <w:widowControl w:val="0"/>
              <w:autoSpaceDE w:val="0"/>
              <w:autoSpaceDN w:val="0"/>
              <w:adjustRightInd w:val="0"/>
              <w:spacing w:before="0" w:after="0" w:line="340" w:lineRule="exact"/>
              <w:ind w:firstLine="71"/>
              <w:jc w:val="both"/>
              <w:rPr>
                <w:rFonts w:ascii="MS Sans Serif" w:hAnsi="MS Sans Serif" w:hint="cs"/>
                <w:sz w:val="26"/>
                <w:szCs w:val="28"/>
                <w:lang w:val="ar-SA"/>
              </w:rPr>
            </w:pPr>
            <w:r>
              <w:rPr>
                <w:rFonts w:ascii="MS Sans Serif" w:hAnsi="MS Sans Serif" w:hint="cs"/>
                <w:sz w:val="26"/>
                <w:szCs w:val="28"/>
                <w:rtl/>
                <w:lang w:val="ar-SA"/>
              </w:rPr>
              <w:t>13.8</w:t>
            </w:r>
          </w:p>
        </w:tc>
        <w:tc>
          <w:tcPr>
            <w:tcW w:w="959" w:type="dxa"/>
            <w:tcBorders>
              <w:top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6"/>
                <w:szCs w:val="28"/>
                <w:lang w:val="ar-SA"/>
              </w:rPr>
            </w:pPr>
            <w:r>
              <w:rPr>
                <w:rFonts w:ascii="MS Sans Serif" w:hAnsi="MS Sans Serif" w:hint="cs"/>
                <w:sz w:val="26"/>
                <w:szCs w:val="28"/>
                <w:rtl/>
                <w:lang w:val="ar-SA"/>
              </w:rPr>
              <w:t>18.2</w:t>
            </w:r>
          </w:p>
        </w:tc>
      </w:tr>
    </w:tbl>
    <w:p w:rsidR="00000000" w:rsidRDefault="007E50CD">
      <w:pPr>
        <w:autoSpaceDE w:val="0"/>
        <w:autoSpaceDN w:val="0"/>
        <w:adjustRightInd w:val="0"/>
        <w:spacing w:before="120" w:after="120" w:line="380" w:lineRule="exact"/>
        <w:jc w:val="both"/>
        <w:rPr>
          <w:rFonts w:ascii="MS Sans Serif" w:hAnsi="MS Sans Serif" w:hint="cs"/>
          <w:rtl/>
          <w:lang w:val="ar-SA"/>
        </w:rPr>
      </w:pPr>
      <w:r>
        <w:rPr>
          <w:rFonts w:ascii="MS Sans Serif" w:hAnsi="MS Sans Serif" w:hint="cs"/>
          <w:rtl/>
          <w:lang w:val="ar-SA"/>
        </w:rPr>
        <w:t xml:space="preserve">    </w:t>
      </w:r>
      <w:r>
        <w:rPr>
          <w:rFonts w:ascii="MS Sans Serif" w:hAnsi="MS Sans Serif"/>
          <w:u w:val="single"/>
          <w:rtl/>
          <w:lang w:val="ar-SA"/>
        </w:rPr>
        <w:t>ا</w:t>
      </w:r>
      <w:r>
        <w:rPr>
          <w:rFonts w:ascii="MS Sans Serif" w:hAnsi="MS Sans Serif" w:hint="cs"/>
          <w:u w:val="single"/>
          <w:rtl/>
          <w:lang w:val="ar-SA"/>
        </w:rPr>
        <w:t>لمصدر</w:t>
      </w:r>
      <w:r>
        <w:rPr>
          <w:rFonts w:ascii="MS Sans Serif" w:hAnsi="MS Sans Serif" w:hint="cs"/>
          <w:rtl/>
          <w:lang w:val="ar-SA"/>
        </w:rPr>
        <w:t>:</w:t>
      </w:r>
      <w:r>
        <w:rPr>
          <w:rFonts w:ascii="MS Sans Serif" w:hAnsi="MS Sans Serif" w:hint="cs"/>
          <w:rtl/>
          <w:lang w:val="ar-SA"/>
        </w:rPr>
        <w:tab/>
        <w:t>*</w:t>
      </w:r>
      <w:r>
        <w:rPr>
          <w:rFonts w:ascii="MS Sans Serif" w:hAnsi="MS Sans Serif" w:hint="cs"/>
          <w:rtl/>
          <w:lang w:val="ar-SA"/>
        </w:rPr>
        <w:tab/>
      </w:r>
      <w:r>
        <w:rPr>
          <w:rFonts w:ascii="MS Sans Serif" w:hAnsi="MS Sans Serif"/>
        </w:rPr>
        <w:t>MPO/</w:t>
      </w:r>
      <w:r>
        <w:rPr>
          <w:rFonts w:ascii="MS Sans Serif" w:hAnsi="MS Sans Serif"/>
          <w:lang w:val="fr-CH"/>
        </w:rPr>
        <w:t>SEP</w:t>
      </w:r>
      <w:r>
        <w:rPr>
          <w:rFonts w:ascii="MS Sans Serif" w:hAnsi="MS Sans Serif"/>
          <w:lang w:val="fr-CH"/>
        </w:rPr>
        <w:t>URB</w:t>
      </w:r>
      <w:r>
        <w:rPr>
          <w:rFonts w:ascii="MS Sans Serif" w:hAnsi="MS Sans Serif"/>
          <w:rtl/>
          <w:lang w:val="ar-SA"/>
        </w:rPr>
        <w:t xml:space="preserve"> </w:t>
      </w:r>
      <w:r>
        <w:rPr>
          <w:rFonts w:ascii="MS Sans Serif" w:hAnsi="MS Sans Serif" w:hint="cs"/>
          <w:rtl/>
          <w:lang w:val="ar-SA"/>
        </w:rPr>
        <w:t>- سياسة الصرف الصحي الوطنية</w:t>
      </w:r>
    </w:p>
    <w:p w:rsidR="00000000" w:rsidRDefault="007E50CD">
      <w:pPr>
        <w:autoSpaceDE w:val="0"/>
        <w:autoSpaceDN w:val="0"/>
        <w:adjustRightInd w:val="0"/>
        <w:spacing w:before="120" w:after="120" w:line="380" w:lineRule="exact"/>
        <w:jc w:val="both"/>
        <w:rPr>
          <w:rFonts w:ascii="MS Sans Serif" w:hAnsi="MS Sans Serif" w:hint="cs"/>
          <w:rtl/>
          <w:lang w:val="ar-SA"/>
        </w:rPr>
      </w:pPr>
      <w:r>
        <w:rPr>
          <w:rFonts w:ascii="MS Sans Serif" w:hAnsi="MS Sans Serif" w:hint="cs"/>
          <w:rtl/>
          <w:lang w:val="ar-SA"/>
        </w:rPr>
        <w:tab/>
      </w:r>
      <w:r>
        <w:rPr>
          <w:rFonts w:ascii="MS Sans Serif" w:hAnsi="MS Sans Serif" w:hint="cs"/>
          <w:rtl/>
          <w:lang w:val="ar-SA"/>
        </w:rPr>
        <w:tab/>
        <w:t>**</w:t>
      </w:r>
      <w:r>
        <w:rPr>
          <w:rFonts w:ascii="MS Sans Serif" w:hAnsi="MS Sans Serif" w:hint="cs"/>
          <w:rtl/>
          <w:lang w:val="ar-SA"/>
        </w:rPr>
        <w:tab/>
      </w:r>
      <w:r>
        <w:rPr>
          <w:rFonts w:ascii="MS Sans Serif" w:hAnsi="MS Sans Serif"/>
          <w:lang w:val="fr-CH"/>
        </w:rPr>
        <w:t>IBGE</w:t>
      </w:r>
      <w:r>
        <w:rPr>
          <w:rFonts w:ascii="MS Sans Serif" w:hAnsi="MS Sans Serif"/>
          <w:rtl/>
          <w:lang w:val="ar-SA"/>
        </w:rPr>
        <w:t xml:space="preserve"> - </w:t>
      </w:r>
      <w:r>
        <w:rPr>
          <w:rFonts w:ascii="MS Sans Serif" w:hAnsi="MS Sans Serif" w:hint="cs"/>
          <w:rtl/>
          <w:lang w:val="ar-SA"/>
        </w:rPr>
        <w:t>ملخص مؤشرات الاستقصاء الوطني للأسر المعيشية بالعينة لعام 1996</w:t>
      </w:r>
    </w:p>
    <w:p w:rsidR="00000000" w:rsidRDefault="007E50CD">
      <w:pPr>
        <w:autoSpaceDE w:val="0"/>
        <w:autoSpaceDN w:val="0"/>
        <w:adjustRightInd w:val="0"/>
        <w:spacing w:before="120" w:after="120" w:line="380" w:lineRule="exact"/>
        <w:jc w:val="center"/>
        <w:rPr>
          <w:rFonts w:ascii="MS Sans Serif" w:hAnsi="MS Sans Serif" w:hint="cs"/>
          <w:bCs/>
          <w:rtl/>
          <w:lang w:val="ar-SA"/>
        </w:rPr>
      </w:pPr>
      <w:r>
        <w:rPr>
          <w:rFonts w:ascii="MS Sans Serif" w:hAnsi="MS Sans Serif"/>
          <w:rtl/>
          <w:lang w:val="ar-SA"/>
        </w:rPr>
        <w:br w:type="page"/>
      </w:r>
      <w:r>
        <w:rPr>
          <w:rFonts w:ascii="MS Sans Serif" w:hAnsi="MS Sans Serif"/>
          <w:bCs/>
          <w:rtl/>
          <w:lang w:val="ar-SA"/>
        </w:rPr>
        <w:t>ا</w:t>
      </w:r>
      <w:r>
        <w:rPr>
          <w:rFonts w:ascii="MS Sans Serif" w:hAnsi="MS Sans Serif" w:hint="cs"/>
          <w:bCs/>
          <w:rtl/>
          <w:lang w:val="ar-SA"/>
        </w:rPr>
        <w:t>لجدول 66</w:t>
      </w:r>
    </w:p>
    <w:p w:rsidR="00000000" w:rsidRDefault="007E50CD">
      <w:pPr>
        <w:autoSpaceDE w:val="0"/>
        <w:autoSpaceDN w:val="0"/>
        <w:adjustRightInd w:val="0"/>
        <w:spacing w:before="0" w:line="380" w:lineRule="exact"/>
        <w:jc w:val="center"/>
        <w:rPr>
          <w:rFonts w:ascii="MS Sans Serif" w:hAnsi="MS Sans Serif" w:hint="cs"/>
          <w:bCs/>
          <w:rtl/>
          <w:lang w:val="ar-SA"/>
        </w:rPr>
      </w:pPr>
      <w:r>
        <w:rPr>
          <w:rFonts w:ascii="MS Sans Serif" w:hAnsi="MS Sans Serif" w:hint="cs"/>
          <w:bCs/>
          <w:rtl/>
          <w:lang w:val="ar-SA"/>
        </w:rPr>
        <w:t>المساكن الحضرية بحسب نوع إمدادات المياه، 1997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4"/>
        <w:gridCol w:w="1436"/>
        <w:gridCol w:w="1440"/>
        <w:gridCol w:w="1440"/>
        <w:gridCol w:w="1264"/>
        <w:gridCol w:w="1080"/>
        <w:gridCol w:w="1374"/>
      </w:tblGrid>
      <w:tr w:rsidR="007E50CD" w:rsidTr="007E50CD">
        <w:tblPrEx>
          <w:tblCellMar>
            <w:top w:w="0" w:type="dxa"/>
            <w:bottom w:w="0" w:type="dxa"/>
          </w:tblCellMar>
        </w:tblPrEx>
        <w:trPr>
          <w:cantSplit/>
          <w:trHeight w:val="419"/>
          <w:jc w:val="center"/>
        </w:trPr>
        <w:tc>
          <w:tcPr>
            <w:tcW w:w="1264" w:type="dxa"/>
            <w:vMerge w:val="restart"/>
            <w:vAlign w:val="bottom"/>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r>
              <w:rPr>
                <w:rFonts w:ascii="MS Sans Serif" w:hAnsi="MS Sans Serif" w:hint="cs"/>
                <w:sz w:val="24"/>
                <w:szCs w:val="24"/>
                <w:rtl/>
                <w:lang w:val="ar-SA"/>
              </w:rPr>
              <w:t>الأقاليم الرئيسية</w:t>
            </w:r>
          </w:p>
        </w:tc>
        <w:tc>
          <w:tcPr>
            <w:tcW w:w="1436" w:type="dxa"/>
            <w:vMerge w:val="restart"/>
            <w:vAlign w:val="bottom"/>
          </w:tcPr>
          <w:p w:rsidR="007E50CD" w:rsidRDefault="007E50CD">
            <w:pPr>
              <w:widowControl w:val="0"/>
              <w:autoSpaceDE w:val="0"/>
              <w:autoSpaceDN w:val="0"/>
              <w:adjustRightInd w:val="0"/>
              <w:spacing w:before="0" w:after="0" w:line="300" w:lineRule="exact"/>
              <w:jc w:val="center"/>
              <w:rPr>
                <w:rFonts w:ascii="MS Sans Serif" w:hAnsi="MS Sans Serif" w:hint="cs"/>
                <w:sz w:val="24"/>
                <w:szCs w:val="24"/>
                <w:lang w:val="ar-SA"/>
              </w:rPr>
            </w:pPr>
            <w:r>
              <w:rPr>
                <w:rFonts w:ascii="MS Sans Serif" w:hAnsi="MS Sans Serif" w:hint="cs"/>
                <w:sz w:val="24"/>
                <w:szCs w:val="24"/>
                <w:rtl/>
                <w:lang w:val="ar-SA"/>
              </w:rPr>
              <w:t>عدد المساكن الإجمالي</w:t>
            </w:r>
          </w:p>
        </w:tc>
        <w:tc>
          <w:tcPr>
            <w:tcW w:w="6598" w:type="dxa"/>
            <w:gridSpan w:val="5"/>
          </w:tcPr>
          <w:p w:rsidR="007E50CD" w:rsidRDefault="007E50CD">
            <w:pPr>
              <w:widowControl w:val="0"/>
              <w:autoSpaceDE w:val="0"/>
              <w:autoSpaceDN w:val="0"/>
              <w:adjustRightInd w:val="0"/>
              <w:spacing w:before="0" w:after="0" w:line="300" w:lineRule="exact"/>
              <w:jc w:val="center"/>
              <w:rPr>
                <w:rFonts w:ascii="MS Sans Serif" w:hAnsi="MS Sans Serif" w:hint="cs"/>
                <w:sz w:val="24"/>
                <w:szCs w:val="24"/>
                <w:lang w:val="ar-SA"/>
              </w:rPr>
            </w:pPr>
            <w:r>
              <w:rPr>
                <w:rFonts w:ascii="MS Sans Serif" w:hAnsi="MS Sans Serif" w:hint="cs"/>
                <w:sz w:val="24"/>
                <w:szCs w:val="24"/>
                <w:rtl/>
                <w:lang w:val="ar-SA"/>
              </w:rPr>
              <w:t>إمدادات المياه (</w:t>
            </w:r>
            <w:r>
              <w:rPr>
                <w:rFonts w:ascii="MS Sans Serif" w:hAnsi="MS Sans Serif" w:cs="Mudir MT" w:hint="cs"/>
                <w:sz w:val="24"/>
                <w:szCs w:val="24"/>
                <w:rtl/>
                <w:lang w:val="ar-SA" w:eastAsia="en-US"/>
              </w:rPr>
              <w:t>%</w:t>
            </w:r>
            <w:r>
              <w:rPr>
                <w:rFonts w:ascii="MS Sans Serif" w:hAnsi="MS Sans Serif" w:hint="cs"/>
                <w:sz w:val="24"/>
                <w:szCs w:val="24"/>
                <w:rtl/>
                <w:lang w:val="ar-SA"/>
              </w:rPr>
              <w:t>)</w:t>
            </w:r>
          </w:p>
        </w:tc>
      </w:tr>
      <w:tr w:rsidR="007E50CD" w:rsidTr="007E50CD">
        <w:tblPrEx>
          <w:tblCellMar>
            <w:top w:w="0" w:type="dxa"/>
            <w:bottom w:w="0" w:type="dxa"/>
          </w:tblCellMar>
        </w:tblPrEx>
        <w:trPr>
          <w:cantSplit/>
          <w:trHeight w:val="314"/>
          <w:jc w:val="center"/>
        </w:trPr>
        <w:tc>
          <w:tcPr>
            <w:tcW w:w="1264" w:type="dxa"/>
            <w:vMerge/>
          </w:tcPr>
          <w:p w:rsidR="007E50CD" w:rsidRDefault="007E50CD">
            <w:pPr>
              <w:widowControl w:val="0"/>
              <w:autoSpaceDE w:val="0"/>
              <w:autoSpaceDN w:val="0"/>
              <w:adjustRightInd w:val="0"/>
              <w:spacing w:before="0" w:after="0" w:line="300" w:lineRule="exact"/>
              <w:jc w:val="both"/>
              <w:rPr>
                <w:rFonts w:ascii="MS Sans Serif" w:hAnsi="MS Sans Serif"/>
                <w:sz w:val="24"/>
                <w:szCs w:val="24"/>
                <w:lang w:val="ar-SA"/>
              </w:rPr>
            </w:pPr>
          </w:p>
        </w:tc>
        <w:tc>
          <w:tcPr>
            <w:tcW w:w="1436" w:type="dxa"/>
            <w:vMerge/>
          </w:tcPr>
          <w:p w:rsidR="007E50CD" w:rsidRDefault="007E50CD">
            <w:pPr>
              <w:widowControl w:val="0"/>
              <w:autoSpaceDE w:val="0"/>
              <w:autoSpaceDN w:val="0"/>
              <w:adjustRightInd w:val="0"/>
              <w:spacing w:before="0" w:after="0" w:line="300" w:lineRule="exact"/>
              <w:jc w:val="both"/>
              <w:rPr>
                <w:rFonts w:ascii="MS Sans Serif" w:hAnsi="MS Sans Serif"/>
                <w:sz w:val="24"/>
                <w:szCs w:val="24"/>
                <w:lang w:val="ar-SA"/>
              </w:rPr>
            </w:pPr>
          </w:p>
        </w:tc>
        <w:tc>
          <w:tcPr>
            <w:tcW w:w="2880" w:type="dxa"/>
            <w:gridSpan w:val="2"/>
          </w:tcPr>
          <w:p w:rsidR="007E50CD" w:rsidRDefault="007E50CD">
            <w:pPr>
              <w:widowControl w:val="0"/>
              <w:autoSpaceDE w:val="0"/>
              <w:autoSpaceDN w:val="0"/>
              <w:adjustRightInd w:val="0"/>
              <w:spacing w:before="0" w:after="0" w:line="300" w:lineRule="exact"/>
              <w:jc w:val="center"/>
              <w:rPr>
                <w:rFonts w:ascii="MS Sans Serif" w:hAnsi="MS Sans Serif" w:hint="cs"/>
                <w:sz w:val="24"/>
                <w:szCs w:val="24"/>
                <w:lang w:val="ar-SA"/>
              </w:rPr>
            </w:pPr>
            <w:r>
              <w:rPr>
                <w:rFonts w:ascii="MS Sans Serif" w:hAnsi="MS Sans Serif" w:hint="cs"/>
                <w:sz w:val="24"/>
                <w:szCs w:val="24"/>
                <w:rtl/>
                <w:lang w:val="ar-SA"/>
              </w:rPr>
              <w:t>مع وجود أنابيب مياه داخلية</w:t>
            </w:r>
          </w:p>
        </w:tc>
        <w:tc>
          <w:tcPr>
            <w:tcW w:w="2344" w:type="dxa"/>
            <w:gridSpan w:val="2"/>
          </w:tcPr>
          <w:p w:rsidR="007E50CD" w:rsidRDefault="007E50CD">
            <w:pPr>
              <w:widowControl w:val="0"/>
              <w:autoSpaceDE w:val="0"/>
              <w:autoSpaceDN w:val="0"/>
              <w:adjustRightInd w:val="0"/>
              <w:spacing w:before="0" w:after="0" w:line="300" w:lineRule="exact"/>
              <w:jc w:val="center"/>
              <w:rPr>
                <w:rFonts w:ascii="MS Sans Serif" w:hAnsi="MS Sans Serif" w:hint="cs"/>
                <w:sz w:val="24"/>
                <w:szCs w:val="24"/>
                <w:lang w:val="ar-SA"/>
              </w:rPr>
            </w:pPr>
            <w:r>
              <w:rPr>
                <w:rFonts w:ascii="MS Sans Serif" w:hAnsi="MS Sans Serif" w:hint="cs"/>
                <w:sz w:val="24"/>
                <w:szCs w:val="24"/>
                <w:rtl/>
                <w:lang w:val="ar-SA"/>
              </w:rPr>
              <w:t>مع انعدام أنابيب مياه داخلية</w:t>
            </w:r>
          </w:p>
        </w:tc>
        <w:tc>
          <w:tcPr>
            <w:tcW w:w="1374" w:type="dxa"/>
            <w:tcBorders>
              <w:bottom w:val="nil"/>
            </w:tcBorders>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p>
        </w:tc>
      </w:tr>
      <w:tr w:rsidR="007E50CD" w:rsidTr="007E50CD">
        <w:tblPrEx>
          <w:tblCellMar>
            <w:top w:w="0" w:type="dxa"/>
            <w:bottom w:w="0" w:type="dxa"/>
          </w:tblCellMar>
        </w:tblPrEx>
        <w:trPr>
          <w:cantSplit/>
          <w:trHeight w:val="406"/>
          <w:jc w:val="center"/>
        </w:trPr>
        <w:tc>
          <w:tcPr>
            <w:tcW w:w="1264" w:type="dxa"/>
            <w:vMerge/>
            <w:tcBorders>
              <w:bottom w:val="single" w:sz="4" w:space="0" w:color="auto"/>
            </w:tcBorders>
          </w:tcPr>
          <w:p w:rsidR="007E50CD" w:rsidRDefault="007E50CD">
            <w:pPr>
              <w:widowControl w:val="0"/>
              <w:autoSpaceDE w:val="0"/>
              <w:autoSpaceDN w:val="0"/>
              <w:adjustRightInd w:val="0"/>
              <w:spacing w:before="0" w:after="0" w:line="300" w:lineRule="exact"/>
              <w:jc w:val="both"/>
              <w:rPr>
                <w:rFonts w:ascii="MS Sans Serif" w:hAnsi="MS Sans Serif"/>
                <w:sz w:val="24"/>
                <w:szCs w:val="24"/>
                <w:lang w:val="ar-SA"/>
              </w:rPr>
            </w:pPr>
          </w:p>
        </w:tc>
        <w:tc>
          <w:tcPr>
            <w:tcW w:w="1436" w:type="dxa"/>
            <w:vMerge/>
            <w:tcBorders>
              <w:bottom w:val="single" w:sz="4" w:space="0" w:color="auto"/>
            </w:tcBorders>
          </w:tcPr>
          <w:p w:rsidR="007E50CD" w:rsidRDefault="007E50CD">
            <w:pPr>
              <w:widowControl w:val="0"/>
              <w:autoSpaceDE w:val="0"/>
              <w:autoSpaceDN w:val="0"/>
              <w:adjustRightInd w:val="0"/>
              <w:spacing w:before="0" w:after="0" w:line="300" w:lineRule="exact"/>
              <w:jc w:val="both"/>
              <w:rPr>
                <w:rFonts w:ascii="MS Sans Serif" w:hAnsi="MS Sans Serif"/>
                <w:sz w:val="24"/>
                <w:szCs w:val="24"/>
                <w:lang w:val="ar-SA"/>
              </w:rPr>
            </w:pPr>
          </w:p>
        </w:tc>
        <w:tc>
          <w:tcPr>
            <w:tcW w:w="1440" w:type="dxa"/>
            <w:tcBorders>
              <w:bottom w:val="single" w:sz="4" w:space="0" w:color="auto"/>
            </w:tcBorders>
          </w:tcPr>
          <w:p w:rsidR="007E50CD" w:rsidRDefault="007E50CD">
            <w:pPr>
              <w:widowControl w:val="0"/>
              <w:autoSpaceDE w:val="0"/>
              <w:autoSpaceDN w:val="0"/>
              <w:adjustRightInd w:val="0"/>
              <w:spacing w:before="0" w:after="0" w:line="300" w:lineRule="exact"/>
              <w:jc w:val="center"/>
              <w:rPr>
                <w:rFonts w:ascii="MS Sans Serif" w:hAnsi="MS Sans Serif" w:hint="cs"/>
                <w:sz w:val="24"/>
                <w:szCs w:val="24"/>
                <w:lang w:val="ar-SA"/>
              </w:rPr>
            </w:pPr>
            <w:r>
              <w:rPr>
                <w:rFonts w:ascii="MS Sans Serif" w:hAnsi="MS Sans Serif" w:hint="cs"/>
                <w:sz w:val="24"/>
                <w:szCs w:val="24"/>
                <w:rtl/>
                <w:lang w:val="ar-SA"/>
              </w:rPr>
              <w:t>الشبكة العامة</w:t>
            </w:r>
          </w:p>
        </w:tc>
        <w:tc>
          <w:tcPr>
            <w:tcW w:w="1440" w:type="dxa"/>
            <w:tcBorders>
              <w:bottom w:val="single" w:sz="4" w:space="0" w:color="auto"/>
            </w:tcBorders>
          </w:tcPr>
          <w:p w:rsidR="007E50CD" w:rsidRDefault="007E50CD">
            <w:pPr>
              <w:widowControl w:val="0"/>
              <w:autoSpaceDE w:val="0"/>
              <w:autoSpaceDN w:val="0"/>
              <w:adjustRightInd w:val="0"/>
              <w:spacing w:before="0" w:after="0" w:line="300" w:lineRule="exact"/>
              <w:jc w:val="center"/>
              <w:rPr>
                <w:rFonts w:ascii="MS Sans Serif" w:hAnsi="MS Sans Serif" w:hint="cs"/>
                <w:sz w:val="24"/>
                <w:szCs w:val="24"/>
                <w:lang w:val="ar-SA"/>
              </w:rPr>
            </w:pPr>
            <w:r>
              <w:rPr>
                <w:rFonts w:ascii="MS Sans Serif" w:hAnsi="MS Sans Serif" w:hint="cs"/>
                <w:sz w:val="24"/>
                <w:szCs w:val="24"/>
                <w:rtl/>
                <w:lang w:val="ar-SA"/>
              </w:rPr>
              <w:t>بئر أو ينبوع</w:t>
            </w:r>
          </w:p>
        </w:tc>
        <w:tc>
          <w:tcPr>
            <w:tcW w:w="1264" w:type="dxa"/>
            <w:tcBorders>
              <w:bottom w:val="single" w:sz="4" w:space="0" w:color="auto"/>
            </w:tcBorders>
          </w:tcPr>
          <w:p w:rsidR="007E50CD" w:rsidRDefault="007E50CD">
            <w:pPr>
              <w:widowControl w:val="0"/>
              <w:autoSpaceDE w:val="0"/>
              <w:autoSpaceDN w:val="0"/>
              <w:adjustRightInd w:val="0"/>
              <w:spacing w:before="0" w:after="0" w:line="300" w:lineRule="exact"/>
              <w:jc w:val="center"/>
              <w:rPr>
                <w:rFonts w:ascii="MS Sans Serif" w:hAnsi="MS Sans Serif" w:hint="cs"/>
                <w:sz w:val="24"/>
                <w:szCs w:val="24"/>
                <w:lang w:val="ar-SA"/>
              </w:rPr>
            </w:pPr>
            <w:r>
              <w:rPr>
                <w:rFonts w:ascii="MS Sans Serif" w:hAnsi="MS Sans Serif" w:hint="cs"/>
                <w:sz w:val="24"/>
                <w:szCs w:val="24"/>
                <w:rtl/>
                <w:lang w:val="ar-SA"/>
              </w:rPr>
              <w:t>الشبكة العامة</w:t>
            </w:r>
          </w:p>
        </w:tc>
        <w:tc>
          <w:tcPr>
            <w:tcW w:w="1080" w:type="dxa"/>
            <w:tcBorders>
              <w:bottom w:val="single" w:sz="4" w:space="0" w:color="auto"/>
            </w:tcBorders>
          </w:tcPr>
          <w:p w:rsidR="007E50CD" w:rsidRDefault="007E50CD">
            <w:pPr>
              <w:widowControl w:val="0"/>
              <w:autoSpaceDE w:val="0"/>
              <w:autoSpaceDN w:val="0"/>
              <w:adjustRightInd w:val="0"/>
              <w:spacing w:before="0" w:after="0" w:line="300" w:lineRule="exact"/>
              <w:jc w:val="center"/>
              <w:rPr>
                <w:rFonts w:ascii="MS Sans Serif" w:hAnsi="MS Sans Serif" w:hint="cs"/>
                <w:sz w:val="24"/>
                <w:szCs w:val="24"/>
                <w:lang w:val="ar-SA"/>
              </w:rPr>
            </w:pPr>
            <w:r>
              <w:rPr>
                <w:rFonts w:ascii="MS Sans Serif" w:hAnsi="MS Sans Serif" w:hint="cs"/>
                <w:sz w:val="24"/>
                <w:szCs w:val="24"/>
                <w:rtl/>
                <w:lang w:val="ar-SA"/>
              </w:rPr>
              <w:t>بئر أو ينبوع</w:t>
            </w:r>
          </w:p>
        </w:tc>
        <w:tc>
          <w:tcPr>
            <w:tcW w:w="1374" w:type="dxa"/>
            <w:tcBorders>
              <w:top w:val="nil"/>
              <w:bottom w:val="single" w:sz="4" w:space="0" w:color="auto"/>
            </w:tcBorders>
          </w:tcPr>
          <w:p w:rsidR="007E50CD" w:rsidRDefault="007E50CD">
            <w:pPr>
              <w:widowControl w:val="0"/>
              <w:autoSpaceDE w:val="0"/>
              <w:autoSpaceDN w:val="0"/>
              <w:adjustRightInd w:val="0"/>
              <w:spacing w:before="0" w:after="0" w:line="300" w:lineRule="exact"/>
              <w:jc w:val="center"/>
              <w:rPr>
                <w:rFonts w:ascii="MS Sans Serif" w:hAnsi="MS Sans Serif" w:hint="cs"/>
                <w:sz w:val="24"/>
                <w:szCs w:val="24"/>
                <w:lang w:val="ar-SA"/>
              </w:rPr>
            </w:pPr>
            <w:r>
              <w:rPr>
                <w:rFonts w:ascii="MS Sans Serif" w:hAnsi="MS Sans Serif" w:hint="cs"/>
                <w:sz w:val="24"/>
                <w:szCs w:val="24"/>
                <w:rtl/>
                <w:lang w:val="ar-SA"/>
              </w:rPr>
              <w:t>أساليب أخرى</w:t>
            </w:r>
          </w:p>
        </w:tc>
      </w:tr>
      <w:tr w:rsidR="007E50CD" w:rsidTr="007E50CD">
        <w:tblPrEx>
          <w:tblCellMar>
            <w:top w:w="0" w:type="dxa"/>
            <w:bottom w:w="0" w:type="dxa"/>
          </w:tblCellMar>
        </w:tblPrEx>
        <w:trPr>
          <w:cantSplit/>
          <w:jc w:val="center"/>
        </w:trPr>
        <w:tc>
          <w:tcPr>
            <w:tcW w:w="1264" w:type="dxa"/>
            <w:tcBorders>
              <w:bottom w:val="nil"/>
            </w:tcBorders>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r>
              <w:rPr>
                <w:rFonts w:ascii="MS Sans Serif" w:hAnsi="MS Sans Serif" w:hint="cs"/>
                <w:sz w:val="24"/>
                <w:szCs w:val="24"/>
                <w:rtl/>
                <w:lang w:val="ar-SA"/>
              </w:rPr>
              <w:t>البرازيل</w:t>
            </w:r>
          </w:p>
        </w:tc>
        <w:tc>
          <w:tcPr>
            <w:tcW w:w="1436" w:type="dxa"/>
            <w:tcBorders>
              <w:bottom w:val="nil"/>
            </w:tcBorders>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r>
              <w:rPr>
                <w:rFonts w:ascii="MS Sans Serif" w:hAnsi="MS Sans Serif" w:hint="cs"/>
                <w:sz w:val="24"/>
                <w:szCs w:val="24"/>
                <w:rtl/>
                <w:lang w:val="ar-SA"/>
              </w:rPr>
              <w:t>372 980 32</w:t>
            </w:r>
          </w:p>
        </w:tc>
        <w:tc>
          <w:tcPr>
            <w:tcW w:w="1440" w:type="dxa"/>
            <w:tcBorders>
              <w:bottom w:val="nil"/>
            </w:tcBorders>
          </w:tcPr>
          <w:p w:rsidR="007E50CD" w:rsidRDefault="007E50CD">
            <w:pPr>
              <w:widowControl w:val="0"/>
              <w:autoSpaceDE w:val="0"/>
              <w:autoSpaceDN w:val="0"/>
              <w:adjustRightInd w:val="0"/>
              <w:spacing w:before="0" w:after="0" w:line="300" w:lineRule="exact"/>
              <w:ind w:firstLine="398"/>
              <w:jc w:val="both"/>
              <w:rPr>
                <w:rFonts w:ascii="MS Sans Serif" w:hAnsi="MS Sans Serif" w:hint="cs"/>
                <w:sz w:val="24"/>
                <w:szCs w:val="24"/>
                <w:lang w:val="ar-SA"/>
              </w:rPr>
            </w:pPr>
            <w:r>
              <w:rPr>
                <w:rFonts w:ascii="MS Sans Serif" w:hAnsi="MS Sans Serif" w:hint="cs"/>
                <w:sz w:val="24"/>
                <w:szCs w:val="24"/>
                <w:rtl/>
                <w:lang w:val="ar-SA"/>
              </w:rPr>
              <w:t>87.4</w:t>
            </w:r>
          </w:p>
        </w:tc>
        <w:tc>
          <w:tcPr>
            <w:tcW w:w="1440" w:type="dxa"/>
            <w:tcBorders>
              <w:bottom w:val="nil"/>
            </w:tcBorders>
          </w:tcPr>
          <w:p w:rsidR="007E50CD" w:rsidRDefault="007E50CD">
            <w:pPr>
              <w:widowControl w:val="0"/>
              <w:autoSpaceDE w:val="0"/>
              <w:autoSpaceDN w:val="0"/>
              <w:adjustRightInd w:val="0"/>
              <w:spacing w:before="0" w:after="0" w:line="300" w:lineRule="exact"/>
              <w:ind w:firstLine="398"/>
              <w:jc w:val="both"/>
              <w:rPr>
                <w:rFonts w:ascii="MS Sans Serif" w:hAnsi="MS Sans Serif" w:hint="cs"/>
                <w:sz w:val="24"/>
                <w:szCs w:val="24"/>
                <w:lang w:val="ar-SA"/>
              </w:rPr>
            </w:pPr>
            <w:r>
              <w:rPr>
                <w:rFonts w:ascii="MS Sans Serif" w:hAnsi="MS Sans Serif" w:hint="cs"/>
                <w:sz w:val="24"/>
                <w:szCs w:val="24"/>
                <w:rtl/>
                <w:lang w:val="ar-SA"/>
              </w:rPr>
              <w:t>4.1</w:t>
            </w:r>
          </w:p>
        </w:tc>
        <w:tc>
          <w:tcPr>
            <w:tcW w:w="1264" w:type="dxa"/>
            <w:tcBorders>
              <w:bottom w:val="nil"/>
            </w:tcBorders>
          </w:tcPr>
          <w:p w:rsidR="007E50CD" w:rsidRDefault="007E50CD">
            <w:pPr>
              <w:widowControl w:val="0"/>
              <w:autoSpaceDE w:val="0"/>
              <w:autoSpaceDN w:val="0"/>
              <w:adjustRightInd w:val="0"/>
              <w:spacing w:before="0" w:after="0" w:line="300" w:lineRule="exact"/>
              <w:ind w:firstLine="218"/>
              <w:jc w:val="both"/>
              <w:rPr>
                <w:rFonts w:ascii="MS Sans Serif" w:hAnsi="MS Sans Serif" w:hint="cs"/>
                <w:sz w:val="24"/>
                <w:szCs w:val="24"/>
                <w:lang w:val="ar-SA"/>
              </w:rPr>
            </w:pPr>
            <w:r>
              <w:rPr>
                <w:rFonts w:ascii="MS Sans Serif" w:hAnsi="MS Sans Serif" w:hint="cs"/>
                <w:sz w:val="24"/>
                <w:szCs w:val="24"/>
                <w:rtl/>
                <w:lang w:val="ar-SA"/>
              </w:rPr>
              <w:t>3.8</w:t>
            </w:r>
          </w:p>
        </w:tc>
        <w:tc>
          <w:tcPr>
            <w:tcW w:w="1080" w:type="dxa"/>
            <w:tcBorders>
              <w:bottom w:val="nil"/>
            </w:tcBorders>
          </w:tcPr>
          <w:p w:rsidR="007E50CD" w:rsidRDefault="007E50CD">
            <w:pPr>
              <w:widowControl w:val="0"/>
              <w:autoSpaceDE w:val="0"/>
              <w:autoSpaceDN w:val="0"/>
              <w:adjustRightInd w:val="0"/>
              <w:spacing w:before="0" w:after="0" w:line="300" w:lineRule="exact"/>
              <w:ind w:firstLine="34"/>
              <w:jc w:val="center"/>
              <w:rPr>
                <w:rFonts w:ascii="MS Sans Serif" w:hAnsi="MS Sans Serif" w:hint="cs"/>
                <w:sz w:val="24"/>
                <w:szCs w:val="24"/>
                <w:lang w:val="ar-SA"/>
              </w:rPr>
            </w:pPr>
            <w:r>
              <w:rPr>
                <w:rFonts w:ascii="MS Sans Serif" w:hAnsi="MS Sans Serif" w:hint="cs"/>
                <w:sz w:val="24"/>
                <w:szCs w:val="24"/>
                <w:rtl/>
                <w:lang w:val="ar-SA"/>
              </w:rPr>
              <w:t>2.2</w:t>
            </w:r>
          </w:p>
        </w:tc>
        <w:tc>
          <w:tcPr>
            <w:tcW w:w="1374" w:type="dxa"/>
            <w:tcBorders>
              <w:bottom w:val="nil"/>
            </w:tcBorders>
          </w:tcPr>
          <w:p w:rsidR="007E50CD" w:rsidRDefault="007E50CD">
            <w:pPr>
              <w:widowControl w:val="0"/>
              <w:autoSpaceDE w:val="0"/>
              <w:autoSpaceDN w:val="0"/>
              <w:adjustRightInd w:val="0"/>
              <w:spacing w:before="0" w:after="0" w:line="300" w:lineRule="exact"/>
              <w:ind w:firstLine="338"/>
              <w:jc w:val="both"/>
              <w:rPr>
                <w:rFonts w:ascii="MS Sans Serif" w:hAnsi="MS Sans Serif" w:hint="cs"/>
                <w:sz w:val="24"/>
                <w:szCs w:val="24"/>
                <w:lang w:val="ar-SA"/>
              </w:rPr>
            </w:pPr>
            <w:r>
              <w:rPr>
                <w:rFonts w:ascii="MS Sans Serif" w:hAnsi="MS Sans Serif" w:hint="cs"/>
                <w:sz w:val="24"/>
                <w:szCs w:val="24"/>
                <w:rtl/>
                <w:lang w:val="ar-SA"/>
              </w:rPr>
              <w:t>2.3</w:t>
            </w:r>
          </w:p>
        </w:tc>
      </w:tr>
      <w:tr w:rsidR="007E50CD" w:rsidTr="007E50CD">
        <w:tblPrEx>
          <w:tblCellMar>
            <w:top w:w="0" w:type="dxa"/>
            <w:bottom w:w="0" w:type="dxa"/>
          </w:tblCellMar>
        </w:tblPrEx>
        <w:trPr>
          <w:cantSplit/>
          <w:jc w:val="center"/>
        </w:trPr>
        <w:tc>
          <w:tcPr>
            <w:tcW w:w="1264" w:type="dxa"/>
            <w:tcBorders>
              <w:top w:val="nil"/>
              <w:bottom w:val="nil"/>
            </w:tcBorders>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r>
              <w:rPr>
                <w:rFonts w:ascii="MS Sans Serif" w:hAnsi="MS Sans Serif" w:hint="cs"/>
                <w:sz w:val="24"/>
                <w:szCs w:val="24"/>
                <w:rtl/>
                <w:lang w:val="ar-SA"/>
              </w:rPr>
              <w:t>الشمال</w:t>
            </w:r>
          </w:p>
        </w:tc>
        <w:tc>
          <w:tcPr>
            <w:tcW w:w="1436" w:type="dxa"/>
            <w:tcBorders>
              <w:top w:val="nil"/>
              <w:bottom w:val="nil"/>
            </w:tcBorders>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r>
              <w:rPr>
                <w:rFonts w:ascii="MS Sans Serif" w:hAnsi="MS Sans Serif" w:hint="cs"/>
                <w:sz w:val="24"/>
                <w:szCs w:val="24"/>
                <w:rtl/>
                <w:lang w:val="ar-SA"/>
              </w:rPr>
              <w:t>591 625 1</w:t>
            </w:r>
          </w:p>
        </w:tc>
        <w:tc>
          <w:tcPr>
            <w:tcW w:w="1440" w:type="dxa"/>
            <w:tcBorders>
              <w:top w:val="nil"/>
              <w:bottom w:val="nil"/>
            </w:tcBorders>
          </w:tcPr>
          <w:p w:rsidR="007E50CD" w:rsidRDefault="007E50CD">
            <w:pPr>
              <w:widowControl w:val="0"/>
              <w:autoSpaceDE w:val="0"/>
              <w:autoSpaceDN w:val="0"/>
              <w:adjustRightInd w:val="0"/>
              <w:spacing w:before="0" w:after="0" w:line="300" w:lineRule="exact"/>
              <w:ind w:firstLine="398"/>
              <w:jc w:val="both"/>
              <w:rPr>
                <w:rFonts w:ascii="MS Sans Serif" w:hAnsi="MS Sans Serif" w:hint="cs"/>
                <w:sz w:val="24"/>
                <w:szCs w:val="24"/>
                <w:lang w:val="ar-SA"/>
              </w:rPr>
            </w:pPr>
            <w:r>
              <w:rPr>
                <w:rFonts w:ascii="MS Sans Serif" w:hAnsi="MS Sans Serif" w:hint="cs"/>
                <w:sz w:val="24"/>
                <w:szCs w:val="24"/>
                <w:rtl/>
                <w:lang w:val="ar-SA"/>
              </w:rPr>
              <w:t>57.4</w:t>
            </w:r>
          </w:p>
        </w:tc>
        <w:tc>
          <w:tcPr>
            <w:tcW w:w="1440" w:type="dxa"/>
            <w:tcBorders>
              <w:top w:val="nil"/>
              <w:bottom w:val="nil"/>
            </w:tcBorders>
          </w:tcPr>
          <w:p w:rsidR="007E50CD" w:rsidRDefault="007E50CD">
            <w:pPr>
              <w:widowControl w:val="0"/>
              <w:autoSpaceDE w:val="0"/>
              <w:autoSpaceDN w:val="0"/>
              <w:adjustRightInd w:val="0"/>
              <w:spacing w:before="0" w:after="0" w:line="300" w:lineRule="exact"/>
              <w:ind w:firstLine="398"/>
              <w:jc w:val="both"/>
              <w:rPr>
                <w:rFonts w:ascii="MS Sans Serif" w:hAnsi="MS Sans Serif" w:hint="cs"/>
                <w:sz w:val="24"/>
                <w:szCs w:val="24"/>
                <w:lang w:val="ar-SA"/>
              </w:rPr>
            </w:pPr>
            <w:r>
              <w:rPr>
                <w:rFonts w:ascii="MS Sans Serif" w:hAnsi="MS Sans Serif" w:hint="cs"/>
                <w:sz w:val="24"/>
                <w:szCs w:val="24"/>
                <w:rtl/>
                <w:lang w:val="ar-SA"/>
              </w:rPr>
              <w:t>13.0</w:t>
            </w:r>
          </w:p>
        </w:tc>
        <w:tc>
          <w:tcPr>
            <w:tcW w:w="1264" w:type="dxa"/>
            <w:tcBorders>
              <w:top w:val="nil"/>
              <w:bottom w:val="nil"/>
            </w:tcBorders>
          </w:tcPr>
          <w:p w:rsidR="007E50CD" w:rsidRDefault="007E50CD">
            <w:pPr>
              <w:widowControl w:val="0"/>
              <w:autoSpaceDE w:val="0"/>
              <w:autoSpaceDN w:val="0"/>
              <w:adjustRightInd w:val="0"/>
              <w:spacing w:before="0" w:after="0" w:line="300" w:lineRule="exact"/>
              <w:ind w:firstLine="218"/>
              <w:jc w:val="both"/>
              <w:rPr>
                <w:rFonts w:ascii="MS Sans Serif" w:hAnsi="MS Sans Serif" w:hint="cs"/>
                <w:sz w:val="24"/>
                <w:szCs w:val="24"/>
                <w:lang w:val="ar-SA"/>
              </w:rPr>
            </w:pPr>
            <w:r>
              <w:rPr>
                <w:rFonts w:ascii="MS Sans Serif" w:hAnsi="MS Sans Serif" w:hint="cs"/>
                <w:sz w:val="24"/>
                <w:szCs w:val="24"/>
                <w:rtl/>
                <w:lang w:val="ar-SA"/>
              </w:rPr>
              <w:t>12.2</w:t>
            </w:r>
          </w:p>
        </w:tc>
        <w:tc>
          <w:tcPr>
            <w:tcW w:w="1080" w:type="dxa"/>
            <w:tcBorders>
              <w:top w:val="nil"/>
              <w:bottom w:val="nil"/>
            </w:tcBorders>
          </w:tcPr>
          <w:p w:rsidR="007E50CD" w:rsidRDefault="007E50CD">
            <w:pPr>
              <w:widowControl w:val="0"/>
              <w:autoSpaceDE w:val="0"/>
              <w:autoSpaceDN w:val="0"/>
              <w:adjustRightInd w:val="0"/>
              <w:spacing w:before="0" w:after="0" w:line="300" w:lineRule="exact"/>
              <w:ind w:firstLine="34"/>
              <w:jc w:val="center"/>
              <w:rPr>
                <w:rFonts w:ascii="MS Sans Serif" w:hAnsi="MS Sans Serif" w:hint="cs"/>
                <w:sz w:val="24"/>
                <w:szCs w:val="24"/>
                <w:lang w:val="ar-SA"/>
              </w:rPr>
            </w:pPr>
            <w:r>
              <w:rPr>
                <w:rFonts w:ascii="MS Sans Serif" w:hAnsi="MS Sans Serif" w:hint="cs"/>
                <w:sz w:val="24"/>
                <w:szCs w:val="24"/>
                <w:rtl/>
                <w:lang w:val="ar-SA"/>
              </w:rPr>
              <w:t>12.0</w:t>
            </w:r>
          </w:p>
        </w:tc>
        <w:tc>
          <w:tcPr>
            <w:tcW w:w="1374" w:type="dxa"/>
            <w:tcBorders>
              <w:top w:val="nil"/>
              <w:bottom w:val="nil"/>
            </w:tcBorders>
          </w:tcPr>
          <w:p w:rsidR="007E50CD" w:rsidRDefault="007E50CD">
            <w:pPr>
              <w:widowControl w:val="0"/>
              <w:autoSpaceDE w:val="0"/>
              <w:autoSpaceDN w:val="0"/>
              <w:adjustRightInd w:val="0"/>
              <w:spacing w:before="0" w:after="0" w:line="300" w:lineRule="exact"/>
              <w:ind w:firstLine="338"/>
              <w:jc w:val="both"/>
              <w:rPr>
                <w:rFonts w:ascii="MS Sans Serif" w:hAnsi="MS Sans Serif" w:hint="cs"/>
                <w:sz w:val="24"/>
                <w:szCs w:val="24"/>
                <w:lang w:val="ar-SA"/>
              </w:rPr>
            </w:pPr>
            <w:r>
              <w:rPr>
                <w:rFonts w:ascii="MS Sans Serif" w:hAnsi="MS Sans Serif" w:hint="cs"/>
                <w:sz w:val="24"/>
                <w:szCs w:val="24"/>
                <w:rtl/>
                <w:lang w:val="ar-SA"/>
              </w:rPr>
              <w:t>5.2</w:t>
            </w:r>
          </w:p>
        </w:tc>
      </w:tr>
      <w:tr w:rsidR="007E50CD" w:rsidTr="007E50CD">
        <w:tblPrEx>
          <w:tblCellMar>
            <w:top w:w="0" w:type="dxa"/>
            <w:bottom w:w="0" w:type="dxa"/>
          </w:tblCellMar>
        </w:tblPrEx>
        <w:trPr>
          <w:cantSplit/>
          <w:jc w:val="center"/>
        </w:trPr>
        <w:tc>
          <w:tcPr>
            <w:tcW w:w="1264" w:type="dxa"/>
            <w:tcBorders>
              <w:top w:val="nil"/>
              <w:bottom w:val="nil"/>
            </w:tcBorders>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r>
              <w:rPr>
                <w:rFonts w:ascii="MS Sans Serif" w:hAnsi="MS Sans Serif" w:hint="cs"/>
                <w:sz w:val="24"/>
                <w:szCs w:val="24"/>
                <w:rtl/>
                <w:lang w:val="ar-SA"/>
              </w:rPr>
              <w:t>الشمال الشرقي</w:t>
            </w:r>
          </w:p>
        </w:tc>
        <w:tc>
          <w:tcPr>
            <w:tcW w:w="1436" w:type="dxa"/>
            <w:tcBorders>
              <w:top w:val="nil"/>
              <w:bottom w:val="nil"/>
            </w:tcBorders>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r>
              <w:rPr>
                <w:rFonts w:ascii="MS Sans Serif" w:hAnsi="MS Sans Serif" w:hint="cs"/>
                <w:sz w:val="24"/>
                <w:szCs w:val="24"/>
                <w:rtl/>
                <w:lang w:val="ar-SA"/>
              </w:rPr>
              <w:t>197 014 7</w:t>
            </w:r>
          </w:p>
        </w:tc>
        <w:tc>
          <w:tcPr>
            <w:tcW w:w="1440" w:type="dxa"/>
            <w:tcBorders>
              <w:top w:val="nil"/>
              <w:bottom w:val="nil"/>
            </w:tcBorders>
          </w:tcPr>
          <w:p w:rsidR="007E50CD" w:rsidRDefault="007E50CD">
            <w:pPr>
              <w:widowControl w:val="0"/>
              <w:autoSpaceDE w:val="0"/>
              <w:autoSpaceDN w:val="0"/>
              <w:adjustRightInd w:val="0"/>
              <w:spacing w:before="0" w:after="0" w:line="300" w:lineRule="exact"/>
              <w:ind w:firstLine="398"/>
              <w:jc w:val="both"/>
              <w:rPr>
                <w:rFonts w:ascii="MS Sans Serif" w:hAnsi="MS Sans Serif" w:hint="cs"/>
                <w:sz w:val="24"/>
                <w:szCs w:val="24"/>
                <w:lang w:val="ar-SA"/>
              </w:rPr>
            </w:pPr>
            <w:r>
              <w:rPr>
                <w:rFonts w:ascii="MS Sans Serif" w:hAnsi="MS Sans Serif" w:hint="cs"/>
                <w:sz w:val="24"/>
                <w:szCs w:val="24"/>
                <w:rtl/>
                <w:lang w:val="ar-SA"/>
              </w:rPr>
              <w:t>77.1</w:t>
            </w:r>
          </w:p>
        </w:tc>
        <w:tc>
          <w:tcPr>
            <w:tcW w:w="1440" w:type="dxa"/>
            <w:tcBorders>
              <w:top w:val="nil"/>
              <w:bottom w:val="nil"/>
            </w:tcBorders>
          </w:tcPr>
          <w:p w:rsidR="007E50CD" w:rsidRDefault="007E50CD">
            <w:pPr>
              <w:widowControl w:val="0"/>
              <w:autoSpaceDE w:val="0"/>
              <w:autoSpaceDN w:val="0"/>
              <w:adjustRightInd w:val="0"/>
              <w:spacing w:before="0" w:after="0" w:line="300" w:lineRule="exact"/>
              <w:ind w:firstLine="398"/>
              <w:jc w:val="both"/>
              <w:rPr>
                <w:rFonts w:ascii="MS Sans Serif" w:hAnsi="MS Sans Serif" w:hint="cs"/>
                <w:sz w:val="24"/>
                <w:szCs w:val="24"/>
                <w:lang w:val="ar-SA"/>
              </w:rPr>
            </w:pPr>
            <w:r>
              <w:rPr>
                <w:rFonts w:ascii="MS Sans Serif" w:hAnsi="MS Sans Serif" w:hint="cs"/>
                <w:sz w:val="24"/>
                <w:szCs w:val="24"/>
                <w:rtl/>
                <w:lang w:val="ar-SA"/>
              </w:rPr>
              <w:t>1.9</w:t>
            </w:r>
          </w:p>
        </w:tc>
        <w:tc>
          <w:tcPr>
            <w:tcW w:w="1264" w:type="dxa"/>
            <w:tcBorders>
              <w:top w:val="nil"/>
              <w:bottom w:val="nil"/>
            </w:tcBorders>
          </w:tcPr>
          <w:p w:rsidR="007E50CD" w:rsidRDefault="007E50CD">
            <w:pPr>
              <w:widowControl w:val="0"/>
              <w:autoSpaceDE w:val="0"/>
              <w:autoSpaceDN w:val="0"/>
              <w:adjustRightInd w:val="0"/>
              <w:spacing w:before="0" w:after="0" w:line="300" w:lineRule="exact"/>
              <w:ind w:firstLine="218"/>
              <w:jc w:val="both"/>
              <w:rPr>
                <w:rFonts w:ascii="MS Sans Serif" w:hAnsi="MS Sans Serif" w:hint="cs"/>
                <w:sz w:val="24"/>
                <w:szCs w:val="24"/>
                <w:lang w:val="ar-SA"/>
              </w:rPr>
            </w:pPr>
            <w:r>
              <w:rPr>
                <w:rFonts w:ascii="MS Sans Serif" w:hAnsi="MS Sans Serif" w:hint="cs"/>
                <w:sz w:val="24"/>
                <w:szCs w:val="24"/>
                <w:rtl/>
                <w:lang w:val="ar-SA"/>
              </w:rPr>
              <w:t>8.4</w:t>
            </w:r>
          </w:p>
        </w:tc>
        <w:tc>
          <w:tcPr>
            <w:tcW w:w="1080" w:type="dxa"/>
            <w:tcBorders>
              <w:top w:val="nil"/>
              <w:bottom w:val="nil"/>
            </w:tcBorders>
          </w:tcPr>
          <w:p w:rsidR="007E50CD" w:rsidRDefault="007E50CD">
            <w:pPr>
              <w:widowControl w:val="0"/>
              <w:autoSpaceDE w:val="0"/>
              <w:autoSpaceDN w:val="0"/>
              <w:adjustRightInd w:val="0"/>
              <w:spacing w:before="0" w:after="0" w:line="300" w:lineRule="exact"/>
              <w:ind w:firstLine="34"/>
              <w:jc w:val="center"/>
              <w:rPr>
                <w:rFonts w:ascii="MS Sans Serif" w:hAnsi="MS Sans Serif" w:hint="cs"/>
                <w:sz w:val="24"/>
                <w:szCs w:val="24"/>
                <w:lang w:val="ar-SA"/>
              </w:rPr>
            </w:pPr>
            <w:r>
              <w:rPr>
                <w:rFonts w:ascii="MS Sans Serif" w:hAnsi="MS Sans Serif" w:hint="cs"/>
                <w:sz w:val="24"/>
                <w:szCs w:val="24"/>
                <w:rtl/>
                <w:lang w:val="ar-SA"/>
              </w:rPr>
              <w:t>3.9</w:t>
            </w:r>
          </w:p>
        </w:tc>
        <w:tc>
          <w:tcPr>
            <w:tcW w:w="1374" w:type="dxa"/>
            <w:tcBorders>
              <w:top w:val="nil"/>
              <w:bottom w:val="nil"/>
            </w:tcBorders>
          </w:tcPr>
          <w:p w:rsidR="007E50CD" w:rsidRDefault="007E50CD">
            <w:pPr>
              <w:widowControl w:val="0"/>
              <w:autoSpaceDE w:val="0"/>
              <w:autoSpaceDN w:val="0"/>
              <w:adjustRightInd w:val="0"/>
              <w:spacing w:before="0" w:after="0" w:line="300" w:lineRule="exact"/>
              <w:ind w:firstLine="338"/>
              <w:jc w:val="both"/>
              <w:rPr>
                <w:rFonts w:ascii="MS Sans Serif" w:hAnsi="MS Sans Serif" w:hint="cs"/>
                <w:sz w:val="24"/>
                <w:szCs w:val="24"/>
                <w:lang w:val="ar-SA"/>
              </w:rPr>
            </w:pPr>
            <w:r>
              <w:rPr>
                <w:rFonts w:ascii="MS Sans Serif" w:hAnsi="MS Sans Serif" w:hint="cs"/>
                <w:sz w:val="24"/>
                <w:szCs w:val="24"/>
                <w:rtl/>
                <w:lang w:val="ar-SA"/>
              </w:rPr>
              <w:t>8.6</w:t>
            </w:r>
          </w:p>
        </w:tc>
      </w:tr>
      <w:tr w:rsidR="007E50CD" w:rsidTr="007E50CD">
        <w:tblPrEx>
          <w:tblCellMar>
            <w:top w:w="0" w:type="dxa"/>
            <w:bottom w:w="0" w:type="dxa"/>
          </w:tblCellMar>
        </w:tblPrEx>
        <w:trPr>
          <w:cantSplit/>
          <w:jc w:val="center"/>
        </w:trPr>
        <w:tc>
          <w:tcPr>
            <w:tcW w:w="1264" w:type="dxa"/>
            <w:tcBorders>
              <w:top w:val="nil"/>
              <w:bottom w:val="nil"/>
            </w:tcBorders>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r>
              <w:rPr>
                <w:rFonts w:ascii="MS Sans Serif" w:hAnsi="MS Sans Serif" w:hint="cs"/>
                <w:sz w:val="24"/>
                <w:szCs w:val="24"/>
                <w:rtl/>
                <w:lang w:val="ar-SA"/>
              </w:rPr>
              <w:t>الجنوب الشرقي</w:t>
            </w:r>
          </w:p>
        </w:tc>
        <w:tc>
          <w:tcPr>
            <w:tcW w:w="1436" w:type="dxa"/>
            <w:tcBorders>
              <w:top w:val="nil"/>
              <w:bottom w:val="nil"/>
            </w:tcBorders>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r>
              <w:rPr>
                <w:rFonts w:ascii="MS Sans Serif" w:hAnsi="MS Sans Serif" w:hint="cs"/>
                <w:sz w:val="24"/>
                <w:szCs w:val="24"/>
                <w:rtl/>
                <w:lang w:val="ar-SA"/>
              </w:rPr>
              <w:t>919 684 16</w:t>
            </w:r>
          </w:p>
        </w:tc>
        <w:tc>
          <w:tcPr>
            <w:tcW w:w="1440" w:type="dxa"/>
            <w:tcBorders>
              <w:top w:val="nil"/>
              <w:bottom w:val="nil"/>
            </w:tcBorders>
          </w:tcPr>
          <w:p w:rsidR="007E50CD" w:rsidRDefault="007E50CD">
            <w:pPr>
              <w:widowControl w:val="0"/>
              <w:autoSpaceDE w:val="0"/>
              <w:autoSpaceDN w:val="0"/>
              <w:adjustRightInd w:val="0"/>
              <w:spacing w:before="0" w:after="0" w:line="300" w:lineRule="exact"/>
              <w:ind w:firstLine="398"/>
              <w:jc w:val="both"/>
              <w:rPr>
                <w:rFonts w:ascii="MS Sans Serif" w:hAnsi="MS Sans Serif" w:hint="cs"/>
                <w:sz w:val="24"/>
                <w:szCs w:val="24"/>
                <w:lang w:val="ar-SA"/>
              </w:rPr>
            </w:pPr>
            <w:r>
              <w:rPr>
                <w:rFonts w:ascii="MS Sans Serif" w:hAnsi="MS Sans Serif" w:hint="cs"/>
                <w:sz w:val="24"/>
                <w:szCs w:val="24"/>
                <w:rtl/>
                <w:lang w:val="ar-SA"/>
              </w:rPr>
              <w:t>94.0</w:t>
            </w:r>
          </w:p>
        </w:tc>
        <w:tc>
          <w:tcPr>
            <w:tcW w:w="1440" w:type="dxa"/>
            <w:tcBorders>
              <w:top w:val="nil"/>
              <w:bottom w:val="nil"/>
            </w:tcBorders>
          </w:tcPr>
          <w:p w:rsidR="007E50CD" w:rsidRDefault="007E50CD">
            <w:pPr>
              <w:widowControl w:val="0"/>
              <w:autoSpaceDE w:val="0"/>
              <w:autoSpaceDN w:val="0"/>
              <w:adjustRightInd w:val="0"/>
              <w:spacing w:before="0" w:after="0" w:line="300" w:lineRule="exact"/>
              <w:ind w:firstLine="398"/>
              <w:jc w:val="both"/>
              <w:rPr>
                <w:rFonts w:ascii="MS Sans Serif" w:hAnsi="MS Sans Serif" w:hint="cs"/>
                <w:sz w:val="24"/>
                <w:szCs w:val="24"/>
                <w:lang w:val="ar-SA"/>
              </w:rPr>
            </w:pPr>
            <w:r>
              <w:rPr>
                <w:rFonts w:ascii="MS Sans Serif" w:hAnsi="MS Sans Serif" w:hint="cs"/>
                <w:sz w:val="24"/>
                <w:szCs w:val="24"/>
                <w:rtl/>
                <w:lang w:val="ar-SA"/>
              </w:rPr>
              <w:t>3.0</w:t>
            </w:r>
          </w:p>
        </w:tc>
        <w:tc>
          <w:tcPr>
            <w:tcW w:w="1264" w:type="dxa"/>
            <w:tcBorders>
              <w:top w:val="nil"/>
              <w:bottom w:val="nil"/>
            </w:tcBorders>
          </w:tcPr>
          <w:p w:rsidR="007E50CD" w:rsidRDefault="007E50CD">
            <w:pPr>
              <w:widowControl w:val="0"/>
              <w:autoSpaceDE w:val="0"/>
              <w:autoSpaceDN w:val="0"/>
              <w:adjustRightInd w:val="0"/>
              <w:spacing w:before="0" w:after="0" w:line="300" w:lineRule="exact"/>
              <w:ind w:firstLine="218"/>
              <w:jc w:val="both"/>
              <w:rPr>
                <w:rFonts w:ascii="MS Sans Serif" w:hAnsi="MS Sans Serif" w:hint="cs"/>
                <w:sz w:val="24"/>
                <w:szCs w:val="24"/>
                <w:lang w:val="ar-SA"/>
              </w:rPr>
            </w:pPr>
            <w:r>
              <w:rPr>
                <w:rFonts w:ascii="MS Sans Serif" w:hAnsi="MS Sans Serif" w:hint="cs"/>
                <w:sz w:val="24"/>
                <w:szCs w:val="24"/>
                <w:rtl/>
                <w:lang w:val="ar-SA"/>
              </w:rPr>
              <w:t>1.7</w:t>
            </w:r>
          </w:p>
        </w:tc>
        <w:tc>
          <w:tcPr>
            <w:tcW w:w="1080" w:type="dxa"/>
            <w:tcBorders>
              <w:top w:val="nil"/>
              <w:bottom w:val="nil"/>
            </w:tcBorders>
          </w:tcPr>
          <w:p w:rsidR="007E50CD" w:rsidRDefault="007E50CD">
            <w:pPr>
              <w:widowControl w:val="0"/>
              <w:autoSpaceDE w:val="0"/>
              <w:autoSpaceDN w:val="0"/>
              <w:adjustRightInd w:val="0"/>
              <w:spacing w:before="0" w:after="0" w:line="300" w:lineRule="exact"/>
              <w:ind w:firstLine="34"/>
              <w:jc w:val="center"/>
              <w:rPr>
                <w:rFonts w:ascii="MS Sans Serif" w:hAnsi="MS Sans Serif" w:hint="cs"/>
                <w:sz w:val="24"/>
                <w:szCs w:val="24"/>
                <w:lang w:val="ar-SA"/>
              </w:rPr>
            </w:pPr>
            <w:r>
              <w:rPr>
                <w:rFonts w:ascii="MS Sans Serif" w:hAnsi="MS Sans Serif" w:hint="cs"/>
                <w:sz w:val="24"/>
                <w:szCs w:val="24"/>
                <w:rtl/>
                <w:lang w:val="ar-SA"/>
              </w:rPr>
              <w:t>0.9</w:t>
            </w:r>
          </w:p>
        </w:tc>
        <w:tc>
          <w:tcPr>
            <w:tcW w:w="1374" w:type="dxa"/>
            <w:tcBorders>
              <w:top w:val="nil"/>
              <w:bottom w:val="nil"/>
            </w:tcBorders>
          </w:tcPr>
          <w:p w:rsidR="007E50CD" w:rsidRDefault="007E50CD">
            <w:pPr>
              <w:widowControl w:val="0"/>
              <w:autoSpaceDE w:val="0"/>
              <w:autoSpaceDN w:val="0"/>
              <w:adjustRightInd w:val="0"/>
              <w:spacing w:before="0" w:after="0" w:line="300" w:lineRule="exact"/>
              <w:ind w:firstLine="338"/>
              <w:jc w:val="both"/>
              <w:rPr>
                <w:rFonts w:ascii="MS Sans Serif" w:hAnsi="MS Sans Serif" w:hint="cs"/>
                <w:sz w:val="24"/>
                <w:szCs w:val="24"/>
                <w:lang w:val="ar-SA"/>
              </w:rPr>
            </w:pPr>
            <w:r>
              <w:rPr>
                <w:rFonts w:ascii="MS Sans Serif" w:hAnsi="MS Sans Serif" w:hint="cs"/>
                <w:sz w:val="24"/>
                <w:szCs w:val="24"/>
                <w:rtl/>
                <w:lang w:val="ar-SA"/>
              </w:rPr>
              <w:t>0.3</w:t>
            </w:r>
          </w:p>
        </w:tc>
      </w:tr>
      <w:tr w:rsidR="007E50CD" w:rsidTr="007E50CD">
        <w:tblPrEx>
          <w:tblCellMar>
            <w:top w:w="0" w:type="dxa"/>
            <w:bottom w:w="0" w:type="dxa"/>
          </w:tblCellMar>
        </w:tblPrEx>
        <w:trPr>
          <w:cantSplit/>
          <w:jc w:val="center"/>
        </w:trPr>
        <w:tc>
          <w:tcPr>
            <w:tcW w:w="1264" w:type="dxa"/>
            <w:tcBorders>
              <w:top w:val="nil"/>
              <w:bottom w:val="nil"/>
            </w:tcBorders>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r>
              <w:rPr>
                <w:rFonts w:ascii="MS Sans Serif" w:hAnsi="MS Sans Serif" w:hint="cs"/>
                <w:sz w:val="24"/>
                <w:szCs w:val="24"/>
                <w:rtl/>
                <w:lang w:val="ar-SA"/>
              </w:rPr>
              <w:t>الجنوب</w:t>
            </w:r>
          </w:p>
        </w:tc>
        <w:tc>
          <w:tcPr>
            <w:tcW w:w="1436" w:type="dxa"/>
            <w:tcBorders>
              <w:top w:val="nil"/>
              <w:bottom w:val="nil"/>
            </w:tcBorders>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r>
              <w:rPr>
                <w:rFonts w:ascii="MS Sans Serif" w:hAnsi="MS Sans Serif" w:hint="cs"/>
                <w:sz w:val="24"/>
                <w:szCs w:val="24"/>
                <w:rtl/>
                <w:lang w:val="ar-SA"/>
              </w:rPr>
              <w:t>608 324 5</w:t>
            </w:r>
          </w:p>
        </w:tc>
        <w:tc>
          <w:tcPr>
            <w:tcW w:w="1440" w:type="dxa"/>
            <w:tcBorders>
              <w:top w:val="nil"/>
              <w:bottom w:val="nil"/>
            </w:tcBorders>
          </w:tcPr>
          <w:p w:rsidR="007E50CD" w:rsidRDefault="007E50CD">
            <w:pPr>
              <w:widowControl w:val="0"/>
              <w:autoSpaceDE w:val="0"/>
              <w:autoSpaceDN w:val="0"/>
              <w:adjustRightInd w:val="0"/>
              <w:spacing w:before="0" w:after="0" w:line="300" w:lineRule="exact"/>
              <w:ind w:firstLine="398"/>
              <w:jc w:val="both"/>
              <w:rPr>
                <w:rFonts w:ascii="MS Sans Serif" w:hAnsi="MS Sans Serif" w:hint="cs"/>
                <w:sz w:val="24"/>
                <w:szCs w:val="24"/>
                <w:lang w:val="ar-SA"/>
              </w:rPr>
            </w:pPr>
            <w:r>
              <w:rPr>
                <w:rFonts w:ascii="MS Sans Serif" w:hAnsi="MS Sans Serif" w:hint="cs"/>
                <w:sz w:val="24"/>
                <w:szCs w:val="24"/>
                <w:rtl/>
                <w:lang w:val="ar-SA"/>
              </w:rPr>
              <w:t>92.9</w:t>
            </w:r>
          </w:p>
        </w:tc>
        <w:tc>
          <w:tcPr>
            <w:tcW w:w="1440" w:type="dxa"/>
            <w:tcBorders>
              <w:top w:val="nil"/>
              <w:bottom w:val="nil"/>
            </w:tcBorders>
          </w:tcPr>
          <w:p w:rsidR="007E50CD" w:rsidRDefault="007E50CD">
            <w:pPr>
              <w:widowControl w:val="0"/>
              <w:autoSpaceDE w:val="0"/>
              <w:autoSpaceDN w:val="0"/>
              <w:adjustRightInd w:val="0"/>
              <w:spacing w:before="0" w:after="0" w:line="300" w:lineRule="exact"/>
              <w:ind w:firstLine="398"/>
              <w:jc w:val="both"/>
              <w:rPr>
                <w:rFonts w:ascii="MS Sans Serif" w:hAnsi="MS Sans Serif" w:hint="cs"/>
                <w:sz w:val="24"/>
                <w:szCs w:val="24"/>
                <w:lang w:val="ar-SA"/>
              </w:rPr>
            </w:pPr>
            <w:r>
              <w:rPr>
                <w:rFonts w:ascii="MS Sans Serif" w:hAnsi="MS Sans Serif" w:hint="cs"/>
                <w:sz w:val="24"/>
                <w:szCs w:val="24"/>
                <w:rtl/>
                <w:lang w:val="ar-SA"/>
              </w:rPr>
              <w:t>4.5</w:t>
            </w:r>
          </w:p>
        </w:tc>
        <w:tc>
          <w:tcPr>
            <w:tcW w:w="1264" w:type="dxa"/>
            <w:tcBorders>
              <w:top w:val="nil"/>
              <w:bottom w:val="nil"/>
            </w:tcBorders>
          </w:tcPr>
          <w:p w:rsidR="007E50CD" w:rsidRDefault="007E50CD">
            <w:pPr>
              <w:widowControl w:val="0"/>
              <w:autoSpaceDE w:val="0"/>
              <w:autoSpaceDN w:val="0"/>
              <w:adjustRightInd w:val="0"/>
              <w:spacing w:before="0" w:after="0" w:line="300" w:lineRule="exact"/>
              <w:ind w:firstLine="218"/>
              <w:jc w:val="both"/>
              <w:rPr>
                <w:rFonts w:ascii="MS Sans Serif" w:hAnsi="MS Sans Serif" w:hint="cs"/>
                <w:sz w:val="24"/>
                <w:szCs w:val="24"/>
                <w:lang w:val="ar-SA"/>
              </w:rPr>
            </w:pPr>
            <w:r>
              <w:rPr>
                <w:rFonts w:ascii="MS Sans Serif" w:hAnsi="MS Sans Serif" w:hint="cs"/>
                <w:sz w:val="24"/>
                <w:szCs w:val="24"/>
                <w:rtl/>
                <w:lang w:val="ar-SA"/>
              </w:rPr>
              <w:t>1.6</w:t>
            </w:r>
          </w:p>
        </w:tc>
        <w:tc>
          <w:tcPr>
            <w:tcW w:w="1080" w:type="dxa"/>
            <w:tcBorders>
              <w:top w:val="nil"/>
              <w:bottom w:val="nil"/>
            </w:tcBorders>
          </w:tcPr>
          <w:p w:rsidR="007E50CD" w:rsidRDefault="007E50CD">
            <w:pPr>
              <w:widowControl w:val="0"/>
              <w:autoSpaceDE w:val="0"/>
              <w:autoSpaceDN w:val="0"/>
              <w:adjustRightInd w:val="0"/>
              <w:spacing w:before="0" w:after="0" w:line="300" w:lineRule="exact"/>
              <w:ind w:firstLine="34"/>
              <w:jc w:val="center"/>
              <w:rPr>
                <w:rFonts w:ascii="MS Sans Serif" w:hAnsi="MS Sans Serif" w:hint="cs"/>
                <w:sz w:val="24"/>
                <w:szCs w:val="24"/>
                <w:lang w:val="ar-SA"/>
              </w:rPr>
            </w:pPr>
            <w:r>
              <w:rPr>
                <w:rFonts w:ascii="MS Sans Serif" w:hAnsi="MS Sans Serif" w:hint="cs"/>
                <w:sz w:val="24"/>
                <w:szCs w:val="24"/>
                <w:rtl/>
                <w:lang w:val="ar-SA"/>
              </w:rPr>
              <w:t>0.6</w:t>
            </w:r>
          </w:p>
        </w:tc>
        <w:tc>
          <w:tcPr>
            <w:tcW w:w="1374" w:type="dxa"/>
            <w:tcBorders>
              <w:top w:val="nil"/>
              <w:bottom w:val="nil"/>
            </w:tcBorders>
          </w:tcPr>
          <w:p w:rsidR="007E50CD" w:rsidRDefault="007E50CD">
            <w:pPr>
              <w:widowControl w:val="0"/>
              <w:autoSpaceDE w:val="0"/>
              <w:autoSpaceDN w:val="0"/>
              <w:adjustRightInd w:val="0"/>
              <w:spacing w:before="0" w:after="0" w:line="300" w:lineRule="exact"/>
              <w:ind w:firstLine="338"/>
              <w:jc w:val="both"/>
              <w:rPr>
                <w:rFonts w:ascii="MS Sans Serif" w:hAnsi="MS Sans Serif" w:hint="cs"/>
                <w:sz w:val="24"/>
                <w:szCs w:val="24"/>
                <w:lang w:val="ar-SA"/>
              </w:rPr>
            </w:pPr>
            <w:r>
              <w:rPr>
                <w:rFonts w:ascii="MS Sans Serif" w:hAnsi="MS Sans Serif" w:hint="cs"/>
                <w:sz w:val="24"/>
                <w:szCs w:val="24"/>
                <w:rtl/>
                <w:lang w:val="ar-SA"/>
              </w:rPr>
              <w:t>0.4</w:t>
            </w:r>
          </w:p>
        </w:tc>
      </w:tr>
      <w:tr w:rsidR="007E50CD" w:rsidTr="007E50CD">
        <w:tblPrEx>
          <w:tblCellMar>
            <w:top w:w="0" w:type="dxa"/>
            <w:bottom w:w="0" w:type="dxa"/>
          </w:tblCellMar>
        </w:tblPrEx>
        <w:trPr>
          <w:cantSplit/>
          <w:jc w:val="center"/>
        </w:trPr>
        <w:tc>
          <w:tcPr>
            <w:tcW w:w="1264" w:type="dxa"/>
            <w:tcBorders>
              <w:top w:val="nil"/>
            </w:tcBorders>
          </w:tcPr>
          <w:p w:rsidR="007E50CD" w:rsidRDefault="007E50CD">
            <w:pPr>
              <w:widowControl w:val="0"/>
              <w:autoSpaceDE w:val="0"/>
              <w:autoSpaceDN w:val="0"/>
              <w:adjustRightInd w:val="0"/>
              <w:spacing w:before="0" w:after="0" w:line="300" w:lineRule="exact"/>
              <w:jc w:val="both"/>
              <w:rPr>
                <w:rFonts w:ascii="MS Sans Serif" w:hAnsi="MS Sans Serif"/>
                <w:sz w:val="24"/>
                <w:szCs w:val="24"/>
                <w:lang w:val="ar-SA"/>
              </w:rPr>
            </w:pPr>
            <w:r>
              <w:rPr>
                <w:rFonts w:ascii="MS Sans Serif" w:hAnsi="MS Sans Serif" w:hint="cs"/>
                <w:sz w:val="24"/>
                <w:szCs w:val="24"/>
                <w:rtl/>
                <w:lang w:val="ar-SA"/>
              </w:rPr>
              <w:t>الوسط الغربي</w:t>
            </w:r>
          </w:p>
        </w:tc>
        <w:tc>
          <w:tcPr>
            <w:tcW w:w="1436" w:type="dxa"/>
            <w:tcBorders>
              <w:top w:val="nil"/>
            </w:tcBorders>
          </w:tcPr>
          <w:p w:rsidR="007E50CD" w:rsidRDefault="007E50CD">
            <w:pPr>
              <w:widowControl w:val="0"/>
              <w:autoSpaceDE w:val="0"/>
              <w:autoSpaceDN w:val="0"/>
              <w:adjustRightInd w:val="0"/>
              <w:spacing w:before="0" w:after="0" w:line="300" w:lineRule="exact"/>
              <w:jc w:val="both"/>
              <w:rPr>
                <w:rFonts w:ascii="MS Sans Serif" w:hAnsi="MS Sans Serif" w:hint="cs"/>
                <w:sz w:val="24"/>
                <w:szCs w:val="24"/>
                <w:lang w:val="ar-SA"/>
              </w:rPr>
            </w:pPr>
            <w:r>
              <w:rPr>
                <w:rFonts w:ascii="MS Sans Serif" w:hAnsi="MS Sans Serif" w:hint="cs"/>
                <w:sz w:val="24"/>
                <w:szCs w:val="24"/>
                <w:rtl/>
                <w:lang w:val="ar-SA"/>
              </w:rPr>
              <w:t>814 361 2</w:t>
            </w:r>
          </w:p>
        </w:tc>
        <w:tc>
          <w:tcPr>
            <w:tcW w:w="1440" w:type="dxa"/>
            <w:tcBorders>
              <w:top w:val="nil"/>
            </w:tcBorders>
          </w:tcPr>
          <w:p w:rsidR="007E50CD" w:rsidRDefault="007E50CD">
            <w:pPr>
              <w:widowControl w:val="0"/>
              <w:autoSpaceDE w:val="0"/>
              <w:autoSpaceDN w:val="0"/>
              <w:adjustRightInd w:val="0"/>
              <w:spacing w:before="0" w:after="0" w:line="300" w:lineRule="exact"/>
              <w:ind w:firstLine="398"/>
              <w:jc w:val="both"/>
              <w:rPr>
                <w:rFonts w:ascii="MS Sans Serif" w:hAnsi="MS Sans Serif" w:hint="cs"/>
                <w:sz w:val="24"/>
                <w:szCs w:val="24"/>
                <w:lang w:val="ar-SA"/>
              </w:rPr>
            </w:pPr>
            <w:r>
              <w:rPr>
                <w:rFonts w:ascii="MS Sans Serif" w:hAnsi="MS Sans Serif" w:hint="cs"/>
                <w:sz w:val="24"/>
                <w:szCs w:val="24"/>
                <w:rtl/>
                <w:lang w:val="ar-SA"/>
              </w:rPr>
              <w:t>80.0</w:t>
            </w:r>
          </w:p>
        </w:tc>
        <w:tc>
          <w:tcPr>
            <w:tcW w:w="1440" w:type="dxa"/>
            <w:tcBorders>
              <w:top w:val="nil"/>
            </w:tcBorders>
          </w:tcPr>
          <w:p w:rsidR="007E50CD" w:rsidRDefault="007E50CD">
            <w:pPr>
              <w:widowControl w:val="0"/>
              <w:autoSpaceDE w:val="0"/>
              <w:autoSpaceDN w:val="0"/>
              <w:adjustRightInd w:val="0"/>
              <w:spacing w:before="0" w:after="0" w:line="300" w:lineRule="exact"/>
              <w:ind w:firstLine="398"/>
              <w:jc w:val="both"/>
              <w:rPr>
                <w:rFonts w:ascii="MS Sans Serif" w:hAnsi="MS Sans Serif" w:hint="cs"/>
                <w:sz w:val="24"/>
                <w:szCs w:val="24"/>
                <w:lang w:val="ar-SA"/>
              </w:rPr>
            </w:pPr>
            <w:r>
              <w:rPr>
                <w:rFonts w:ascii="MS Sans Serif" w:hAnsi="MS Sans Serif" w:hint="cs"/>
                <w:sz w:val="24"/>
                <w:szCs w:val="24"/>
                <w:rtl/>
                <w:lang w:val="ar-SA"/>
              </w:rPr>
              <w:t>11.5</w:t>
            </w:r>
          </w:p>
        </w:tc>
        <w:tc>
          <w:tcPr>
            <w:tcW w:w="1264" w:type="dxa"/>
            <w:tcBorders>
              <w:top w:val="nil"/>
            </w:tcBorders>
          </w:tcPr>
          <w:p w:rsidR="007E50CD" w:rsidRDefault="007E50CD">
            <w:pPr>
              <w:widowControl w:val="0"/>
              <w:autoSpaceDE w:val="0"/>
              <w:autoSpaceDN w:val="0"/>
              <w:adjustRightInd w:val="0"/>
              <w:spacing w:before="0" w:after="0" w:line="300" w:lineRule="exact"/>
              <w:ind w:firstLine="218"/>
              <w:jc w:val="both"/>
              <w:rPr>
                <w:rFonts w:ascii="MS Sans Serif" w:hAnsi="MS Sans Serif" w:hint="cs"/>
                <w:sz w:val="24"/>
                <w:szCs w:val="24"/>
                <w:lang w:val="ar-SA"/>
              </w:rPr>
            </w:pPr>
            <w:r>
              <w:rPr>
                <w:rFonts w:ascii="MS Sans Serif" w:hAnsi="MS Sans Serif" w:hint="cs"/>
                <w:sz w:val="24"/>
                <w:szCs w:val="24"/>
                <w:rtl/>
                <w:lang w:val="ar-SA"/>
              </w:rPr>
              <w:t>4.1</w:t>
            </w:r>
          </w:p>
        </w:tc>
        <w:tc>
          <w:tcPr>
            <w:tcW w:w="1080" w:type="dxa"/>
            <w:tcBorders>
              <w:top w:val="nil"/>
            </w:tcBorders>
          </w:tcPr>
          <w:p w:rsidR="007E50CD" w:rsidRDefault="007E50CD">
            <w:pPr>
              <w:widowControl w:val="0"/>
              <w:autoSpaceDE w:val="0"/>
              <w:autoSpaceDN w:val="0"/>
              <w:adjustRightInd w:val="0"/>
              <w:spacing w:before="0" w:after="0" w:line="300" w:lineRule="exact"/>
              <w:ind w:firstLine="34"/>
              <w:jc w:val="center"/>
              <w:rPr>
                <w:rFonts w:ascii="MS Sans Serif" w:hAnsi="MS Sans Serif" w:hint="cs"/>
                <w:sz w:val="24"/>
                <w:szCs w:val="24"/>
                <w:lang w:val="ar-SA"/>
              </w:rPr>
            </w:pPr>
            <w:r>
              <w:rPr>
                <w:rFonts w:ascii="MS Sans Serif" w:hAnsi="MS Sans Serif" w:hint="cs"/>
                <w:sz w:val="24"/>
                <w:szCs w:val="24"/>
                <w:rtl/>
                <w:lang w:val="ar-SA"/>
              </w:rPr>
              <w:t>3.7</w:t>
            </w:r>
          </w:p>
        </w:tc>
        <w:tc>
          <w:tcPr>
            <w:tcW w:w="1374" w:type="dxa"/>
            <w:tcBorders>
              <w:top w:val="nil"/>
            </w:tcBorders>
          </w:tcPr>
          <w:p w:rsidR="007E50CD" w:rsidRDefault="007E50CD">
            <w:pPr>
              <w:widowControl w:val="0"/>
              <w:autoSpaceDE w:val="0"/>
              <w:autoSpaceDN w:val="0"/>
              <w:adjustRightInd w:val="0"/>
              <w:spacing w:before="0" w:after="0" w:line="300" w:lineRule="exact"/>
              <w:ind w:firstLine="338"/>
              <w:jc w:val="both"/>
              <w:rPr>
                <w:rFonts w:ascii="MS Sans Serif" w:hAnsi="MS Sans Serif" w:hint="cs"/>
                <w:sz w:val="24"/>
                <w:szCs w:val="24"/>
                <w:lang w:val="ar-SA"/>
              </w:rPr>
            </w:pPr>
            <w:r>
              <w:rPr>
                <w:rFonts w:ascii="MS Sans Serif" w:hAnsi="MS Sans Serif" w:hint="cs"/>
                <w:sz w:val="24"/>
                <w:szCs w:val="24"/>
                <w:rtl/>
                <w:lang w:val="ar-SA"/>
              </w:rPr>
              <w:t>0.5</w:t>
            </w:r>
          </w:p>
        </w:tc>
      </w:tr>
    </w:tbl>
    <w:p w:rsidR="00000000" w:rsidRDefault="007E50CD">
      <w:pPr>
        <w:widowControl w:val="0"/>
        <w:autoSpaceDE w:val="0"/>
        <w:autoSpaceDN w:val="0"/>
        <w:adjustRightInd w:val="0"/>
        <w:spacing w:before="120" w:line="380" w:lineRule="exact"/>
        <w:jc w:val="both"/>
        <w:rPr>
          <w:rFonts w:ascii="MS Sans Serif" w:hAnsi="MS Sans Serif"/>
          <w:lang w:val="ar-SA"/>
        </w:rPr>
      </w:pPr>
      <w:r>
        <w:rPr>
          <w:rFonts w:ascii="MS Sans Serif" w:hAnsi="MS Sans Serif"/>
          <w:u w:val="single"/>
          <w:rtl/>
          <w:lang w:val="ar-SA"/>
        </w:rPr>
        <w:t>ا</w:t>
      </w:r>
      <w:r>
        <w:rPr>
          <w:rFonts w:ascii="MS Sans Serif" w:hAnsi="MS Sans Serif" w:hint="cs"/>
          <w:u w:val="single"/>
          <w:rtl/>
          <w:lang w:val="ar-SA"/>
        </w:rPr>
        <w:t>لمصدر</w:t>
      </w:r>
      <w:r>
        <w:rPr>
          <w:rFonts w:ascii="MS Sans Serif" w:hAnsi="MS Sans Serif" w:hint="cs"/>
          <w:rtl/>
          <w:lang w:val="ar-SA"/>
        </w:rPr>
        <w:t xml:space="preserve">: </w:t>
      </w:r>
      <w:r>
        <w:rPr>
          <w:rFonts w:ascii="MS Sans Serif" w:hAnsi="MS Sans Serif"/>
          <w:lang w:val="fr-CH"/>
        </w:rPr>
        <w:t>IBGE</w:t>
      </w:r>
      <w:r>
        <w:rPr>
          <w:rFonts w:ascii="MS Sans Serif" w:hAnsi="MS Sans Serif"/>
          <w:rtl/>
          <w:lang w:val="ar-SA"/>
        </w:rPr>
        <w:t xml:space="preserve"> -</w:t>
      </w:r>
      <w:r>
        <w:rPr>
          <w:rFonts w:ascii="MS Sans Serif" w:hAnsi="MS Sans Serif" w:hint="cs"/>
          <w:rtl/>
          <w:lang w:val="ar-SA"/>
        </w:rPr>
        <w:t xml:space="preserve"> ملخص المؤشرات الاجتماعية لعام 1998 (استناداً إلى الاستقصاء الوطني للأسر المعيشية </w:t>
      </w:r>
      <w:r>
        <w:rPr>
          <w:rFonts w:ascii="MS Sans Serif" w:hAnsi="MS Sans Serif" w:hint="cs"/>
          <w:rtl/>
          <w:lang w:val="ar-SA"/>
        </w:rPr>
        <w:br/>
      </w:r>
      <w:r>
        <w:rPr>
          <w:rFonts w:ascii="MS Sans Serif" w:hAnsi="MS Sans Serif" w:hint="cs"/>
          <w:rtl/>
          <w:lang w:val="ar-SA"/>
        </w:rPr>
        <w:tab/>
        <w:t>بالعينة لعام 1997).</w:t>
      </w:r>
    </w:p>
    <w:p w:rsidR="00000000" w:rsidRDefault="007E50CD">
      <w:pPr>
        <w:widowControl w:val="0"/>
        <w:autoSpaceDE w:val="0"/>
        <w:autoSpaceDN w:val="0"/>
        <w:adjustRightInd w:val="0"/>
        <w:spacing w:before="0" w:line="380" w:lineRule="exact"/>
        <w:jc w:val="center"/>
        <w:rPr>
          <w:rFonts w:ascii="MS Sans Serif" w:hAnsi="MS Sans Serif" w:hint="cs"/>
          <w:b/>
          <w:bCs/>
          <w:rtl/>
          <w:lang w:val="ar-SA"/>
        </w:rPr>
      </w:pPr>
      <w:r>
        <w:rPr>
          <w:rFonts w:ascii="MS Sans Serif" w:hAnsi="MS Sans Serif" w:hint="cs"/>
          <w:b/>
          <w:bCs/>
          <w:rtl/>
          <w:lang w:val="ar-SA"/>
        </w:rPr>
        <w:t>الجدول 67</w:t>
      </w:r>
    </w:p>
    <w:p w:rsidR="00000000" w:rsidRDefault="007E50CD">
      <w:pPr>
        <w:widowControl w:val="0"/>
        <w:autoSpaceDE w:val="0"/>
        <w:autoSpaceDN w:val="0"/>
        <w:adjustRightInd w:val="0"/>
        <w:spacing w:before="0" w:line="380" w:lineRule="exact"/>
        <w:jc w:val="center"/>
        <w:rPr>
          <w:rFonts w:ascii="MS Sans Serif" w:hAnsi="MS Sans Serif" w:hint="cs"/>
          <w:b/>
          <w:bCs/>
          <w:rtl/>
          <w:lang w:val="ar-SA"/>
        </w:rPr>
      </w:pPr>
      <w:r>
        <w:rPr>
          <w:rFonts w:ascii="MS Sans Serif" w:hAnsi="MS Sans Serif" w:hint="cs"/>
          <w:b/>
          <w:bCs/>
          <w:rtl/>
          <w:lang w:val="ar-SA"/>
        </w:rPr>
        <w:t xml:space="preserve">المساكن الحضرية بحسب طريقة </w:t>
      </w:r>
      <w:r>
        <w:rPr>
          <w:rFonts w:ascii="MS Sans Serif" w:hAnsi="MS Sans Serif" w:hint="cs"/>
          <w:b/>
          <w:bCs/>
          <w:rtl/>
          <w:lang w:val="ar-SA"/>
        </w:rPr>
        <w:t>تجميع النفايات، 1997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0"/>
        <w:gridCol w:w="1559"/>
        <w:gridCol w:w="1516"/>
        <w:gridCol w:w="1515"/>
        <w:gridCol w:w="1516"/>
        <w:gridCol w:w="1515"/>
      </w:tblGrid>
      <w:tr w:rsidR="007E50CD" w:rsidTr="007E50CD">
        <w:tblPrEx>
          <w:tblCellMar>
            <w:top w:w="0" w:type="dxa"/>
            <w:bottom w:w="0" w:type="dxa"/>
          </w:tblCellMar>
        </w:tblPrEx>
        <w:trPr>
          <w:cantSplit/>
          <w:trHeight w:val="380"/>
          <w:jc w:val="center"/>
        </w:trPr>
        <w:tc>
          <w:tcPr>
            <w:tcW w:w="1490" w:type="dxa"/>
            <w:vMerge w:val="restart"/>
            <w:vAlign w:val="center"/>
          </w:tcPr>
          <w:p w:rsidR="007E50CD" w:rsidRDefault="007E50CD">
            <w:pPr>
              <w:widowControl w:val="0"/>
              <w:autoSpaceDE w:val="0"/>
              <w:autoSpaceDN w:val="0"/>
              <w:adjustRightInd w:val="0"/>
              <w:spacing w:before="0" w:after="0" w:line="320" w:lineRule="exact"/>
              <w:jc w:val="both"/>
              <w:rPr>
                <w:rFonts w:ascii="MS Sans Serif" w:hAnsi="MS Sans Serif" w:hint="cs"/>
                <w:sz w:val="24"/>
                <w:szCs w:val="24"/>
                <w:lang w:val="fr-CH"/>
              </w:rPr>
            </w:pPr>
            <w:r>
              <w:rPr>
                <w:rFonts w:ascii="MS Sans Serif" w:hAnsi="MS Sans Serif" w:hint="cs"/>
                <w:sz w:val="24"/>
                <w:szCs w:val="24"/>
                <w:rtl/>
                <w:lang w:val="fr-CH"/>
              </w:rPr>
              <w:t>الأقاليم الرئيسية</w:t>
            </w:r>
          </w:p>
        </w:tc>
        <w:tc>
          <w:tcPr>
            <w:tcW w:w="1559" w:type="dxa"/>
            <w:vMerge w:val="restart"/>
          </w:tcPr>
          <w:p w:rsidR="007E50CD" w:rsidRDefault="007E50CD">
            <w:pPr>
              <w:widowControl w:val="0"/>
              <w:autoSpaceDE w:val="0"/>
              <w:autoSpaceDN w:val="0"/>
              <w:adjustRightInd w:val="0"/>
              <w:spacing w:before="0" w:after="0" w:line="320" w:lineRule="exact"/>
              <w:jc w:val="center"/>
              <w:rPr>
                <w:rFonts w:ascii="MS Sans Serif" w:hAnsi="MS Sans Serif" w:hint="cs"/>
                <w:sz w:val="24"/>
                <w:szCs w:val="24"/>
                <w:lang w:val="fr-CH"/>
              </w:rPr>
            </w:pPr>
            <w:r>
              <w:rPr>
                <w:rFonts w:ascii="MS Sans Serif" w:hAnsi="MS Sans Serif" w:hint="cs"/>
                <w:sz w:val="24"/>
                <w:szCs w:val="24"/>
                <w:rtl/>
                <w:lang w:val="fr-CH"/>
              </w:rPr>
              <w:t>عدد المساكن الإجمالي</w:t>
            </w:r>
          </w:p>
        </w:tc>
        <w:tc>
          <w:tcPr>
            <w:tcW w:w="6062" w:type="dxa"/>
            <w:gridSpan w:val="4"/>
          </w:tcPr>
          <w:p w:rsidR="007E50CD" w:rsidRDefault="007E50CD">
            <w:pPr>
              <w:widowControl w:val="0"/>
              <w:autoSpaceDE w:val="0"/>
              <w:autoSpaceDN w:val="0"/>
              <w:adjustRightInd w:val="0"/>
              <w:spacing w:before="0" w:after="0" w:line="320" w:lineRule="exact"/>
              <w:jc w:val="center"/>
              <w:rPr>
                <w:rFonts w:ascii="MS Sans Serif" w:hAnsi="MS Sans Serif" w:hint="cs"/>
                <w:sz w:val="24"/>
                <w:szCs w:val="24"/>
                <w:lang w:val="fr-CH"/>
              </w:rPr>
            </w:pPr>
            <w:r>
              <w:rPr>
                <w:rFonts w:ascii="MS Sans Serif" w:hAnsi="MS Sans Serif" w:hint="cs"/>
                <w:sz w:val="24"/>
                <w:szCs w:val="24"/>
                <w:rtl/>
                <w:lang w:val="fr-CH"/>
              </w:rPr>
              <w:t>تجميع النفايات (</w:t>
            </w:r>
            <w:r>
              <w:rPr>
                <w:rFonts w:ascii="MS Sans Serif" w:hAnsi="MS Sans Serif" w:cs="Mudir MT" w:hint="cs"/>
                <w:sz w:val="24"/>
                <w:szCs w:val="24"/>
                <w:rtl/>
                <w:lang w:val="fr-CH"/>
              </w:rPr>
              <w:t>%</w:t>
            </w:r>
            <w:r>
              <w:rPr>
                <w:rFonts w:ascii="MS Sans Serif" w:hAnsi="MS Sans Serif" w:hint="cs"/>
                <w:sz w:val="24"/>
                <w:szCs w:val="24"/>
                <w:rtl/>
                <w:lang w:val="fr-CH"/>
              </w:rPr>
              <w:t>)</w:t>
            </w:r>
          </w:p>
        </w:tc>
      </w:tr>
      <w:tr w:rsidR="007E50CD" w:rsidTr="007E50CD">
        <w:tblPrEx>
          <w:tblCellMar>
            <w:top w:w="0" w:type="dxa"/>
            <w:bottom w:w="0" w:type="dxa"/>
          </w:tblCellMar>
        </w:tblPrEx>
        <w:trPr>
          <w:cantSplit/>
          <w:trHeight w:val="340"/>
          <w:jc w:val="center"/>
        </w:trPr>
        <w:tc>
          <w:tcPr>
            <w:tcW w:w="1490" w:type="dxa"/>
            <w:vMerge/>
            <w:tcBorders>
              <w:bottom w:val="single" w:sz="4" w:space="0" w:color="auto"/>
            </w:tcBorders>
          </w:tcPr>
          <w:p w:rsidR="007E50CD" w:rsidRDefault="007E50CD">
            <w:pPr>
              <w:widowControl w:val="0"/>
              <w:autoSpaceDE w:val="0"/>
              <w:autoSpaceDN w:val="0"/>
              <w:adjustRightInd w:val="0"/>
              <w:spacing w:before="0" w:after="0" w:line="320" w:lineRule="exact"/>
              <w:jc w:val="both"/>
              <w:rPr>
                <w:rFonts w:ascii="MS Sans Serif" w:hAnsi="MS Sans Serif"/>
                <w:sz w:val="24"/>
                <w:szCs w:val="24"/>
                <w:lang w:val="fr-CH"/>
              </w:rPr>
            </w:pPr>
          </w:p>
        </w:tc>
        <w:tc>
          <w:tcPr>
            <w:tcW w:w="1559" w:type="dxa"/>
            <w:vMerge/>
            <w:tcBorders>
              <w:bottom w:val="single" w:sz="4" w:space="0" w:color="auto"/>
            </w:tcBorders>
          </w:tcPr>
          <w:p w:rsidR="007E50CD" w:rsidRDefault="007E50CD">
            <w:pPr>
              <w:widowControl w:val="0"/>
              <w:autoSpaceDE w:val="0"/>
              <w:autoSpaceDN w:val="0"/>
              <w:adjustRightInd w:val="0"/>
              <w:spacing w:before="0" w:after="0" w:line="320" w:lineRule="exact"/>
              <w:jc w:val="center"/>
              <w:rPr>
                <w:rFonts w:ascii="MS Sans Serif" w:hAnsi="MS Sans Serif"/>
                <w:sz w:val="24"/>
                <w:szCs w:val="24"/>
                <w:lang w:val="fr-CH"/>
              </w:rPr>
            </w:pPr>
          </w:p>
        </w:tc>
        <w:tc>
          <w:tcPr>
            <w:tcW w:w="1516" w:type="dxa"/>
            <w:tcBorders>
              <w:bottom w:val="single" w:sz="4" w:space="0" w:color="auto"/>
            </w:tcBorders>
          </w:tcPr>
          <w:p w:rsidR="007E50CD" w:rsidRDefault="007E50CD">
            <w:pPr>
              <w:widowControl w:val="0"/>
              <w:autoSpaceDE w:val="0"/>
              <w:autoSpaceDN w:val="0"/>
              <w:adjustRightInd w:val="0"/>
              <w:spacing w:before="0" w:after="0" w:line="320" w:lineRule="exact"/>
              <w:jc w:val="center"/>
              <w:rPr>
                <w:rFonts w:ascii="MS Sans Serif" w:hAnsi="MS Sans Serif" w:hint="cs"/>
                <w:sz w:val="24"/>
                <w:szCs w:val="24"/>
                <w:lang w:val="fr-CH"/>
              </w:rPr>
            </w:pPr>
            <w:r>
              <w:rPr>
                <w:rFonts w:ascii="MS Sans Serif" w:hAnsi="MS Sans Serif" w:hint="cs"/>
                <w:sz w:val="24"/>
                <w:szCs w:val="24"/>
                <w:rtl/>
                <w:lang w:val="fr-CH"/>
              </w:rPr>
              <w:t>مباشرة</w:t>
            </w:r>
          </w:p>
        </w:tc>
        <w:tc>
          <w:tcPr>
            <w:tcW w:w="1515" w:type="dxa"/>
            <w:tcBorders>
              <w:bottom w:val="single" w:sz="4" w:space="0" w:color="auto"/>
            </w:tcBorders>
          </w:tcPr>
          <w:p w:rsidR="007E50CD" w:rsidRDefault="007E50CD">
            <w:pPr>
              <w:widowControl w:val="0"/>
              <w:autoSpaceDE w:val="0"/>
              <w:autoSpaceDN w:val="0"/>
              <w:adjustRightInd w:val="0"/>
              <w:spacing w:before="0" w:after="0" w:line="320" w:lineRule="exact"/>
              <w:jc w:val="center"/>
              <w:rPr>
                <w:rFonts w:ascii="MS Sans Serif" w:hAnsi="MS Sans Serif" w:hint="cs"/>
                <w:sz w:val="24"/>
                <w:szCs w:val="24"/>
                <w:lang w:val="fr-CH"/>
              </w:rPr>
            </w:pPr>
            <w:r>
              <w:rPr>
                <w:rFonts w:ascii="MS Sans Serif" w:hAnsi="MS Sans Serif" w:hint="cs"/>
                <w:sz w:val="24"/>
                <w:szCs w:val="24"/>
                <w:rtl/>
                <w:lang w:val="fr-CH"/>
              </w:rPr>
              <w:t>بطريقة غير مباشرة</w:t>
            </w:r>
          </w:p>
        </w:tc>
        <w:tc>
          <w:tcPr>
            <w:tcW w:w="1516" w:type="dxa"/>
            <w:tcBorders>
              <w:bottom w:val="single" w:sz="4" w:space="0" w:color="auto"/>
            </w:tcBorders>
          </w:tcPr>
          <w:p w:rsidR="007E50CD" w:rsidRDefault="007E50CD">
            <w:pPr>
              <w:widowControl w:val="0"/>
              <w:autoSpaceDE w:val="0"/>
              <w:autoSpaceDN w:val="0"/>
              <w:adjustRightInd w:val="0"/>
              <w:spacing w:before="0" w:after="0" w:line="320" w:lineRule="exact"/>
              <w:jc w:val="center"/>
              <w:rPr>
                <w:rFonts w:ascii="MS Sans Serif" w:hAnsi="MS Sans Serif" w:hint="cs"/>
                <w:sz w:val="24"/>
                <w:szCs w:val="24"/>
                <w:lang w:val="fr-CH"/>
              </w:rPr>
            </w:pPr>
            <w:r>
              <w:rPr>
                <w:rFonts w:ascii="MS Sans Serif" w:hAnsi="MS Sans Serif" w:hint="cs"/>
                <w:sz w:val="24"/>
                <w:szCs w:val="24"/>
                <w:rtl/>
                <w:lang w:val="fr-CH"/>
              </w:rPr>
              <w:t>بالحرق أو الدفن</w:t>
            </w:r>
          </w:p>
        </w:tc>
        <w:tc>
          <w:tcPr>
            <w:tcW w:w="1515" w:type="dxa"/>
            <w:tcBorders>
              <w:bottom w:val="single" w:sz="4" w:space="0" w:color="auto"/>
            </w:tcBorders>
          </w:tcPr>
          <w:p w:rsidR="007E50CD" w:rsidRDefault="007E50CD">
            <w:pPr>
              <w:widowControl w:val="0"/>
              <w:autoSpaceDE w:val="0"/>
              <w:autoSpaceDN w:val="0"/>
              <w:adjustRightInd w:val="0"/>
              <w:spacing w:before="0" w:after="0" w:line="320" w:lineRule="exact"/>
              <w:jc w:val="center"/>
              <w:rPr>
                <w:rFonts w:ascii="MS Sans Serif" w:hAnsi="MS Sans Serif"/>
                <w:sz w:val="24"/>
                <w:szCs w:val="24"/>
                <w:lang w:val="fr-CH"/>
              </w:rPr>
            </w:pPr>
            <w:r>
              <w:rPr>
                <w:rFonts w:ascii="MS Sans Serif" w:hAnsi="MS Sans Serif" w:hint="cs"/>
                <w:sz w:val="24"/>
                <w:szCs w:val="24"/>
                <w:rtl/>
                <w:lang w:val="fr-CH"/>
              </w:rPr>
              <w:t>طرائق أخرى</w:t>
            </w:r>
          </w:p>
        </w:tc>
      </w:tr>
      <w:tr w:rsidR="007E50CD" w:rsidTr="007E50CD">
        <w:tblPrEx>
          <w:tblCellMar>
            <w:top w:w="0" w:type="dxa"/>
            <w:bottom w:w="0" w:type="dxa"/>
          </w:tblCellMar>
        </w:tblPrEx>
        <w:trPr>
          <w:cantSplit/>
          <w:jc w:val="center"/>
        </w:trPr>
        <w:tc>
          <w:tcPr>
            <w:tcW w:w="1490" w:type="dxa"/>
            <w:tcBorders>
              <w:bottom w:val="nil"/>
            </w:tcBorders>
          </w:tcPr>
          <w:p w:rsidR="007E50CD" w:rsidRDefault="007E50CD">
            <w:pPr>
              <w:widowControl w:val="0"/>
              <w:autoSpaceDE w:val="0"/>
              <w:autoSpaceDN w:val="0"/>
              <w:adjustRightInd w:val="0"/>
              <w:spacing w:before="0" w:after="0" w:line="320" w:lineRule="exact"/>
              <w:jc w:val="both"/>
              <w:rPr>
                <w:rFonts w:ascii="MS Sans Serif" w:hAnsi="MS Sans Serif"/>
                <w:sz w:val="24"/>
                <w:szCs w:val="24"/>
                <w:lang w:val="fr-CH"/>
              </w:rPr>
            </w:pPr>
            <w:r>
              <w:rPr>
                <w:rFonts w:ascii="MS Sans Serif" w:hAnsi="MS Sans Serif" w:hint="cs"/>
                <w:sz w:val="24"/>
                <w:szCs w:val="24"/>
                <w:rtl/>
                <w:lang w:val="fr-CH"/>
              </w:rPr>
              <w:t>البرازيل</w:t>
            </w:r>
          </w:p>
        </w:tc>
        <w:tc>
          <w:tcPr>
            <w:tcW w:w="1559" w:type="dxa"/>
            <w:tcBorders>
              <w:bottom w:val="nil"/>
            </w:tcBorders>
          </w:tcPr>
          <w:p w:rsidR="007E50CD" w:rsidRDefault="007E50CD">
            <w:pPr>
              <w:widowControl w:val="0"/>
              <w:autoSpaceDE w:val="0"/>
              <w:autoSpaceDN w:val="0"/>
              <w:adjustRightInd w:val="0"/>
              <w:spacing w:before="0" w:after="0" w:line="320" w:lineRule="exact"/>
              <w:ind w:firstLine="74"/>
              <w:jc w:val="both"/>
              <w:rPr>
                <w:rFonts w:ascii="MS Sans Serif" w:hAnsi="MS Sans Serif" w:hint="cs"/>
                <w:sz w:val="24"/>
                <w:szCs w:val="24"/>
                <w:lang w:val="fr-CH"/>
              </w:rPr>
            </w:pPr>
            <w:r>
              <w:rPr>
                <w:rFonts w:ascii="MS Sans Serif" w:hAnsi="MS Sans Serif" w:hint="cs"/>
                <w:sz w:val="24"/>
                <w:szCs w:val="24"/>
                <w:rtl/>
                <w:lang w:val="fr-CH"/>
              </w:rPr>
              <w:t>372 980 32</w:t>
            </w:r>
          </w:p>
        </w:tc>
        <w:tc>
          <w:tcPr>
            <w:tcW w:w="1516" w:type="dxa"/>
            <w:tcBorders>
              <w:bottom w:val="nil"/>
            </w:tcBorders>
          </w:tcPr>
          <w:p w:rsidR="007E50CD" w:rsidRDefault="007E50CD">
            <w:pPr>
              <w:widowControl w:val="0"/>
              <w:autoSpaceDE w:val="0"/>
              <w:autoSpaceDN w:val="0"/>
              <w:adjustRightInd w:val="0"/>
              <w:spacing w:before="0" w:after="0" w:line="320" w:lineRule="exact"/>
              <w:ind w:firstLine="480"/>
              <w:jc w:val="both"/>
              <w:rPr>
                <w:rFonts w:ascii="MS Sans Serif" w:hAnsi="MS Sans Serif" w:hint="cs"/>
                <w:sz w:val="24"/>
                <w:szCs w:val="24"/>
                <w:lang w:val="fr-CH"/>
              </w:rPr>
            </w:pPr>
            <w:r>
              <w:rPr>
                <w:rFonts w:ascii="MS Sans Serif" w:hAnsi="MS Sans Serif" w:hint="cs"/>
                <w:sz w:val="24"/>
                <w:szCs w:val="24"/>
                <w:rtl/>
                <w:lang w:val="fr-CH"/>
              </w:rPr>
              <w:t>82.0</w:t>
            </w:r>
          </w:p>
        </w:tc>
        <w:tc>
          <w:tcPr>
            <w:tcW w:w="1515" w:type="dxa"/>
            <w:tcBorders>
              <w:bottom w:val="nil"/>
            </w:tcBorders>
          </w:tcPr>
          <w:p w:rsidR="007E50CD" w:rsidRDefault="007E50CD">
            <w:pPr>
              <w:widowControl w:val="0"/>
              <w:autoSpaceDE w:val="0"/>
              <w:autoSpaceDN w:val="0"/>
              <w:adjustRightInd w:val="0"/>
              <w:spacing w:before="0" w:after="0" w:line="320" w:lineRule="exact"/>
              <w:ind w:firstLine="419"/>
              <w:jc w:val="both"/>
              <w:rPr>
                <w:rFonts w:ascii="MS Sans Serif" w:hAnsi="MS Sans Serif" w:hint="cs"/>
                <w:sz w:val="24"/>
                <w:szCs w:val="24"/>
                <w:lang w:val="fr-CH"/>
              </w:rPr>
            </w:pPr>
            <w:r>
              <w:rPr>
                <w:rFonts w:ascii="MS Sans Serif" w:hAnsi="MS Sans Serif" w:hint="cs"/>
                <w:sz w:val="24"/>
                <w:szCs w:val="24"/>
                <w:rtl/>
                <w:lang w:val="fr-CH"/>
              </w:rPr>
              <w:t>8.7</w:t>
            </w:r>
          </w:p>
        </w:tc>
        <w:tc>
          <w:tcPr>
            <w:tcW w:w="1516" w:type="dxa"/>
            <w:tcBorders>
              <w:bottom w:val="nil"/>
            </w:tcBorders>
          </w:tcPr>
          <w:p w:rsidR="007E50CD" w:rsidRDefault="007E50CD">
            <w:pPr>
              <w:widowControl w:val="0"/>
              <w:autoSpaceDE w:val="0"/>
              <w:autoSpaceDN w:val="0"/>
              <w:adjustRightInd w:val="0"/>
              <w:spacing w:before="0" w:after="0" w:line="320" w:lineRule="exact"/>
              <w:ind w:firstLine="480"/>
              <w:jc w:val="both"/>
              <w:rPr>
                <w:rFonts w:ascii="MS Sans Serif" w:hAnsi="MS Sans Serif" w:hint="cs"/>
                <w:sz w:val="24"/>
                <w:szCs w:val="24"/>
                <w:lang w:val="fr-CH"/>
              </w:rPr>
            </w:pPr>
            <w:r>
              <w:rPr>
                <w:rFonts w:ascii="MS Sans Serif" w:hAnsi="MS Sans Serif" w:hint="cs"/>
                <w:sz w:val="24"/>
                <w:szCs w:val="24"/>
                <w:rtl/>
                <w:lang w:val="fr-CH"/>
              </w:rPr>
              <w:t>4.8</w:t>
            </w:r>
          </w:p>
        </w:tc>
        <w:tc>
          <w:tcPr>
            <w:tcW w:w="1515" w:type="dxa"/>
            <w:tcBorders>
              <w:bottom w:val="nil"/>
            </w:tcBorders>
          </w:tcPr>
          <w:p w:rsidR="007E50CD" w:rsidRDefault="007E50CD">
            <w:pPr>
              <w:widowControl w:val="0"/>
              <w:autoSpaceDE w:val="0"/>
              <w:autoSpaceDN w:val="0"/>
              <w:adjustRightInd w:val="0"/>
              <w:spacing w:before="0" w:after="0" w:line="320" w:lineRule="exact"/>
              <w:ind w:firstLine="448"/>
              <w:jc w:val="both"/>
              <w:rPr>
                <w:rFonts w:ascii="MS Sans Serif" w:hAnsi="MS Sans Serif" w:hint="cs"/>
                <w:sz w:val="24"/>
                <w:szCs w:val="24"/>
                <w:lang w:val="fr-CH"/>
              </w:rPr>
            </w:pPr>
            <w:r>
              <w:rPr>
                <w:rFonts w:ascii="MS Sans Serif" w:hAnsi="MS Sans Serif" w:hint="cs"/>
                <w:sz w:val="24"/>
                <w:szCs w:val="24"/>
                <w:rtl/>
                <w:lang w:val="fr-CH"/>
              </w:rPr>
              <w:t>4.5</w:t>
            </w:r>
          </w:p>
        </w:tc>
      </w:tr>
      <w:tr w:rsidR="007E50CD" w:rsidTr="007E50CD">
        <w:tblPrEx>
          <w:tblCellMar>
            <w:top w:w="0" w:type="dxa"/>
            <w:bottom w:w="0" w:type="dxa"/>
          </w:tblCellMar>
        </w:tblPrEx>
        <w:trPr>
          <w:cantSplit/>
          <w:jc w:val="center"/>
        </w:trPr>
        <w:tc>
          <w:tcPr>
            <w:tcW w:w="1490" w:type="dxa"/>
            <w:tcBorders>
              <w:top w:val="nil"/>
              <w:bottom w:val="nil"/>
            </w:tcBorders>
          </w:tcPr>
          <w:p w:rsidR="007E50CD" w:rsidRDefault="007E50CD">
            <w:pPr>
              <w:widowControl w:val="0"/>
              <w:autoSpaceDE w:val="0"/>
              <w:autoSpaceDN w:val="0"/>
              <w:adjustRightInd w:val="0"/>
              <w:spacing w:before="0" w:after="0" w:line="320" w:lineRule="exact"/>
              <w:jc w:val="both"/>
              <w:rPr>
                <w:rFonts w:ascii="MS Sans Serif" w:hAnsi="MS Sans Serif"/>
                <w:sz w:val="24"/>
                <w:szCs w:val="24"/>
                <w:lang w:val="fr-CH"/>
              </w:rPr>
            </w:pPr>
            <w:r>
              <w:rPr>
                <w:rFonts w:ascii="MS Sans Serif" w:hAnsi="MS Sans Serif" w:hint="cs"/>
                <w:sz w:val="24"/>
                <w:szCs w:val="24"/>
                <w:rtl/>
                <w:lang w:val="fr-CH"/>
              </w:rPr>
              <w:t>الشمال</w:t>
            </w:r>
          </w:p>
        </w:tc>
        <w:tc>
          <w:tcPr>
            <w:tcW w:w="1559" w:type="dxa"/>
            <w:tcBorders>
              <w:top w:val="nil"/>
              <w:bottom w:val="nil"/>
            </w:tcBorders>
          </w:tcPr>
          <w:p w:rsidR="007E50CD" w:rsidRDefault="007E50CD">
            <w:pPr>
              <w:widowControl w:val="0"/>
              <w:autoSpaceDE w:val="0"/>
              <w:autoSpaceDN w:val="0"/>
              <w:adjustRightInd w:val="0"/>
              <w:spacing w:before="0" w:after="0" w:line="320" w:lineRule="exact"/>
              <w:ind w:firstLine="74"/>
              <w:jc w:val="both"/>
              <w:rPr>
                <w:rFonts w:ascii="MS Sans Serif" w:hAnsi="MS Sans Serif" w:hint="cs"/>
                <w:sz w:val="24"/>
                <w:szCs w:val="24"/>
                <w:lang w:val="fr-CH"/>
              </w:rPr>
            </w:pPr>
            <w:r>
              <w:rPr>
                <w:rFonts w:ascii="MS Sans Serif" w:hAnsi="MS Sans Serif" w:hint="cs"/>
                <w:sz w:val="24"/>
                <w:szCs w:val="24"/>
                <w:rtl/>
                <w:lang w:val="fr-CH"/>
              </w:rPr>
              <w:t>591 625 1</w:t>
            </w:r>
          </w:p>
        </w:tc>
        <w:tc>
          <w:tcPr>
            <w:tcW w:w="1516" w:type="dxa"/>
            <w:tcBorders>
              <w:top w:val="nil"/>
              <w:bottom w:val="nil"/>
            </w:tcBorders>
          </w:tcPr>
          <w:p w:rsidR="007E50CD" w:rsidRDefault="007E50CD">
            <w:pPr>
              <w:widowControl w:val="0"/>
              <w:autoSpaceDE w:val="0"/>
              <w:autoSpaceDN w:val="0"/>
              <w:adjustRightInd w:val="0"/>
              <w:spacing w:before="0" w:after="0" w:line="320" w:lineRule="exact"/>
              <w:ind w:firstLine="480"/>
              <w:jc w:val="both"/>
              <w:rPr>
                <w:rFonts w:ascii="MS Sans Serif" w:hAnsi="MS Sans Serif" w:hint="cs"/>
                <w:sz w:val="24"/>
                <w:szCs w:val="24"/>
                <w:lang w:val="fr-CH"/>
              </w:rPr>
            </w:pPr>
            <w:r>
              <w:rPr>
                <w:rFonts w:ascii="MS Sans Serif" w:hAnsi="MS Sans Serif" w:hint="cs"/>
                <w:sz w:val="24"/>
                <w:szCs w:val="24"/>
                <w:rtl/>
                <w:lang w:val="fr-CH"/>
              </w:rPr>
              <w:t>50.9</w:t>
            </w:r>
          </w:p>
        </w:tc>
        <w:tc>
          <w:tcPr>
            <w:tcW w:w="1515" w:type="dxa"/>
            <w:tcBorders>
              <w:top w:val="nil"/>
              <w:bottom w:val="nil"/>
            </w:tcBorders>
          </w:tcPr>
          <w:p w:rsidR="007E50CD" w:rsidRDefault="007E50CD">
            <w:pPr>
              <w:widowControl w:val="0"/>
              <w:autoSpaceDE w:val="0"/>
              <w:autoSpaceDN w:val="0"/>
              <w:adjustRightInd w:val="0"/>
              <w:spacing w:before="0" w:after="0" w:line="320" w:lineRule="exact"/>
              <w:ind w:firstLine="419"/>
              <w:jc w:val="both"/>
              <w:rPr>
                <w:rFonts w:ascii="MS Sans Serif" w:hAnsi="MS Sans Serif" w:hint="cs"/>
                <w:sz w:val="24"/>
                <w:szCs w:val="24"/>
                <w:lang w:val="fr-CH"/>
              </w:rPr>
            </w:pPr>
            <w:r>
              <w:rPr>
                <w:rFonts w:ascii="MS Sans Serif" w:hAnsi="MS Sans Serif" w:hint="cs"/>
                <w:sz w:val="24"/>
                <w:szCs w:val="24"/>
                <w:rtl/>
                <w:lang w:val="fr-CH"/>
              </w:rPr>
              <w:t>21.6</w:t>
            </w:r>
          </w:p>
        </w:tc>
        <w:tc>
          <w:tcPr>
            <w:tcW w:w="1516" w:type="dxa"/>
            <w:tcBorders>
              <w:top w:val="nil"/>
              <w:bottom w:val="nil"/>
            </w:tcBorders>
          </w:tcPr>
          <w:p w:rsidR="007E50CD" w:rsidRDefault="007E50CD">
            <w:pPr>
              <w:widowControl w:val="0"/>
              <w:autoSpaceDE w:val="0"/>
              <w:autoSpaceDN w:val="0"/>
              <w:adjustRightInd w:val="0"/>
              <w:spacing w:before="0" w:after="0" w:line="320" w:lineRule="exact"/>
              <w:ind w:firstLine="480"/>
              <w:jc w:val="both"/>
              <w:rPr>
                <w:rFonts w:ascii="MS Sans Serif" w:hAnsi="MS Sans Serif" w:hint="cs"/>
                <w:sz w:val="24"/>
                <w:szCs w:val="24"/>
                <w:lang w:val="fr-CH"/>
              </w:rPr>
            </w:pPr>
            <w:r>
              <w:rPr>
                <w:rFonts w:ascii="MS Sans Serif" w:hAnsi="MS Sans Serif" w:hint="cs"/>
                <w:sz w:val="24"/>
                <w:szCs w:val="24"/>
                <w:rtl/>
                <w:lang w:val="fr-CH"/>
              </w:rPr>
              <w:t>18.0</w:t>
            </w:r>
          </w:p>
        </w:tc>
        <w:tc>
          <w:tcPr>
            <w:tcW w:w="1515" w:type="dxa"/>
            <w:tcBorders>
              <w:top w:val="nil"/>
              <w:bottom w:val="nil"/>
            </w:tcBorders>
          </w:tcPr>
          <w:p w:rsidR="007E50CD" w:rsidRDefault="007E50CD">
            <w:pPr>
              <w:widowControl w:val="0"/>
              <w:autoSpaceDE w:val="0"/>
              <w:autoSpaceDN w:val="0"/>
              <w:adjustRightInd w:val="0"/>
              <w:spacing w:before="0" w:after="0" w:line="320" w:lineRule="exact"/>
              <w:ind w:firstLine="448"/>
              <w:jc w:val="both"/>
              <w:rPr>
                <w:rFonts w:ascii="MS Sans Serif" w:hAnsi="MS Sans Serif" w:hint="cs"/>
                <w:sz w:val="24"/>
                <w:szCs w:val="24"/>
                <w:lang w:val="fr-CH"/>
              </w:rPr>
            </w:pPr>
            <w:r>
              <w:rPr>
                <w:rFonts w:ascii="MS Sans Serif" w:hAnsi="MS Sans Serif" w:hint="cs"/>
                <w:sz w:val="24"/>
                <w:szCs w:val="24"/>
                <w:rtl/>
                <w:lang w:val="fr-CH"/>
              </w:rPr>
              <w:t>9.5</w:t>
            </w:r>
          </w:p>
        </w:tc>
      </w:tr>
      <w:tr w:rsidR="007E50CD" w:rsidTr="007E50CD">
        <w:tblPrEx>
          <w:tblCellMar>
            <w:top w:w="0" w:type="dxa"/>
            <w:bottom w:w="0" w:type="dxa"/>
          </w:tblCellMar>
        </w:tblPrEx>
        <w:trPr>
          <w:cantSplit/>
          <w:jc w:val="center"/>
        </w:trPr>
        <w:tc>
          <w:tcPr>
            <w:tcW w:w="1490" w:type="dxa"/>
            <w:tcBorders>
              <w:top w:val="nil"/>
              <w:bottom w:val="nil"/>
            </w:tcBorders>
          </w:tcPr>
          <w:p w:rsidR="007E50CD" w:rsidRDefault="007E50CD">
            <w:pPr>
              <w:widowControl w:val="0"/>
              <w:autoSpaceDE w:val="0"/>
              <w:autoSpaceDN w:val="0"/>
              <w:adjustRightInd w:val="0"/>
              <w:spacing w:before="0" w:after="0" w:line="320" w:lineRule="exact"/>
              <w:jc w:val="both"/>
              <w:rPr>
                <w:rFonts w:ascii="MS Sans Serif" w:hAnsi="MS Sans Serif"/>
                <w:sz w:val="24"/>
                <w:szCs w:val="24"/>
                <w:lang w:val="fr-CH"/>
              </w:rPr>
            </w:pPr>
            <w:r>
              <w:rPr>
                <w:rFonts w:ascii="MS Sans Serif" w:hAnsi="MS Sans Serif" w:hint="cs"/>
                <w:sz w:val="24"/>
                <w:szCs w:val="24"/>
                <w:rtl/>
                <w:lang w:val="fr-CH"/>
              </w:rPr>
              <w:t>الشمال الشرقي</w:t>
            </w:r>
          </w:p>
        </w:tc>
        <w:tc>
          <w:tcPr>
            <w:tcW w:w="1559" w:type="dxa"/>
            <w:tcBorders>
              <w:top w:val="nil"/>
              <w:bottom w:val="nil"/>
            </w:tcBorders>
          </w:tcPr>
          <w:p w:rsidR="007E50CD" w:rsidRDefault="007E50CD">
            <w:pPr>
              <w:widowControl w:val="0"/>
              <w:autoSpaceDE w:val="0"/>
              <w:autoSpaceDN w:val="0"/>
              <w:adjustRightInd w:val="0"/>
              <w:spacing w:before="0" w:after="0" w:line="320" w:lineRule="exact"/>
              <w:ind w:firstLine="74"/>
              <w:jc w:val="both"/>
              <w:rPr>
                <w:rFonts w:ascii="MS Sans Serif" w:hAnsi="MS Sans Serif" w:hint="cs"/>
                <w:sz w:val="24"/>
                <w:szCs w:val="24"/>
                <w:lang w:val="fr-CH"/>
              </w:rPr>
            </w:pPr>
            <w:r>
              <w:rPr>
                <w:rFonts w:ascii="MS Sans Serif" w:hAnsi="MS Sans Serif" w:hint="cs"/>
                <w:sz w:val="24"/>
                <w:szCs w:val="24"/>
                <w:rtl/>
                <w:lang w:val="fr-CH"/>
              </w:rPr>
              <w:t>197 014 7</w:t>
            </w:r>
          </w:p>
        </w:tc>
        <w:tc>
          <w:tcPr>
            <w:tcW w:w="1516" w:type="dxa"/>
            <w:tcBorders>
              <w:top w:val="nil"/>
              <w:bottom w:val="nil"/>
            </w:tcBorders>
          </w:tcPr>
          <w:p w:rsidR="007E50CD" w:rsidRDefault="007E50CD">
            <w:pPr>
              <w:widowControl w:val="0"/>
              <w:autoSpaceDE w:val="0"/>
              <w:autoSpaceDN w:val="0"/>
              <w:adjustRightInd w:val="0"/>
              <w:spacing w:before="0" w:after="0" w:line="320" w:lineRule="exact"/>
              <w:ind w:firstLine="480"/>
              <w:jc w:val="both"/>
              <w:rPr>
                <w:rFonts w:ascii="MS Sans Serif" w:hAnsi="MS Sans Serif" w:hint="cs"/>
                <w:sz w:val="24"/>
                <w:szCs w:val="24"/>
                <w:lang w:val="fr-CH"/>
              </w:rPr>
            </w:pPr>
            <w:r>
              <w:rPr>
                <w:rFonts w:ascii="MS Sans Serif" w:hAnsi="MS Sans Serif" w:hint="cs"/>
                <w:sz w:val="24"/>
                <w:szCs w:val="24"/>
                <w:rtl/>
                <w:lang w:val="fr-CH"/>
              </w:rPr>
              <w:t>62.7</w:t>
            </w:r>
          </w:p>
        </w:tc>
        <w:tc>
          <w:tcPr>
            <w:tcW w:w="1515" w:type="dxa"/>
            <w:tcBorders>
              <w:top w:val="nil"/>
              <w:bottom w:val="nil"/>
            </w:tcBorders>
          </w:tcPr>
          <w:p w:rsidR="007E50CD" w:rsidRDefault="007E50CD">
            <w:pPr>
              <w:widowControl w:val="0"/>
              <w:autoSpaceDE w:val="0"/>
              <w:autoSpaceDN w:val="0"/>
              <w:adjustRightInd w:val="0"/>
              <w:spacing w:before="0" w:after="0" w:line="320" w:lineRule="exact"/>
              <w:ind w:firstLine="419"/>
              <w:jc w:val="both"/>
              <w:rPr>
                <w:rFonts w:ascii="MS Sans Serif" w:hAnsi="MS Sans Serif" w:hint="cs"/>
                <w:sz w:val="24"/>
                <w:szCs w:val="24"/>
                <w:lang w:val="fr-CH"/>
              </w:rPr>
            </w:pPr>
            <w:r>
              <w:rPr>
                <w:rFonts w:ascii="MS Sans Serif" w:hAnsi="MS Sans Serif" w:hint="cs"/>
                <w:sz w:val="24"/>
                <w:szCs w:val="24"/>
                <w:rtl/>
                <w:lang w:val="fr-CH"/>
              </w:rPr>
              <w:t>17.0</w:t>
            </w:r>
          </w:p>
        </w:tc>
        <w:tc>
          <w:tcPr>
            <w:tcW w:w="1516" w:type="dxa"/>
            <w:tcBorders>
              <w:top w:val="nil"/>
              <w:bottom w:val="nil"/>
            </w:tcBorders>
          </w:tcPr>
          <w:p w:rsidR="007E50CD" w:rsidRDefault="007E50CD">
            <w:pPr>
              <w:widowControl w:val="0"/>
              <w:autoSpaceDE w:val="0"/>
              <w:autoSpaceDN w:val="0"/>
              <w:adjustRightInd w:val="0"/>
              <w:spacing w:before="0" w:after="0" w:line="320" w:lineRule="exact"/>
              <w:ind w:firstLine="480"/>
              <w:jc w:val="both"/>
              <w:rPr>
                <w:rFonts w:ascii="MS Sans Serif" w:hAnsi="MS Sans Serif" w:hint="cs"/>
                <w:sz w:val="24"/>
                <w:szCs w:val="24"/>
                <w:lang w:val="fr-CH"/>
              </w:rPr>
            </w:pPr>
            <w:r>
              <w:rPr>
                <w:rFonts w:ascii="MS Sans Serif" w:hAnsi="MS Sans Serif" w:hint="cs"/>
                <w:sz w:val="24"/>
                <w:szCs w:val="24"/>
                <w:rtl/>
                <w:lang w:val="fr-CH"/>
              </w:rPr>
              <w:t>7.5</w:t>
            </w:r>
          </w:p>
        </w:tc>
        <w:tc>
          <w:tcPr>
            <w:tcW w:w="1515" w:type="dxa"/>
            <w:tcBorders>
              <w:top w:val="nil"/>
              <w:bottom w:val="nil"/>
            </w:tcBorders>
          </w:tcPr>
          <w:p w:rsidR="007E50CD" w:rsidRDefault="007E50CD">
            <w:pPr>
              <w:widowControl w:val="0"/>
              <w:autoSpaceDE w:val="0"/>
              <w:autoSpaceDN w:val="0"/>
              <w:adjustRightInd w:val="0"/>
              <w:spacing w:before="0" w:after="0" w:line="320" w:lineRule="exact"/>
              <w:ind w:firstLine="448"/>
              <w:jc w:val="both"/>
              <w:rPr>
                <w:rFonts w:ascii="MS Sans Serif" w:hAnsi="MS Sans Serif" w:hint="cs"/>
                <w:sz w:val="24"/>
                <w:szCs w:val="24"/>
                <w:lang w:val="fr-CH"/>
              </w:rPr>
            </w:pPr>
            <w:r>
              <w:rPr>
                <w:rFonts w:ascii="MS Sans Serif" w:hAnsi="MS Sans Serif" w:hint="cs"/>
                <w:sz w:val="24"/>
                <w:szCs w:val="24"/>
                <w:rtl/>
                <w:lang w:val="fr-CH"/>
              </w:rPr>
              <w:t>12.7</w:t>
            </w:r>
          </w:p>
        </w:tc>
      </w:tr>
      <w:tr w:rsidR="007E50CD" w:rsidTr="007E50CD">
        <w:tblPrEx>
          <w:tblCellMar>
            <w:top w:w="0" w:type="dxa"/>
            <w:bottom w:w="0" w:type="dxa"/>
          </w:tblCellMar>
        </w:tblPrEx>
        <w:trPr>
          <w:cantSplit/>
          <w:jc w:val="center"/>
        </w:trPr>
        <w:tc>
          <w:tcPr>
            <w:tcW w:w="1490" w:type="dxa"/>
            <w:tcBorders>
              <w:top w:val="nil"/>
              <w:bottom w:val="nil"/>
            </w:tcBorders>
          </w:tcPr>
          <w:p w:rsidR="007E50CD" w:rsidRDefault="007E50CD">
            <w:pPr>
              <w:widowControl w:val="0"/>
              <w:autoSpaceDE w:val="0"/>
              <w:autoSpaceDN w:val="0"/>
              <w:adjustRightInd w:val="0"/>
              <w:spacing w:before="0" w:after="0" w:line="320" w:lineRule="exact"/>
              <w:jc w:val="both"/>
              <w:rPr>
                <w:rFonts w:ascii="MS Sans Serif" w:hAnsi="MS Sans Serif"/>
                <w:sz w:val="24"/>
                <w:szCs w:val="24"/>
                <w:lang w:val="fr-CH"/>
              </w:rPr>
            </w:pPr>
            <w:r>
              <w:rPr>
                <w:rFonts w:ascii="MS Sans Serif" w:hAnsi="MS Sans Serif" w:hint="cs"/>
                <w:sz w:val="24"/>
                <w:szCs w:val="24"/>
                <w:rtl/>
                <w:lang w:val="fr-CH"/>
              </w:rPr>
              <w:t>الجنوب الشرقي</w:t>
            </w:r>
          </w:p>
        </w:tc>
        <w:tc>
          <w:tcPr>
            <w:tcW w:w="1559" w:type="dxa"/>
            <w:tcBorders>
              <w:top w:val="nil"/>
              <w:bottom w:val="nil"/>
            </w:tcBorders>
          </w:tcPr>
          <w:p w:rsidR="007E50CD" w:rsidRDefault="007E50CD">
            <w:pPr>
              <w:widowControl w:val="0"/>
              <w:autoSpaceDE w:val="0"/>
              <w:autoSpaceDN w:val="0"/>
              <w:adjustRightInd w:val="0"/>
              <w:spacing w:before="0" w:after="0" w:line="320" w:lineRule="exact"/>
              <w:ind w:firstLine="74"/>
              <w:jc w:val="both"/>
              <w:rPr>
                <w:rFonts w:ascii="MS Sans Serif" w:hAnsi="MS Sans Serif" w:hint="cs"/>
                <w:sz w:val="24"/>
                <w:szCs w:val="24"/>
                <w:lang w:val="fr-CH"/>
              </w:rPr>
            </w:pPr>
            <w:r>
              <w:rPr>
                <w:rFonts w:ascii="MS Sans Serif" w:hAnsi="MS Sans Serif" w:hint="cs"/>
                <w:sz w:val="24"/>
                <w:szCs w:val="24"/>
                <w:rtl/>
                <w:lang w:val="fr-CH"/>
              </w:rPr>
              <w:t>918 684 16</w:t>
            </w:r>
          </w:p>
        </w:tc>
        <w:tc>
          <w:tcPr>
            <w:tcW w:w="1516" w:type="dxa"/>
            <w:tcBorders>
              <w:top w:val="nil"/>
              <w:bottom w:val="nil"/>
            </w:tcBorders>
          </w:tcPr>
          <w:p w:rsidR="007E50CD" w:rsidRDefault="007E50CD">
            <w:pPr>
              <w:widowControl w:val="0"/>
              <w:autoSpaceDE w:val="0"/>
              <w:autoSpaceDN w:val="0"/>
              <w:adjustRightInd w:val="0"/>
              <w:spacing w:before="0" w:after="0" w:line="320" w:lineRule="exact"/>
              <w:ind w:firstLine="480"/>
              <w:jc w:val="both"/>
              <w:rPr>
                <w:rFonts w:ascii="MS Sans Serif" w:hAnsi="MS Sans Serif" w:hint="cs"/>
                <w:sz w:val="24"/>
                <w:szCs w:val="24"/>
                <w:lang w:val="fr-CH"/>
              </w:rPr>
            </w:pPr>
            <w:r>
              <w:rPr>
                <w:rFonts w:ascii="MS Sans Serif" w:hAnsi="MS Sans Serif" w:hint="cs"/>
                <w:sz w:val="24"/>
                <w:szCs w:val="24"/>
                <w:rtl/>
                <w:lang w:val="fr-CH"/>
              </w:rPr>
              <w:t>88.4</w:t>
            </w:r>
          </w:p>
        </w:tc>
        <w:tc>
          <w:tcPr>
            <w:tcW w:w="1515" w:type="dxa"/>
            <w:tcBorders>
              <w:top w:val="nil"/>
              <w:bottom w:val="nil"/>
            </w:tcBorders>
          </w:tcPr>
          <w:p w:rsidR="007E50CD" w:rsidRDefault="007E50CD">
            <w:pPr>
              <w:widowControl w:val="0"/>
              <w:autoSpaceDE w:val="0"/>
              <w:autoSpaceDN w:val="0"/>
              <w:adjustRightInd w:val="0"/>
              <w:spacing w:before="0" w:after="0" w:line="320" w:lineRule="exact"/>
              <w:ind w:firstLine="419"/>
              <w:jc w:val="both"/>
              <w:rPr>
                <w:rFonts w:ascii="MS Sans Serif" w:hAnsi="MS Sans Serif" w:hint="cs"/>
                <w:sz w:val="24"/>
                <w:szCs w:val="24"/>
                <w:lang w:val="fr-CH"/>
              </w:rPr>
            </w:pPr>
            <w:r>
              <w:rPr>
                <w:rFonts w:ascii="MS Sans Serif" w:hAnsi="MS Sans Serif" w:hint="cs"/>
                <w:sz w:val="24"/>
                <w:szCs w:val="24"/>
                <w:rtl/>
                <w:lang w:val="fr-CH"/>
              </w:rPr>
              <w:t>6.3</w:t>
            </w:r>
          </w:p>
        </w:tc>
        <w:tc>
          <w:tcPr>
            <w:tcW w:w="1516" w:type="dxa"/>
            <w:tcBorders>
              <w:top w:val="nil"/>
              <w:bottom w:val="nil"/>
            </w:tcBorders>
          </w:tcPr>
          <w:p w:rsidR="007E50CD" w:rsidRDefault="007E50CD">
            <w:pPr>
              <w:widowControl w:val="0"/>
              <w:autoSpaceDE w:val="0"/>
              <w:autoSpaceDN w:val="0"/>
              <w:adjustRightInd w:val="0"/>
              <w:spacing w:before="0" w:after="0" w:line="320" w:lineRule="exact"/>
              <w:ind w:firstLine="480"/>
              <w:jc w:val="both"/>
              <w:rPr>
                <w:rFonts w:ascii="MS Sans Serif" w:hAnsi="MS Sans Serif" w:hint="cs"/>
                <w:sz w:val="24"/>
                <w:szCs w:val="24"/>
                <w:lang w:val="fr-CH"/>
              </w:rPr>
            </w:pPr>
            <w:r>
              <w:rPr>
                <w:rFonts w:ascii="MS Sans Serif" w:hAnsi="MS Sans Serif" w:hint="cs"/>
                <w:sz w:val="24"/>
                <w:szCs w:val="24"/>
                <w:rtl/>
                <w:lang w:val="fr-CH"/>
              </w:rPr>
              <w:t>3.1</w:t>
            </w:r>
          </w:p>
        </w:tc>
        <w:tc>
          <w:tcPr>
            <w:tcW w:w="1515" w:type="dxa"/>
            <w:tcBorders>
              <w:top w:val="nil"/>
              <w:bottom w:val="nil"/>
            </w:tcBorders>
          </w:tcPr>
          <w:p w:rsidR="007E50CD" w:rsidRDefault="007E50CD">
            <w:pPr>
              <w:widowControl w:val="0"/>
              <w:autoSpaceDE w:val="0"/>
              <w:autoSpaceDN w:val="0"/>
              <w:adjustRightInd w:val="0"/>
              <w:spacing w:before="0" w:after="0" w:line="320" w:lineRule="exact"/>
              <w:ind w:firstLine="448"/>
              <w:jc w:val="both"/>
              <w:rPr>
                <w:rFonts w:ascii="MS Sans Serif" w:hAnsi="MS Sans Serif" w:hint="cs"/>
                <w:sz w:val="24"/>
                <w:szCs w:val="24"/>
                <w:lang w:val="fr-CH"/>
              </w:rPr>
            </w:pPr>
            <w:r>
              <w:rPr>
                <w:rFonts w:ascii="MS Sans Serif" w:hAnsi="MS Sans Serif" w:hint="cs"/>
                <w:sz w:val="24"/>
                <w:szCs w:val="24"/>
                <w:rtl/>
                <w:lang w:val="fr-CH"/>
              </w:rPr>
              <w:t>2.1</w:t>
            </w:r>
          </w:p>
        </w:tc>
      </w:tr>
      <w:tr w:rsidR="007E50CD" w:rsidTr="007E50CD">
        <w:tblPrEx>
          <w:tblCellMar>
            <w:top w:w="0" w:type="dxa"/>
            <w:bottom w:w="0" w:type="dxa"/>
          </w:tblCellMar>
        </w:tblPrEx>
        <w:trPr>
          <w:cantSplit/>
          <w:jc w:val="center"/>
        </w:trPr>
        <w:tc>
          <w:tcPr>
            <w:tcW w:w="1490" w:type="dxa"/>
            <w:tcBorders>
              <w:top w:val="nil"/>
              <w:bottom w:val="nil"/>
            </w:tcBorders>
          </w:tcPr>
          <w:p w:rsidR="007E50CD" w:rsidRDefault="007E50CD">
            <w:pPr>
              <w:widowControl w:val="0"/>
              <w:autoSpaceDE w:val="0"/>
              <w:autoSpaceDN w:val="0"/>
              <w:adjustRightInd w:val="0"/>
              <w:spacing w:before="0" w:after="0" w:line="320" w:lineRule="exact"/>
              <w:jc w:val="both"/>
              <w:rPr>
                <w:rFonts w:ascii="MS Sans Serif" w:hAnsi="MS Sans Serif"/>
                <w:sz w:val="24"/>
                <w:szCs w:val="24"/>
                <w:lang w:val="fr-CH"/>
              </w:rPr>
            </w:pPr>
            <w:r>
              <w:rPr>
                <w:rFonts w:ascii="MS Sans Serif" w:hAnsi="MS Sans Serif" w:hint="cs"/>
                <w:sz w:val="24"/>
                <w:szCs w:val="24"/>
                <w:rtl/>
                <w:lang w:val="fr-CH"/>
              </w:rPr>
              <w:t>الجنوب</w:t>
            </w:r>
          </w:p>
        </w:tc>
        <w:tc>
          <w:tcPr>
            <w:tcW w:w="1559" w:type="dxa"/>
            <w:tcBorders>
              <w:top w:val="nil"/>
              <w:bottom w:val="nil"/>
            </w:tcBorders>
          </w:tcPr>
          <w:p w:rsidR="007E50CD" w:rsidRDefault="007E50CD">
            <w:pPr>
              <w:widowControl w:val="0"/>
              <w:autoSpaceDE w:val="0"/>
              <w:autoSpaceDN w:val="0"/>
              <w:adjustRightInd w:val="0"/>
              <w:spacing w:before="0" w:after="0" w:line="320" w:lineRule="exact"/>
              <w:ind w:firstLine="74"/>
              <w:jc w:val="both"/>
              <w:rPr>
                <w:rFonts w:ascii="MS Sans Serif" w:hAnsi="MS Sans Serif" w:hint="cs"/>
                <w:sz w:val="24"/>
                <w:szCs w:val="24"/>
                <w:lang w:val="fr-CH"/>
              </w:rPr>
            </w:pPr>
            <w:r>
              <w:rPr>
                <w:rFonts w:ascii="MS Sans Serif" w:hAnsi="MS Sans Serif" w:hint="cs"/>
                <w:sz w:val="24"/>
                <w:szCs w:val="24"/>
                <w:rtl/>
                <w:lang w:val="fr-CH"/>
              </w:rPr>
              <w:t>608 324 5</w:t>
            </w:r>
          </w:p>
        </w:tc>
        <w:tc>
          <w:tcPr>
            <w:tcW w:w="1516" w:type="dxa"/>
            <w:tcBorders>
              <w:top w:val="nil"/>
              <w:bottom w:val="nil"/>
            </w:tcBorders>
          </w:tcPr>
          <w:p w:rsidR="007E50CD" w:rsidRDefault="007E50CD">
            <w:pPr>
              <w:widowControl w:val="0"/>
              <w:autoSpaceDE w:val="0"/>
              <w:autoSpaceDN w:val="0"/>
              <w:adjustRightInd w:val="0"/>
              <w:spacing w:before="0" w:after="0" w:line="320" w:lineRule="exact"/>
              <w:ind w:firstLine="480"/>
              <w:jc w:val="both"/>
              <w:rPr>
                <w:rFonts w:ascii="MS Sans Serif" w:hAnsi="MS Sans Serif" w:hint="cs"/>
                <w:sz w:val="24"/>
                <w:szCs w:val="24"/>
                <w:lang w:val="fr-CH"/>
              </w:rPr>
            </w:pPr>
            <w:r>
              <w:rPr>
                <w:rFonts w:ascii="MS Sans Serif" w:hAnsi="MS Sans Serif" w:hint="cs"/>
                <w:sz w:val="24"/>
                <w:szCs w:val="24"/>
                <w:rtl/>
                <w:lang w:val="fr-CH"/>
              </w:rPr>
              <w:t>93.9</w:t>
            </w:r>
          </w:p>
        </w:tc>
        <w:tc>
          <w:tcPr>
            <w:tcW w:w="1515" w:type="dxa"/>
            <w:tcBorders>
              <w:top w:val="nil"/>
              <w:bottom w:val="nil"/>
            </w:tcBorders>
          </w:tcPr>
          <w:p w:rsidR="007E50CD" w:rsidRDefault="007E50CD">
            <w:pPr>
              <w:widowControl w:val="0"/>
              <w:autoSpaceDE w:val="0"/>
              <w:autoSpaceDN w:val="0"/>
              <w:adjustRightInd w:val="0"/>
              <w:spacing w:before="0" w:after="0" w:line="320" w:lineRule="exact"/>
              <w:ind w:firstLine="419"/>
              <w:jc w:val="both"/>
              <w:rPr>
                <w:rFonts w:ascii="MS Sans Serif" w:hAnsi="MS Sans Serif" w:hint="cs"/>
                <w:sz w:val="24"/>
                <w:szCs w:val="24"/>
                <w:lang w:val="fr-CH"/>
              </w:rPr>
            </w:pPr>
            <w:r>
              <w:rPr>
                <w:rFonts w:ascii="MS Sans Serif" w:hAnsi="MS Sans Serif" w:hint="cs"/>
                <w:sz w:val="24"/>
                <w:szCs w:val="24"/>
                <w:rtl/>
                <w:lang w:val="fr-CH"/>
              </w:rPr>
              <w:t>2.9</w:t>
            </w:r>
          </w:p>
        </w:tc>
        <w:tc>
          <w:tcPr>
            <w:tcW w:w="1516" w:type="dxa"/>
            <w:tcBorders>
              <w:top w:val="nil"/>
              <w:bottom w:val="nil"/>
            </w:tcBorders>
          </w:tcPr>
          <w:p w:rsidR="007E50CD" w:rsidRDefault="007E50CD">
            <w:pPr>
              <w:widowControl w:val="0"/>
              <w:autoSpaceDE w:val="0"/>
              <w:autoSpaceDN w:val="0"/>
              <w:adjustRightInd w:val="0"/>
              <w:spacing w:before="0" w:after="0" w:line="320" w:lineRule="exact"/>
              <w:ind w:firstLine="480"/>
              <w:jc w:val="both"/>
              <w:rPr>
                <w:rFonts w:ascii="MS Sans Serif" w:hAnsi="MS Sans Serif" w:hint="cs"/>
                <w:sz w:val="24"/>
                <w:szCs w:val="24"/>
                <w:lang w:val="fr-CH"/>
              </w:rPr>
            </w:pPr>
            <w:r>
              <w:rPr>
                <w:rFonts w:ascii="MS Sans Serif" w:hAnsi="MS Sans Serif" w:hint="cs"/>
                <w:sz w:val="24"/>
                <w:szCs w:val="24"/>
                <w:rtl/>
                <w:lang w:val="fr-CH"/>
              </w:rPr>
              <w:t>2.4</w:t>
            </w:r>
          </w:p>
        </w:tc>
        <w:tc>
          <w:tcPr>
            <w:tcW w:w="1515" w:type="dxa"/>
            <w:tcBorders>
              <w:top w:val="nil"/>
              <w:bottom w:val="nil"/>
            </w:tcBorders>
          </w:tcPr>
          <w:p w:rsidR="007E50CD" w:rsidRDefault="007E50CD">
            <w:pPr>
              <w:widowControl w:val="0"/>
              <w:autoSpaceDE w:val="0"/>
              <w:autoSpaceDN w:val="0"/>
              <w:adjustRightInd w:val="0"/>
              <w:spacing w:before="0" w:after="0" w:line="320" w:lineRule="exact"/>
              <w:ind w:firstLine="448"/>
              <w:jc w:val="both"/>
              <w:rPr>
                <w:rFonts w:ascii="MS Sans Serif" w:hAnsi="MS Sans Serif" w:hint="cs"/>
                <w:sz w:val="24"/>
                <w:szCs w:val="24"/>
                <w:lang w:val="fr-CH"/>
              </w:rPr>
            </w:pPr>
            <w:r>
              <w:rPr>
                <w:rFonts w:ascii="MS Sans Serif" w:hAnsi="MS Sans Serif" w:hint="cs"/>
                <w:sz w:val="24"/>
                <w:szCs w:val="24"/>
                <w:rtl/>
                <w:lang w:val="fr-CH"/>
              </w:rPr>
              <w:t>0.9</w:t>
            </w:r>
          </w:p>
        </w:tc>
      </w:tr>
      <w:tr w:rsidR="007E50CD" w:rsidTr="007E50CD">
        <w:tblPrEx>
          <w:tblCellMar>
            <w:top w:w="0" w:type="dxa"/>
            <w:bottom w:w="0" w:type="dxa"/>
          </w:tblCellMar>
        </w:tblPrEx>
        <w:trPr>
          <w:cantSplit/>
          <w:jc w:val="center"/>
        </w:trPr>
        <w:tc>
          <w:tcPr>
            <w:tcW w:w="1490" w:type="dxa"/>
            <w:tcBorders>
              <w:top w:val="nil"/>
            </w:tcBorders>
          </w:tcPr>
          <w:p w:rsidR="007E50CD" w:rsidRDefault="007E50CD">
            <w:pPr>
              <w:widowControl w:val="0"/>
              <w:autoSpaceDE w:val="0"/>
              <w:autoSpaceDN w:val="0"/>
              <w:adjustRightInd w:val="0"/>
              <w:spacing w:before="0" w:after="0" w:line="320" w:lineRule="exact"/>
              <w:jc w:val="both"/>
              <w:rPr>
                <w:rFonts w:ascii="MS Sans Serif" w:hAnsi="MS Sans Serif"/>
                <w:sz w:val="24"/>
                <w:szCs w:val="24"/>
                <w:lang w:val="fr-CH"/>
              </w:rPr>
            </w:pPr>
            <w:r>
              <w:rPr>
                <w:rFonts w:ascii="MS Sans Serif" w:hAnsi="MS Sans Serif" w:hint="cs"/>
                <w:sz w:val="24"/>
                <w:szCs w:val="24"/>
                <w:rtl/>
                <w:lang w:val="fr-CH"/>
              </w:rPr>
              <w:t>الوسط الغربي</w:t>
            </w:r>
          </w:p>
        </w:tc>
        <w:tc>
          <w:tcPr>
            <w:tcW w:w="1559" w:type="dxa"/>
            <w:tcBorders>
              <w:top w:val="nil"/>
            </w:tcBorders>
          </w:tcPr>
          <w:p w:rsidR="007E50CD" w:rsidRDefault="007E50CD">
            <w:pPr>
              <w:widowControl w:val="0"/>
              <w:autoSpaceDE w:val="0"/>
              <w:autoSpaceDN w:val="0"/>
              <w:adjustRightInd w:val="0"/>
              <w:spacing w:before="0" w:after="0" w:line="320" w:lineRule="exact"/>
              <w:ind w:firstLine="74"/>
              <w:jc w:val="both"/>
              <w:rPr>
                <w:rFonts w:ascii="MS Sans Serif" w:hAnsi="MS Sans Serif" w:hint="cs"/>
                <w:sz w:val="24"/>
                <w:szCs w:val="24"/>
                <w:lang w:val="fr-CH"/>
              </w:rPr>
            </w:pPr>
            <w:r>
              <w:rPr>
                <w:rFonts w:ascii="MS Sans Serif" w:hAnsi="MS Sans Serif" w:hint="cs"/>
                <w:sz w:val="24"/>
                <w:szCs w:val="24"/>
                <w:rtl/>
                <w:lang w:val="fr-CH"/>
              </w:rPr>
              <w:t>814 361 2</w:t>
            </w:r>
          </w:p>
        </w:tc>
        <w:tc>
          <w:tcPr>
            <w:tcW w:w="1516" w:type="dxa"/>
            <w:tcBorders>
              <w:top w:val="nil"/>
            </w:tcBorders>
          </w:tcPr>
          <w:p w:rsidR="007E50CD" w:rsidRDefault="007E50CD">
            <w:pPr>
              <w:widowControl w:val="0"/>
              <w:autoSpaceDE w:val="0"/>
              <w:autoSpaceDN w:val="0"/>
              <w:adjustRightInd w:val="0"/>
              <w:spacing w:before="0" w:after="0" w:line="320" w:lineRule="exact"/>
              <w:ind w:firstLine="480"/>
              <w:jc w:val="both"/>
              <w:rPr>
                <w:rFonts w:ascii="MS Sans Serif" w:hAnsi="MS Sans Serif" w:hint="cs"/>
                <w:sz w:val="24"/>
                <w:szCs w:val="24"/>
                <w:lang w:val="fr-CH"/>
              </w:rPr>
            </w:pPr>
            <w:r>
              <w:rPr>
                <w:rFonts w:ascii="MS Sans Serif" w:hAnsi="MS Sans Serif" w:hint="cs"/>
                <w:sz w:val="24"/>
                <w:szCs w:val="24"/>
                <w:rtl/>
                <w:lang w:val="fr-CH"/>
              </w:rPr>
              <w:t>88.1</w:t>
            </w:r>
          </w:p>
        </w:tc>
        <w:tc>
          <w:tcPr>
            <w:tcW w:w="1515" w:type="dxa"/>
            <w:tcBorders>
              <w:top w:val="nil"/>
            </w:tcBorders>
          </w:tcPr>
          <w:p w:rsidR="007E50CD" w:rsidRDefault="007E50CD">
            <w:pPr>
              <w:widowControl w:val="0"/>
              <w:autoSpaceDE w:val="0"/>
              <w:autoSpaceDN w:val="0"/>
              <w:adjustRightInd w:val="0"/>
              <w:spacing w:before="0" w:after="0" w:line="320" w:lineRule="exact"/>
              <w:ind w:firstLine="419"/>
              <w:jc w:val="both"/>
              <w:rPr>
                <w:rFonts w:ascii="MS Sans Serif" w:hAnsi="MS Sans Serif" w:hint="cs"/>
                <w:sz w:val="24"/>
                <w:szCs w:val="24"/>
                <w:lang w:val="fr-CH"/>
              </w:rPr>
            </w:pPr>
            <w:r>
              <w:rPr>
                <w:rFonts w:ascii="MS Sans Serif" w:hAnsi="MS Sans Serif" w:hint="cs"/>
                <w:sz w:val="24"/>
                <w:szCs w:val="24"/>
                <w:rtl/>
                <w:lang w:val="fr-CH"/>
              </w:rPr>
              <w:t>5.0</w:t>
            </w:r>
          </w:p>
        </w:tc>
        <w:tc>
          <w:tcPr>
            <w:tcW w:w="1516" w:type="dxa"/>
            <w:tcBorders>
              <w:top w:val="nil"/>
            </w:tcBorders>
          </w:tcPr>
          <w:p w:rsidR="007E50CD" w:rsidRDefault="007E50CD">
            <w:pPr>
              <w:widowControl w:val="0"/>
              <w:autoSpaceDE w:val="0"/>
              <w:autoSpaceDN w:val="0"/>
              <w:adjustRightInd w:val="0"/>
              <w:spacing w:before="0" w:after="0" w:line="320" w:lineRule="exact"/>
              <w:ind w:firstLine="480"/>
              <w:jc w:val="both"/>
              <w:rPr>
                <w:rFonts w:ascii="MS Sans Serif" w:hAnsi="MS Sans Serif" w:hint="cs"/>
                <w:sz w:val="24"/>
                <w:szCs w:val="24"/>
                <w:lang w:val="fr-CH"/>
              </w:rPr>
            </w:pPr>
            <w:r>
              <w:rPr>
                <w:rFonts w:ascii="MS Sans Serif" w:hAnsi="MS Sans Serif" w:hint="cs"/>
                <w:sz w:val="24"/>
                <w:szCs w:val="24"/>
                <w:rtl/>
                <w:lang w:val="fr-CH"/>
              </w:rPr>
              <w:t>4.8</w:t>
            </w:r>
          </w:p>
        </w:tc>
        <w:tc>
          <w:tcPr>
            <w:tcW w:w="1515" w:type="dxa"/>
            <w:tcBorders>
              <w:top w:val="nil"/>
            </w:tcBorders>
          </w:tcPr>
          <w:p w:rsidR="007E50CD" w:rsidRDefault="007E50CD">
            <w:pPr>
              <w:widowControl w:val="0"/>
              <w:autoSpaceDE w:val="0"/>
              <w:autoSpaceDN w:val="0"/>
              <w:adjustRightInd w:val="0"/>
              <w:spacing w:before="0" w:after="0" w:line="320" w:lineRule="exact"/>
              <w:ind w:firstLine="448"/>
              <w:jc w:val="both"/>
              <w:rPr>
                <w:rFonts w:ascii="MS Sans Serif" w:hAnsi="MS Sans Serif" w:hint="cs"/>
                <w:sz w:val="24"/>
                <w:szCs w:val="24"/>
                <w:lang w:val="fr-CH"/>
              </w:rPr>
            </w:pPr>
            <w:r>
              <w:rPr>
                <w:rFonts w:ascii="MS Sans Serif" w:hAnsi="MS Sans Serif" w:hint="cs"/>
                <w:sz w:val="24"/>
                <w:szCs w:val="24"/>
                <w:rtl/>
                <w:lang w:val="fr-CH"/>
              </w:rPr>
              <w:t>2.1</w:t>
            </w:r>
          </w:p>
        </w:tc>
      </w:tr>
    </w:tbl>
    <w:p w:rsidR="00000000" w:rsidRDefault="007E50CD">
      <w:pPr>
        <w:widowControl w:val="0"/>
        <w:autoSpaceDE w:val="0"/>
        <w:autoSpaceDN w:val="0"/>
        <w:adjustRightInd w:val="0"/>
        <w:spacing w:before="120" w:line="380" w:lineRule="exact"/>
        <w:jc w:val="both"/>
        <w:rPr>
          <w:rFonts w:ascii="MS Sans Serif" w:hAnsi="MS Sans Serif" w:hint="cs"/>
          <w:rtl/>
          <w:lang w:val="ar-SA"/>
        </w:rPr>
      </w:pPr>
      <w:r>
        <w:rPr>
          <w:rFonts w:ascii="MS Sans Serif" w:hAnsi="MS Sans Serif"/>
          <w:u w:val="single"/>
          <w:rtl/>
          <w:lang w:val="ar-SA"/>
        </w:rPr>
        <w:t>ا</w:t>
      </w:r>
      <w:r>
        <w:rPr>
          <w:rFonts w:ascii="MS Sans Serif" w:hAnsi="MS Sans Serif" w:hint="cs"/>
          <w:u w:val="single"/>
          <w:rtl/>
          <w:lang w:val="ar-SA"/>
        </w:rPr>
        <w:t>لمصدر</w:t>
      </w:r>
      <w:r>
        <w:rPr>
          <w:rFonts w:ascii="MS Sans Serif" w:hAnsi="MS Sans Serif" w:hint="cs"/>
          <w:rtl/>
          <w:lang w:val="ar-SA"/>
        </w:rPr>
        <w:t>:</w:t>
      </w:r>
      <w:r>
        <w:rPr>
          <w:rFonts w:ascii="MS Sans Serif" w:hAnsi="MS Sans Serif" w:hint="cs"/>
          <w:rtl/>
          <w:lang w:val="ar-SA"/>
        </w:rPr>
        <w:tab/>
      </w:r>
      <w:r>
        <w:rPr>
          <w:rFonts w:ascii="MS Sans Serif" w:hAnsi="MS Sans Serif"/>
          <w:lang w:val="fr-CH"/>
        </w:rPr>
        <w:t>IBGE</w:t>
      </w:r>
      <w:r>
        <w:rPr>
          <w:rFonts w:ascii="MS Sans Serif" w:hAnsi="MS Sans Serif"/>
          <w:rtl/>
          <w:lang w:val="ar-SA"/>
        </w:rPr>
        <w:t xml:space="preserve"> - </w:t>
      </w:r>
      <w:r>
        <w:rPr>
          <w:rFonts w:ascii="MS Sans Serif" w:hAnsi="MS Sans Serif" w:hint="cs"/>
          <w:rtl/>
          <w:lang w:val="ar-SA"/>
        </w:rPr>
        <w:t xml:space="preserve">ملخص المؤشرات الاجتماعية لعام 1998 (استناداً إلى الاستقصاء الوطني للأسر المعيشية بالعينة </w:t>
      </w:r>
      <w:r>
        <w:rPr>
          <w:rFonts w:ascii="MS Sans Serif" w:hAnsi="MS Sans Serif"/>
          <w:rtl/>
          <w:lang w:val="ar-SA"/>
        </w:rPr>
        <w:br/>
      </w:r>
      <w:r>
        <w:rPr>
          <w:rFonts w:ascii="MS Sans Serif" w:hAnsi="MS Sans Serif" w:hint="cs"/>
          <w:rtl/>
          <w:lang w:val="ar-SA"/>
        </w:rPr>
        <w:tab/>
        <w:t>لعام 1997).</w:t>
      </w:r>
    </w:p>
    <w:p w:rsidR="00000000" w:rsidRDefault="007E50CD">
      <w:pPr>
        <w:widowControl w:val="0"/>
        <w:autoSpaceDE w:val="0"/>
        <w:autoSpaceDN w:val="0"/>
        <w:adjustRightInd w:val="0"/>
        <w:spacing w:before="120" w:line="380" w:lineRule="exact"/>
        <w:jc w:val="both"/>
        <w:rPr>
          <w:rFonts w:ascii="MS Sans Serif" w:hAnsi="MS Sans Serif" w:hint="cs"/>
          <w:rtl/>
          <w:lang w:val="ar-SA"/>
        </w:rPr>
      </w:pPr>
    </w:p>
    <w:p w:rsidR="00000000" w:rsidRDefault="007E50CD">
      <w:pPr>
        <w:widowControl w:val="0"/>
        <w:autoSpaceDE w:val="0"/>
        <w:autoSpaceDN w:val="0"/>
        <w:adjustRightInd w:val="0"/>
        <w:spacing w:before="120" w:line="380" w:lineRule="exact"/>
        <w:jc w:val="center"/>
        <w:rPr>
          <w:rFonts w:ascii="MS Sans Serif" w:hAnsi="MS Sans Serif" w:hint="cs"/>
          <w:bCs/>
          <w:rtl/>
          <w:lang w:val="ar-SA"/>
        </w:rPr>
      </w:pPr>
      <w:r>
        <w:rPr>
          <w:rFonts w:ascii="MS Sans Serif" w:hAnsi="MS Sans Serif"/>
          <w:rtl/>
          <w:lang w:val="ar-SA"/>
        </w:rPr>
        <w:br w:type="page"/>
      </w:r>
      <w:r>
        <w:rPr>
          <w:rFonts w:ascii="MS Sans Serif" w:hAnsi="MS Sans Serif"/>
          <w:bCs/>
          <w:rtl/>
          <w:lang w:val="ar-SA"/>
        </w:rPr>
        <w:t>ا</w:t>
      </w:r>
      <w:r>
        <w:rPr>
          <w:rFonts w:ascii="MS Sans Serif" w:hAnsi="MS Sans Serif" w:hint="cs"/>
          <w:bCs/>
          <w:rtl/>
          <w:lang w:val="ar-SA"/>
        </w:rPr>
        <w:t>لجدول 68</w:t>
      </w:r>
    </w:p>
    <w:p w:rsidR="00000000" w:rsidRDefault="007E50CD">
      <w:pPr>
        <w:widowControl w:val="0"/>
        <w:autoSpaceDE w:val="0"/>
        <w:autoSpaceDN w:val="0"/>
        <w:adjustRightInd w:val="0"/>
        <w:spacing w:before="0" w:line="380" w:lineRule="exact"/>
        <w:jc w:val="center"/>
        <w:rPr>
          <w:rFonts w:ascii="MS Sans Serif" w:hAnsi="MS Sans Serif" w:hint="cs"/>
          <w:bCs/>
          <w:rtl/>
          <w:lang w:val="ar-SA"/>
        </w:rPr>
      </w:pPr>
      <w:r>
        <w:rPr>
          <w:rFonts w:ascii="MS Sans Serif" w:hAnsi="MS Sans Serif" w:hint="cs"/>
          <w:bCs/>
          <w:rtl/>
          <w:lang w:val="ar-SA"/>
        </w:rPr>
        <w:t>المساكن ا</w:t>
      </w:r>
      <w:r>
        <w:rPr>
          <w:rFonts w:ascii="MS Sans Serif" w:hAnsi="MS Sans Serif" w:hint="cs"/>
          <w:bCs/>
          <w:rtl/>
          <w:lang w:val="ar-SA"/>
        </w:rPr>
        <w:t>لحضرية بحسب طريقة صرف مياه المجاري، 1997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2"/>
        <w:gridCol w:w="1440"/>
        <w:gridCol w:w="1328"/>
        <w:gridCol w:w="1515"/>
        <w:gridCol w:w="1516"/>
        <w:gridCol w:w="1515"/>
      </w:tblGrid>
      <w:tr w:rsidR="007E50CD" w:rsidTr="007E50CD">
        <w:tblPrEx>
          <w:tblCellMar>
            <w:top w:w="0" w:type="dxa"/>
            <w:bottom w:w="0" w:type="dxa"/>
          </w:tblCellMar>
        </w:tblPrEx>
        <w:trPr>
          <w:cantSplit/>
          <w:trHeight w:val="380"/>
          <w:jc w:val="center"/>
        </w:trPr>
        <w:tc>
          <w:tcPr>
            <w:tcW w:w="1542" w:type="dxa"/>
            <w:vMerge w:val="restart"/>
            <w:vAlign w:val="bottom"/>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fr-CH"/>
              </w:rPr>
            </w:pPr>
            <w:r>
              <w:rPr>
                <w:rFonts w:ascii="MS Sans Serif" w:hAnsi="MS Sans Serif" w:hint="cs"/>
                <w:sz w:val="24"/>
                <w:szCs w:val="24"/>
                <w:rtl/>
                <w:lang w:val="fr-CH"/>
              </w:rPr>
              <w:t>الأقاليم الرئيسية</w:t>
            </w:r>
          </w:p>
        </w:tc>
        <w:tc>
          <w:tcPr>
            <w:tcW w:w="1440" w:type="dxa"/>
            <w:vMerge w:val="restart"/>
            <w:vAlign w:val="bottom"/>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fr-CH"/>
              </w:rPr>
            </w:pPr>
            <w:r>
              <w:rPr>
                <w:rFonts w:ascii="MS Sans Serif" w:hAnsi="MS Sans Serif" w:hint="cs"/>
                <w:sz w:val="24"/>
                <w:szCs w:val="24"/>
                <w:rtl/>
                <w:lang w:val="fr-CH"/>
              </w:rPr>
              <w:t>عدد المساكن الإجمالي</w:t>
            </w:r>
          </w:p>
        </w:tc>
        <w:tc>
          <w:tcPr>
            <w:tcW w:w="5874" w:type="dxa"/>
            <w:gridSpan w:val="4"/>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fr-CH"/>
              </w:rPr>
            </w:pPr>
            <w:r>
              <w:rPr>
                <w:rFonts w:ascii="MS Sans Serif" w:hAnsi="MS Sans Serif" w:hint="cs"/>
                <w:sz w:val="24"/>
                <w:szCs w:val="24"/>
                <w:rtl/>
                <w:lang w:val="fr-CH"/>
              </w:rPr>
              <w:t>صرف مياه المجاري (</w:t>
            </w:r>
            <w:r>
              <w:rPr>
                <w:rFonts w:ascii="MS Sans Serif" w:hAnsi="MS Sans Serif" w:cs="Mudir MT" w:hint="cs"/>
                <w:sz w:val="24"/>
                <w:szCs w:val="24"/>
                <w:rtl/>
                <w:lang w:val="fr-CH" w:eastAsia="en-US"/>
              </w:rPr>
              <w:t>%</w:t>
            </w:r>
            <w:r>
              <w:rPr>
                <w:rFonts w:ascii="MS Sans Serif" w:hAnsi="MS Sans Serif" w:hint="cs"/>
                <w:sz w:val="24"/>
                <w:szCs w:val="24"/>
                <w:rtl/>
                <w:lang w:val="fr-CH"/>
              </w:rPr>
              <w:t>)</w:t>
            </w:r>
          </w:p>
        </w:tc>
      </w:tr>
      <w:tr w:rsidR="007E50CD" w:rsidTr="007E50CD">
        <w:tblPrEx>
          <w:tblCellMar>
            <w:top w:w="0" w:type="dxa"/>
            <w:bottom w:w="0" w:type="dxa"/>
          </w:tblCellMar>
        </w:tblPrEx>
        <w:trPr>
          <w:cantSplit/>
          <w:trHeight w:val="340"/>
          <w:jc w:val="center"/>
        </w:trPr>
        <w:tc>
          <w:tcPr>
            <w:tcW w:w="1542" w:type="dxa"/>
            <w:vMerge/>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sz w:val="24"/>
                <w:szCs w:val="24"/>
                <w:lang w:val="fr-CH"/>
              </w:rPr>
            </w:pPr>
          </w:p>
        </w:tc>
        <w:tc>
          <w:tcPr>
            <w:tcW w:w="1440" w:type="dxa"/>
            <w:vMerge/>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sz w:val="24"/>
                <w:szCs w:val="24"/>
                <w:lang w:val="fr-CH"/>
              </w:rPr>
            </w:pPr>
          </w:p>
        </w:tc>
        <w:tc>
          <w:tcPr>
            <w:tcW w:w="1328" w:type="dxa"/>
            <w:tcBorders>
              <w:bottom w:val="single" w:sz="4" w:space="0" w:color="auto"/>
            </w:tcBorders>
            <w:vAlign w:val="bottom"/>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fr-CH"/>
              </w:rPr>
            </w:pPr>
            <w:r>
              <w:rPr>
                <w:rFonts w:ascii="MS Sans Serif" w:hAnsi="MS Sans Serif" w:hint="cs"/>
                <w:sz w:val="24"/>
                <w:szCs w:val="24"/>
                <w:rtl/>
                <w:lang w:val="fr-CH"/>
              </w:rPr>
              <w:t>نظام التجميع</w:t>
            </w:r>
          </w:p>
        </w:tc>
        <w:tc>
          <w:tcPr>
            <w:tcW w:w="1515" w:type="dxa"/>
            <w:tcBorders>
              <w:bottom w:val="single" w:sz="4" w:space="0" w:color="auto"/>
            </w:tcBorders>
            <w:vAlign w:val="bottom"/>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fr-CH"/>
              </w:rPr>
            </w:pPr>
            <w:r>
              <w:rPr>
                <w:rFonts w:ascii="MS Sans Serif" w:hAnsi="MS Sans Serif" w:hint="cs"/>
                <w:sz w:val="24"/>
                <w:szCs w:val="24"/>
                <w:rtl/>
                <w:lang w:val="fr-CH"/>
              </w:rPr>
              <w:t>خزان التحليل</w:t>
            </w:r>
          </w:p>
        </w:tc>
        <w:tc>
          <w:tcPr>
            <w:tcW w:w="1516" w:type="dxa"/>
            <w:tcBorders>
              <w:bottom w:val="single" w:sz="4" w:space="0" w:color="auto"/>
            </w:tcBorders>
            <w:vAlign w:val="bottom"/>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fr-CH"/>
              </w:rPr>
            </w:pPr>
            <w:r>
              <w:rPr>
                <w:rFonts w:ascii="MS Sans Serif" w:hAnsi="MS Sans Serif" w:hint="cs"/>
                <w:sz w:val="24"/>
                <w:szCs w:val="24"/>
                <w:rtl/>
                <w:lang w:val="fr-CH"/>
              </w:rPr>
              <w:t>خزان بدائي</w:t>
            </w:r>
          </w:p>
        </w:tc>
        <w:tc>
          <w:tcPr>
            <w:tcW w:w="1515"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fr-CH"/>
              </w:rPr>
            </w:pPr>
            <w:r>
              <w:rPr>
                <w:rFonts w:ascii="MS Sans Serif" w:hAnsi="MS Sans Serif" w:hint="cs"/>
                <w:sz w:val="24"/>
                <w:szCs w:val="24"/>
                <w:rtl/>
                <w:lang w:val="fr-CH"/>
              </w:rPr>
              <w:t>طرائق أخرى أو انعدام الصرف</w:t>
            </w:r>
          </w:p>
        </w:tc>
      </w:tr>
      <w:tr w:rsidR="007E50CD" w:rsidTr="007E50CD">
        <w:tblPrEx>
          <w:tblCellMar>
            <w:top w:w="0" w:type="dxa"/>
            <w:bottom w:w="0" w:type="dxa"/>
          </w:tblCellMar>
        </w:tblPrEx>
        <w:trPr>
          <w:cantSplit/>
          <w:jc w:val="center"/>
        </w:trPr>
        <w:tc>
          <w:tcPr>
            <w:tcW w:w="1542"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r>
              <w:rPr>
                <w:rFonts w:ascii="MS Sans Serif" w:hAnsi="MS Sans Serif" w:hint="cs"/>
                <w:sz w:val="24"/>
                <w:szCs w:val="24"/>
                <w:rtl/>
                <w:lang w:val="fr-CH"/>
              </w:rPr>
              <w:t>البرازيل</w:t>
            </w:r>
          </w:p>
        </w:tc>
        <w:tc>
          <w:tcPr>
            <w:tcW w:w="1440"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372 980 32</w:t>
            </w:r>
          </w:p>
        </w:tc>
        <w:tc>
          <w:tcPr>
            <w:tcW w:w="1328" w:type="dxa"/>
            <w:tcBorders>
              <w:bottom w:val="nil"/>
            </w:tcBorders>
          </w:tcPr>
          <w:p w:rsidR="007E50CD" w:rsidRDefault="007E50CD">
            <w:pPr>
              <w:widowControl w:val="0"/>
              <w:autoSpaceDE w:val="0"/>
              <w:autoSpaceDN w:val="0"/>
              <w:adjustRightInd w:val="0"/>
              <w:spacing w:before="0" w:after="0" w:line="340" w:lineRule="exact"/>
              <w:ind w:firstLine="440"/>
              <w:jc w:val="both"/>
              <w:rPr>
                <w:rFonts w:ascii="MS Sans Serif" w:hAnsi="MS Sans Serif" w:hint="cs"/>
                <w:sz w:val="24"/>
                <w:szCs w:val="24"/>
                <w:lang w:val="fr-CH"/>
              </w:rPr>
            </w:pPr>
            <w:r>
              <w:rPr>
                <w:rFonts w:ascii="MS Sans Serif" w:hAnsi="MS Sans Serif" w:hint="cs"/>
                <w:sz w:val="24"/>
                <w:szCs w:val="24"/>
                <w:rtl/>
                <w:lang w:val="fr-CH"/>
              </w:rPr>
              <w:t>49.4</w:t>
            </w:r>
          </w:p>
        </w:tc>
        <w:tc>
          <w:tcPr>
            <w:tcW w:w="1515" w:type="dxa"/>
            <w:tcBorders>
              <w:bottom w:val="nil"/>
            </w:tcBorders>
          </w:tcPr>
          <w:p w:rsidR="007E50CD" w:rsidRDefault="007E50CD">
            <w:pPr>
              <w:widowControl w:val="0"/>
              <w:autoSpaceDE w:val="0"/>
              <w:autoSpaceDN w:val="0"/>
              <w:adjustRightInd w:val="0"/>
              <w:spacing w:before="0" w:after="0" w:line="340" w:lineRule="exact"/>
              <w:ind w:firstLine="364"/>
              <w:jc w:val="both"/>
              <w:rPr>
                <w:rFonts w:ascii="MS Sans Serif" w:hAnsi="MS Sans Serif" w:hint="cs"/>
                <w:sz w:val="24"/>
                <w:szCs w:val="24"/>
                <w:lang w:val="fr-CH"/>
              </w:rPr>
            </w:pPr>
            <w:r>
              <w:rPr>
                <w:rFonts w:ascii="MS Sans Serif" w:hAnsi="MS Sans Serif" w:hint="cs"/>
                <w:sz w:val="24"/>
                <w:szCs w:val="24"/>
                <w:rtl/>
                <w:lang w:val="fr-CH"/>
              </w:rPr>
              <w:t>24.1</w:t>
            </w:r>
          </w:p>
        </w:tc>
        <w:tc>
          <w:tcPr>
            <w:tcW w:w="1516" w:type="dxa"/>
            <w:tcBorders>
              <w:bottom w:val="nil"/>
            </w:tcBorders>
          </w:tcPr>
          <w:p w:rsidR="007E50CD" w:rsidRDefault="007E50CD">
            <w:pPr>
              <w:widowControl w:val="0"/>
              <w:autoSpaceDE w:val="0"/>
              <w:autoSpaceDN w:val="0"/>
              <w:adjustRightInd w:val="0"/>
              <w:spacing w:before="0" w:after="0" w:line="340" w:lineRule="exact"/>
              <w:ind w:firstLine="469"/>
              <w:jc w:val="both"/>
              <w:rPr>
                <w:rFonts w:ascii="MS Sans Serif" w:hAnsi="MS Sans Serif" w:hint="cs"/>
                <w:sz w:val="24"/>
                <w:szCs w:val="24"/>
                <w:lang w:val="fr-CH"/>
              </w:rPr>
            </w:pPr>
            <w:r>
              <w:rPr>
                <w:rFonts w:ascii="MS Sans Serif" w:hAnsi="MS Sans Serif" w:hint="cs"/>
                <w:sz w:val="24"/>
                <w:szCs w:val="24"/>
                <w:rtl/>
                <w:lang w:val="fr-CH"/>
              </w:rPr>
              <w:t>18.8</w:t>
            </w:r>
          </w:p>
        </w:tc>
        <w:tc>
          <w:tcPr>
            <w:tcW w:w="1515" w:type="dxa"/>
            <w:tcBorders>
              <w:bottom w:val="nil"/>
            </w:tcBorders>
          </w:tcPr>
          <w:p w:rsidR="007E50CD" w:rsidRDefault="007E50CD">
            <w:pPr>
              <w:widowControl w:val="0"/>
              <w:autoSpaceDE w:val="0"/>
              <w:autoSpaceDN w:val="0"/>
              <w:adjustRightInd w:val="0"/>
              <w:spacing w:before="0" w:after="0" w:line="340" w:lineRule="exact"/>
              <w:ind w:firstLine="393"/>
              <w:jc w:val="both"/>
              <w:rPr>
                <w:rFonts w:ascii="MS Sans Serif" w:hAnsi="MS Sans Serif" w:hint="cs"/>
                <w:sz w:val="24"/>
                <w:szCs w:val="24"/>
                <w:lang w:val="fr-CH"/>
              </w:rPr>
            </w:pPr>
            <w:r>
              <w:rPr>
                <w:rFonts w:ascii="MS Sans Serif" w:hAnsi="MS Sans Serif" w:hint="cs"/>
                <w:sz w:val="24"/>
                <w:szCs w:val="24"/>
                <w:rtl/>
                <w:lang w:val="fr-CH"/>
              </w:rPr>
              <w:t>7.6</w:t>
            </w:r>
          </w:p>
        </w:tc>
      </w:tr>
      <w:tr w:rsidR="007E50CD" w:rsidTr="007E50CD">
        <w:tblPrEx>
          <w:tblCellMar>
            <w:top w:w="0" w:type="dxa"/>
            <w:bottom w:w="0" w:type="dxa"/>
          </w:tblCellMar>
        </w:tblPrEx>
        <w:trPr>
          <w:cantSplit/>
          <w:jc w:val="center"/>
        </w:trPr>
        <w:tc>
          <w:tcPr>
            <w:tcW w:w="1542"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r>
              <w:rPr>
                <w:rFonts w:ascii="MS Sans Serif" w:hAnsi="MS Sans Serif" w:hint="cs"/>
                <w:sz w:val="24"/>
                <w:szCs w:val="24"/>
                <w:rtl/>
                <w:lang w:val="fr-CH"/>
              </w:rPr>
              <w:t>الشمال</w:t>
            </w:r>
          </w:p>
        </w:tc>
        <w:tc>
          <w:tcPr>
            <w:tcW w:w="1440"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591 625 1</w:t>
            </w:r>
          </w:p>
        </w:tc>
        <w:tc>
          <w:tcPr>
            <w:tcW w:w="1328" w:type="dxa"/>
            <w:tcBorders>
              <w:top w:val="nil"/>
              <w:bottom w:val="nil"/>
            </w:tcBorders>
          </w:tcPr>
          <w:p w:rsidR="007E50CD" w:rsidRDefault="007E50CD">
            <w:pPr>
              <w:widowControl w:val="0"/>
              <w:autoSpaceDE w:val="0"/>
              <w:autoSpaceDN w:val="0"/>
              <w:adjustRightInd w:val="0"/>
              <w:spacing w:before="0" w:after="0" w:line="340" w:lineRule="exact"/>
              <w:ind w:firstLine="440"/>
              <w:jc w:val="both"/>
              <w:rPr>
                <w:rFonts w:ascii="MS Sans Serif" w:hAnsi="MS Sans Serif" w:hint="cs"/>
                <w:sz w:val="24"/>
                <w:szCs w:val="24"/>
                <w:lang w:val="fr-CH"/>
              </w:rPr>
            </w:pPr>
            <w:r>
              <w:rPr>
                <w:rFonts w:ascii="MS Sans Serif" w:hAnsi="MS Sans Serif" w:hint="cs"/>
                <w:sz w:val="24"/>
                <w:szCs w:val="24"/>
                <w:rtl/>
                <w:lang w:val="fr-CH"/>
              </w:rPr>
              <w:t>6.6</w:t>
            </w:r>
          </w:p>
        </w:tc>
        <w:tc>
          <w:tcPr>
            <w:tcW w:w="1515" w:type="dxa"/>
            <w:tcBorders>
              <w:top w:val="nil"/>
              <w:bottom w:val="nil"/>
            </w:tcBorders>
          </w:tcPr>
          <w:p w:rsidR="007E50CD" w:rsidRDefault="007E50CD">
            <w:pPr>
              <w:widowControl w:val="0"/>
              <w:autoSpaceDE w:val="0"/>
              <w:autoSpaceDN w:val="0"/>
              <w:adjustRightInd w:val="0"/>
              <w:spacing w:before="0" w:after="0" w:line="340" w:lineRule="exact"/>
              <w:ind w:firstLine="364"/>
              <w:jc w:val="both"/>
              <w:rPr>
                <w:rFonts w:ascii="MS Sans Serif" w:hAnsi="MS Sans Serif" w:hint="cs"/>
                <w:sz w:val="24"/>
                <w:szCs w:val="24"/>
                <w:lang w:val="fr-CH"/>
              </w:rPr>
            </w:pPr>
            <w:r>
              <w:rPr>
                <w:rFonts w:ascii="MS Sans Serif" w:hAnsi="MS Sans Serif" w:hint="cs"/>
                <w:sz w:val="24"/>
                <w:szCs w:val="24"/>
                <w:rtl/>
                <w:lang w:val="fr-CH"/>
              </w:rPr>
              <w:t>43.9</w:t>
            </w:r>
          </w:p>
        </w:tc>
        <w:tc>
          <w:tcPr>
            <w:tcW w:w="1516" w:type="dxa"/>
            <w:tcBorders>
              <w:top w:val="nil"/>
              <w:bottom w:val="nil"/>
            </w:tcBorders>
          </w:tcPr>
          <w:p w:rsidR="007E50CD" w:rsidRDefault="007E50CD">
            <w:pPr>
              <w:widowControl w:val="0"/>
              <w:autoSpaceDE w:val="0"/>
              <w:autoSpaceDN w:val="0"/>
              <w:adjustRightInd w:val="0"/>
              <w:spacing w:before="0" w:after="0" w:line="340" w:lineRule="exact"/>
              <w:ind w:firstLine="469"/>
              <w:jc w:val="both"/>
              <w:rPr>
                <w:rFonts w:ascii="MS Sans Serif" w:hAnsi="MS Sans Serif" w:hint="cs"/>
                <w:sz w:val="24"/>
                <w:szCs w:val="24"/>
                <w:lang w:val="fr-CH"/>
              </w:rPr>
            </w:pPr>
            <w:r>
              <w:rPr>
                <w:rFonts w:ascii="MS Sans Serif" w:hAnsi="MS Sans Serif" w:hint="cs"/>
                <w:sz w:val="24"/>
                <w:szCs w:val="24"/>
                <w:rtl/>
                <w:lang w:val="fr-CH"/>
              </w:rPr>
              <w:t>36.5</w:t>
            </w:r>
          </w:p>
        </w:tc>
        <w:tc>
          <w:tcPr>
            <w:tcW w:w="1515" w:type="dxa"/>
            <w:tcBorders>
              <w:top w:val="nil"/>
              <w:bottom w:val="nil"/>
            </w:tcBorders>
          </w:tcPr>
          <w:p w:rsidR="007E50CD" w:rsidRDefault="007E50CD">
            <w:pPr>
              <w:widowControl w:val="0"/>
              <w:autoSpaceDE w:val="0"/>
              <w:autoSpaceDN w:val="0"/>
              <w:adjustRightInd w:val="0"/>
              <w:spacing w:before="0" w:after="0" w:line="340" w:lineRule="exact"/>
              <w:ind w:firstLine="393"/>
              <w:jc w:val="both"/>
              <w:rPr>
                <w:rFonts w:ascii="MS Sans Serif" w:hAnsi="MS Sans Serif" w:hint="cs"/>
                <w:sz w:val="24"/>
                <w:szCs w:val="24"/>
                <w:lang w:val="fr-CH"/>
              </w:rPr>
            </w:pPr>
            <w:r>
              <w:rPr>
                <w:rFonts w:ascii="MS Sans Serif" w:hAnsi="MS Sans Serif" w:hint="cs"/>
                <w:sz w:val="24"/>
                <w:szCs w:val="24"/>
                <w:rtl/>
                <w:lang w:val="fr-CH"/>
              </w:rPr>
              <w:t>12.9</w:t>
            </w:r>
          </w:p>
        </w:tc>
      </w:tr>
      <w:tr w:rsidR="007E50CD" w:rsidTr="007E50CD">
        <w:tblPrEx>
          <w:tblCellMar>
            <w:top w:w="0" w:type="dxa"/>
            <w:bottom w:w="0" w:type="dxa"/>
          </w:tblCellMar>
        </w:tblPrEx>
        <w:trPr>
          <w:cantSplit/>
          <w:jc w:val="center"/>
        </w:trPr>
        <w:tc>
          <w:tcPr>
            <w:tcW w:w="1542"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r>
              <w:rPr>
                <w:rFonts w:ascii="MS Sans Serif" w:hAnsi="MS Sans Serif" w:hint="cs"/>
                <w:sz w:val="24"/>
                <w:szCs w:val="24"/>
                <w:rtl/>
                <w:lang w:val="fr-CH"/>
              </w:rPr>
              <w:t>الشمال الشرقي</w:t>
            </w:r>
          </w:p>
        </w:tc>
        <w:tc>
          <w:tcPr>
            <w:tcW w:w="1440"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197 014 7</w:t>
            </w:r>
          </w:p>
        </w:tc>
        <w:tc>
          <w:tcPr>
            <w:tcW w:w="1328" w:type="dxa"/>
            <w:tcBorders>
              <w:top w:val="nil"/>
              <w:bottom w:val="nil"/>
            </w:tcBorders>
          </w:tcPr>
          <w:p w:rsidR="007E50CD" w:rsidRDefault="007E50CD">
            <w:pPr>
              <w:widowControl w:val="0"/>
              <w:autoSpaceDE w:val="0"/>
              <w:autoSpaceDN w:val="0"/>
              <w:adjustRightInd w:val="0"/>
              <w:spacing w:before="0" w:after="0" w:line="340" w:lineRule="exact"/>
              <w:ind w:firstLine="440"/>
              <w:jc w:val="both"/>
              <w:rPr>
                <w:rFonts w:ascii="MS Sans Serif" w:hAnsi="MS Sans Serif" w:hint="cs"/>
                <w:sz w:val="24"/>
                <w:szCs w:val="24"/>
                <w:lang w:val="fr-CH"/>
              </w:rPr>
            </w:pPr>
            <w:r>
              <w:rPr>
                <w:rFonts w:ascii="MS Sans Serif" w:hAnsi="MS Sans Serif" w:hint="cs"/>
                <w:sz w:val="24"/>
                <w:szCs w:val="24"/>
                <w:rtl/>
                <w:lang w:val="fr-CH"/>
              </w:rPr>
              <w:t>21.1</w:t>
            </w:r>
          </w:p>
        </w:tc>
        <w:tc>
          <w:tcPr>
            <w:tcW w:w="1515" w:type="dxa"/>
            <w:tcBorders>
              <w:top w:val="nil"/>
              <w:bottom w:val="nil"/>
            </w:tcBorders>
          </w:tcPr>
          <w:p w:rsidR="007E50CD" w:rsidRDefault="007E50CD">
            <w:pPr>
              <w:widowControl w:val="0"/>
              <w:autoSpaceDE w:val="0"/>
              <w:autoSpaceDN w:val="0"/>
              <w:adjustRightInd w:val="0"/>
              <w:spacing w:before="0" w:after="0" w:line="340" w:lineRule="exact"/>
              <w:ind w:firstLine="364"/>
              <w:jc w:val="both"/>
              <w:rPr>
                <w:rFonts w:ascii="MS Sans Serif" w:hAnsi="MS Sans Serif" w:hint="cs"/>
                <w:sz w:val="24"/>
                <w:szCs w:val="24"/>
                <w:lang w:val="fr-CH"/>
              </w:rPr>
            </w:pPr>
            <w:r>
              <w:rPr>
                <w:rFonts w:ascii="MS Sans Serif" w:hAnsi="MS Sans Serif" w:hint="cs"/>
                <w:sz w:val="24"/>
                <w:szCs w:val="24"/>
                <w:rtl/>
                <w:lang w:val="fr-CH"/>
              </w:rPr>
              <w:t>28.1</w:t>
            </w:r>
          </w:p>
        </w:tc>
        <w:tc>
          <w:tcPr>
            <w:tcW w:w="1516" w:type="dxa"/>
            <w:tcBorders>
              <w:top w:val="nil"/>
              <w:bottom w:val="nil"/>
            </w:tcBorders>
          </w:tcPr>
          <w:p w:rsidR="007E50CD" w:rsidRDefault="007E50CD">
            <w:pPr>
              <w:widowControl w:val="0"/>
              <w:autoSpaceDE w:val="0"/>
              <w:autoSpaceDN w:val="0"/>
              <w:adjustRightInd w:val="0"/>
              <w:spacing w:before="0" w:after="0" w:line="340" w:lineRule="exact"/>
              <w:ind w:firstLine="469"/>
              <w:jc w:val="both"/>
              <w:rPr>
                <w:rFonts w:ascii="MS Sans Serif" w:hAnsi="MS Sans Serif" w:hint="cs"/>
                <w:sz w:val="24"/>
                <w:szCs w:val="24"/>
                <w:lang w:val="fr-CH"/>
              </w:rPr>
            </w:pPr>
            <w:r>
              <w:rPr>
                <w:rFonts w:ascii="MS Sans Serif" w:hAnsi="MS Sans Serif" w:hint="cs"/>
                <w:sz w:val="24"/>
                <w:szCs w:val="24"/>
                <w:rtl/>
                <w:lang w:val="fr-CH"/>
              </w:rPr>
              <w:t>35.3</w:t>
            </w:r>
          </w:p>
        </w:tc>
        <w:tc>
          <w:tcPr>
            <w:tcW w:w="1515" w:type="dxa"/>
            <w:tcBorders>
              <w:top w:val="nil"/>
              <w:bottom w:val="nil"/>
            </w:tcBorders>
          </w:tcPr>
          <w:p w:rsidR="007E50CD" w:rsidRDefault="007E50CD">
            <w:pPr>
              <w:widowControl w:val="0"/>
              <w:autoSpaceDE w:val="0"/>
              <w:autoSpaceDN w:val="0"/>
              <w:adjustRightInd w:val="0"/>
              <w:spacing w:before="0" w:after="0" w:line="340" w:lineRule="exact"/>
              <w:ind w:firstLine="393"/>
              <w:jc w:val="both"/>
              <w:rPr>
                <w:rFonts w:ascii="MS Sans Serif" w:hAnsi="MS Sans Serif" w:hint="cs"/>
                <w:sz w:val="24"/>
                <w:szCs w:val="24"/>
                <w:lang w:val="fr-CH"/>
              </w:rPr>
            </w:pPr>
            <w:r>
              <w:rPr>
                <w:rFonts w:ascii="MS Sans Serif" w:hAnsi="MS Sans Serif" w:hint="cs"/>
                <w:sz w:val="24"/>
                <w:szCs w:val="24"/>
                <w:rtl/>
                <w:lang w:val="fr-CH"/>
              </w:rPr>
              <w:t>15.3</w:t>
            </w:r>
          </w:p>
        </w:tc>
      </w:tr>
      <w:tr w:rsidR="007E50CD" w:rsidTr="007E50CD">
        <w:tblPrEx>
          <w:tblCellMar>
            <w:top w:w="0" w:type="dxa"/>
            <w:bottom w:w="0" w:type="dxa"/>
          </w:tblCellMar>
        </w:tblPrEx>
        <w:trPr>
          <w:cantSplit/>
          <w:jc w:val="center"/>
        </w:trPr>
        <w:tc>
          <w:tcPr>
            <w:tcW w:w="1542"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r>
              <w:rPr>
                <w:rFonts w:ascii="MS Sans Serif" w:hAnsi="MS Sans Serif" w:hint="cs"/>
                <w:sz w:val="24"/>
                <w:szCs w:val="24"/>
                <w:rtl/>
                <w:lang w:val="fr-CH"/>
              </w:rPr>
              <w:t>الجنوب الشرقي</w:t>
            </w:r>
          </w:p>
        </w:tc>
        <w:tc>
          <w:tcPr>
            <w:tcW w:w="1440"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918 684 16</w:t>
            </w:r>
          </w:p>
        </w:tc>
        <w:tc>
          <w:tcPr>
            <w:tcW w:w="1328" w:type="dxa"/>
            <w:tcBorders>
              <w:top w:val="nil"/>
              <w:bottom w:val="nil"/>
            </w:tcBorders>
          </w:tcPr>
          <w:p w:rsidR="007E50CD" w:rsidRDefault="007E50CD">
            <w:pPr>
              <w:widowControl w:val="0"/>
              <w:autoSpaceDE w:val="0"/>
              <w:autoSpaceDN w:val="0"/>
              <w:adjustRightInd w:val="0"/>
              <w:spacing w:before="0" w:after="0" w:line="340" w:lineRule="exact"/>
              <w:ind w:firstLine="440"/>
              <w:jc w:val="both"/>
              <w:rPr>
                <w:rFonts w:ascii="MS Sans Serif" w:hAnsi="MS Sans Serif" w:hint="cs"/>
                <w:sz w:val="24"/>
                <w:szCs w:val="24"/>
                <w:lang w:val="fr-CH"/>
              </w:rPr>
            </w:pPr>
            <w:r>
              <w:rPr>
                <w:rFonts w:ascii="MS Sans Serif" w:hAnsi="MS Sans Serif" w:hint="cs"/>
                <w:sz w:val="24"/>
                <w:szCs w:val="24"/>
                <w:rtl/>
                <w:lang w:val="fr-CH"/>
              </w:rPr>
              <w:t>76.8</w:t>
            </w:r>
          </w:p>
        </w:tc>
        <w:tc>
          <w:tcPr>
            <w:tcW w:w="1515" w:type="dxa"/>
            <w:tcBorders>
              <w:top w:val="nil"/>
              <w:bottom w:val="nil"/>
            </w:tcBorders>
          </w:tcPr>
          <w:p w:rsidR="007E50CD" w:rsidRDefault="007E50CD">
            <w:pPr>
              <w:widowControl w:val="0"/>
              <w:autoSpaceDE w:val="0"/>
              <w:autoSpaceDN w:val="0"/>
              <w:adjustRightInd w:val="0"/>
              <w:spacing w:before="0" w:after="0" w:line="340" w:lineRule="exact"/>
              <w:ind w:firstLine="364"/>
              <w:jc w:val="both"/>
              <w:rPr>
                <w:rFonts w:ascii="MS Sans Serif" w:hAnsi="MS Sans Serif" w:hint="cs"/>
                <w:sz w:val="24"/>
                <w:szCs w:val="24"/>
                <w:lang w:val="fr-CH"/>
              </w:rPr>
            </w:pPr>
            <w:r>
              <w:rPr>
                <w:rFonts w:ascii="MS Sans Serif" w:hAnsi="MS Sans Serif" w:hint="cs"/>
                <w:sz w:val="24"/>
                <w:szCs w:val="24"/>
                <w:rtl/>
                <w:lang w:val="fr-CH"/>
              </w:rPr>
              <w:t>12.6</w:t>
            </w:r>
          </w:p>
        </w:tc>
        <w:tc>
          <w:tcPr>
            <w:tcW w:w="1516" w:type="dxa"/>
            <w:tcBorders>
              <w:top w:val="nil"/>
              <w:bottom w:val="nil"/>
            </w:tcBorders>
          </w:tcPr>
          <w:p w:rsidR="007E50CD" w:rsidRDefault="007E50CD">
            <w:pPr>
              <w:widowControl w:val="0"/>
              <w:autoSpaceDE w:val="0"/>
              <w:autoSpaceDN w:val="0"/>
              <w:adjustRightInd w:val="0"/>
              <w:spacing w:before="0" w:after="0" w:line="340" w:lineRule="exact"/>
              <w:ind w:firstLine="469"/>
              <w:jc w:val="both"/>
              <w:rPr>
                <w:rFonts w:ascii="MS Sans Serif" w:hAnsi="MS Sans Serif" w:hint="cs"/>
                <w:sz w:val="24"/>
                <w:szCs w:val="24"/>
                <w:lang w:val="fr-CH"/>
              </w:rPr>
            </w:pPr>
            <w:r>
              <w:rPr>
                <w:rFonts w:ascii="MS Sans Serif" w:hAnsi="MS Sans Serif" w:hint="cs"/>
                <w:sz w:val="24"/>
                <w:szCs w:val="24"/>
                <w:rtl/>
                <w:lang w:val="fr-CH"/>
              </w:rPr>
              <w:t>5.0</w:t>
            </w:r>
          </w:p>
        </w:tc>
        <w:tc>
          <w:tcPr>
            <w:tcW w:w="1515" w:type="dxa"/>
            <w:tcBorders>
              <w:top w:val="nil"/>
              <w:bottom w:val="nil"/>
            </w:tcBorders>
          </w:tcPr>
          <w:p w:rsidR="007E50CD" w:rsidRDefault="007E50CD">
            <w:pPr>
              <w:widowControl w:val="0"/>
              <w:autoSpaceDE w:val="0"/>
              <w:autoSpaceDN w:val="0"/>
              <w:adjustRightInd w:val="0"/>
              <w:spacing w:before="0" w:after="0" w:line="340" w:lineRule="exact"/>
              <w:ind w:firstLine="393"/>
              <w:jc w:val="both"/>
              <w:rPr>
                <w:rFonts w:ascii="MS Sans Serif" w:hAnsi="MS Sans Serif" w:hint="cs"/>
                <w:sz w:val="24"/>
                <w:szCs w:val="24"/>
                <w:lang w:val="fr-CH"/>
              </w:rPr>
            </w:pPr>
            <w:r>
              <w:rPr>
                <w:rFonts w:ascii="MS Sans Serif" w:hAnsi="MS Sans Serif" w:hint="cs"/>
                <w:sz w:val="24"/>
                <w:szCs w:val="24"/>
                <w:rtl/>
                <w:lang w:val="fr-CH"/>
              </w:rPr>
              <w:t>5.5</w:t>
            </w:r>
          </w:p>
        </w:tc>
      </w:tr>
      <w:tr w:rsidR="007E50CD" w:rsidTr="007E50CD">
        <w:tblPrEx>
          <w:tblCellMar>
            <w:top w:w="0" w:type="dxa"/>
            <w:bottom w:w="0" w:type="dxa"/>
          </w:tblCellMar>
        </w:tblPrEx>
        <w:trPr>
          <w:cantSplit/>
          <w:jc w:val="center"/>
        </w:trPr>
        <w:tc>
          <w:tcPr>
            <w:tcW w:w="1542"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r>
              <w:rPr>
                <w:rFonts w:ascii="MS Sans Serif" w:hAnsi="MS Sans Serif" w:hint="cs"/>
                <w:sz w:val="24"/>
                <w:szCs w:val="24"/>
                <w:rtl/>
                <w:lang w:val="fr-CH"/>
              </w:rPr>
              <w:t>الجنوب</w:t>
            </w:r>
          </w:p>
        </w:tc>
        <w:tc>
          <w:tcPr>
            <w:tcW w:w="1440"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608 324 5</w:t>
            </w:r>
          </w:p>
        </w:tc>
        <w:tc>
          <w:tcPr>
            <w:tcW w:w="1328" w:type="dxa"/>
            <w:tcBorders>
              <w:top w:val="nil"/>
              <w:bottom w:val="nil"/>
            </w:tcBorders>
          </w:tcPr>
          <w:p w:rsidR="007E50CD" w:rsidRDefault="007E50CD">
            <w:pPr>
              <w:widowControl w:val="0"/>
              <w:autoSpaceDE w:val="0"/>
              <w:autoSpaceDN w:val="0"/>
              <w:adjustRightInd w:val="0"/>
              <w:spacing w:before="0" w:after="0" w:line="340" w:lineRule="exact"/>
              <w:ind w:firstLine="440"/>
              <w:jc w:val="both"/>
              <w:rPr>
                <w:rFonts w:ascii="MS Sans Serif" w:hAnsi="MS Sans Serif" w:hint="cs"/>
                <w:sz w:val="24"/>
                <w:szCs w:val="24"/>
                <w:lang w:val="fr-CH"/>
              </w:rPr>
            </w:pPr>
            <w:r>
              <w:rPr>
                <w:rFonts w:ascii="MS Sans Serif" w:hAnsi="MS Sans Serif" w:hint="cs"/>
                <w:sz w:val="24"/>
                <w:szCs w:val="24"/>
                <w:rtl/>
                <w:lang w:val="fr-CH"/>
              </w:rPr>
              <w:t>18.3</w:t>
            </w:r>
          </w:p>
        </w:tc>
        <w:tc>
          <w:tcPr>
            <w:tcW w:w="1515" w:type="dxa"/>
            <w:tcBorders>
              <w:top w:val="nil"/>
              <w:bottom w:val="nil"/>
            </w:tcBorders>
          </w:tcPr>
          <w:p w:rsidR="007E50CD" w:rsidRDefault="007E50CD">
            <w:pPr>
              <w:widowControl w:val="0"/>
              <w:autoSpaceDE w:val="0"/>
              <w:autoSpaceDN w:val="0"/>
              <w:adjustRightInd w:val="0"/>
              <w:spacing w:before="0" w:after="0" w:line="340" w:lineRule="exact"/>
              <w:ind w:firstLine="364"/>
              <w:jc w:val="both"/>
              <w:rPr>
                <w:rFonts w:ascii="MS Sans Serif" w:hAnsi="MS Sans Serif" w:hint="cs"/>
                <w:sz w:val="24"/>
                <w:szCs w:val="24"/>
                <w:lang w:val="fr-CH"/>
              </w:rPr>
            </w:pPr>
            <w:r>
              <w:rPr>
                <w:rFonts w:ascii="MS Sans Serif" w:hAnsi="MS Sans Serif" w:hint="cs"/>
                <w:sz w:val="24"/>
                <w:szCs w:val="24"/>
                <w:rtl/>
                <w:lang w:val="fr-CH"/>
              </w:rPr>
              <w:t>55.1</w:t>
            </w:r>
          </w:p>
        </w:tc>
        <w:tc>
          <w:tcPr>
            <w:tcW w:w="1516" w:type="dxa"/>
            <w:tcBorders>
              <w:top w:val="nil"/>
              <w:bottom w:val="nil"/>
            </w:tcBorders>
          </w:tcPr>
          <w:p w:rsidR="007E50CD" w:rsidRDefault="007E50CD">
            <w:pPr>
              <w:widowControl w:val="0"/>
              <w:autoSpaceDE w:val="0"/>
              <w:autoSpaceDN w:val="0"/>
              <w:adjustRightInd w:val="0"/>
              <w:spacing w:before="0" w:after="0" w:line="340" w:lineRule="exact"/>
              <w:ind w:firstLine="469"/>
              <w:jc w:val="both"/>
              <w:rPr>
                <w:rFonts w:ascii="MS Sans Serif" w:hAnsi="MS Sans Serif" w:hint="cs"/>
                <w:sz w:val="24"/>
                <w:szCs w:val="24"/>
                <w:lang w:val="fr-CH"/>
              </w:rPr>
            </w:pPr>
            <w:r>
              <w:rPr>
                <w:rFonts w:ascii="MS Sans Serif" w:hAnsi="MS Sans Serif" w:hint="cs"/>
                <w:sz w:val="24"/>
                <w:szCs w:val="24"/>
                <w:rtl/>
                <w:lang w:val="fr-CH"/>
              </w:rPr>
              <w:t>22.0</w:t>
            </w:r>
          </w:p>
        </w:tc>
        <w:tc>
          <w:tcPr>
            <w:tcW w:w="1515" w:type="dxa"/>
            <w:tcBorders>
              <w:top w:val="nil"/>
              <w:bottom w:val="nil"/>
            </w:tcBorders>
          </w:tcPr>
          <w:p w:rsidR="007E50CD" w:rsidRDefault="007E50CD">
            <w:pPr>
              <w:widowControl w:val="0"/>
              <w:autoSpaceDE w:val="0"/>
              <w:autoSpaceDN w:val="0"/>
              <w:adjustRightInd w:val="0"/>
              <w:spacing w:before="0" w:after="0" w:line="340" w:lineRule="exact"/>
              <w:ind w:firstLine="393"/>
              <w:jc w:val="both"/>
              <w:rPr>
                <w:rFonts w:ascii="MS Sans Serif" w:hAnsi="MS Sans Serif" w:hint="cs"/>
                <w:sz w:val="24"/>
                <w:szCs w:val="24"/>
                <w:lang w:val="fr-CH"/>
              </w:rPr>
            </w:pPr>
            <w:r>
              <w:rPr>
                <w:rFonts w:ascii="MS Sans Serif" w:hAnsi="MS Sans Serif" w:hint="cs"/>
                <w:sz w:val="24"/>
                <w:szCs w:val="24"/>
                <w:rtl/>
                <w:lang w:val="fr-CH"/>
              </w:rPr>
              <w:t>4.4</w:t>
            </w:r>
          </w:p>
        </w:tc>
      </w:tr>
      <w:tr w:rsidR="007E50CD" w:rsidTr="007E50CD">
        <w:tblPrEx>
          <w:tblCellMar>
            <w:top w:w="0" w:type="dxa"/>
            <w:bottom w:w="0" w:type="dxa"/>
          </w:tblCellMar>
        </w:tblPrEx>
        <w:trPr>
          <w:cantSplit/>
          <w:jc w:val="center"/>
        </w:trPr>
        <w:tc>
          <w:tcPr>
            <w:tcW w:w="1542" w:type="dxa"/>
            <w:tcBorders>
              <w:top w:val="nil"/>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r>
              <w:rPr>
                <w:rFonts w:ascii="MS Sans Serif" w:hAnsi="MS Sans Serif" w:hint="cs"/>
                <w:sz w:val="24"/>
                <w:szCs w:val="24"/>
                <w:rtl/>
                <w:lang w:val="fr-CH"/>
              </w:rPr>
              <w:t>الوسط الغربي</w:t>
            </w:r>
          </w:p>
        </w:tc>
        <w:tc>
          <w:tcPr>
            <w:tcW w:w="1440" w:type="dxa"/>
            <w:tcBorders>
              <w:top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814 361 2</w:t>
            </w:r>
          </w:p>
        </w:tc>
        <w:tc>
          <w:tcPr>
            <w:tcW w:w="1328" w:type="dxa"/>
            <w:tcBorders>
              <w:top w:val="nil"/>
            </w:tcBorders>
          </w:tcPr>
          <w:p w:rsidR="007E50CD" w:rsidRDefault="007E50CD">
            <w:pPr>
              <w:widowControl w:val="0"/>
              <w:autoSpaceDE w:val="0"/>
              <w:autoSpaceDN w:val="0"/>
              <w:adjustRightInd w:val="0"/>
              <w:spacing w:before="0" w:after="0" w:line="340" w:lineRule="exact"/>
              <w:ind w:firstLine="440"/>
              <w:jc w:val="both"/>
              <w:rPr>
                <w:rFonts w:ascii="MS Sans Serif" w:hAnsi="MS Sans Serif" w:hint="cs"/>
                <w:sz w:val="24"/>
                <w:szCs w:val="24"/>
                <w:lang w:val="fr-CH"/>
              </w:rPr>
            </w:pPr>
            <w:r>
              <w:rPr>
                <w:rFonts w:ascii="MS Sans Serif" w:hAnsi="MS Sans Serif" w:hint="cs"/>
                <w:sz w:val="24"/>
                <w:szCs w:val="24"/>
                <w:rtl/>
                <w:lang w:val="fr-CH"/>
              </w:rPr>
              <w:t>38.3</w:t>
            </w:r>
          </w:p>
        </w:tc>
        <w:tc>
          <w:tcPr>
            <w:tcW w:w="1515" w:type="dxa"/>
            <w:tcBorders>
              <w:top w:val="nil"/>
            </w:tcBorders>
          </w:tcPr>
          <w:p w:rsidR="007E50CD" w:rsidRDefault="007E50CD">
            <w:pPr>
              <w:widowControl w:val="0"/>
              <w:autoSpaceDE w:val="0"/>
              <w:autoSpaceDN w:val="0"/>
              <w:adjustRightInd w:val="0"/>
              <w:spacing w:before="0" w:after="0" w:line="340" w:lineRule="exact"/>
              <w:ind w:firstLine="364"/>
              <w:jc w:val="both"/>
              <w:rPr>
                <w:rFonts w:ascii="MS Sans Serif" w:hAnsi="MS Sans Serif" w:hint="cs"/>
                <w:sz w:val="24"/>
                <w:szCs w:val="24"/>
                <w:lang w:val="fr-CH"/>
              </w:rPr>
            </w:pPr>
            <w:r>
              <w:rPr>
                <w:rFonts w:ascii="MS Sans Serif" w:hAnsi="MS Sans Serif" w:hint="cs"/>
                <w:sz w:val="24"/>
                <w:szCs w:val="24"/>
                <w:rtl/>
                <w:lang w:val="fr-CH"/>
              </w:rPr>
              <w:t>10.4</w:t>
            </w:r>
          </w:p>
        </w:tc>
        <w:tc>
          <w:tcPr>
            <w:tcW w:w="1516" w:type="dxa"/>
            <w:tcBorders>
              <w:top w:val="nil"/>
            </w:tcBorders>
          </w:tcPr>
          <w:p w:rsidR="007E50CD" w:rsidRDefault="007E50CD">
            <w:pPr>
              <w:widowControl w:val="0"/>
              <w:autoSpaceDE w:val="0"/>
              <w:autoSpaceDN w:val="0"/>
              <w:adjustRightInd w:val="0"/>
              <w:spacing w:before="0" w:after="0" w:line="340" w:lineRule="exact"/>
              <w:ind w:firstLine="469"/>
              <w:jc w:val="both"/>
              <w:rPr>
                <w:rFonts w:ascii="MS Sans Serif" w:hAnsi="MS Sans Serif" w:hint="cs"/>
                <w:sz w:val="24"/>
                <w:szCs w:val="24"/>
                <w:lang w:val="fr-CH"/>
              </w:rPr>
            </w:pPr>
            <w:r>
              <w:rPr>
                <w:rFonts w:ascii="MS Sans Serif" w:hAnsi="MS Sans Serif" w:hint="cs"/>
                <w:sz w:val="24"/>
                <w:szCs w:val="24"/>
                <w:rtl/>
                <w:lang w:val="fr-CH"/>
              </w:rPr>
              <w:t>48.3</w:t>
            </w:r>
          </w:p>
        </w:tc>
        <w:tc>
          <w:tcPr>
            <w:tcW w:w="1515" w:type="dxa"/>
            <w:tcBorders>
              <w:top w:val="nil"/>
            </w:tcBorders>
          </w:tcPr>
          <w:p w:rsidR="007E50CD" w:rsidRDefault="007E50CD">
            <w:pPr>
              <w:widowControl w:val="0"/>
              <w:autoSpaceDE w:val="0"/>
              <w:autoSpaceDN w:val="0"/>
              <w:adjustRightInd w:val="0"/>
              <w:spacing w:before="0" w:after="0" w:line="340" w:lineRule="exact"/>
              <w:ind w:firstLine="393"/>
              <w:jc w:val="both"/>
              <w:rPr>
                <w:rFonts w:ascii="MS Sans Serif" w:hAnsi="MS Sans Serif" w:hint="cs"/>
                <w:sz w:val="24"/>
                <w:szCs w:val="24"/>
                <w:lang w:val="fr-CH"/>
              </w:rPr>
            </w:pPr>
            <w:r>
              <w:rPr>
                <w:rFonts w:ascii="MS Sans Serif" w:hAnsi="MS Sans Serif" w:hint="cs"/>
                <w:sz w:val="24"/>
                <w:szCs w:val="24"/>
                <w:rtl/>
                <w:lang w:val="fr-CH"/>
              </w:rPr>
              <w:t>3.0</w:t>
            </w:r>
          </w:p>
        </w:tc>
      </w:tr>
    </w:tbl>
    <w:p w:rsidR="00000000" w:rsidRDefault="007E50CD">
      <w:pPr>
        <w:widowControl w:val="0"/>
        <w:autoSpaceDE w:val="0"/>
        <w:autoSpaceDN w:val="0"/>
        <w:adjustRightInd w:val="0"/>
        <w:spacing w:before="0" w:line="380" w:lineRule="exact"/>
        <w:jc w:val="both"/>
        <w:rPr>
          <w:rFonts w:ascii="MS Sans Serif" w:hAnsi="MS Sans Serif" w:hint="cs"/>
          <w:rtl/>
          <w:lang w:val="ar-SA"/>
        </w:rPr>
      </w:pPr>
      <w:r>
        <w:rPr>
          <w:rFonts w:ascii="MS Sans Serif" w:hAnsi="MS Sans Serif"/>
          <w:u w:val="single"/>
          <w:rtl/>
          <w:lang w:val="ar-SA"/>
        </w:rPr>
        <w:t>ا</w:t>
      </w:r>
      <w:r>
        <w:rPr>
          <w:rFonts w:ascii="MS Sans Serif" w:hAnsi="MS Sans Serif" w:hint="cs"/>
          <w:u w:val="single"/>
          <w:rtl/>
          <w:lang w:val="ar-SA"/>
        </w:rPr>
        <w:t>لمصدر</w:t>
      </w:r>
      <w:r>
        <w:rPr>
          <w:rFonts w:ascii="MS Sans Serif" w:hAnsi="MS Sans Serif" w:hint="cs"/>
          <w:rtl/>
          <w:lang w:val="ar-SA"/>
        </w:rPr>
        <w:t>:</w:t>
      </w:r>
      <w:r>
        <w:rPr>
          <w:rFonts w:ascii="MS Sans Serif" w:hAnsi="MS Sans Serif" w:hint="cs"/>
          <w:rtl/>
          <w:lang w:val="ar-SA"/>
        </w:rPr>
        <w:tab/>
      </w:r>
      <w:r>
        <w:rPr>
          <w:rFonts w:ascii="MS Sans Serif" w:hAnsi="MS Sans Serif"/>
          <w:lang w:val="fr-CH"/>
        </w:rPr>
        <w:t>IBGE</w:t>
      </w:r>
      <w:r>
        <w:rPr>
          <w:rFonts w:ascii="MS Sans Serif" w:hAnsi="MS Sans Serif"/>
          <w:rtl/>
          <w:lang w:val="ar-SA"/>
        </w:rPr>
        <w:t xml:space="preserve"> - </w:t>
      </w:r>
      <w:r>
        <w:rPr>
          <w:rFonts w:ascii="MS Sans Serif" w:hAnsi="MS Sans Serif" w:hint="cs"/>
          <w:rtl/>
          <w:lang w:val="ar-SA"/>
        </w:rPr>
        <w:t>ملخص المؤشرات الاجتماعية لعام 1998 (استناداً إلى الاستقصاء الوطني للأسر المعيشية ب</w:t>
      </w:r>
      <w:r>
        <w:rPr>
          <w:rFonts w:ascii="MS Sans Serif" w:hAnsi="MS Sans Serif" w:hint="cs"/>
          <w:rtl/>
          <w:lang w:val="ar-SA"/>
        </w:rPr>
        <w:t xml:space="preserve">العينة </w:t>
      </w:r>
      <w:r>
        <w:rPr>
          <w:rFonts w:ascii="MS Sans Serif" w:hAnsi="MS Sans Serif"/>
          <w:rtl/>
          <w:lang w:val="ar-SA"/>
        </w:rPr>
        <w:br/>
      </w:r>
      <w:r>
        <w:rPr>
          <w:rFonts w:ascii="MS Sans Serif" w:hAnsi="MS Sans Serif" w:hint="cs"/>
          <w:rtl/>
          <w:lang w:val="ar-SA"/>
        </w:rPr>
        <w:tab/>
        <w:t>لعام 1997).</w:t>
      </w:r>
    </w:p>
    <w:p w:rsidR="00000000" w:rsidRDefault="007E50CD">
      <w:pPr>
        <w:widowControl w:val="0"/>
        <w:autoSpaceDE w:val="0"/>
        <w:autoSpaceDN w:val="0"/>
        <w:adjustRightInd w:val="0"/>
        <w:spacing w:before="0" w:line="380" w:lineRule="exact"/>
        <w:jc w:val="center"/>
        <w:rPr>
          <w:rFonts w:ascii="MS Sans Serif" w:hAnsi="MS Sans Serif" w:hint="cs"/>
          <w:bCs/>
          <w:rtl/>
          <w:lang w:val="ar-SA"/>
        </w:rPr>
      </w:pPr>
      <w:r>
        <w:rPr>
          <w:rFonts w:ascii="MS Sans Serif" w:hAnsi="MS Sans Serif"/>
          <w:bCs/>
          <w:rtl/>
          <w:lang w:val="ar-SA"/>
        </w:rPr>
        <w:t>ا</w:t>
      </w:r>
      <w:r>
        <w:rPr>
          <w:rFonts w:ascii="MS Sans Serif" w:hAnsi="MS Sans Serif" w:hint="cs"/>
          <w:bCs/>
          <w:rtl/>
          <w:lang w:val="ar-SA"/>
        </w:rPr>
        <w:t>لجدول 69</w:t>
      </w:r>
    </w:p>
    <w:p w:rsidR="00000000" w:rsidRDefault="007E50CD">
      <w:pPr>
        <w:autoSpaceDE w:val="0"/>
        <w:autoSpaceDN w:val="0"/>
        <w:adjustRightInd w:val="0"/>
        <w:spacing w:before="0" w:after="0" w:line="380" w:lineRule="exact"/>
        <w:jc w:val="center"/>
        <w:rPr>
          <w:rFonts w:ascii="MS Sans Serif" w:hAnsi="MS Sans Serif" w:hint="cs"/>
          <w:bCs/>
          <w:rtl/>
          <w:lang w:val="ar-SA"/>
        </w:rPr>
      </w:pPr>
      <w:r>
        <w:rPr>
          <w:rFonts w:ascii="MS Sans Serif" w:hAnsi="MS Sans Serif" w:hint="cs"/>
          <w:bCs/>
          <w:rtl/>
          <w:lang w:val="ar-SA"/>
        </w:rPr>
        <w:t>المساكن الحضرية المزودة بالمياه والمرافق الملائمة لصرف مياه المجاري وتجميع النفايات</w:t>
      </w:r>
    </w:p>
    <w:p w:rsidR="00000000" w:rsidRDefault="007E50CD">
      <w:pPr>
        <w:autoSpaceDE w:val="0"/>
        <w:autoSpaceDN w:val="0"/>
        <w:adjustRightInd w:val="0"/>
        <w:spacing w:before="0" w:line="380" w:lineRule="exact"/>
        <w:jc w:val="center"/>
        <w:rPr>
          <w:rFonts w:ascii="MS Sans Serif" w:hAnsi="MS Sans Serif" w:hint="cs"/>
          <w:bCs/>
          <w:rtl/>
          <w:lang w:val="ar-SA"/>
        </w:rPr>
      </w:pPr>
      <w:r>
        <w:rPr>
          <w:rFonts w:ascii="MS Sans Serif" w:hAnsi="MS Sans Serif" w:hint="cs"/>
          <w:bCs/>
          <w:rtl/>
          <w:lang w:val="ar-SA"/>
        </w:rPr>
        <w:t>(بحسب دخل الأسرة المعيشية مقدراً بالحد الأدنى للأجور، 1997</w:t>
      </w:r>
      <w:r>
        <w:rPr>
          <w:rFonts w:ascii="MS Sans Serif" w:hAnsi="MS Sans Serif"/>
          <w:bCs/>
          <w:rtl/>
          <w:lang w:val="ar-SA"/>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5"/>
        <w:gridCol w:w="1681"/>
        <w:gridCol w:w="1739"/>
        <w:gridCol w:w="900"/>
        <w:gridCol w:w="1800"/>
        <w:gridCol w:w="1191"/>
      </w:tblGrid>
      <w:tr w:rsidR="007E50CD" w:rsidTr="007E50CD">
        <w:tblPrEx>
          <w:tblCellMar>
            <w:top w:w="0" w:type="dxa"/>
            <w:bottom w:w="0" w:type="dxa"/>
          </w:tblCellMar>
        </w:tblPrEx>
        <w:trPr>
          <w:cantSplit/>
          <w:trHeight w:val="380"/>
          <w:jc w:val="center"/>
        </w:trPr>
        <w:tc>
          <w:tcPr>
            <w:tcW w:w="1545" w:type="dxa"/>
            <w:vMerge w:val="restart"/>
            <w:vAlign w:val="bottom"/>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الأقاليم الرئيسية</w:t>
            </w:r>
          </w:p>
        </w:tc>
        <w:tc>
          <w:tcPr>
            <w:tcW w:w="1681" w:type="dxa"/>
            <w:vMerge w:val="restart"/>
            <w:vAlign w:val="bottom"/>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fr-CH"/>
              </w:rPr>
            </w:pPr>
            <w:r>
              <w:rPr>
                <w:rFonts w:ascii="MS Sans Serif" w:hAnsi="MS Sans Serif" w:hint="cs"/>
                <w:sz w:val="24"/>
                <w:szCs w:val="24"/>
                <w:rtl/>
                <w:lang w:val="fr-CH"/>
              </w:rPr>
              <w:t>عدد المساكن الإجمالي</w:t>
            </w:r>
          </w:p>
        </w:tc>
        <w:tc>
          <w:tcPr>
            <w:tcW w:w="1739" w:type="dxa"/>
            <w:vMerge w:val="restart"/>
            <w:vAlign w:val="bottom"/>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rtl/>
                <w:lang w:val="fr-CH"/>
              </w:rPr>
            </w:pPr>
            <w:r>
              <w:rPr>
                <w:rFonts w:ascii="MS Sans Serif" w:hAnsi="MS Sans Serif" w:hint="cs"/>
                <w:sz w:val="24"/>
                <w:szCs w:val="24"/>
                <w:rtl/>
                <w:lang w:val="fr-CH"/>
              </w:rPr>
              <w:t>نسبة المساكن التي تتلقى خدمات ملائمة</w:t>
            </w:r>
          </w:p>
        </w:tc>
        <w:tc>
          <w:tcPr>
            <w:tcW w:w="3891" w:type="dxa"/>
            <w:gridSpan w:val="3"/>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fr-CH"/>
              </w:rPr>
            </w:pPr>
            <w:r>
              <w:rPr>
                <w:rFonts w:ascii="MS Sans Serif" w:hAnsi="MS Sans Serif" w:hint="cs"/>
                <w:sz w:val="24"/>
                <w:szCs w:val="24"/>
                <w:rtl/>
                <w:lang w:val="fr-CH"/>
              </w:rPr>
              <w:t>دخل الأسرة المعيشية مقدراً بالحد الأدنى للأجور</w:t>
            </w:r>
          </w:p>
        </w:tc>
      </w:tr>
      <w:tr w:rsidR="007E50CD" w:rsidTr="007E50CD">
        <w:tblPrEx>
          <w:tblCellMar>
            <w:top w:w="0" w:type="dxa"/>
            <w:bottom w:w="0" w:type="dxa"/>
          </w:tblCellMar>
        </w:tblPrEx>
        <w:trPr>
          <w:cantSplit/>
          <w:trHeight w:val="340"/>
          <w:jc w:val="center"/>
        </w:trPr>
        <w:tc>
          <w:tcPr>
            <w:tcW w:w="1545" w:type="dxa"/>
            <w:vMerge/>
            <w:tcBorders>
              <w:bottom w:val="single" w:sz="4" w:space="0" w:color="auto"/>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p>
        </w:tc>
        <w:tc>
          <w:tcPr>
            <w:tcW w:w="1681" w:type="dxa"/>
            <w:vMerge/>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sz w:val="24"/>
                <w:szCs w:val="24"/>
                <w:lang w:val="fr-CH"/>
              </w:rPr>
            </w:pPr>
          </w:p>
        </w:tc>
        <w:tc>
          <w:tcPr>
            <w:tcW w:w="1739" w:type="dxa"/>
            <w:vMerge/>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sz w:val="24"/>
                <w:szCs w:val="24"/>
                <w:lang w:val="fr-CH"/>
              </w:rPr>
            </w:pPr>
          </w:p>
        </w:tc>
        <w:tc>
          <w:tcPr>
            <w:tcW w:w="900"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fr-CH"/>
              </w:rPr>
            </w:pPr>
            <w:r>
              <w:rPr>
                <w:rFonts w:ascii="MS Sans Serif" w:hAnsi="MS Sans Serif" w:hint="cs"/>
                <w:sz w:val="24"/>
                <w:szCs w:val="24"/>
                <w:rtl/>
                <w:lang w:val="fr-CH"/>
              </w:rPr>
              <w:t>حتى 1/2</w:t>
            </w:r>
          </w:p>
        </w:tc>
        <w:tc>
          <w:tcPr>
            <w:tcW w:w="1800"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fr-CH"/>
              </w:rPr>
            </w:pPr>
            <w:r>
              <w:rPr>
                <w:rFonts w:ascii="MS Sans Serif" w:hAnsi="MS Sans Serif" w:hint="cs"/>
                <w:sz w:val="24"/>
                <w:szCs w:val="24"/>
                <w:rtl/>
                <w:lang w:val="fr-CH"/>
              </w:rPr>
              <w:t>أكثر من 1/2 حتى 1</w:t>
            </w:r>
          </w:p>
        </w:tc>
        <w:tc>
          <w:tcPr>
            <w:tcW w:w="1191"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fr-CH"/>
              </w:rPr>
            </w:pPr>
            <w:r>
              <w:rPr>
                <w:rFonts w:ascii="MS Sans Serif" w:hAnsi="MS Sans Serif" w:hint="cs"/>
                <w:sz w:val="24"/>
                <w:szCs w:val="24"/>
                <w:rtl/>
                <w:lang w:val="fr-CH"/>
              </w:rPr>
              <w:t>أكثر من 1</w:t>
            </w:r>
          </w:p>
        </w:tc>
      </w:tr>
      <w:tr w:rsidR="007E50CD" w:rsidTr="007E50CD">
        <w:tblPrEx>
          <w:tblCellMar>
            <w:top w:w="0" w:type="dxa"/>
            <w:bottom w:w="0" w:type="dxa"/>
          </w:tblCellMar>
        </w:tblPrEx>
        <w:trPr>
          <w:cantSplit/>
          <w:jc w:val="center"/>
        </w:trPr>
        <w:tc>
          <w:tcPr>
            <w:tcW w:w="1545"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r>
              <w:rPr>
                <w:rFonts w:ascii="MS Sans Serif" w:hAnsi="MS Sans Serif" w:hint="cs"/>
                <w:sz w:val="24"/>
                <w:szCs w:val="24"/>
                <w:rtl/>
                <w:lang w:val="fr-CH"/>
              </w:rPr>
              <w:t>البرازيل</w:t>
            </w:r>
          </w:p>
        </w:tc>
        <w:tc>
          <w:tcPr>
            <w:tcW w:w="1681"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372 980 32</w:t>
            </w:r>
          </w:p>
        </w:tc>
        <w:tc>
          <w:tcPr>
            <w:tcW w:w="1739" w:type="dxa"/>
            <w:tcBorders>
              <w:bottom w:val="nil"/>
            </w:tcBorders>
          </w:tcPr>
          <w:p w:rsidR="007E50CD" w:rsidRDefault="007E50CD">
            <w:pPr>
              <w:widowControl w:val="0"/>
              <w:autoSpaceDE w:val="0"/>
              <w:autoSpaceDN w:val="0"/>
              <w:adjustRightInd w:val="0"/>
              <w:spacing w:before="0" w:after="0" w:line="340" w:lineRule="exact"/>
              <w:ind w:firstLine="551"/>
              <w:jc w:val="both"/>
              <w:rPr>
                <w:rFonts w:ascii="MS Sans Serif" w:hAnsi="MS Sans Serif" w:hint="cs"/>
                <w:sz w:val="24"/>
                <w:szCs w:val="24"/>
                <w:lang w:val="fr-CH"/>
              </w:rPr>
            </w:pPr>
            <w:r>
              <w:rPr>
                <w:rFonts w:ascii="MS Sans Serif" w:hAnsi="MS Sans Serif" w:hint="cs"/>
                <w:sz w:val="24"/>
                <w:szCs w:val="24"/>
                <w:rtl/>
                <w:lang w:val="fr-CH"/>
              </w:rPr>
              <w:t>59.8</w:t>
            </w:r>
          </w:p>
        </w:tc>
        <w:tc>
          <w:tcPr>
            <w:tcW w:w="900"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8.2</w:t>
            </w:r>
          </w:p>
        </w:tc>
        <w:tc>
          <w:tcPr>
            <w:tcW w:w="1800" w:type="dxa"/>
            <w:tcBorders>
              <w:bottom w:val="nil"/>
            </w:tcBorders>
          </w:tcPr>
          <w:p w:rsidR="007E50CD" w:rsidRDefault="007E50CD">
            <w:pPr>
              <w:widowControl w:val="0"/>
              <w:autoSpaceDE w:val="0"/>
              <w:autoSpaceDN w:val="0"/>
              <w:adjustRightInd w:val="0"/>
              <w:spacing w:before="0" w:after="0" w:line="340" w:lineRule="exact"/>
              <w:ind w:firstLine="432"/>
              <w:jc w:val="both"/>
              <w:rPr>
                <w:rFonts w:ascii="MS Sans Serif" w:hAnsi="MS Sans Serif" w:hint="cs"/>
                <w:sz w:val="24"/>
                <w:szCs w:val="24"/>
                <w:lang w:val="fr-CH"/>
              </w:rPr>
            </w:pPr>
            <w:r>
              <w:rPr>
                <w:rFonts w:ascii="MS Sans Serif" w:hAnsi="MS Sans Serif" w:hint="cs"/>
                <w:sz w:val="24"/>
                <w:szCs w:val="24"/>
                <w:rtl/>
                <w:lang w:val="fr-CH"/>
              </w:rPr>
              <w:t>16.1</w:t>
            </w:r>
          </w:p>
        </w:tc>
        <w:tc>
          <w:tcPr>
            <w:tcW w:w="1191"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73.3</w:t>
            </w:r>
          </w:p>
        </w:tc>
      </w:tr>
      <w:tr w:rsidR="007E50CD" w:rsidTr="007E50CD">
        <w:tblPrEx>
          <w:tblCellMar>
            <w:top w:w="0" w:type="dxa"/>
            <w:bottom w:w="0" w:type="dxa"/>
          </w:tblCellMar>
        </w:tblPrEx>
        <w:trPr>
          <w:cantSplit/>
          <w:jc w:val="center"/>
        </w:trPr>
        <w:tc>
          <w:tcPr>
            <w:tcW w:w="1545"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r>
              <w:rPr>
                <w:rFonts w:ascii="MS Sans Serif" w:hAnsi="MS Sans Serif" w:hint="cs"/>
                <w:sz w:val="24"/>
                <w:szCs w:val="24"/>
                <w:rtl/>
                <w:lang w:val="fr-CH"/>
              </w:rPr>
              <w:t>الشمال</w:t>
            </w:r>
          </w:p>
        </w:tc>
        <w:tc>
          <w:tcPr>
            <w:tcW w:w="168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591 625 1</w:t>
            </w:r>
          </w:p>
        </w:tc>
        <w:tc>
          <w:tcPr>
            <w:tcW w:w="1739" w:type="dxa"/>
            <w:tcBorders>
              <w:top w:val="nil"/>
              <w:bottom w:val="nil"/>
            </w:tcBorders>
          </w:tcPr>
          <w:p w:rsidR="007E50CD" w:rsidRDefault="007E50CD">
            <w:pPr>
              <w:widowControl w:val="0"/>
              <w:autoSpaceDE w:val="0"/>
              <w:autoSpaceDN w:val="0"/>
              <w:adjustRightInd w:val="0"/>
              <w:spacing w:before="0" w:after="0" w:line="340" w:lineRule="exact"/>
              <w:ind w:firstLine="551"/>
              <w:jc w:val="both"/>
              <w:rPr>
                <w:rFonts w:ascii="MS Sans Serif" w:hAnsi="MS Sans Serif" w:hint="cs"/>
                <w:sz w:val="24"/>
                <w:szCs w:val="24"/>
                <w:lang w:val="fr-CH"/>
              </w:rPr>
            </w:pPr>
            <w:r>
              <w:rPr>
                <w:rFonts w:ascii="MS Sans Serif" w:hAnsi="MS Sans Serif" w:hint="cs"/>
                <w:sz w:val="24"/>
                <w:szCs w:val="24"/>
                <w:rtl/>
                <w:lang w:val="fr-CH"/>
              </w:rPr>
              <w:t>14.7</w:t>
            </w:r>
          </w:p>
        </w:tc>
        <w:tc>
          <w:tcPr>
            <w:tcW w:w="900"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12.4</w:t>
            </w:r>
          </w:p>
        </w:tc>
        <w:tc>
          <w:tcPr>
            <w:tcW w:w="1800" w:type="dxa"/>
            <w:tcBorders>
              <w:top w:val="nil"/>
              <w:bottom w:val="nil"/>
            </w:tcBorders>
          </w:tcPr>
          <w:p w:rsidR="007E50CD" w:rsidRDefault="007E50CD">
            <w:pPr>
              <w:widowControl w:val="0"/>
              <w:autoSpaceDE w:val="0"/>
              <w:autoSpaceDN w:val="0"/>
              <w:adjustRightInd w:val="0"/>
              <w:spacing w:before="0" w:after="0" w:line="340" w:lineRule="exact"/>
              <w:ind w:firstLine="432"/>
              <w:jc w:val="both"/>
              <w:rPr>
                <w:rFonts w:ascii="MS Sans Serif" w:hAnsi="MS Sans Serif" w:hint="cs"/>
                <w:sz w:val="24"/>
                <w:szCs w:val="24"/>
                <w:lang w:val="fr-CH"/>
              </w:rPr>
            </w:pPr>
            <w:r>
              <w:rPr>
                <w:rFonts w:ascii="MS Sans Serif" w:hAnsi="MS Sans Serif" w:hint="cs"/>
                <w:sz w:val="24"/>
                <w:szCs w:val="24"/>
                <w:rtl/>
                <w:lang w:val="fr-CH"/>
              </w:rPr>
              <w:t>17.5</w:t>
            </w:r>
          </w:p>
        </w:tc>
        <w:tc>
          <w:tcPr>
            <w:tcW w:w="119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69.1</w:t>
            </w:r>
          </w:p>
        </w:tc>
      </w:tr>
      <w:tr w:rsidR="007E50CD" w:rsidTr="007E50CD">
        <w:tblPrEx>
          <w:tblCellMar>
            <w:top w:w="0" w:type="dxa"/>
            <w:bottom w:w="0" w:type="dxa"/>
          </w:tblCellMar>
        </w:tblPrEx>
        <w:trPr>
          <w:cantSplit/>
          <w:jc w:val="center"/>
        </w:trPr>
        <w:tc>
          <w:tcPr>
            <w:tcW w:w="1545"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r>
              <w:rPr>
                <w:rFonts w:ascii="MS Sans Serif" w:hAnsi="MS Sans Serif" w:hint="cs"/>
                <w:sz w:val="24"/>
                <w:szCs w:val="24"/>
                <w:rtl/>
                <w:lang w:val="fr-CH"/>
              </w:rPr>
              <w:t>الشمال الشرقي</w:t>
            </w:r>
          </w:p>
        </w:tc>
        <w:tc>
          <w:tcPr>
            <w:tcW w:w="168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197 014 7</w:t>
            </w:r>
          </w:p>
        </w:tc>
        <w:tc>
          <w:tcPr>
            <w:tcW w:w="1739" w:type="dxa"/>
            <w:tcBorders>
              <w:top w:val="nil"/>
              <w:bottom w:val="nil"/>
            </w:tcBorders>
          </w:tcPr>
          <w:p w:rsidR="007E50CD" w:rsidRDefault="007E50CD">
            <w:pPr>
              <w:widowControl w:val="0"/>
              <w:autoSpaceDE w:val="0"/>
              <w:autoSpaceDN w:val="0"/>
              <w:adjustRightInd w:val="0"/>
              <w:spacing w:before="0" w:after="0" w:line="340" w:lineRule="exact"/>
              <w:ind w:firstLine="551"/>
              <w:jc w:val="both"/>
              <w:rPr>
                <w:rFonts w:ascii="MS Sans Serif" w:hAnsi="MS Sans Serif" w:hint="cs"/>
                <w:sz w:val="24"/>
                <w:szCs w:val="24"/>
                <w:lang w:val="fr-CH"/>
              </w:rPr>
            </w:pPr>
            <w:r>
              <w:rPr>
                <w:rFonts w:ascii="MS Sans Serif" w:hAnsi="MS Sans Serif" w:hint="cs"/>
                <w:sz w:val="24"/>
                <w:szCs w:val="24"/>
                <w:rtl/>
                <w:lang w:val="fr-CH"/>
              </w:rPr>
              <w:t>29.1</w:t>
            </w:r>
          </w:p>
        </w:tc>
        <w:tc>
          <w:tcPr>
            <w:tcW w:w="900"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19.5</w:t>
            </w:r>
          </w:p>
        </w:tc>
        <w:tc>
          <w:tcPr>
            <w:tcW w:w="1800" w:type="dxa"/>
            <w:tcBorders>
              <w:top w:val="nil"/>
              <w:bottom w:val="nil"/>
            </w:tcBorders>
          </w:tcPr>
          <w:p w:rsidR="007E50CD" w:rsidRDefault="007E50CD">
            <w:pPr>
              <w:widowControl w:val="0"/>
              <w:autoSpaceDE w:val="0"/>
              <w:autoSpaceDN w:val="0"/>
              <w:adjustRightInd w:val="0"/>
              <w:spacing w:before="0" w:after="0" w:line="340" w:lineRule="exact"/>
              <w:ind w:firstLine="432"/>
              <w:jc w:val="both"/>
              <w:rPr>
                <w:rFonts w:ascii="MS Sans Serif" w:hAnsi="MS Sans Serif" w:hint="cs"/>
                <w:sz w:val="24"/>
                <w:szCs w:val="24"/>
                <w:lang w:val="fr-CH"/>
              </w:rPr>
            </w:pPr>
            <w:r>
              <w:rPr>
                <w:rFonts w:ascii="MS Sans Serif" w:hAnsi="MS Sans Serif" w:hint="cs"/>
                <w:sz w:val="24"/>
                <w:szCs w:val="24"/>
                <w:rtl/>
                <w:lang w:val="fr-CH"/>
              </w:rPr>
              <w:t>23.6</w:t>
            </w:r>
          </w:p>
        </w:tc>
        <w:tc>
          <w:tcPr>
            <w:tcW w:w="119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53.8</w:t>
            </w:r>
          </w:p>
        </w:tc>
      </w:tr>
      <w:tr w:rsidR="007E50CD" w:rsidTr="007E50CD">
        <w:tblPrEx>
          <w:tblCellMar>
            <w:top w:w="0" w:type="dxa"/>
            <w:bottom w:w="0" w:type="dxa"/>
          </w:tblCellMar>
        </w:tblPrEx>
        <w:trPr>
          <w:cantSplit/>
          <w:jc w:val="center"/>
        </w:trPr>
        <w:tc>
          <w:tcPr>
            <w:tcW w:w="1545"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r>
              <w:rPr>
                <w:rFonts w:ascii="MS Sans Serif" w:hAnsi="MS Sans Serif" w:hint="cs"/>
                <w:sz w:val="24"/>
                <w:szCs w:val="24"/>
                <w:rtl/>
                <w:lang w:val="fr-CH"/>
              </w:rPr>
              <w:t>الجنوب الشرقي</w:t>
            </w:r>
          </w:p>
        </w:tc>
        <w:tc>
          <w:tcPr>
            <w:tcW w:w="168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918 684 16</w:t>
            </w:r>
          </w:p>
        </w:tc>
        <w:tc>
          <w:tcPr>
            <w:tcW w:w="1739" w:type="dxa"/>
            <w:tcBorders>
              <w:top w:val="nil"/>
              <w:bottom w:val="nil"/>
            </w:tcBorders>
          </w:tcPr>
          <w:p w:rsidR="007E50CD" w:rsidRDefault="007E50CD">
            <w:pPr>
              <w:widowControl w:val="0"/>
              <w:autoSpaceDE w:val="0"/>
              <w:autoSpaceDN w:val="0"/>
              <w:adjustRightInd w:val="0"/>
              <w:spacing w:before="0" w:after="0" w:line="340" w:lineRule="exact"/>
              <w:ind w:firstLine="551"/>
              <w:jc w:val="both"/>
              <w:rPr>
                <w:rFonts w:ascii="MS Sans Serif" w:hAnsi="MS Sans Serif" w:hint="cs"/>
                <w:sz w:val="24"/>
                <w:szCs w:val="24"/>
                <w:lang w:val="fr-CH"/>
              </w:rPr>
            </w:pPr>
            <w:r>
              <w:rPr>
                <w:rFonts w:ascii="MS Sans Serif" w:hAnsi="MS Sans Serif" w:hint="cs"/>
                <w:sz w:val="24"/>
                <w:szCs w:val="24"/>
                <w:rtl/>
                <w:lang w:val="fr-CH"/>
              </w:rPr>
              <w:t>83.3</w:t>
            </w:r>
          </w:p>
        </w:tc>
        <w:tc>
          <w:tcPr>
            <w:tcW w:w="900"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6.9</w:t>
            </w:r>
          </w:p>
        </w:tc>
        <w:tc>
          <w:tcPr>
            <w:tcW w:w="1800" w:type="dxa"/>
            <w:tcBorders>
              <w:top w:val="nil"/>
              <w:bottom w:val="nil"/>
            </w:tcBorders>
          </w:tcPr>
          <w:p w:rsidR="007E50CD" w:rsidRDefault="007E50CD">
            <w:pPr>
              <w:widowControl w:val="0"/>
              <w:autoSpaceDE w:val="0"/>
              <w:autoSpaceDN w:val="0"/>
              <w:adjustRightInd w:val="0"/>
              <w:spacing w:before="0" w:after="0" w:line="340" w:lineRule="exact"/>
              <w:ind w:firstLine="432"/>
              <w:jc w:val="both"/>
              <w:rPr>
                <w:rFonts w:ascii="MS Sans Serif" w:hAnsi="MS Sans Serif" w:hint="cs"/>
                <w:sz w:val="24"/>
                <w:szCs w:val="24"/>
                <w:lang w:val="fr-CH"/>
              </w:rPr>
            </w:pPr>
            <w:r>
              <w:rPr>
                <w:rFonts w:ascii="MS Sans Serif" w:hAnsi="MS Sans Serif" w:hint="cs"/>
                <w:sz w:val="24"/>
                <w:szCs w:val="24"/>
                <w:rtl/>
                <w:lang w:val="fr-CH"/>
              </w:rPr>
              <w:t>15.5</w:t>
            </w:r>
          </w:p>
        </w:tc>
        <w:tc>
          <w:tcPr>
            <w:tcW w:w="119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75.3</w:t>
            </w:r>
          </w:p>
        </w:tc>
      </w:tr>
      <w:tr w:rsidR="007E50CD" w:rsidTr="007E50CD">
        <w:tblPrEx>
          <w:tblCellMar>
            <w:top w:w="0" w:type="dxa"/>
            <w:bottom w:w="0" w:type="dxa"/>
          </w:tblCellMar>
        </w:tblPrEx>
        <w:trPr>
          <w:cantSplit/>
          <w:jc w:val="center"/>
        </w:trPr>
        <w:tc>
          <w:tcPr>
            <w:tcW w:w="1545"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r>
              <w:rPr>
                <w:rFonts w:ascii="MS Sans Serif" w:hAnsi="MS Sans Serif" w:hint="cs"/>
                <w:sz w:val="24"/>
                <w:szCs w:val="24"/>
                <w:rtl/>
                <w:lang w:val="fr-CH"/>
              </w:rPr>
              <w:t>الجنوب</w:t>
            </w:r>
          </w:p>
        </w:tc>
        <w:tc>
          <w:tcPr>
            <w:tcW w:w="168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608 324 5</w:t>
            </w:r>
          </w:p>
        </w:tc>
        <w:tc>
          <w:tcPr>
            <w:tcW w:w="1739" w:type="dxa"/>
            <w:tcBorders>
              <w:top w:val="nil"/>
              <w:bottom w:val="nil"/>
            </w:tcBorders>
          </w:tcPr>
          <w:p w:rsidR="007E50CD" w:rsidRDefault="007E50CD">
            <w:pPr>
              <w:widowControl w:val="0"/>
              <w:autoSpaceDE w:val="0"/>
              <w:autoSpaceDN w:val="0"/>
              <w:adjustRightInd w:val="0"/>
              <w:spacing w:before="0" w:after="0" w:line="340" w:lineRule="exact"/>
              <w:ind w:firstLine="551"/>
              <w:jc w:val="both"/>
              <w:rPr>
                <w:rFonts w:ascii="MS Sans Serif" w:hAnsi="MS Sans Serif" w:hint="cs"/>
                <w:sz w:val="24"/>
                <w:szCs w:val="24"/>
                <w:lang w:val="fr-CH"/>
              </w:rPr>
            </w:pPr>
            <w:r>
              <w:rPr>
                <w:rFonts w:ascii="MS Sans Serif" w:hAnsi="MS Sans Serif" w:hint="cs"/>
                <w:sz w:val="24"/>
                <w:szCs w:val="24"/>
                <w:rtl/>
                <w:lang w:val="fr-CH"/>
              </w:rPr>
              <w:t>48.9</w:t>
            </w:r>
          </w:p>
        </w:tc>
        <w:tc>
          <w:tcPr>
            <w:tcW w:w="900"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5.8</w:t>
            </w:r>
          </w:p>
        </w:tc>
        <w:tc>
          <w:tcPr>
            <w:tcW w:w="1800" w:type="dxa"/>
            <w:tcBorders>
              <w:top w:val="nil"/>
              <w:bottom w:val="nil"/>
            </w:tcBorders>
          </w:tcPr>
          <w:p w:rsidR="007E50CD" w:rsidRDefault="007E50CD">
            <w:pPr>
              <w:widowControl w:val="0"/>
              <w:autoSpaceDE w:val="0"/>
              <w:autoSpaceDN w:val="0"/>
              <w:adjustRightInd w:val="0"/>
              <w:spacing w:before="0" w:after="0" w:line="340" w:lineRule="exact"/>
              <w:ind w:firstLine="432"/>
              <w:jc w:val="both"/>
              <w:rPr>
                <w:rFonts w:ascii="MS Sans Serif" w:hAnsi="MS Sans Serif" w:hint="cs"/>
                <w:sz w:val="24"/>
                <w:szCs w:val="24"/>
                <w:lang w:val="fr-CH"/>
              </w:rPr>
            </w:pPr>
            <w:r>
              <w:rPr>
                <w:rFonts w:ascii="MS Sans Serif" w:hAnsi="MS Sans Serif" w:hint="cs"/>
                <w:sz w:val="24"/>
                <w:szCs w:val="24"/>
                <w:rtl/>
                <w:lang w:val="fr-CH"/>
              </w:rPr>
              <w:t>13.9</w:t>
            </w:r>
          </w:p>
        </w:tc>
        <w:tc>
          <w:tcPr>
            <w:tcW w:w="1191" w:type="dxa"/>
            <w:tcBorders>
              <w:top w:val="nil"/>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77.6</w:t>
            </w:r>
          </w:p>
        </w:tc>
      </w:tr>
      <w:tr w:rsidR="007E50CD" w:rsidTr="007E50CD">
        <w:tblPrEx>
          <w:tblCellMar>
            <w:top w:w="0" w:type="dxa"/>
            <w:bottom w:w="0" w:type="dxa"/>
          </w:tblCellMar>
        </w:tblPrEx>
        <w:trPr>
          <w:cantSplit/>
          <w:jc w:val="center"/>
        </w:trPr>
        <w:tc>
          <w:tcPr>
            <w:tcW w:w="1545" w:type="dxa"/>
            <w:tcBorders>
              <w:top w:val="nil"/>
            </w:tcBorders>
          </w:tcPr>
          <w:p w:rsidR="007E50CD" w:rsidRDefault="007E50CD">
            <w:pPr>
              <w:widowControl w:val="0"/>
              <w:autoSpaceDE w:val="0"/>
              <w:autoSpaceDN w:val="0"/>
              <w:adjustRightInd w:val="0"/>
              <w:spacing w:before="0" w:after="0" w:line="340" w:lineRule="exact"/>
              <w:jc w:val="both"/>
              <w:rPr>
                <w:rFonts w:ascii="MS Sans Serif" w:hAnsi="MS Sans Serif"/>
                <w:sz w:val="24"/>
                <w:szCs w:val="24"/>
                <w:lang w:val="fr-CH"/>
              </w:rPr>
            </w:pPr>
            <w:r>
              <w:rPr>
                <w:rFonts w:ascii="MS Sans Serif" w:hAnsi="MS Sans Serif" w:hint="cs"/>
                <w:sz w:val="24"/>
                <w:szCs w:val="24"/>
                <w:rtl/>
                <w:lang w:val="fr-CH"/>
              </w:rPr>
              <w:t>الوسط الغربي</w:t>
            </w:r>
          </w:p>
        </w:tc>
        <w:tc>
          <w:tcPr>
            <w:tcW w:w="1681" w:type="dxa"/>
            <w:tcBorders>
              <w:top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814 361 2</w:t>
            </w:r>
          </w:p>
        </w:tc>
        <w:tc>
          <w:tcPr>
            <w:tcW w:w="1739" w:type="dxa"/>
            <w:tcBorders>
              <w:top w:val="nil"/>
            </w:tcBorders>
          </w:tcPr>
          <w:p w:rsidR="007E50CD" w:rsidRDefault="007E50CD">
            <w:pPr>
              <w:widowControl w:val="0"/>
              <w:autoSpaceDE w:val="0"/>
              <w:autoSpaceDN w:val="0"/>
              <w:adjustRightInd w:val="0"/>
              <w:spacing w:before="0" w:after="0" w:line="340" w:lineRule="exact"/>
              <w:ind w:firstLine="551"/>
              <w:jc w:val="both"/>
              <w:rPr>
                <w:rFonts w:ascii="MS Sans Serif" w:hAnsi="MS Sans Serif" w:hint="cs"/>
                <w:sz w:val="24"/>
                <w:szCs w:val="24"/>
                <w:lang w:val="fr-CH"/>
              </w:rPr>
            </w:pPr>
            <w:r>
              <w:rPr>
                <w:rFonts w:ascii="MS Sans Serif" w:hAnsi="MS Sans Serif" w:hint="cs"/>
                <w:sz w:val="24"/>
                <w:szCs w:val="24"/>
                <w:rtl/>
                <w:lang w:val="fr-CH"/>
              </w:rPr>
              <w:t>39.5</w:t>
            </w:r>
          </w:p>
        </w:tc>
        <w:tc>
          <w:tcPr>
            <w:tcW w:w="900" w:type="dxa"/>
            <w:tcBorders>
              <w:top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7.7</w:t>
            </w:r>
          </w:p>
        </w:tc>
        <w:tc>
          <w:tcPr>
            <w:tcW w:w="1800" w:type="dxa"/>
            <w:tcBorders>
              <w:top w:val="nil"/>
            </w:tcBorders>
          </w:tcPr>
          <w:p w:rsidR="007E50CD" w:rsidRDefault="007E50CD">
            <w:pPr>
              <w:widowControl w:val="0"/>
              <w:autoSpaceDE w:val="0"/>
              <w:autoSpaceDN w:val="0"/>
              <w:adjustRightInd w:val="0"/>
              <w:spacing w:before="0" w:after="0" w:line="340" w:lineRule="exact"/>
              <w:ind w:firstLine="432"/>
              <w:jc w:val="both"/>
              <w:rPr>
                <w:rFonts w:ascii="MS Sans Serif" w:hAnsi="MS Sans Serif" w:hint="cs"/>
                <w:sz w:val="24"/>
                <w:szCs w:val="24"/>
                <w:lang w:val="fr-CH"/>
              </w:rPr>
            </w:pPr>
            <w:r>
              <w:rPr>
                <w:rFonts w:ascii="MS Sans Serif" w:hAnsi="MS Sans Serif" w:hint="cs"/>
                <w:sz w:val="24"/>
                <w:szCs w:val="24"/>
                <w:rtl/>
                <w:lang w:val="fr-CH"/>
              </w:rPr>
              <w:t>14.5</w:t>
            </w:r>
          </w:p>
        </w:tc>
        <w:tc>
          <w:tcPr>
            <w:tcW w:w="1191" w:type="dxa"/>
            <w:tcBorders>
              <w:top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fr-CH"/>
              </w:rPr>
            </w:pPr>
            <w:r>
              <w:rPr>
                <w:rFonts w:ascii="MS Sans Serif" w:hAnsi="MS Sans Serif" w:hint="cs"/>
                <w:sz w:val="24"/>
                <w:szCs w:val="24"/>
                <w:rtl/>
                <w:lang w:val="fr-CH"/>
              </w:rPr>
              <w:t>75.9</w:t>
            </w:r>
          </w:p>
        </w:tc>
      </w:tr>
    </w:tbl>
    <w:p w:rsidR="00000000" w:rsidRDefault="007E50CD">
      <w:pPr>
        <w:widowControl w:val="0"/>
        <w:autoSpaceDE w:val="0"/>
        <w:autoSpaceDN w:val="0"/>
        <w:adjustRightInd w:val="0"/>
        <w:spacing w:before="0" w:line="380" w:lineRule="exact"/>
        <w:jc w:val="both"/>
        <w:rPr>
          <w:rFonts w:ascii="MS Sans Serif" w:hAnsi="MS Sans Serif" w:hint="cs"/>
          <w:rtl/>
          <w:lang w:val="ar-SA"/>
        </w:rPr>
      </w:pPr>
      <w:r>
        <w:rPr>
          <w:rFonts w:ascii="MS Sans Serif" w:hAnsi="MS Sans Serif"/>
          <w:u w:val="single"/>
          <w:rtl/>
          <w:lang w:val="ar-SA"/>
        </w:rPr>
        <w:t>ا</w:t>
      </w:r>
      <w:r>
        <w:rPr>
          <w:rFonts w:ascii="MS Sans Serif" w:hAnsi="MS Sans Serif" w:hint="cs"/>
          <w:u w:val="single"/>
          <w:rtl/>
          <w:lang w:val="ar-SA"/>
        </w:rPr>
        <w:t>لمصدر</w:t>
      </w:r>
      <w:r>
        <w:rPr>
          <w:rFonts w:ascii="MS Sans Serif" w:hAnsi="MS Sans Serif" w:hint="cs"/>
          <w:rtl/>
          <w:lang w:val="ar-SA"/>
        </w:rPr>
        <w:t>:</w:t>
      </w:r>
      <w:r>
        <w:rPr>
          <w:rFonts w:ascii="MS Sans Serif" w:hAnsi="MS Sans Serif" w:hint="cs"/>
          <w:rtl/>
          <w:lang w:val="ar-SA"/>
        </w:rPr>
        <w:tab/>
      </w:r>
      <w:r>
        <w:rPr>
          <w:rFonts w:ascii="MS Sans Serif" w:hAnsi="MS Sans Serif"/>
          <w:lang w:val="fr-CH"/>
        </w:rPr>
        <w:t>IBGE</w:t>
      </w:r>
      <w:r>
        <w:rPr>
          <w:rFonts w:ascii="MS Sans Serif" w:hAnsi="MS Sans Serif"/>
          <w:rtl/>
          <w:lang w:val="ar-SA"/>
        </w:rPr>
        <w:t xml:space="preserve"> - </w:t>
      </w:r>
      <w:r>
        <w:rPr>
          <w:rFonts w:ascii="MS Sans Serif" w:hAnsi="MS Sans Serif" w:hint="cs"/>
          <w:rtl/>
          <w:lang w:val="ar-SA"/>
        </w:rPr>
        <w:t xml:space="preserve">ملخص المؤشرات الاجتماعية لعام 1998 (استناداً إلى الاستقصاء الوطني للأسر المعيشية بالعينة </w:t>
      </w:r>
      <w:r>
        <w:rPr>
          <w:rFonts w:ascii="MS Sans Serif" w:hAnsi="MS Sans Serif"/>
          <w:rtl/>
          <w:lang w:val="ar-SA"/>
        </w:rPr>
        <w:br/>
      </w:r>
      <w:r>
        <w:rPr>
          <w:rFonts w:ascii="MS Sans Serif" w:hAnsi="MS Sans Serif" w:hint="cs"/>
          <w:rtl/>
          <w:lang w:val="ar-SA"/>
        </w:rPr>
        <w:tab/>
        <w:t>لعام 1997)</w:t>
      </w:r>
    </w:p>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rtl/>
          <w:lang w:val="ar-SA"/>
        </w:rPr>
        <w:t>503-</w:t>
      </w:r>
      <w:r>
        <w:rPr>
          <w:rFonts w:ascii="MS Sans Serif" w:hAnsi="MS Sans Serif"/>
          <w:rtl/>
          <w:lang w:val="ar-SA"/>
        </w:rPr>
        <w:tab/>
      </w:r>
      <w:r>
        <w:rPr>
          <w:rFonts w:ascii="MS Sans Serif" w:hAnsi="MS Sans Serif" w:hint="cs"/>
          <w:rtl/>
          <w:lang w:val="ar-SA"/>
        </w:rPr>
        <w:t>ومن أجل تقييم السكن دون المستوى في البرازيل، فإن أهم مصدر ي</w:t>
      </w:r>
      <w:r>
        <w:rPr>
          <w:rFonts w:ascii="MS Sans Serif" w:hAnsi="MS Sans Serif" w:hint="cs"/>
          <w:rtl/>
          <w:lang w:val="ar-SA"/>
        </w:rPr>
        <w:t>رجع إليه هو الدراسة التي تحمل عنوان "أبعاد الاحتياجات الاجتماعية - البيانات البلدية، 1996" والتي أجراها المعهد البرازيلي للجغرافيا والإحصاء ومعهد العلوم الاقتصادية التطبيقية</w:t>
      </w:r>
      <w:r>
        <w:rPr>
          <w:rFonts w:ascii="MS Sans Serif" w:hAnsi="MS Sans Serif"/>
          <w:rtl/>
          <w:lang w:val="ar-SA"/>
        </w:rPr>
        <w:t xml:space="preserve">. </w:t>
      </w:r>
      <w:r>
        <w:rPr>
          <w:rFonts w:ascii="MS Sans Serif" w:hAnsi="MS Sans Serif" w:hint="cs"/>
          <w:rtl/>
          <w:lang w:val="ar-SA"/>
        </w:rPr>
        <w:t>وتلك الدراسة هي الاستقصاء الإحصائي الأكثر استعمالا من طرف أخصائيي قطاع السكن لتحد</w:t>
      </w:r>
      <w:r>
        <w:rPr>
          <w:rFonts w:ascii="MS Sans Serif" w:hAnsi="MS Sans Serif" w:hint="cs"/>
          <w:rtl/>
          <w:lang w:val="ar-SA"/>
        </w:rPr>
        <w:t>يد عدد المساكن دون المستوى. وتعتمد الدراسة على تعريف المساكن الحرجة بأنها المساكن التي يسكنها أطفال أميون تتـراوح أعمارهم بين 11 و14 عاماً و/أو تترأسها نساء لا يتجاوز دخلهن الشهري الحد الأدنى للأجور، وتنقصها تماماً مرافق تصريف النفايات. وإذا ما أخذنا بالاع</w:t>
      </w:r>
      <w:r>
        <w:rPr>
          <w:rFonts w:ascii="MS Sans Serif" w:hAnsi="MS Sans Serif" w:hint="cs"/>
          <w:rtl/>
          <w:lang w:val="ar-SA"/>
        </w:rPr>
        <w:t>تبار الأفراد الذين يعيشون في مساكن حرجة كأشخاص بلا مأوى، فإن ذلك ينطبق على 43</w:t>
      </w:r>
      <w:r>
        <w:rPr>
          <w:rFonts w:ascii="MS Sans Serif" w:hAnsi="MS Sans Serif" w:cs="Mudir MT" w:hint="cs"/>
          <w:sz w:val="24"/>
          <w:szCs w:val="24"/>
          <w:rtl/>
          <w:lang w:val="ar-SA" w:eastAsia="en-US"/>
        </w:rPr>
        <w:t>%</w:t>
      </w:r>
      <w:r>
        <w:rPr>
          <w:rFonts w:ascii="MS Sans Serif" w:hAnsi="MS Sans Serif"/>
          <w:rtl/>
          <w:lang w:val="ar-SA"/>
        </w:rPr>
        <w:t xml:space="preserve"> </w:t>
      </w:r>
      <w:r>
        <w:rPr>
          <w:rFonts w:ascii="MS Sans Serif" w:hAnsi="MS Sans Serif" w:hint="cs"/>
          <w:rtl/>
          <w:lang w:val="ar-SA"/>
        </w:rPr>
        <w:t>من مجموع السكان، أو 11.1 مليون مسكن (ثلث المساكن الموجودة).</w:t>
      </w:r>
    </w:p>
    <w:p w:rsidR="00000000" w:rsidRDefault="007E50CD">
      <w:pPr>
        <w:widowControl w:val="0"/>
        <w:autoSpaceDE w:val="0"/>
        <w:autoSpaceDN w:val="0"/>
        <w:adjustRightInd w:val="0"/>
        <w:spacing w:before="0" w:line="360" w:lineRule="exact"/>
        <w:jc w:val="both"/>
        <w:rPr>
          <w:rFonts w:ascii="MS Sans Serif" w:hAnsi="MS Sans Serif"/>
          <w:lang w:val="ar-SA"/>
        </w:rPr>
      </w:pPr>
      <w:r>
        <w:rPr>
          <w:rFonts w:ascii="MS Sans Serif" w:hAnsi="MS Sans Serif" w:hint="cs"/>
          <w:rtl/>
          <w:lang w:val="ar-SA"/>
        </w:rPr>
        <w:t>504-</w:t>
      </w:r>
      <w:r>
        <w:rPr>
          <w:rFonts w:ascii="MS Sans Serif" w:hAnsi="MS Sans Serif"/>
          <w:rtl/>
          <w:lang w:val="ar-SA"/>
        </w:rPr>
        <w:tab/>
      </w:r>
      <w:r>
        <w:rPr>
          <w:rFonts w:ascii="MS Sans Serif" w:hAnsi="MS Sans Serif" w:hint="cs"/>
          <w:rtl/>
          <w:lang w:val="ar-SA"/>
        </w:rPr>
        <w:t>ولا توجد لدى البرازيل إحصاءات محددة عن عدد الأفراد أو الأسر التي لا مأوى لها حقاً، لكن هناك بيانات عن الأفراد ال</w:t>
      </w:r>
      <w:r>
        <w:rPr>
          <w:rFonts w:ascii="MS Sans Serif" w:hAnsi="MS Sans Serif" w:hint="cs"/>
          <w:rtl/>
          <w:lang w:val="ar-SA"/>
        </w:rPr>
        <w:t>ذين تعد مساكنهم غير ملائمة. ويمكن الحصول على عدد تقريبي للأشخاص الذين ليس لديهم مأوى ملائم بِعَدّ الأفراد الذين يعيشون في مساكن مرتجلة (بما فيها المساكن الواقعة في وحدات ليس فيها فضاء خاص بالإقامة تحديداً). وقد أظهر تعداد عام 1991 أن عدد الأشخاص الذين كانـ</w:t>
      </w:r>
      <w:r>
        <w:rPr>
          <w:rFonts w:ascii="MS Sans Serif" w:hAnsi="MS Sans Serif" w:hint="cs"/>
          <w:rtl/>
          <w:lang w:val="ar-SA"/>
        </w:rPr>
        <w:t xml:space="preserve">وا يعيشـون فـي </w:t>
      </w:r>
      <w:r>
        <w:rPr>
          <w:rFonts w:ascii="MS Sans Serif" w:hAnsi="MS Sans Serif"/>
          <w:rtl/>
          <w:lang w:val="ar-SA"/>
        </w:rPr>
        <w:br/>
      </w:r>
      <w:r>
        <w:rPr>
          <w:rFonts w:ascii="MS Sans Serif" w:hAnsi="MS Sans Serif" w:hint="cs"/>
          <w:rtl/>
          <w:lang w:val="ar-SA"/>
        </w:rPr>
        <w:t>مسـاكن مرتجلـة بلغ 505 221 أشخاص في المناطق الريفية و719 306 شخصا في المناطق الحضرية، أي 224 528 شخصا في المجموع.</w:t>
      </w:r>
    </w:p>
    <w:p w:rsidR="00000000" w:rsidRDefault="007E50CD">
      <w:pPr>
        <w:widowControl w:val="0"/>
        <w:autoSpaceDE w:val="0"/>
        <w:autoSpaceDN w:val="0"/>
        <w:adjustRightInd w:val="0"/>
        <w:spacing w:before="0" w:line="360" w:lineRule="exact"/>
        <w:jc w:val="both"/>
        <w:rPr>
          <w:rFonts w:ascii="MS Sans Serif" w:hAnsi="MS Sans Serif" w:hint="cs"/>
          <w:lang w:val="ar-SA"/>
        </w:rPr>
      </w:pPr>
      <w:r>
        <w:rPr>
          <w:rFonts w:ascii="MS Sans Serif" w:hAnsi="MS Sans Serif" w:hint="cs"/>
          <w:rtl/>
          <w:lang w:val="ar-SA"/>
        </w:rPr>
        <w:t>505-</w:t>
      </w:r>
      <w:r>
        <w:rPr>
          <w:rFonts w:ascii="MS Sans Serif" w:hAnsi="MS Sans Serif"/>
          <w:rtl/>
          <w:lang w:val="ar-SA"/>
        </w:rPr>
        <w:tab/>
      </w:r>
      <w:r>
        <w:rPr>
          <w:rFonts w:ascii="MS Sans Serif" w:hAnsi="MS Sans Serif" w:hint="cs"/>
          <w:rtl/>
          <w:lang w:val="ar-SA"/>
        </w:rPr>
        <w:t>وتقدر نسبة الأسر التي تعيش حاليا في مساكن غير ملائمة لا تحتوي على مرافق صحية أساسية بما لا يقل عن 42</w:t>
      </w:r>
      <w:r>
        <w:rPr>
          <w:rFonts w:ascii="MS Sans Serif" w:hAnsi="MS Sans Serif" w:cs="Mudir MT" w:hint="cs"/>
          <w:sz w:val="24"/>
          <w:szCs w:val="24"/>
          <w:rtl/>
          <w:lang w:val="ar-SA" w:eastAsia="en-US"/>
        </w:rPr>
        <w:t>%</w:t>
      </w:r>
      <w:r>
        <w:rPr>
          <w:rFonts w:ascii="MS Sans Serif" w:hAnsi="MS Sans Serif" w:hint="cs"/>
          <w:rtl/>
          <w:lang w:val="ar-SA"/>
        </w:rPr>
        <w:t xml:space="preserve"> إذا نحن اعتبرنا أن </w:t>
      </w:r>
      <w:r>
        <w:rPr>
          <w:rFonts w:ascii="MS Sans Serif" w:hAnsi="MS Sans Serif" w:hint="cs"/>
          <w:rtl/>
          <w:lang w:val="ar-SA"/>
        </w:rPr>
        <w:t>المساكن غير الملائمة هي تلك المساكن التي ليست فيها إمدادات ملائمة للمياه ولا صرف ملائم للنفايات ولا تجميع ملائم للنفايات. وفي عام 1997، لم يكن يتوافر لدى 26.5</w:t>
      </w:r>
      <w:r>
        <w:rPr>
          <w:rFonts w:ascii="MS Sans Serif" w:hAnsi="MS Sans Serif" w:cs="Mudir MT" w:hint="cs"/>
          <w:sz w:val="24"/>
          <w:szCs w:val="24"/>
          <w:rtl/>
          <w:lang w:val="ar-SA" w:eastAsia="en-US"/>
        </w:rPr>
        <w:t xml:space="preserve">% </w:t>
      </w:r>
      <w:r>
        <w:rPr>
          <w:rFonts w:ascii="MS Sans Serif" w:hAnsi="MS Sans Serif" w:hint="cs"/>
          <w:rtl/>
          <w:lang w:val="ar-SA"/>
        </w:rPr>
        <w:t>من المساكن في البرازيل أنابيب لمياه المجاري ولا خزانات تحليل؛ ولم تكن 8.8</w:t>
      </w:r>
      <w:r>
        <w:rPr>
          <w:rFonts w:ascii="MS Sans Serif" w:hAnsi="MS Sans Serif" w:cs="Mudir MT" w:hint="cs"/>
          <w:sz w:val="24"/>
          <w:szCs w:val="24"/>
          <w:rtl/>
          <w:lang w:val="ar-SA" w:eastAsia="en-US"/>
        </w:rPr>
        <w:t>%</w:t>
      </w:r>
      <w:r>
        <w:rPr>
          <w:rFonts w:ascii="MS Sans Serif" w:hAnsi="MS Sans Serif"/>
          <w:rtl/>
          <w:lang w:val="ar-SA"/>
        </w:rPr>
        <w:t xml:space="preserve"> </w:t>
      </w:r>
      <w:r>
        <w:rPr>
          <w:rFonts w:ascii="MS Sans Serif" w:hAnsi="MS Sans Serif" w:hint="cs"/>
          <w:rtl/>
          <w:lang w:val="ar-SA"/>
        </w:rPr>
        <w:t>منها متصلة بشبكة التو</w:t>
      </w:r>
      <w:r>
        <w:rPr>
          <w:rFonts w:ascii="MS Sans Serif" w:hAnsi="MS Sans Serif" w:hint="cs"/>
          <w:rtl/>
          <w:lang w:val="ar-SA"/>
        </w:rPr>
        <w:t>زيع العامة؛ كما أن 9.3</w:t>
      </w:r>
      <w:r>
        <w:rPr>
          <w:rFonts w:ascii="MS Sans Serif" w:hAnsi="MS Sans Serif" w:cs="Mudir MT" w:hint="cs"/>
          <w:sz w:val="24"/>
          <w:szCs w:val="24"/>
          <w:rtl/>
          <w:lang w:val="ar-SA" w:eastAsia="en-US"/>
        </w:rPr>
        <w:t>%</w:t>
      </w:r>
      <w:r>
        <w:rPr>
          <w:rFonts w:ascii="MS Sans Serif" w:hAnsi="MS Sans Serif"/>
          <w:rtl/>
          <w:lang w:val="ar-SA"/>
        </w:rPr>
        <w:t xml:space="preserve"> </w:t>
      </w:r>
      <w:r>
        <w:rPr>
          <w:rFonts w:ascii="MS Sans Serif" w:hAnsi="MS Sans Serif" w:hint="cs"/>
          <w:rtl/>
          <w:lang w:val="ar-SA"/>
        </w:rPr>
        <w:t>منها لم تكن تتلقى خدمات تجميع النفايات. وكان هنـاك نحو 373 872 20 شخصـاً لا تصلهم شبكة إمدادات المياه؛ و461 030 60 شخصاً لا يستفيدون من خدمات شبكة المجاري ولا لديهم خزانـات تحليل؛</w:t>
      </w:r>
      <w:r>
        <w:rPr>
          <w:rFonts w:ascii="MS Sans Serif" w:hAnsi="MS Sans Serif"/>
          <w:rtl/>
          <w:lang w:val="ar-SA"/>
        </w:rPr>
        <w:br/>
      </w:r>
      <w:r>
        <w:rPr>
          <w:rFonts w:ascii="MS Sans Serif" w:hAnsi="MS Sans Serif" w:hint="cs"/>
          <w:rtl/>
          <w:lang w:val="ar-SA"/>
        </w:rPr>
        <w:t>و470 042 45 شخصاً لا يستفيدون من خدمات تجميع النفايا</w:t>
      </w:r>
      <w:r>
        <w:rPr>
          <w:rFonts w:ascii="MS Sans Serif" w:hAnsi="MS Sans Serif" w:hint="cs"/>
          <w:rtl/>
          <w:lang w:val="ar-SA"/>
        </w:rPr>
        <w:t>ت؛ و460 200 12 شخصـاً لا تصلهم كهربـاء. ومـن بين عدد السكان الإجمالي، هنالك 431 475 117 شخصاً لا يتوفر لديهم الهاتف. وأكثر الناس حرماناً من تلك الخدمات هم ذوو الدخل المنخفض.</w:t>
      </w:r>
    </w:p>
    <w:p w:rsidR="00000000" w:rsidRDefault="007E50CD">
      <w:pPr>
        <w:widowControl w:val="0"/>
        <w:autoSpaceDE w:val="0"/>
        <w:autoSpaceDN w:val="0"/>
        <w:adjustRightInd w:val="0"/>
        <w:spacing w:before="0" w:line="360" w:lineRule="exact"/>
        <w:jc w:val="both"/>
        <w:rPr>
          <w:rFonts w:ascii="MS Sans Serif" w:hAnsi="MS Sans Serif" w:hint="cs"/>
          <w:rtl/>
          <w:lang w:val="ar-SA"/>
        </w:rPr>
      </w:pPr>
      <w:r>
        <w:rPr>
          <w:rFonts w:ascii="MS Sans Serif" w:hAnsi="MS Sans Serif" w:hint="cs"/>
          <w:rtl/>
          <w:lang w:val="ar-SA"/>
        </w:rPr>
        <w:t>506-</w:t>
      </w:r>
      <w:r>
        <w:rPr>
          <w:rFonts w:ascii="MS Sans Serif" w:hAnsi="MS Sans Serif"/>
          <w:rtl/>
          <w:lang w:val="ar-SA"/>
        </w:rPr>
        <w:tab/>
      </w:r>
      <w:r>
        <w:rPr>
          <w:rFonts w:ascii="MS Sans Serif" w:hAnsi="MS Sans Serif" w:hint="cs"/>
          <w:rtl/>
          <w:lang w:val="ar-SA"/>
        </w:rPr>
        <w:t>ويمكن اعتبار كثافة السكان في المساكن البرازيلية أيضا بأنها غير ملائمة. فحسب ت</w:t>
      </w:r>
      <w:r>
        <w:rPr>
          <w:rFonts w:ascii="MS Sans Serif" w:hAnsi="MS Sans Serif" w:hint="cs"/>
          <w:rtl/>
          <w:lang w:val="ar-SA"/>
        </w:rPr>
        <w:t>قديرات عام 1998، بلغ عدد الأشخاص الذين يعيشون في مساكن مكتظة (أي أكثر من ثلاثة أشخاص في غرفة نوم واحدة)</w:t>
      </w:r>
      <w:r>
        <w:rPr>
          <w:rFonts w:ascii="MS Sans Serif" w:hAnsi="MS Sans Serif"/>
          <w:rtl/>
          <w:lang w:val="ar-SA"/>
        </w:rPr>
        <w:br/>
      </w:r>
      <w:r>
        <w:rPr>
          <w:rFonts w:ascii="MS Sans Serif" w:hAnsi="MS Sans Serif" w:hint="cs"/>
          <w:rtl/>
          <w:lang w:val="ar-SA"/>
        </w:rPr>
        <w:t>303 282 3 أشخاص (7.8</w:t>
      </w:r>
      <w:r>
        <w:rPr>
          <w:rFonts w:ascii="MS Sans Serif" w:hAnsi="MS Sans Serif" w:cs="Mudir MT" w:hint="cs"/>
          <w:sz w:val="24"/>
          <w:szCs w:val="24"/>
          <w:rtl/>
          <w:lang w:val="ar-SA" w:eastAsia="en-US"/>
        </w:rPr>
        <w:t>%</w:t>
      </w:r>
      <w:r>
        <w:rPr>
          <w:rFonts w:ascii="MS Sans Serif" w:hAnsi="MS Sans Serif"/>
          <w:rtl/>
          <w:lang w:val="ar-SA"/>
        </w:rPr>
        <w:t xml:space="preserve">). </w:t>
      </w:r>
      <w:r>
        <w:rPr>
          <w:rFonts w:ascii="MS Sans Serif" w:hAnsi="MS Sans Serif" w:hint="cs"/>
          <w:rtl/>
          <w:lang w:val="ar-SA"/>
        </w:rPr>
        <w:t>وتتوافر بيانات عن المساكن غير المأمونة هيكلياً (المساكن التي بنيت بمواد غير ملائمة</w:t>
      </w:r>
      <w:r>
        <w:rPr>
          <w:rFonts w:ascii="MS Sans Serif" w:hAnsi="MS Sans Serif"/>
          <w:rtl/>
          <w:lang w:val="ar-SA"/>
        </w:rPr>
        <w:t>)</w:t>
      </w:r>
      <w:r>
        <w:rPr>
          <w:rFonts w:ascii="MS Sans Serif" w:hAnsi="MS Sans Serif" w:hint="cs"/>
          <w:rtl/>
          <w:lang w:val="ar-SA"/>
        </w:rPr>
        <w:t>؛</w:t>
      </w:r>
      <w:r>
        <w:rPr>
          <w:rFonts w:ascii="MS Sans Serif" w:hAnsi="MS Sans Serif"/>
          <w:rtl/>
          <w:lang w:val="ar-SA"/>
        </w:rPr>
        <w:t xml:space="preserve"> </w:t>
      </w:r>
      <w:r>
        <w:rPr>
          <w:rFonts w:ascii="MS Sans Serif" w:hAnsi="MS Sans Serif" w:hint="cs"/>
          <w:rtl/>
          <w:lang w:val="ar-SA"/>
        </w:rPr>
        <w:t>ففي عام 1991، كان هناك 845 727 1 مسكنا من ذ</w:t>
      </w:r>
      <w:r>
        <w:rPr>
          <w:rFonts w:ascii="MS Sans Serif" w:hAnsi="MS Sans Serif" w:hint="cs"/>
          <w:rtl/>
          <w:lang w:val="ar-SA"/>
        </w:rPr>
        <w:t>لك النوع. أما في عام 1997، فانخفض عدد تلك المساكن إلى 144 578 مسكناً.</w:t>
      </w:r>
    </w:p>
    <w:p w:rsidR="00000000" w:rsidRDefault="007E50CD">
      <w:pPr>
        <w:widowControl w:val="0"/>
        <w:autoSpaceDE w:val="0"/>
        <w:autoSpaceDN w:val="0"/>
        <w:adjustRightInd w:val="0"/>
        <w:spacing w:before="0" w:line="360" w:lineRule="exact"/>
        <w:jc w:val="both"/>
        <w:rPr>
          <w:rFonts w:ascii="MS Sans Serif" w:hAnsi="MS Sans Serif"/>
          <w:rtl/>
          <w:lang w:val="ar-SA"/>
        </w:rPr>
      </w:pPr>
      <w:r>
        <w:rPr>
          <w:rFonts w:ascii="MS Sans Serif" w:hAnsi="MS Sans Serif" w:hint="cs"/>
          <w:rtl/>
          <w:lang w:val="ar-SA"/>
        </w:rPr>
        <w:t>507-</w:t>
      </w:r>
      <w:r>
        <w:rPr>
          <w:rFonts w:ascii="MS Sans Serif" w:hAnsi="MS Sans Serif"/>
          <w:rtl/>
          <w:lang w:val="ar-SA"/>
        </w:rPr>
        <w:tab/>
      </w:r>
      <w:r>
        <w:rPr>
          <w:rFonts w:ascii="MS Sans Serif" w:hAnsi="MS Sans Serif" w:hint="cs"/>
          <w:rtl/>
          <w:lang w:val="ar-SA"/>
        </w:rPr>
        <w:t>وتتسم عدم القانونية في قطاع السكن في البرازيل بانعدام سندات الملكية وعدم الامتثال للمعايير العمرانية (الخطة العمرانية وتحديد المناطق واستعمال الأراضي والإشغال</w:t>
      </w:r>
      <w:r>
        <w:rPr>
          <w:rFonts w:ascii="MS Sans Serif" w:hAnsi="MS Sans Serif"/>
          <w:rtl/>
          <w:lang w:val="ar-SA"/>
        </w:rPr>
        <w:t>)</w:t>
      </w:r>
      <w:r>
        <w:rPr>
          <w:rFonts w:ascii="MS Sans Serif" w:hAnsi="MS Sans Serif" w:hint="cs"/>
          <w:rtl/>
          <w:lang w:val="ar-SA"/>
        </w:rPr>
        <w:t>، والقوانين البلدية (ق</w:t>
      </w:r>
      <w:r>
        <w:rPr>
          <w:rFonts w:ascii="MS Sans Serif" w:hAnsi="MS Sans Serif" w:hint="cs"/>
          <w:rtl/>
          <w:lang w:val="ar-SA"/>
        </w:rPr>
        <w:t>وانين الأشغال والبناء)، والمتطلبات الإدارية (احترام الإجراءات البلدية). وهناك مستوطنات غير قانونية ذات دخل متوسط (تكون عادة في شكل عمارات مشتركة الملكية) ومستوطنات غير قانونية ذات دخل منخفض (أحياء فقيرة وتقسيمات فرعية غير مشروعة). ويمكن تقدير عدد الأشخاص ا</w:t>
      </w:r>
      <w:r>
        <w:rPr>
          <w:rFonts w:ascii="MS Sans Serif" w:hAnsi="MS Sans Serif" w:hint="cs"/>
          <w:rtl/>
          <w:lang w:val="ar-SA"/>
        </w:rPr>
        <w:t>لذين يعيشون في مستوطنات (غير مشروعة وغير قانونية</w:t>
      </w:r>
      <w:r>
        <w:rPr>
          <w:rFonts w:ascii="MS Sans Serif" w:hAnsi="MS Sans Serif"/>
          <w:rtl/>
          <w:lang w:val="ar-SA"/>
        </w:rPr>
        <w:t xml:space="preserve">) </w:t>
      </w:r>
      <w:r>
        <w:rPr>
          <w:rFonts w:ascii="MS Sans Serif" w:hAnsi="MS Sans Serif" w:hint="cs"/>
          <w:rtl/>
          <w:lang w:val="ar-SA"/>
        </w:rPr>
        <w:t>على أساس عدد الأحياء الفقيرة والتقسيمات الفرعية غير المشروعة والعمارات السكنية الحضرية القائمة. ولا توجد بيانات محددة عن ذلك، لكن يمكن الاسترشاد بعدد الأشخاص الذين يملكون مساكنهم دون أن تكون لديهم سندات ملك</w:t>
      </w:r>
      <w:r>
        <w:rPr>
          <w:rFonts w:ascii="MS Sans Serif" w:hAnsi="MS Sans Serif" w:hint="cs"/>
          <w:rtl/>
          <w:lang w:val="ar-SA"/>
        </w:rPr>
        <w:t>ية الأرض التي تقع عليها تلك المساكن: 229 419 12شخصاً أو 8.53</w:t>
      </w:r>
      <w:r>
        <w:rPr>
          <w:rFonts w:ascii="MS Sans Serif" w:hAnsi="MS Sans Serif" w:cs="Mudir MT" w:hint="cs"/>
          <w:sz w:val="24"/>
          <w:szCs w:val="24"/>
          <w:rtl/>
          <w:lang w:val="ar-SA" w:eastAsia="en-US"/>
        </w:rPr>
        <w:t>%</w:t>
      </w:r>
      <w:r>
        <w:rPr>
          <w:rFonts w:ascii="MS Sans Serif" w:hAnsi="MS Sans Serif"/>
          <w:rtl/>
          <w:lang w:val="ar-SA"/>
        </w:rPr>
        <w:t xml:space="preserve"> </w:t>
      </w:r>
      <w:r>
        <w:rPr>
          <w:rFonts w:ascii="MS Sans Serif" w:hAnsi="MS Sans Serif" w:hint="cs"/>
          <w:rtl/>
          <w:lang w:val="ar-SA"/>
        </w:rPr>
        <w:t>من المساكن القائمة.</w:t>
      </w:r>
    </w:p>
    <w:p w:rsidR="00000000" w:rsidRDefault="007E50CD">
      <w:pPr>
        <w:widowControl w:val="0"/>
        <w:autoSpaceDE w:val="0"/>
        <w:autoSpaceDN w:val="0"/>
        <w:adjustRightInd w:val="0"/>
        <w:spacing w:before="0" w:line="360" w:lineRule="exact"/>
        <w:jc w:val="both"/>
        <w:rPr>
          <w:rFonts w:ascii="MS Sans Serif" w:hAnsi="MS Sans Serif" w:hint="cs"/>
          <w:lang w:val="ar-SA"/>
        </w:rPr>
      </w:pPr>
      <w:r>
        <w:rPr>
          <w:rFonts w:ascii="MS Sans Serif" w:hAnsi="MS Sans Serif" w:hint="cs"/>
          <w:rtl/>
          <w:lang w:val="ar-SA"/>
        </w:rPr>
        <w:t>508-</w:t>
      </w:r>
      <w:r>
        <w:rPr>
          <w:rFonts w:ascii="MS Sans Serif" w:hAnsi="MS Sans Serif"/>
          <w:rtl/>
          <w:lang w:val="ar-SA"/>
        </w:rPr>
        <w:tab/>
      </w:r>
      <w:r>
        <w:rPr>
          <w:rFonts w:ascii="MS Sans Serif" w:hAnsi="MS Sans Serif" w:hint="cs"/>
          <w:rtl/>
          <w:lang w:val="ar-SA"/>
        </w:rPr>
        <w:t>وبدلاً من ذلك، يمكن اعتبار عدد الأشخاص الذين يعيشون في المساكن الواقعة في المناطق دون المستوى على أنها مساكن غير شرعية. وحسب بيانات المعهد البرازيلي للجغرافيا والإحصاء ا</w:t>
      </w:r>
      <w:r>
        <w:rPr>
          <w:rFonts w:ascii="MS Sans Serif" w:hAnsi="MS Sans Serif" w:hint="cs"/>
          <w:rtl/>
          <w:lang w:val="ar-SA"/>
        </w:rPr>
        <w:t>لمتاحة، كان عدد الأشخاص الذين يعيشون في مناطق دون المستوى 677 998 6 شخصاً في عام 1991.</w:t>
      </w:r>
    </w:p>
    <w:p w:rsidR="00000000" w:rsidRDefault="007E50CD">
      <w:pPr>
        <w:autoSpaceDE w:val="0"/>
        <w:autoSpaceDN w:val="0"/>
        <w:adjustRightInd w:val="0"/>
        <w:spacing w:before="0" w:after="120" w:line="380" w:lineRule="exact"/>
        <w:jc w:val="center"/>
        <w:rPr>
          <w:rFonts w:ascii="MS Sans Serif" w:hAnsi="MS Sans Serif" w:hint="cs"/>
          <w:bCs/>
          <w:rtl/>
          <w:lang w:val="ar-SA"/>
        </w:rPr>
      </w:pPr>
      <w:r>
        <w:rPr>
          <w:rFonts w:ascii="MS Sans Serif" w:hAnsi="MS Sans Serif"/>
          <w:bCs/>
          <w:rtl/>
          <w:lang w:val="ar-SA"/>
        </w:rPr>
        <w:t>ا</w:t>
      </w:r>
      <w:r>
        <w:rPr>
          <w:rFonts w:ascii="MS Sans Serif" w:hAnsi="MS Sans Serif" w:hint="cs"/>
          <w:bCs/>
          <w:rtl/>
          <w:lang w:val="ar-SA"/>
        </w:rPr>
        <w:t>لجدول 70</w:t>
      </w:r>
    </w:p>
    <w:p w:rsidR="00000000" w:rsidRDefault="007E50CD">
      <w:pPr>
        <w:autoSpaceDE w:val="0"/>
        <w:autoSpaceDN w:val="0"/>
        <w:adjustRightInd w:val="0"/>
        <w:spacing w:before="0" w:line="380" w:lineRule="exact"/>
        <w:jc w:val="center"/>
        <w:rPr>
          <w:rFonts w:ascii="MS Sans Serif" w:hAnsi="MS Sans Serif" w:hint="cs"/>
          <w:bCs/>
          <w:rtl/>
          <w:lang w:val="ar-SA"/>
        </w:rPr>
      </w:pPr>
      <w:r>
        <w:rPr>
          <w:rFonts w:ascii="MS Sans Serif" w:hAnsi="MS Sans Serif" w:hint="cs"/>
          <w:bCs/>
          <w:rtl/>
          <w:lang w:val="ar-SA"/>
        </w:rPr>
        <w:t>الأشخاص الذين يعيشون في تجمعات سكانية دون المستوى بحسب موقع المسكن، 1991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2"/>
        <w:gridCol w:w="2340"/>
        <w:gridCol w:w="2160"/>
        <w:gridCol w:w="2634"/>
      </w:tblGrid>
      <w:tr w:rsidR="007E50CD" w:rsidTr="007E50CD">
        <w:tblPrEx>
          <w:tblCellMar>
            <w:top w:w="0" w:type="dxa"/>
            <w:bottom w:w="0" w:type="dxa"/>
          </w:tblCellMar>
        </w:tblPrEx>
        <w:trPr>
          <w:jc w:val="center"/>
        </w:trPr>
        <w:tc>
          <w:tcPr>
            <w:tcW w:w="1722" w:type="dxa"/>
            <w:tcBorders>
              <w:bottom w:val="single" w:sz="4" w:space="0" w:color="auto"/>
            </w:tcBorders>
            <w:vAlign w:val="bottom"/>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hint="cs"/>
                <w:sz w:val="24"/>
                <w:szCs w:val="24"/>
                <w:rtl/>
                <w:lang w:val="ar-SA"/>
              </w:rPr>
              <w:t>موقع السكن</w:t>
            </w:r>
          </w:p>
        </w:tc>
        <w:tc>
          <w:tcPr>
            <w:tcW w:w="2340"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ar-SA"/>
              </w:rPr>
            </w:pPr>
            <w:r>
              <w:rPr>
                <w:rFonts w:ascii="MS Sans Serif" w:hAnsi="MS Sans Serif" w:hint="cs"/>
                <w:sz w:val="24"/>
                <w:szCs w:val="24"/>
                <w:rtl/>
                <w:lang w:val="ar-SA"/>
              </w:rPr>
              <w:t>منزل في تجمع سكاني دون المستوى</w:t>
            </w:r>
          </w:p>
        </w:tc>
        <w:tc>
          <w:tcPr>
            <w:tcW w:w="2160"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ar-SA"/>
              </w:rPr>
            </w:pPr>
            <w:r>
              <w:rPr>
                <w:rFonts w:ascii="MS Sans Serif" w:hAnsi="MS Sans Serif" w:hint="cs"/>
                <w:sz w:val="24"/>
                <w:szCs w:val="24"/>
                <w:rtl/>
                <w:lang w:val="ar-SA"/>
              </w:rPr>
              <w:t>شقة في تجمع سكاني دون المستوى</w:t>
            </w:r>
          </w:p>
        </w:tc>
        <w:tc>
          <w:tcPr>
            <w:tcW w:w="2634" w:type="dxa"/>
            <w:tcBorders>
              <w:bottom w:val="single" w:sz="4" w:space="0" w:color="auto"/>
            </w:tcBorders>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ar-SA"/>
              </w:rPr>
            </w:pPr>
            <w:r>
              <w:rPr>
                <w:rFonts w:ascii="MS Sans Serif" w:hAnsi="MS Sans Serif" w:hint="cs"/>
                <w:sz w:val="24"/>
                <w:szCs w:val="24"/>
                <w:rtl/>
                <w:lang w:val="ar-SA"/>
              </w:rPr>
              <w:t>مجموع الأشخاص الذين يعيشون في مناطق دون المستوى</w:t>
            </w:r>
          </w:p>
        </w:tc>
      </w:tr>
      <w:tr w:rsidR="007E50CD" w:rsidTr="007E50CD">
        <w:tblPrEx>
          <w:tblCellMar>
            <w:top w:w="0" w:type="dxa"/>
            <w:bottom w:w="0" w:type="dxa"/>
          </w:tblCellMar>
        </w:tblPrEx>
        <w:trPr>
          <w:jc w:val="center"/>
        </w:trPr>
        <w:tc>
          <w:tcPr>
            <w:tcW w:w="1722" w:type="dxa"/>
            <w:tcBorders>
              <w:bottom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hint="cs"/>
                <w:sz w:val="24"/>
                <w:szCs w:val="24"/>
                <w:rtl/>
                <w:lang w:val="ar-SA"/>
              </w:rPr>
              <w:t>الريف</w:t>
            </w:r>
          </w:p>
        </w:tc>
        <w:tc>
          <w:tcPr>
            <w:tcW w:w="2340" w:type="dxa"/>
            <w:tcBorders>
              <w:bottom w:val="nil"/>
            </w:tcBorders>
          </w:tcPr>
          <w:p w:rsidR="007E50CD" w:rsidRDefault="007E50CD">
            <w:pPr>
              <w:widowControl w:val="0"/>
              <w:autoSpaceDE w:val="0"/>
              <w:autoSpaceDN w:val="0"/>
              <w:adjustRightInd w:val="0"/>
              <w:spacing w:before="0" w:after="0" w:line="340" w:lineRule="exact"/>
              <w:ind w:firstLine="612"/>
              <w:jc w:val="both"/>
              <w:rPr>
                <w:rFonts w:ascii="MS Sans Serif" w:hAnsi="MS Sans Serif" w:hint="cs"/>
                <w:sz w:val="24"/>
                <w:szCs w:val="24"/>
                <w:lang w:val="ar-SA"/>
              </w:rPr>
            </w:pPr>
            <w:r>
              <w:rPr>
                <w:rFonts w:ascii="MS Sans Serif" w:hAnsi="MS Sans Serif" w:hint="cs"/>
                <w:sz w:val="24"/>
                <w:szCs w:val="24"/>
                <w:rtl/>
                <w:lang w:val="ar-SA"/>
              </w:rPr>
              <w:t>918 583</w:t>
            </w:r>
          </w:p>
        </w:tc>
        <w:tc>
          <w:tcPr>
            <w:tcW w:w="2160" w:type="dxa"/>
            <w:tcBorders>
              <w:bottom w:val="nil"/>
            </w:tcBorders>
          </w:tcPr>
          <w:p w:rsidR="007E50CD" w:rsidRDefault="007E50CD">
            <w:pPr>
              <w:widowControl w:val="0"/>
              <w:autoSpaceDE w:val="0"/>
              <w:autoSpaceDN w:val="0"/>
              <w:adjustRightInd w:val="0"/>
              <w:spacing w:before="0" w:after="0" w:line="340" w:lineRule="exact"/>
              <w:ind w:firstLine="612"/>
              <w:jc w:val="both"/>
              <w:rPr>
                <w:rFonts w:ascii="MS Sans Serif" w:hAnsi="MS Sans Serif" w:hint="cs"/>
                <w:sz w:val="24"/>
                <w:szCs w:val="24"/>
                <w:lang w:val="ar-SA"/>
              </w:rPr>
            </w:pPr>
            <w:r>
              <w:rPr>
                <w:rFonts w:ascii="MS Sans Serif" w:hAnsi="MS Sans Serif" w:hint="cs"/>
                <w:sz w:val="24"/>
                <w:szCs w:val="24"/>
                <w:rtl/>
                <w:lang w:val="ar-SA"/>
              </w:rPr>
              <w:t>620 1</w:t>
            </w:r>
          </w:p>
        </w:tc>
        <w:tc>
          <w:tcPr>
            <w:tcW w:w="2634" w:type="dxa"/>
            <w:tcBorders>
              <w:bottom w:val="nil"/>
            </w:tcBorders>
          </w:tcPr>
          <w:p w:rsidR="007E50CD" w:rsidRDefault="007E50CD">
            <w:pPr>
              <w:widowControl w:val="0"/>
              <w:autoSpaceDE w:val="0"/>
              <w:autoSpaceDN w:val="0"/>
              <w:adjustRightInd w:val="0"/>
              <w:spacing w:before="0" w:after="0" w:line="340" w:lineRule="exact"/>
              <w:ind w:firstLine="792"/>
              <w:jc w:val="both"/>
              <w:rPr>
                <w:rFonts w:ascii="MS Sans Serif" w:hAnsi="MS Sans Serif" w:hint="cs"/>
                <w:sz w:val="24"/>
                <w:szCs w:val="24"/>
                <w:lang w:val="ar-SA"/>
              </w:rPr>
            </w:pPr>
            <w:r>
              <w:rPr>
                <w:rFonts w:ascii="MS Sans Serif" w:hAnsi="MS Sans Serif" w:hint="cs"/>
                <w:sz w:val="24"/>
                <w:szCs w:val="24"/>
                <w:rtl/>
                <w:lang w:val="ar-SA"/>
              </w:rPr>
              <w:t>538 585</w:t>
            </w:r>
          </w:p>
        </w:tc>
      </w:tr>
      <w:tr w:rsidR="007E50CD" w:rsidTr="007E50CD">
        <w:tblPrEx>
          <w:tblCellMar>
            <w:top w:w="0" w:type="dxa"/>
            <w:bottom w:w="0" w:type="dxa"/>
          </w:tblCellMar>
        </w:tblPrEx>
        <w:trPr>
          <w:jc w:val="center"/>
        </w:trPr>
        <w:tc>
          <w:tcPr>
            <w:tcW w:w="1722" w:type="dxa"/>
            <w:tcBorders>
              <w:top w:val="nil"/>
            </w:tcBorders>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hint="cs"/>
                <w:sz w:val="24"/>
                <w:szCs w:val="24"/>
                <w:rtl/>
                <w:lang w:val="ar-SA"/>
              </w:rPr>
              <w:t>الحضر</w:t>
            </w:r>
          </w:p>
        </w:tc>
        <w:tc>
          <w:tcPr>
            <w:tcW w:w="2340" w:type="dxa"/>
            <w:tcBorders>
              <w:top w:val="nil"/>
            </w:tcBorders>
          </w:tcPr>
          <w:p w:rsidR="007E50CD" w:rsidRDefault="007E50CD">
            <w:pPr>
              <w:widowControl w:val="0"/>
              <w:autoSpaceDE w:val="0"/>
              <w:autoSpaceDN w:val="0"/>
              <w:adjustRightInd w:val="0"/>
              <w:spacing w:before="0" w:after="0" w:line="340" w:lineRule="exact"/>
              <w:ind w:firstLine="612"/>
              <w:jc w:val="both"/>
              <w:rPr>
                <w:rFonts w:ascii="MS Sans Serif" w:hAnsi="MS Sans Serif" w:hint="cs"/>
                <w:sz w:val="24"/>
                <w:szCs w:val="24"/>
                <w:lang w:val="ar-SA"/>
              </w:rPr>
            </w:pPr>
            <w:r>
              <w:rPr>
                <w:rFonts w:ascii="MS Sans Serif" w:hAnsi="MS Sans Serif" w:hint="cs"/>
                <w:sz w:val="24"/>
                <w:szCs w:val="24"/>
                <w:rtl/>
                <w:lang w:val="ar-SA"/>
              </w:rPr>
              <w:t>354 339 6</w:t>
            </w:r>
          </w:p>
        </w:tc>
        <w:tc>
          <w:tcPr>
            <w:tcW w:w="2160" w:type="dxa"/>
            <w:tcBorders>
              <w:top w:val="nil"/>
            </w:tcBorders>
          </w:tcPr>
          <w:p w:rsidR="007E50CD" w:rsidRDefault="007E50CD">
            <w:pPr>
              <w:widowControl w:val="0"/>
              <w:autoSpaceDE w:val="0"/>
              <w:autoSpaceDN w:val="0"/>
              <w:adjustRightInd w:val="0"/>
              <w:spacing w:before="0" w:after="0" w:line="340" w:lineRule="exact"/>
              <w:ind w:firstLine="612"/>
              <w:jc w:val="both"/>
              <w:rPr>
                <w:rFonts w:ascii="MS Sans Serif" w:hAnsi="MS Sans Serif" w:hint="cs"/>
                <w:sz w:val="24"/>
                <w:szCs w:val="24"/>
                <w:lang w:val="ar-SA"/>
              </w:rPr>
            </w:pPr>
            <w:r>
              <w:rPr>
                <w:rFonts w:ascii="MS Sans Serif" w:hAnsi="MS Sans Serif" w:hint="cs"/>
                <w:sz w:val="24"/>
                <w:szCs w:val="24"/>
                <w:rtl/>
                <w:lang w:val="ar-SA"/>
              </w:rPr>
              <w:t>785 63</w:t>
            </w:r>
          </w:p>
        </w:tc>
        <w:tc>
          <w:tcPr>
            <w:tcW w:w="2634" w:type="dxa"/>
            <w:tcBorders>
              <w:top w:val="nil"/>
            </w:tcBorders>
          </w:tcPr>
          <w:p w:rsidR="007E50CD" w:rsidRDefault="007E50CD">
            <w:pPr>
              <w:widowControl w:val="0"/>
              <w:autoSpaceDE w:val="0"/>
              <w:autoSpaceDN w:val="0"/>
              <w:adjustRightInd w:val="0"/>
              <w:spacing w:before="0" w:after="0" w:line="340" w:lineRule="exact"/>
              <w:ind w:firstLine="792"/>
              <w:jc w:val="both"/>
              <w:rPr>
                <w:rFonts w:ascii="MS Sans Serif" w:hAnsi="MS Sans Serif" w:hint="cs"/>
                <w:sz w:val="24"/>
                <w:szCs w:val="24"/>
                <w:lang w:val="ar-SA"/>
              </w:rPr>
            </w:pPr>
            <w:r>
              <w:rPr>
                <w:rFonts w:ascii="MS Sans Serif" w:hAnsi="MS Sans Serif" w:hint="cs"/>
                <w:sz w:val="24"/>
                <w:szCs w:val="24"/>
                <w:rtl/>
                <w:lang w:val="ar-SA"/>
              </w:rPr>
              <w:t>139 403 6</w:t>
            </w:r>
          </w:p>
        </w:tc>
      </w:tr>
      <w:tr w:rsidR="007E50CD" w:rsidTr="007E50CD">
        <w:tblPrEx>
          <w:tblCellMar>
            <w:top w:w="0" w:type="dxa"/>
            <w:bottom w:w="0" w:type="dxa"/>
          </w:tblCellMar>
        </w:tblPrEx>
        <w:trPr>
          <w:jc w:val="center"/>
        </w:trPr>
        <w:tc>
          <w:tcPr>
            <w:tcW w:w="1722" w:type="dxa"/>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sz w:val="24"/>
                <w:szCs w:val="24"/>
                <w:rtl/>
                <w:lang w:val="ar-SA"/>
              </w:rPr>
              <w:tab/>
            </w:r>
            <w:r>
              <w:rPr>
                <w:rFonts w:ascii="MS Sans Serif" w:hAnsi="MS Sans Serif" w:hint="cs"/>
                <w:sz w:val="24"/>
                <w:szCs w:val="24"/>
                <w:rtl/>
                <w:lang w:val="ar-SA"/>
              </w:rPr>
              <w:t>المجموع</w:t>
            </w:r>
          </w:p>
        </w:tc>
        <w:tc>
          <w:tcPr>
            <w:tcW w:w="2340" w:type="dxa"/>
          </w:tcPr>
          <w:p w:rsidR="007E50CD" w:rsidRDefault="007E50CD">
            <w:pPr>
              <w:widowControl w:val="0"/>
              <w:autoSpaceDE w:val="0"/>
              <w:autoSpaceDN w:val="0"/>
              <w:adjustRightInd w:val="0"/>
              <w:spacing w:before="0" w:after="0" w:line="340" w:lineRule="exact"/>
              <w:ind w:firstLine="612"/>
              <w:jc w:val="both"/>
              <w:rPr>
                <w:rFonts w:ascii="MS Sans Serif" w:hAnsi="MS Sans Serif" w:hint="cs"/>
                <w:sz w:val="24"/>
                <w:szCs w:val="24"/>
                <w:lang w:val="ar-SA"/>
              </w:rPr>
            </w:pPr>
            <w:r>
              <w:rPr>
                <w:rFonts w:ascii="MS Sans Serif" w:hAnsi="MS Sans Serif" w:hint="cs"/>
                <w:sz w:val="24"/>
                <w:szCs w:val="24"/>
                <w:rtl/>
                <w:lang w:val="ar-SA"/>
              </w:rPr>
              <w:t>272 923 6</w:t>
            </w:r>
          </w:p>
        </w:tc>
        <w:tc>
          <w:tcPr>
            <w:tcW w:w="2160" w:type="dxa"/>
          </w:tcPr>
          <w:p w:rsidR="007E50CD" w:rsidRDefault="007E50CD">
            <w:pPr>
              <w:widowControl w:val="0"/>
              <w:autoSpaceDE w:val="0"/>
              <w:autoSpaceDN w:val="0"/>
              <w:adjustRightInd w:val="0"/>
              <w:spacing w:before="0" w:after="0" w:line="340" w:lineRule="exact"/>
              <w:ind w:firstLine="612"/>
              <w:jc w:val="both"/>
              <w:rPr>
                <w:rFonts w:ascii="MS Sans Serif" w:hAnsi="MS Sans Serif" w:hint="cs"/>
                <w:sz w:val="24"/>
                <w:szCs w:val="24"/>
                <w:lang w:val="ar-SA"/>
              </w:rPr>
            </w:pPr>
            <w:r>
              <w:rPr>
                <w:rFonts w:ascii="MS Sans Serif" w:hAnsi="MS Sans Serif" w:hint="cs"/>
                <w:sz w:val="24"/>
                <w:szCs w:val="24"/>
                <w:rtl/>
                <w:lang w:val="ar-SA"/>
              </w:rPr>
              <w:t>405 65</w:t>
            </w:r>
          </w:p>
        </w:tc>
        <w:tc>
          <w:tcPr>
            <w:tcW w:w="2634" w:type="dxa"/>
          </w:tcPr>
          <w:p w:rsidR="007E50CD" w:rsidRDefault="007E50CD">
            <w:pPr>
              <w:widowControl w:val="0"/>
              <w:autoSpaceDE w:val="0"/>
              <w:autoSpaceDN w:val="0"/>
              <w:adjustRightInd w:val="0"/>
              <w:spacing w:before="0" w:after="0" w:line="340" w:lineRule="exact"/>
              <w:ind w:firstLine="792"/>
              <w:jc w:val="both"/>
              <w:rPr>
                <w:rFonts w:ascii="MS Sans Serif" w:hAnsi="MS Sans Serif" w:hint="cs"/>
                <w:sz w:val="24"/>
                <w:szCs w:val="24"/>
                <w:lang w:val="ar-SA"/>
              </w:rPr>
            </w:pPr>
            <w:r>
              <w:rPr>
                <w:rFonts w:ascii="MS Sans Serif" w:hAnsi="MS Sans Serif" w:hint="cs"/>
                <w:sz w:val="24"/>
                <w:szCs w:val="24"/>
                <w:rtl/>
                <w:lang w:val="ar-SA"/>
              </w:rPr>
              <w:t>677 988 6</w:t>
            </w:r>
          </w:p>
        </w:tc>
      </w:tr>
    </w:tbl>
    <w:p w:rsidR="00000000" w:rsidRDefault="007E50CD">
      <w:pPr>
        <w:widowControl w:val="0"/>
        <w:autoSpaceDE w:val="0"/>
        <w:autoSpaceDN w:val="0"/>
        <w:adjustRightInd w:val="0"/>
        <w:spacing w:before="60" w:line="380" w:lineRule="exact"/>
        <w:jc w:val="both"/>
        <w:rPr>
          <w:rFonts w:ascii="MS Sans Serif" w:hAnsi="MS Sans Serif"/>
          <w:lang w:val="ar-SA"/>
        </w:rPr>
      </w:pPr>
      <w:r>
        <w:rPr>
          <w:rFonts w:ascii="MS Sans Serif" w:hAnsi="MS Sans Serif" w:hint="cs"/>
          <w:rtl/>
          <w:lang w:val="ar-SA"/>
        </w:rPr>
        <w:t xml:space="preserve">     </w:t>
      </w:r>
      <w:r>
        <w:rPr>
          <w:rFonts w:ascii="MS Sans Serif" w:hAnsi="MS Sans Serif"/>
          <w:u w:val="single"/>
          <w:rtl/>
          <w:lang w:val="ar-SA"/>
        </w:rPr>
        <w:t>ا</w:t>
      </w:r>
      <w:r>
        <w:rPr>
          <w:rFonts w:ascii="MS Sans Serif" w:hAnsi="MS Sans Serif" w:hint="cs"/>
          <w:u w:val="single"/>
          <w:rtl/>
          <w:lang w:val="ar-SA"/>
        </w:rPr>
        <w:t>لمصدر</w:t>
      </w:r>
      <w:r>
        <w:rPr>
          <w:rFonts w:ascii="MS Sans Serif" w:hAnsi="MS Sans Serif" w:hint="cs"/>
          <w:rtl/>
          <w:lang w:val="ar-SA"/>
        </w:rPr>
        <w:t xml:space="preserve">:   </w:t>
      </w:r>
      <w:r>
        <w:rPr>
          <w:rFonts w:ascii="MS Sans Serif" w:hAnsi="MS Sans Serif"/>
          <w:lang w:val="fr-CH"/>
        </w:rPr>
        <w:t>IBGE</w:t>
      </w:r>
      <w:r>
        <w:rPr>
          <w:rFonts w:ascii="MS Sans Serif" w:hAnsi="MS Sans Serif"/>
          <w:rtl/>
          <w:lang w:val="ar-SA"/>
        </w:rPr>
        <w:t xml:space="preserve"> - </w:t>
      </w:r>
      <w:r>
        <w:rPr>
          <w:rFonts w:ascii="MS Sans Serif" w:hAnsi="MS Sans Serif" w:hint="cs"/>
          <w:rtl/>
          <w:lang w:val="ar-SA"/>
        </w:rPr>
        <w:t>الإحصاء السكاني لعام 1991.</w:t>
      </w:r>
    </w:p>
    <w:p w:rsidR="00000000" w:rsidRDefault="007E50CD">
      <w:pPr>
        <w:widowControl w:val="0"/>
        <w:autoSpaceDE w:val="0"/>
        <w:autoSpaceDN w:val="0"/>
        <w:adjustRightInd w:val="0"/>
        <w:spacing w:before="0" w:line="380" w:lineRule="exact"/>
        <w:jc w:val="both"/>
        <w:rPr>
          <w:rFonts w:ascii="MS Sans Serif" w:hAnsi="MS Sans Serif" w:hint="cs"/>
          <w:spacing w:val="4"/>
          <w:rtl/>
          <w:lang w:val="ar-SA"/>
        </w:rPr>
      </w:pPr>
      <w:r>
        <w:rPr>
          <w:rFonts w:ascii="MS Sans Serif" w:hAnsi="MS Sans Serif" w:hint="cs"/>
          <w:rtl/>
          <w:lang w:val="ar-SA"/>
        </w:rPr>
        <w:t>509</w:t>
      </w:r>
      <w:r>
        <w:rPr>
          <w:rFonts w:ascii="MS Sans Serif" w:hAnsi="MS Sans Serif"/>
          <w:rtl/>
          <w:lang w:val="ar-SA"/>
        </w:rPr>
        <w:t>-</w:t>
      </w:r>
      <w:r>
        <w:rPr>
          <w:rFonts w:ascii="MS Sans Serif" w:hAnsi="MS Sans Serif"/>
          <w:rtl/>
          <w:lang w:val="ar-SA"/>
        </w:rPr>
        <w:tab/>
      </w:r>
      <w:r>
        <w:rPr>
          <w:rFonts w:ascii="MS Sans Serif" w:hAnsi="MS Sans Serif" w:hint="cs"/>
          <w:spacing w:val="4"/>
          <w:rtl/>
          <w:lang w:val="ar-SA"/>
        </w:rPr>
        <w:t>وعموما، فالأشخاص الذين يعيشون في مستوطنات غير قانونية تتكون خاصة من</w:t>
      </w:r>
      <w:r>
        <w:rPr>
          <w:rFonts w:ascii="MS Sans Serif" w:hAnsi="MS Sans Serif" w:hint="cs"/>
          <w:spacing w:val="4"/>
          <w:rtl/>
          <w:lang w:val="ar-SA"/>
        </w:rPr>
        <w:t xml:space="preserve"> أحياء فقيرة أو تقسيمات فرعية غير مشروعة أو مساكن نائية هم الذين يطردون من مساكنهم ومن ثم فهم لا يتمتعون بالحماية القانونية. والأشخاص الذين يعيشون عادة في وضع غير قانوني لا يتمتعون بحماية القانون. وفي أغلب الأحيان، لا تعاقب السلطات الفقراء عندما يقتصر وضعه</w:t>
      </w:r>
      <w:r>
        <w:rPr>
          <w:rFonts w:ascii="MS Sans Serif" w:hAnsi="MS Sans Serif" w:hint="cs"/>
          <w:spacing w:val="4"/>
          <w:rtl/>
          <w:lang w:val="ar-SA"/>
        </w:rPr>
        <w:t>م غير القانوني على عدم حيازتهم لسندات ملكية، وتسمح لهم بالبقاء في مساكنهم عندما تصادر الأرض أو تلجأ إلى الامتيازات لاستعمال الأراضي الحضرية، ضمن مجموعة من الأدوات المستعملة في المجال العمراني</w:t>
      </w:r>
      <w:r>
        <w:rPr>
          <w:rFonts w:ascii="MS Sans Serif" w:hAnsi="MS Sans Serif"/>
          <w:spacing w:val="4"/>
          <w:rtl/>
          <w:lang w:val="ar-SA"/>
        </w:rPr>
        <w:t xml:space="preserve">. </w:t>
      </w:r>
      <w:r>
        <w:rPr>
          <w:rFonts w:ascii="MS Sans Serif" w:hAnsi="MS Sans Serif" w:hint="cs"/>
          <w:spacing w:val="4"/>
          <w:rtl/>
          <w:lang w:val="ar-SA"/>
        </w:rPr>
        <w:t>ولكن الطرد يحدث في أغلب الأحيان في حال اجتياح مناطق ومساكن حضري</w:t>
      </w:r>
      <w:r>
        <w:rPr>
          <w:rFonts w:ascii="MS Sans Serif" w:hAnsi="MS Sans Serif" w:hint="cs"/>
          <w:spacing w:val="4"/>
          <w:rtl/>
          <w:lang w:val="ar-SA"/>
        </w:rPr>
        <w:t>ة من جانب الأشخاص بدون مأوى أو الحركات الشعبية للدفاع عن الحق في السكن. ويحدث الطرد غالباً في الحالات الحرجة من أجل استرداد ملكية العقار. ولا تتوافر حاليا بيانات مسجلة تشمل البلد ككل للإجابة عن هذه المسألة.</w:t>
      </w:r>
    </w:p>
    <w:p w:rsidR="00000000" w:rsidRDefault="007E50CD">
      <w:pPr>
        <w:widowControl w:val="0"/>
        <w:autoSpaceDE w:val="0"/>
        <w:autoSpaceDN w:val="0"/>
        <w:adjustRightInd w:val="0"/>
        <w:spacing w:before="0" w:line="380" w:lineRule="exact"/>
        <w:jc w:val="both"/>
        <w:rPr>
          <w:rFonts w:ascii="MS Sans Serif" w:hAnsi="MS Sans Serif" w:hint="cs"/>
          <w:lang w:val="ar-SA"/>
        </w:rPr>
      </w:pPr>
      <w:r>
        <w:rPr>
          <w:rFonts w:ascii="MS Sans Serif" w:hAnsi="MS Sans Serif" w:hint="cs"/>
          <w:rtl/>
          <w:lang w:val="ar-SA"/>
        </w:rPr>
        <w:t>510-</w:t>
      </w:r>
      <w:r>
        <w:rPr>
          <w:rFonts w:ascii="MS Sans Serif" w:hAnsi="MS Sans Serif"/>
          <w:rtl/>
          <w:lang w:val="ar-SA"/>
        </w:rPr>
        <w:tab/>
      </w:r>
      <w:r>
        <w:rPr>
          <w:rFonts w:ascii="MS Sans Serif" w:hAnsi="MS Sans Serif" w:hint="cs"/>
          <w:rtl/>
          <w:lang w:val="ar-SA"/>
        </w:rPr>
        <w:t>ويرى "نظام التمويل السكني" عادة أن نسبة الدخ</w:t>
      </w:r>
      <w:r>
        <w:rPr>
          <w:rFonts w:ascii="MS Sans Serif" w:hAnsi="MS Sans Serif" w:hint="cs"/>
          <w:rtl/>
          <w:lang w:val="ar-SA"/>
        </w:rPr>
        <w:t>ل المخصصة للإيجار ينبغي ألا تتجاوز 30</w:t>
      </w:r>
      <w:r>
        <w:rPr>
          <w:rFonts w:ascii="MS Sans Serif" w:hAnsi="MS Sans Serif" w:cs="Mudir MT" w:hint="cs"/>
          <w:sz w:val="24"/>
          <w:szCs w:val="24"/>
          <w:rtl/>
          <w:lang w:val="ar-SA" w:eastAsia="en-US"/>
        </w:rPr>
        <w:t>%</w:t>
      </w:r>
      <w:r>
        <w:rPr>
          <w:rFonts w:ascii="MS Sans Serif" w:hAnsi="MS Sans Serif" w:hint="cs"/>
          <w:rtl/>
          <w:lang w:val="ar-SA"/>
        </w:rPr>
        <w:t>، وإلا فقد لا يقوى المستأجر على دفع ثمن الإيجار. ففي عام 1991، خصصت 069 033 1 أسرة أكثر من 30</w:t>
      </w:r>
      <w:r>
        <w:rPr>
          <w:rFonts w:ascii="MS Sans Serif" w:hAnsi="MS Sans Serif" w:cs="Mudir MT" w:hint="cs"/>
          <w:sz w:val="24"/>
          <w:szCs w:val="24"/>
          <w:rtl/>
          <w:lang w:val="ar-SA" w:eastAsia="en-US"/>
        </w:rPr>
        <w:t>%</w:t>
      </w:r>
      <w:r>
        <w:rPr>
          <w:rFonts w:ascii="MS Sans Serif" w:hAnsi="MS Sans Serif" w:hint="cs"/>
          <w:rtl/>
          <w:lang w:val="ar-SA"/>
        </w:rPr>
        <w:t xml:space="preserve"> من دخلها الشهري للإيجار، في حين أنفقت 406 334 أسرة أكثر من 50</w:t>
      </w:r>
      <w:r>
        <w:rPr>
          <w:rFonts w:ascii="MS Sans Serif" w:hAnsi="MS Sans Serif" w:cs="Mudir MT" w:hint="cs"/>
          <w:sz w:val="24"/>
          <w:szCs w:val="24"/>
          <w:rtl/>
          <w:lang w:val="ar-SA" w:eastAsia="en-US"/>
        </w:rPr>
        <w:t>%</w:t>
      </w:r>
      <w:r>
        <w:rPr>
          <w:rFonts w:ascii="MS Sans Serif" w:hAnsi="MS Sans Serif" w:hint="cs"/>
          <w:rtl/>
          <w:lang w:val="ar-SA"/>
        </w:rPr>
        <w:t xml:space="preserve"> من دخلها على ذلك. ويمكن أيضا ملاحظة أن عبء الإيجار يتركز بين</w:t>
      </w:r>
      <w:r>
        <w:rPr>
          <w:rFonts w:ascii="MS Sans Serif" w:hAnsi="MS Sans Serif" w:hint="cs"/>
          <w:rtl/>
          <w:lang w:val="ar-SA"/>
        </w:rPr>
        <w:t xml:space="preserve"> الفقراء من السكان، إذ إن نحو 65</w:t>
      </w:r>
      <w:r>
        <w:rPr>
          <w:rFonts w:ascii="MS Sans Serif" w:hAnsi="MS Sans Serif" w:cs="Mudir MT" w:hint="cs"/>
          <w:sz w:val="24"/>
          <w:szCs w:val="24"/>
          <w:rtl/>
          <w:lang w:val="ar-SA" w:eastAsia="en-US"/>
        </w:rPr>
        <w:t>%</w:t>
      </w:r>
      <w:r>
        <w:rPr>
          <w:rFonts w:ascii="MS Sans Serif" w:hAnsi="MS Sans Serif" w:hint="cs"/>
          <w:rtl/>
          <w:lang w:val="ar-SA"/>
        </w:rPr>
        <w:t xml:space="preserve"> من ذلك النوع من العجز يؤثر في الأسر التي يقل دخلها الشهري عن 5 أضعاف مقدار الحد الأدنى للأجور</w:t>
      </w:r>
      <w:r>
        <w:rPr>
          <w:rFonts w:ascii="MS Sans Serif" w:hAnsi="MS Sans Serif"/>
          <w:rtl/>
          <w:lang w:val="ar-SA"/>
        </w:rPr>
        <w:t>. و</w:t>
      </w:r>
      <w:r>
        <w:rPr>
          <w:rFonts w:ascii="MS Sans Serif" w:hAnsi="MS Sans Serif" w:hint="cs"/>
          <w:rtl/>
          <w:lang w:val="ar-SA"/>
        </w:rPr>
        <w:t>تشير التقديرات إلى أن نحو 2.65</w:t>
      </w:r>
      <w:r>
        <w:rPr>
          <w:rFonts w:ascii="MS Sans Serif" w:hAnsi="MS Sans Serif" w:cs="Mudir MT" w:hint="cs"/>
          <w:sz w:val="24"/>
          <w:szCs w:val="24"/>
          <w:rtl/>
          <w:lang w:val="ar-SA" w:eastAsia="en-US"/>
        </w:rPr>
        <w:t>%</w:t>
      </w:r>
      <w:r>
        <w:rPr>
          <w:rFonts w:ascii="MS Sans Serif" w:hAnsi="MS Sans Serif" w:hint="cs"/>
          <w:rtl/>
          <w:lang w:val="ar-SA"/>
        </w:rPr>
        <w:t xml:space="preserve"> من الأسر التي تسكن في مساكن خاصة دائمة خصصت أكثر من 30</w:t>
      </w:r>
      <w:r>
        <w:rPr>
          <w:rFonts w:ascii="MS Sans Serif" w:hAnsi="MS Sans Serif" w:cs="Mudir MT" w:hint="cs"/>
          <w:sz w:val="24"/>
          <w:szCs w:val="24"/>
          <w:rtl/>
          <w:lang w:val="ar-SA" w:eastAsia="en-US"/>
        </w:rPr>
        <w:t>%</w:t>
      </w:r>
      <w:r>
        <w:rPr>
          <w:rFonts w:ascii="MS Sans Serif" w:hAnsi="MS Sans Serif" w:hint="cs"/>
          <w:rtl/>
          <w:lang w:val="ar-SA"/>
        </w:rPr>
        <w:t xml:space="preserve"> من دخلها للإيجار.</w:t>
      </w:r>
    </w:p>
    <w:p w:rsidR="00000000" w:rsidRDefault="007E50CD">
      <w:pPr>
        <w:autoSpaceDE w:val="0"/>
        <w:autoSpaceDN w:val="0"/>
        <w:adjustRightInd w:val="0"/>
        <w:spacing w:before="0" w:line="380" w:lineRule="exact"/>
        <w:jc w:val="center"/>
        <w:rPr>
          <w:rFonts w:ascii="MS Sans Serif" w:hAnsi="MS Sans Serif" w:hint="cs"/>
          <w:b/>
          <w:bCs/>
          <w:rtl/>
          <w:lang w:val="ar-SA"/>
        </w:rPr>
      </w:pPr>
      <w:r>
        <w:rPr>
          <w:rFonts w:ascii="MS Sans Serif" w:hAnsi="MS Sans Serif" w:hint="cs"/>
          <w:b/>
          <w:bCs/>
          <w:rtl/>
          <w:lang w:val="ar-SA"/>
        </w:rPr>
        <w:t>الجدول 71</w:t>
      </w:r>
    </w:p>
    <w:p w:rsidR="00000000" w:rsidRDefault="007E50CD">
      <w:pPr>
        <w:autoSpaceDE w:val="0"/>
        <w:autoSpaceDN w:val="0"/>
        <w:adjustRightInd w:val="0"/>
        <w:spacing w:before="0" w:line="380" w:lineRule="exact"/>
        <w:jc w:val="center"/>
        <w:rPr>
          <w:rFonts w:ascii="MS Sans Serif" w:hAnsi="MS Sans Serif" w:hint="cs"/>
          <w:b/>
          <w:bCs/>
          <w:rtl/>
          <w:lang w:val="ar-SA"/>
        </w:rPr>
      </w:pPr>
      <w:r>
        <w:rPr>
          <w:rFonts w:ascii="MS Sans Serif" w:hAnsi="MS Sans Serif" w:hint="cs"/>
          <w:b/>
          <w:bCs/>
          <w:rtl/>
          <w:lang w:val="ar-SA"/>
        </w:rPr>
        <w:t>نفقات الإي</w:t>
      </w:r>
      <w:r>
        <w:rPr>
          <w:rFonts w:ascii="MS Sans Serif" w:hAnsi="MS Sans Serif" w:hint="cs"/>
          <w:b/>
          <w:bCs/>
          <w:rtl/>
          <w:lang w:val="ar-SA"/>
        </w:rPr>
        <w:t>جار المفرطة بحسب فئات الدخل، 1991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71"/>
        <w:gridCol w:w="1771"/>
        <w:gridCol w:w="1771"/>
        <w:gridCol w:w="1772"/>
      </w:tblGrid>
      <w:tr w:rsidR="007E50CD" w:rsidTr="007E50CD">
        <w:tblPrEx>
          <w:tblCellMar>
            <w:top w:w="0" w:type="dxa"/>
            <w:bottom w:w="0" w:type="dxa"/>
          </w:tblCellMar>
        </w:tblPrEx>
        <w:trPr>
          <w:jc w:val="center"/>
        </w:trPr>
        <w:tc>
          <w:tcPr>
            <w:tcW w:w="1771" w:type="dxa"/>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hint="cs"/>
                <w:sz w:val="24"/>
                <w:szCs w:val="24"/>
                <w:rtl/>
                <w:lang w:val="ar-SA"/>
              </w:rPr>
              <w:t>نسبة الدخل المخصصة للإيجار</w:t>
            </w:r>
          </w:p>
        </w:tc>
        <w:tc>
          <w:tcPr>
            <w:tcW w:w="1771" w:type="dxa"/>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ar-SA"/>
              </w:rPr>
            </w:pPr>
            <w:r>
              <w:rPr>
                <w:rFonts w:ascii="MS Sans Serif" w:hAnsi="MS Sans Serif" w:hint="cs"/>
                <w:sz w:val="24"/>
                <w:szCs w:val="24"/>
                <w:rtl/>
                <w:lang w:val="ar-SA"/>
              </w:rPr>
              <w:t>حتى ضعفين من الحد الأدنى للأجور</w:t>
            </w:r>
          </w:p>
        </w:tc>
        <w:tc>
          <w:tcPr>
            <w:tcW w:w="1771" w:type="dxa"/>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ar-SA"/>
              </w:rPr>
            </w:pPr>
            <w:r>
              <w:rPr>
                <w:rFonts w:ascii="MS Sans Serif" w:hAnsi="MS Sans Serif" w:hint="cs"/>
                <w:sz w:val="24"/>
                <w:szCs w:val="24"/>
                <w:rtl/>
                <w:lang w:val="ar-SA"/>
              </w:rPr>
              <w:t>من 2 إلى 5 أضعاف الحد الأدنى للأجور</w:t>
            </w:r>
          </w:p>
        </w:tc>
        <w:tc>
          <w:tcPr>
            <w:tcW w:w="1771" w:type="dxa"/>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ar-SA"/>
              </w:rPr>
            </w:pPr>
            <w:r>
              <w:rPr>
                <w:rFonts w:ascii="MS Sans Serif" w:hAnsi="MS Sans Serif" w:hint="cs"/>
                <w:sz w:val="24"/>
                <w:szCs w:val="24"/>
                <w:rtl/>
                <w:lang w:val="ar-SA"/>
              </w:rPr>
              <w:t>أكثر من 5 أضعاف الحد الأدنى للأجور</w:t>
            </w:r>
          </w:p>
        </w:tc>
        <w:tc>
          <w:tcPr>
            <w:tcW w:w="1772" w:type="dxa"/>
            <w:vAlign w:val="bottom"/>
          </w:tcPr>
          <w:p w:rsidR="007E50CD" w:rsidRDefault="007E50CD">
            <w:pPr>
              <w:widowControl w:val="0"/>
              <w:autoSpaceDE w:val="0"/>
              <w:autoSpaceDN w:val="0"/>
              <w:adjustRightInd w:val="0"/>
              <w:spacing w:before="0" w:after="0" w:line="340" w:lineRule="exact"/>
              <w:jc w:val="center"/>
              <w:rPr>
                <w:rFonts w:ascii="MS Sans Serif" w:hAnsi="MS Sans Serif" w:hint="cs"/>
                <w:sz w:val="24"/>
                <w:szCs w:val="24"/>
                <w:lang w:val="ar-SA"/>
              </w:rPr>
            </w:pPr>
            <w:r>
              <w:rPr>
                <w:rFonts w:ascii="MS Sans Serif" w:hAnsi="MS Sans Serif" w:hint="cs"/>
                <w:sz w:val="24"/>
                <w:szCs w:val="24"/>
                <w:rtl/>
                <w:lang w:val="ar-SA"/>
              </w:rPr>
              <w:t>المجموع</w:t>
            </w:r>
          </w:p>
        </w:tc>
      </w:tr>
      <w:tr w:rsidR="007E50CD" w:rsidTr="007E50CD">
        <w:tblPrEx>
          <w:tblCellMar>
            <w:top w:w="0" w:type="dxa"/>
            <w:bottom w:w="0" w:type="dxa"/>
          </w:tblCellMar>
        </w:tblPrEx>
        <w:trPr>
          <w:jc w:val="center"/>
        </w:trPr>
        <w:tc>
          <w:tcPr>
            <w:tcW w:w="1771" w:type="dxa"/>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hint="cs"/>
                <w:sz w:val="24"/>
                <w:szCs w:val="24"/>
                <w:rtl/>
                <w:lang w:val="ar-SA"/>
              </w:rPr>
              <w:t>أكثر من 30</w:t>
            </w:r>
            <w:r>
              <w:rPr>
                <w:rFonts w:ascii="MS Sans Serif" w:hAnsi="MS Sans Serif" w:cs="Mudir MT" w:hint="cs"/>
                <w:sz w:val="24"/>
                <w:szCs w:val="24"/>
                <w:rtl/>
                <w:lang w:val="ar-SA" w:eastAsia="en-US"/>
              </w:rPr>
              <w:t>%</w:t>
            </w:r>
          </w:p>
        </w:tc>
        <w:tc>
          <w:tcPr>
            <w:tcW w:w="1771" w:type="dxa"/>
          </w:tcPr>
          <w:p w:rsidR="007E50CD" w:rsidRDefault="007E50CD">
            <w:pPr>
              <w:widowControl w:val="0"/>
              <w:autoSpaceDE w:val="0"/>
              <w:autoSpaceDN w:val="0"/>
              <w:adjustRightInd w:val="0"/>
              <w:spacing w:before="0" w:after="0" w:line="340" w:lineRule="exact"/>
              <w:ind w:firstLine="203"/>
              <w:jc w:val="both"/>
              <w:rPr>
                <w:rFonts w:ascii="MS Sans Serif" w:hAnsi="MS Sans Serif" w:hint="cs"/>
                <w:sz w:val="24"/>
                <w:szCs w:val="24"/>
                <w:lang w:val="ar-SA"/>
              </w:rPr>
            </w:pPr>
            <w:r>
              <w:rPr>
                <w:rFonts w:ascii="MS Sans Serif" w:hAnsi="MS Sans Serif" w:hint="cs"/>
                <w:sz w:val="24"/>
                <w:szCs w:val="24"/>
                <w:rtl/>
                <w:lang w:val="ar-SA"/>
              </w:rPr>
              <w:t>402 290</w:t>
            </w:r>
          </w:p>
        </w:tc>
        <w:tc>
          <w:tcPr>
            <w:tcW w:w="1771" w:type="dxa"/>
          </w:tcPr>
          <w:p w:rsidR="007E50CD" w:rsidRDefault="007E50CD">
            <w:pPr>
              <w:widowControl w:val="0"/>
              <w:autoSpaceDE w:val="0"/>
              <w:autoSpaceDN w:val="0"/>
              <w:adjustRightInd w:val="0"/>
              <w:spacing w:before="0" w:after="0" w:line="340" w:lineRule="exact"/>
              <w:ind w:firstLine="412"/>
              <w:jc w:val="both"/>
              <w:rPr>
                <w:rFonts w:ascii="MS Sans Serif" w:hAnsi="MS Sans Serif" w:hint="cs"/>
                <w:sz w:val="24"/>
                <w:szCs w:val="24"/>
                <w:lang w:val="ar-SA"/>
              </w:rPr>
            </w:pPr>
            <w:r>
              <w:rPr>
                <w:rFonts w:ascii="MS Sans Serif" w:hAnsi="MS Sans Serif" w:hint="cs"/>
                <w:sz w:val="24"/>
                <w:szCs w:val="24"/>
                <w:rtl/>
                <w:lang w:val="ar-SA"/>
              </w:rPr>
              <w:t>368 380</w:t>
            </w:r>
          </w:p>
        </w:tc>
        <w:tc>
          <w:tcPr>
            <w:tcW w:w="1771" w:type="dxa"/>
          </w:tcPr>
          <w:p w:rsidR="007E50CD" w:rsidRDefault="007E50CD">
            <w:pPr>
              <w:widowControl w:val="0"/>
              <w:autoSpaceDE w:val="0"/>
              <w:autoSpaceDN w:val="0"/>
              <w:adjustRightInd w:val="0"/>
              <w:spacing w:before="0" w:after="0" w:line="340" w:lineRule="exact"/>
              <w:ind w:firstLine="441"/>
              <w:jc w:val="both"/>
              <w:rPr>
                <w:rFonts w:ascii="MS Sans Serif" w:hAnsi="MS Sans Serif" w:hint="cs"/>
                <w:sz w:val="24"/>
                <w:szCs w:val="24"/>
                <w:lang w:val="ar-SA"/>
              </w:rPr>
            </w:pPr>
            <w:r>
              <w:rPr>
                <w:rFonts w:ascii="MS Sans Serif" w:hAnsi="MS Sans Serif" w:hint="cs"/>
                <w:sz w:val="24"/>
                <w:szCs w:val="24"/>
                <w:rtl/>
                <w:lang w:val="ar-SA"/>
              </w:rPr>
              <w:t>299 362</w:t>
            </w:r>
          </w:p>
        </w:tc>
        <w:tc>
          <w:tcPr>
            <w:tcW w:w="1772" w:type="dxa"/>
          </w:tcPr>
          <w:p w:rsidR="007E50CD" w:rsidRDefault="007E50CD">
            <w:pPr>
              <w:widowControl w:val="0"/>
              <w:autoSpaceDE w:val="0"/>
              <w:autoSpaceDN w:val="0"/>
              <w:adjustRightInd w:val="0"/>
              <w:spacing w:before="0" w:after="0" w:line="340" w:lineRule="exact"/>
              <w:ind w:firstLine="290"/>
              <w:jc w:val="both"/>
              <w:rPr>
                <w:rFonts w:ascii="MS Sans Serif" w:hAnsi="MS Sans Serif" w:hint="cs"/>
                <w:sz w:val="24"/>
                <w:szCs w:val="24"/>
                <w:lang w:val="ar-SA"/>
              </w:rPr>
            </w:pPr>
            <w:r>
              <w:rPr>
                <w:rFonts w:ascii="MS Sans Serif" w:hAnsi="MS Sans Serif" w:hint="cs"/>
                <w:sz w:val="24"/>
                <w:szCs w:val="24"/>
                <w:rtl/>
                <w:lang w:val="ar-SA"/>
              </w:rPr>
              <w:t>069 033 1</w:t>
            </w:r>
          </w:p>
        </w:tc>
      </w:tr>
      <w:tr w:rsidR="007E50CD" w:rsidTr="007E50CD">
        <w:tblPrEx>
          <w:tblCellMar>
            <w:top w:w="0" w:type="dxa"/>
            <w:bottom w:w="0" w:type="dxa"/>
          </w:tblCellMar>
        </w:tblPrEx>
        <w:trPr>
          <w:jc w:val="center"/>
        </w:trPr>
        <w:tc>
          <w:tcPr>
            <w:tcW w:w="1771" w:type="dxa"/>
          </w:tcPr>
          <w:p w:rsidR="007E50CD" w:rsidRDefault="007E50CD">
            <w:pPr>
              <w:widowControl w:val="0"/>
              <w:autoSpaceDE w:val="0"/>
              <w:autoSpaceDN w:val="0"/>
              <w:adjustRightInd w:val="0"/>
              <w:spacing w:before="0" w:after="0" w:line="340" w:lineRule="exact"/>
              <w:jc w:val="both"/>
              <w:rPr>
                <w:rFonts w:ascii="MS Sans Serif" w:hAnsi="MS Sans Serif" w:hint="cs"/>
                <w:sz w:val="24"/>
                <w:szCs w:val="24"/>
                <w:lang w:val="ar-SA"/>
              </w:rPr>
            </w:pPr>
            <w:r>
              <w:rPr>
                <w:rFonts w:ascii="MS Sans Serif" w:hAnsi="MS Sans Serif" w:hint="cs"/>
                <w:sz w:val="24"/>
                <w:szCs w:val="24"/>
                <w:rtl/>
                <w:lang w:val="ar-SA"/>
              </w:rPr>
              <w:t>أكثر من 50</w:t>
            </w:r>
            <w:r>
              <w:rPr>
                <w:rFonts w:ascii="MS Sans Serif" w:hAnsi="MS Sans Serif" w:cs="Mudir MT" w:hint="cs"/>
                <w:sz w:val="24"/>
                <w:szCs w:val="24"/>
                <w:rtl/>
                <w:lang w:val="ar-SA" w:eastAsia="en-US"/>
              </w:rPr>
              <w:t>%</w:t>
            </w:r>
          </w:p>
        </w:tc>
        <w:tc>
          <w:tcPr>
            <w:tcW w:w="1771" w:type="dxa"/>
          </w:tcPr>
          <w:p w:rsidR="007E50CD" w:rsidRDefault="007E50CD">
            <w:pPr>
              <w:widowControl w:val="0"/>
              <w:autoSpaceDE w:val="0"/>
              <w:autoSpaceDN w:val="0"/>
              <w:adjustRightInd w:val="0"/>
              <w:spacing w:before="0" w:after="0" w:line="340" w:lineRule="exact"/>
              <w:ind w:firstLine="203"/>
              <w:jc w:val="both"/>
              <w:rPr>
                <w:rFonts w:ascii="MS Sans Serif" w:hAnsi="MS Sans Serif" w:hint="cs"/>
                <w:sz w:val="24"/>
                <w:szCs w:val="24"/>
                <w:lang w:val="ar-SA"/>
              </w:rPr>
            </w:pPr>
            <w:r>
              <w:rPr>
                <w:rFonts w:ascii="MS Sans Serif" w:hAnsi="MS Sans Serif" w:hint="cs"/>
                <w:sz w:val="24"/>
                <w:szCs w:val="24"/>
                <w:rtl/>
                <w:lang w:val="ar-SA"/>
              </w:rPr>
              <w:t>709 126</w:t>
            </w:r>
          </w:p>
        </w:tc>
        <w:tc>
          <w:tcPr>
            <w:tcW w:w="1771" w:type="dxa"/>
          </w:tcPr>
          <w:p w:rsidR="007E50CD" w:rsidRDefault="007E50CD">
            <w:pPr>
              <w:widowControl w:val="0"/>
              <w:autoSpaceDE w:val="0"/>
              <w:autoSpaceDN w:val="0"/>
              <w:adjustRightInd w:val="0"/>
              <w:spacing w:before="0" w:after="0" w:line="340" w:lineRule="exact"/>
              <w:ind w:firstLine="412"/>
              <w:jc w:val="both"/>
              <w:rPr>
                <w:rFonts w:ascii="MS Sans Serif" w:hAnsi="MS Sans Serif" w:hint="cs"/>
                <w:sz w:val="24"/>
                <w:szCs w:val="24"/>
                <w:lang w:val="ar-SA"/>
              </w:rPr>
            </w:pPr>
            <w:r>
              <w:rPr>
                <w:rFonts w:ascii="MS Sans Serif" w:hAnsi="MS Sans Serif" w:hint="cs"/>
                <w:sz w:val="24"/>
                <w:szCs w:val="24"/>
                <w:rtl/>
                <w:lang w:val="ar-SA"/>
              </w:rPr>
              <w:t>424 125</w:t>
            </w:r>
          </w:p>
        </w:tc>
        <w:tc>
          <w:tcPr>
            <w:tcW w:w="1771" w:type="dxa"/>
          </w:tcPr>
          <w:p w:rsidR="007E50CD" w:rsidRDefault="007E50CD">
            <w:pPr>
              <w:widowControl w:val="0"/>
              <w:autoSpaceDE w:val="0"/>
              <w:autoSpaceDN w:val="0"/>
              <w:adjustRightInd w:val="0"/>
              <w:spacing w:before="0" w:after="0" w:line="340" w:lineRule="exact"/>
              <w:ind w:firstLine="441"/>
              <w:jc w:val="both"/>
              <w:rPr>
                <w:rFonts w:ascii="MS Sans Serif" w:hAnsi="MS Sans Serif" w:hint="cs"/>
                <w:sz w:val="24"/>
                <w:szCs w:val="24"/>
                <w:lang w:val="ar-SA"/>
              </w:rPr>
            </w:pPr>
            <w:r>
              <w:rPr>
                <w:rFonts w:ascii="MS Sans Serif" w:hAnsi="MS Sans Serif" w:hint="cs"/>
                <w:sz w:val="24"/>
                <w:szCs w:val="24"/>
                <w:rtl/>
                <w:lang w:val="ar-SA"/>
              </w:rPr>
              <w:t>273 82</w:t>
            </w:r>
          </w:p>
        </w:tc>
        <w:tc>
          <w:tcPr>
            <w:tcW w:w="1772" w:type="dxa"/>
          </w:tcPr>
          <w:p w:rsidR="007E50CD" w:rsidRDefault="007E50CD">
            <w:pPr>
              <w:widowControl w:val="0"/>
              <w:autoSpaceDE w:val="0"/>
              <w:autoSpaceDN w:val="0"/>
              <w:adjustRightInd w:val="0"/>
              <w:spacing w:before="0" w:after="0" w:line="340" w:lineRule="exact"/>
              <w:ind w:firstLine="290"/>
              <w:jc w:val="both"/>
              <w:rPr>
                <w:rFonts w:ascii="MS Sans Serif" w:hAnsi="MS Sans Serif" w:hint="cs"/>
                <w:sz w:val="24"/>
                <w:szCs w:val="24"/>
                <w:lang w:val="ar-SA"/>
              </w:rPr>
            </w:pPr>
            <w:r>
              <w:rPr>
                <w:rFonts w:ascii="MS Sans Serif" w:hAnsi="MS Sans Serif" w:hint="cs"/>
                <w:sz w:val="24"/>
                <w:szCs w:val="24"/>
                <w:rtl/>
                <w:lang w:val="ar-SA"/>
              </w:rPr>
              <w:t>406 334</w:t>
            </w:r>
          </w:p>
        </w:tc>
      </w:tr>
    </w:tbl>
    <w:p w:rsidR="00000000" w:rsidRDefault="007E50CD">
      <w:pPr>
        <w:widowControl w:val="0"/>
        <w:autoSpaceDE w:val="0"/>
        <w:autoSpaceDN w:val="0"/>
        <w:adjustRightInd w:val="0"/>
        <w:spacing w:before="120" w:line="380" w:lineRule="exact"/>
        <w:jc w:val="both"/>
        <w:rPr>
          <w:rFonts w:ascii="MS Sans Serif" w:hAnsi="MS Sans Serif" w:hint="cs"/>
          <w:rtl/>
          <w:lang w:val="ar-SA"/>
        </w:rPr>
      </w:pPr>
      <w:r>
        <w:rPr>
          <w:rFonts w:ascii="MS Sans Serif" w:hAnsi="MS Sans Serif" w:hint="cs"/>
          <w:rtl/>
          <w:lang w:val="ar-SA"/>
        </w:rPr>
        <w:t xml:space="preserve">    </w:t>
      </w:r>
      <w:r>
        <w:rPr>
          <w:rFonts w:ascii="MS Sans Serif" w:hAnsi="MS Sans Serif" w:hint="cs"/>
          <w:u w:val="single"/>
          <w:rtl/>
          <w:lang w:val="ar-SA"/>
        </w:rPr>
        <w:t>المصدر</w:t>
      </w:r>
      <w:r>
        <w:rPr>
          <w:rFonts w:ascii="MS Sans Serif" w:hAnsi="MS Sans Serif" w:hint="cs"/>
          <w:rtl/>
          <w:lang w:val="ar-SA"/>
        </w:rPr>
        <w:t>: مؤسسة جواو بينهيرو، 1995</w:t>
      </w:r>
    </w:p>
    <w:p w:rsidR="00000000" w:rsidRDefault="007E50CD">
      <w:pPr>
        <w:widowControl w:val="0"/>
        <w:autoSpaceDE w:val="0"/>
        <w:autoSpaceDN w:val="0"/>
        <w:adjustRightInd w:val="0"/>
        <w:spacing w:before="120" w:line="380" w:lineRule="exact"/>
        <w:jc w:val="both"/>
        <w:rPr>
          <w:rFonts w:ascii="MS Sans Serif" w:hAnsi="MS Sans Serif"/>
          <w:lang w:val="ar-SA"/>
        </w:rPr>
      </w:pPr>
    </w:p>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rtl/>
          <w:lang w:val="ar-SA"/>
        </w:rPr>
        <w:t>511-</w:t>
      </w:r>
      <w:r>
        <w:rPr>
          <w:rFonts w:ascii="MS Sans Serif" w:hAnsi="MS Sans Serif"/>
          <w:rtl/>
          <w:lang w:val="ar-SA"/>
        </w:rPr>
        <w:tab/>
      </w:r>
      <w:r>
        <w:rPr>
          <w:rFonts w:ascii="MS Sans Serif" w:hAnsi="MS Sans Serif" w:hint="cs"/>
          <w:rtl/>
          <w:lang w:val="ar-SA"/>
        </w:rPr>
        <w:t>وتعتمد المؤسسات التابعة للولايات والبلديات والمسؤولة عن قطاع السكن غالباً لوائح الانتظار من أجل الحصول على سكن على أساس معايير محددة مسبقاً. وتتلخص التدابير المتخذة عموما لمساعدة الأشخاص المسجلين في تلك ال</w:t>
      </w:r>
      <w:r>
        <w:rPr>
          <w:rFonts w:ascii="MS Sans Serif" w:hAnsi="MS Sans Serif" w:hint="cs"/>
          <w:rtl/>
          <w:lang w:val="ar-SA"/>
        </w:rPr>
        <w:t xml:space="preserve">لوائح في برامج سكنية موجهة لذوي الدخل المنخفض. وتعمد السلطات في حالات الطوارئ إلى توفير السكن في مرافق سكنية عمومية. ولا تتوافر حاليا بيانات تشمل البلد ككل للإجابة عن هذه المسألة. </w:t>
      </w:r>
    </w:p>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rtl/>
          <w:lang w:val="ar-SA"/>
        </w:rPr>
        <w:t>512-</w:t>
      </w:r>
      <w:r>
        <w:rPr>
          <w:rFonts w:ascii="MS Sans Serif" w:hAnsi="MS Sans Serif"/>
          <w:rtl/>
          <w:lang w:val="ar-SA"/>
        </w:rPr>
        <w:tab/>
      </w:r>
      <w:r>
        <w:rPr>
          <w:rFonts w:ascii="MS Sans Serif" w:hAnsi="MS Sans Serif" w:hint="cs"/>
          <w:rtl/>
          <w:lang w:val="ar-SA"/>
        </w:rPr>
        <w:t>ولا يوجد في البرازيل سوى 20</w:t>
      </w:r>
      <w:r>
        <w:rPr>
          <w:rFonts w:ascii="MS Sans Serif" w:hAnsi="MS Sans Serif" w:cs="Mudir MT" w:hint="cs"/>
          <w:sz w:val="24"/>
          <w:szCs w:val="24"/>
          <w:rtl/>
          <w:lang w:val="ar-SA" w:eastAsia="en-US"/>
        </w:rPr>
        <w:t>%</w:t>
      </w:r>
      <w:r>
        <w:rPr>
          <w:rFonts w:ascii="MS Sans Serif" w:hAnsi="MS Sans Serif" w:cs="Mudir MT" w:hint="cs"/>
          <w:sz w:val="24"/>
          <w:szCs w:val="24"/>
          <w:vertAlign w:val="superscript"/>
          <w:rtl/>
          <w:lang w:val="ar-SA" w:eastAsia="en-US"/>
        </w:rPr>
        <w:t>(19)</w:t>
      </w:r>
      <w:r>
        <w:rPr>
          <w:rFonts w:ascii="MS Sans Serif" w:hAnsi="MS Sans Serif" w:hint="cs"/>
          <w:rtl/>
          <w:lang w:val="ar-SA"/>
        </w:rPr>
        <w:t xml:space="preserve"> من المساكن التي تم بناؤها بمساعدة قطا</w:t>
      </w:r>
      <w:r>
        <w:rPr>
          <w:rFonts w:ascii="MS Sans Serif" w:hAnsi="MS Sans Serif" w:hint="cs"/>
          <w:rtl/>
          <w:lang w:val="ar-SA"/>
        </w:rPr>
        <w:t>عي التمويل السكني العام والخاص. أما نسبة 80</w:t>
      </w:r>
      <w:r>
        <w:rPr>
          <w:rFonts w:ascii="MS Sans Serif" w:hAnsi="MS Sans Serif" w:cs="Mudir MT" w:hint="cs"/>
          <w:sz w:val="24"/>
          <w:szCs w:val="24"/>
          <w:rtl/>
          <w:lang w:val="ar-SA" w:eastAsia="en-US"/>
        </w:rPr>
        <w:t>%</w:t>
      </w:r>
      <w:r>
        <w:rPr>
          <w:rFonts w:ascii="MS Sans Serif" w:hAnsi="MS Sans Serif" w:hint="cs"/>
          <w:rtl/>
          <w:lang w:val="ar-SA"/>
        </w:rPr>
        <w:t xml:space="preserve"> المتبقية فتتعلق بالمساكن التي شيدت بمبادرات فردية دون مساعدة مباشرة من القطاع العام. وقد بلغ الإنتاج السكني العمومي، في الفترة 1975-1995 نحو 5.6 ملايين وحدة سكنية. وتجدر الإشارة إلى أن عدد المساكن المبنية بمبادر</w:t>
      </w:r>
      <w:r>
        <w:rPr>
          <w:rFonts w:ascii="MS Sans Serif" w:hAnsi="MS Sans Serif" w:hint="cs"/>
          <w:rtl/>
          <w:lang w:val="ar-SA"/>
        </w:rPr>
        <w:t>ات خاصة وغير ذلك من أشكال الإشغال قد تزايد. ويبين "استقصاء الميزانية الأسرية" لعام 1996 أن 69.8</w:t>
      </w:r>
      <w:r>
        <w:rPr>
          <w:rFonts w:ascii="MS Sans Serif" w:hAnsi="MS Sans Serif" w:cs="Mudir MT" w:hint="cs"/>
          <w:sz w:val="24"/>
          <w:szCs w:val="24"/>
          <w:rtl/>
          <w:lang w:val="ar-SA" w:eastAsia="en-US"/>
        </w:rPr>
        <w:t xml:space="preserve">%  </w:t>
      </w:r>
      <w:r>
        <w:rPr>
          <w:rFonts w:ascii="MS Sans Serif" w:hAnsi="MS Sans Serif" w:hint="cs"/>
          <w:rtl/>
          <w:lang w:val="ar-SA"/>
        </w:rPr>
        <w:t>من المساكن قد بنيت بمبادرات خاصة، وأن 18.8</w:t>
      </w:r>
      <w:r>
        <w:rPr>
          <w:rFonts w:ascii="MS Sans Serif" w:hAnsi="MS Sans Serif" w:cs="Mudir MT" w:hint="cs"/>
          <w:sz w:val="24"/>
          <w:szCs w:val="24"/>
          <w:rtl/>
          <w:lang w:val="ar-SA" w:eastAsia="en-US"/>
        </w:rPr>
        <w:t>%</w:t>
      </w:r>
      <w:r>
        <w:rPr>
          <w:rFonts w:ascii="MS Sans Serif" w:hAnsi="MS Sans Serif" w:hint="cs"/>
          <w:rtl/>
          <w:lang w:val="ar-SA"/>
        </w:rPr>
        <w:t xml:space="preserve"> من المساكن كانت مستأجرة، و9.6</w:t>
      </w:r>
      <w:r>
        <w:rPr>
          <w:rFonts w:ascii="MS Sans Serif" w:hAnsi="MS Sans Serif" w:cs="Mudir MT" w:hint="cs"/>
          <w:sz w:val="24"/>
          <w:szCs w:val="24"/>
          <w:rtl/>
          <w:lang w:val="ar-SA" w:eastAsia="en-US"/>
        </w:rPr>
        <w:t>%</w:t>
      </w:r>
      <w:r>
        <w:rPr>
          <w:rFonts w:ascii="MS Sans Serif" w:hAnsi="MS Sans Serif" w:hint="cs"/>
          <w:rtl/>
          <w:lang w:val="ar-SA"/>
        </w:rPr>
        <w:t xml:space="preserve"> مقترضة، و1.8</w:t>
      </w:r>
      <w:r>
        <w:rPr>
          <w:rFonts w:ascii="MS Sans Serif" w:hAnsi="MS Sans Serif" w:cs="Mudir MT" w:hint="cs"/>
          <w:sz w:val="24"/>
          <w:szCs w:val="24"/>
          <w:rtl/>
          <w:lang w:val="ar-SA" w:eastAsia="en-US"/>
        </w:rPr>
        <w:t>%</w:t>
      </w:r>
      <w:r>
        <w:rPr>
          <w:rFonts w:ascii="MS Sans Serif" w:hAnsi="MS Sans Serif" w:hint="cs"/>
          <w:rtl/>
          <w:lang w:val="ar-SA"/>
        </w:rPr>
        <w:t xml:space="preserve"> تم التصرف فيها على نحو مختلف. ونظراً لانخفاض إنتاج الحكومة للمساكن خل</w:t>
      </w:r>
      <w:r>
        <w:rPr>
          <w:rFonts w:ascii="MS Sans Serif" w:hAnsi="MS Sans Serif" w:hint="cs"/>
          <w:rtl/>
          <w:lang w:val="ar-SA"/>
        </w:rPr>
        <w:t xml:space="preserve">ال الأعوام </w:t>
      </w:r>
      <w:r>
        <w:rPr>
          <w:rFonts w:ascii="MS Sans Serif" w:hAnsi="MS Sans Serif"/>
          <w:rtl/>
          <w:lang w:val="ar-SA"/>
        </w:rPr>
        <w:t>ا</w:t>
      </w:r>
      <w:r>
        <w:rPr>
          <w:rFonts w:ascii="MS Sans Serif" w:hAnsi="MS Sans Serif" w:hint="cs"/>
          <w:rtl/>
          <w:lang w:val="ar-SA"/>
        </w:rPr>
        <w:t>لخمسة عشر</w:t>
      </w:r>
      <w:r>
        <w:rPr>
          <w:rFonts w:ascii="MS Sans Serif" w:hAnsi="MS Sans Serif"/>
          <w:rtl/>
          <w:lang w:val="ar-SA"/>
        </w:rPr>
        <w:t xml:space="preserve"> </w:t>
      </w:r>
      <w:r>
        <w:rPr>
          <w:rFonts w:ascii="MS Sans Serif" w:hAnsi="MS Sans Serif" w:hint="cs"/>
          <w:rtl/>
          <w:lang w:val="ar-SA"/>
        </w:rPr>
        <w:t>الماضية، ولا سيما بالنسبة إلى الفئات السكانية ذات الدخل المتوسط والمنخفض، يمكن تعليل الزيادة التي سجلها عدد المساكن المبنية بمبادرات خاصة بالإشغال الحضري غير القانوني</w:t>
      </w:r>
      <w:r>
        <w:rPr>
          <w:rFonts w:ascii="MS Sans Serif" w:hAnsi="MS Sans Serif"/>
          <w:rtl/>
          <w:lang w:val="ar-SA"/>
        </w:rPr>
        <w:t>،</w:t>
      </w:r>
      <w:r>
        <w:rPr>
          <w:rFonts w:ascii="MS Sans Serif" w:hAnsi="MS Sans Serif" w:hint="cs"/>
          <w:rtl/>
          <w:lang w:val="ar-SA"/>
        </w:rPr>
        <w:t xml:space="preserve"> ولا سيما في التجمعات السكانية الحضرية (الأحياء الفقيرة والتقسيمات </w:t>
      </w:r>
      <w:r>
        <w:rPr>
          <w:rFonts w:ascii="MS Sans Serif" w:hAnsi="MS Sans Serif" w:hint="cs"/>
          <w:rtl/>
          <w:lang w:val="ar-SA"/>
        </w:rPr>
        <w:t>الفرعية غير المشروعة والعمارات السكنية)</w:t>
      </w:r>
      <w:r>
        <w:rPr>
          <w:rFonts w:ascii="MS Sans Serif" w:hAnsi="MS Sans Serif"/>
          <w:rtl/>
          <w:lang w:val="ar-SA"/>
        </w:rPr>
        <w:t xml:space="preserve">. </w:t>
      </w:r>
      <w:r>
        <w:rPr>
          <w:rFonts w:ascii="MS Sans Serif" w:hAnsi="MS Sans Serif" w:hint="cs"/>
          <w:rtl/>
          <w:lang w:val="ar-SA"/>
        </w:rPr>
        <w:t>وتتباين مساحات المناطق الحضرية غير الرسمية (المستوطنات والمساكن غير القانونية) تبايناً كبيراً، وتشمل 50</w:t>
      </w:r>
      <w:r>
        <w:rPr>
          <w:rFonts w:ascii="MS Sans Serif" w:hAnsi="MS Sans Serif" w:cs="Mudir MT" w:hint="cs"/>
          <w:sz w:val="24"/>
          <w:szCs w:val="24"/>
          <w:rtl/>
          <w:lang w:val="ar-SA" w:eastAsia="en-US"/>
        </w:rPr>
        <w:t>%</w:t>
      </w:r>
      <w:r>
        <w:rPr>
          <w:rFonts w:ascii="MS Sans Serif" w:hAnsi="MS Sans Serif" w:hint="cs"/>
          <w:rtl/>
          <w:lang w:val="ar-SA"/>
        </w:rPr>
        <w:t xml:space="preserve"> من سكان التجمعات السكنية الحضرية الرئيسية.</w:t>
      </w:r>
    </w:p>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rtl/>
          <w:lang w:val="ar-SA"/>
        </w:rPr>
        <w:t>513-</w:t>
      </w:r>
      <w:r>
        <w:rPr>
          <w:rFonts w:ascii="MS Sans Serif" w:hAnsi="MS Sans Serif"/>
          <w:rtl/>
          <w:lang w:val="ar-SA"/>
        </w:rPr>
        <w:tab/>
      </w:r>
      <w:r>
        <w:rPr>
          <w:rFonts w:ascii="MS Sans Serif" w:hAnsi="MS Sans Serif" w:hint="cs"/>
          <w:rtl/>
          <w:lang w:val="ar-SA"/>
        </w:rPr>
        <w:t>ولا يعتبر دستور جمهورية البرازيل الاتحادية السكن كحق فردي لكنه</w:t>
      </w:r>
      <w:r>
        <w:rPr>
          <w:rFonts w:ascii="MS Sans Serif" w:hAnsi="MS Sans Serif" w:hint="cs"/>
          <w:rtl/>
          <w:lang w:val="ar-SA"/>
        </w:rPr>
        <w:t xml:space="preserve"> ينص على أن الأراضي العمرانية </w:t>
      </w:r>
      <w:r>
        <w:rPr>
          <w:rFonts w:ascii="MS Sans Serif" w:hAnsi="MS Sans Serif"/>
          <w:rtl/>
          <w:lang w:val="ar-SA"/>
        </w:rPr>
        <w:t>ي</w:t>
      </w:r>
      <w:r>
        <w:rPr>
          <w:rFonts w:ascii="MS Sans Serif" w:hAnsi="MS Sans Serif" w:hint="cs"/>
          <w:rtl/>
          <w:lang w:val="ar-SA"/>
        </w:rPr>
        <w:t>نبغي أن تؤدي دورها الاجتماعي بالتقيد بالخطة المعمارية العامة التي تضعها البلدية.</w:t>
      </w:r>
    </w:p>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rtl/>
          <w:lang w:val="ar-SA"/>
        </w:rPr>
        <w:t>514-</w:t>
      </w:r>
      <w:r>
        <w:rPr>
          <w:rFonts w:ascii="MS Sans Serif" w:hAnsi="MS Sans Serif"/>
          <w:rtl/>
          <w:lang w:val="ar-SA"/>
        </w:rPr>
        <w:tab/>
      </w:r>
      <w:r>
        <w:rPr>
          <w:rFonts w:ascii="MS Sans Serif" w:hAnsi="MS Sans Serif" w:hint="cs"/>
          <w:rtl/>
          <w:lang w:val="ar-SA"/>
        </w:rPr>
        <w:t xml:space="preserve">وفيما يتعلق بالسكن يخصص الدستور الاتحادي المسؤوليات على النحو التالي: تقع على عاتق الاتحاد مسؤولية وضع التشريعات الخاصة بالمبادئ التوجيهية </w:t>
      </w:r>
      <w:r>
        <w:rPr>
          <w:rFonts w:ascii="MS Sans Serif" w:hAnsi="MS Sans Serif" w:hint="cs"/>
          <w:rtl/>
          <w:lang w:val="ar-SA"/>
        </w:rPr>
        <w:t>العامة، وعلى الاتحاد والولايات والمقاطعات والبلديات مسؤولية النهوض ببرامج تشييد المساكن وتحسين الظروف السكنية. ويتحمل الاتحاد أيضاً مسؤولية وضع التشريعات المتصلة باللوائح العمرانية</w:t>
      </w:r>
      <w:r>
        <w:rPr>
          <w:rFonts w:ascii="MS Sans Serif" w:hAnsi="MS Sans Serif"/>
          <w:rtl/>
          <w:lang w:val="ar-SA"/>
        </w:rPr>
        <w:t xml:space="preserve">. </w:t>
      </w:r>
      <w:r>
        <w:rPr>
          <w:rFonts w:ascii="MS Sans Serif" w:hAnsi="MS Sans Serif" w:hint="cs"/>
          <w:rtl/>
          <w:lang w:val="ar-SA"/>
        </w:rPr>
        <w:t>وهناك العديد من القوانين المتعلقة بتشييد المساكن وتحسينها على صعيد الولايا</w:t>
      </w:r>
      <w:r>
        <w:rPr>
          <w:rFonts w:ascii="MS Sans Serif" w:hAnsi="MS Sans Serif" w:hint="cs"/>
          <w:rtl/>
          <w:lang w:val="ar-SA"/>
        </w:rPr>
        <w:t xml:space="preserve">ت والبلديات. وتضع البلديات التشريعات بشأن المسائل التي تكتسي أهمية محلية وتكمل التشريعات التي توضع على صعيد الاتحاد والولايات عند الاقتضاء. والقوانين السكنية هي </w:t>
      </w:r>
      <w:r>
        <w:rPr>
          <w:rFonts w:ascii="MS Sans Serif" w:hAnsi="MS Sans Serif" w:hint="eastAsia"/>
          <w:rtl/>
          <w:lang w:val="ar-SA"/>
        </w:rPr>
        <w:t>إلى</w:t>
      </w:r>
      <w:r>
        <w:rPr>
          <w:rFonts w:ascii="MS Sans Serif" w:hAnsi="MS Sans Serif" w:hint="cs"/>
          <w:rtl/>
          <w:lang w:val="ar-SA"/>
        </w:rPr>
        <w:t xml:space="preserve"> حد كبير قوانين بلدية وتتناول بالأساس مسألة التقيد بالمعايير المعمارية، وتخفيف القيود الإجرا</w:t>
      </w:r>
      <w:r>
        <w:rPr>
          <w:rFonts w:ascii="MS Sans Serif" w:hAnsi="MS Sans Serif" w:hint="cs"/>
          <w:rtl/>
          <w:lang w:val="ar-SA"/>
        </w:rPr>
        <w:t>ئية عن عملية تسجيل السكن، والتنازل عن المناطق التابعة للدولة للأسر الفقيرة، والمتطلبات الهندسية، والشروط الصحية، والملاءمة الصحية</w:t>
      </w:r>
      <w:r>
        <w:rPr>
          <w:rFonts w:ascii="MS Sans Serif" w:hAnsi="MS Sans Serif"/>
          <w:rtl/>
          <w:lang w:val="ar-SA"/>
        </w:rPr>
        <w:t>،</w:t>
      </w:r>
      <w:r>
        <w:rPr>
          <w:rFonts w:ascii="MS Sans Serif" w:hAnsi="MS Sans Serif" w:hint="cs"/>
          <w:rtl/>
          <w:lang w:val="ar-SA"/>
        </w:rPr>
        <w:t xml:space="preserve"> والإضاءة، وحجم الغرف، وتصحيح أوضاع التقسيمات الفرعية غير الشرعية وغير المعلنة.</w:t>
      </w:r>
    </w:p>
    <w:p w:rsidR="00000000" w:rsidRDefault="007E50CD">
      <w:pPr>
        <w:widowControl w:val="0"/>
        <w:autoSpaceDE w:val="0"/>
        <w:autoSpaceDN w:val="0"/>
        <w:adjustRightInd w:val="0"/>
        <w:spacing w:before="0" w:line="380" w:lineRule="exact"/>
        <w:jc w:val="both"/>
        <w:rPr>
          <w:rFonts w:ascii="MS Sans Serif" w:hAnsi="MS Sans Serif" w:hint="cs"/>
          <w:rtl/>
          <w:lang w:val="ar-SA"/>
        </w:rPr>
      </w:pPr>
      <w:r>
        <w:rPr>
          <w:rFonts w:ascii="MS Sans Serif" w:hAnsi="MS Sans Serif" w:hint="cs"/>
          <w:rtl/>
          <w:lang w:val="ar-SA"/>
        </w:rPr>
        <w:t>515-</w:t>
      </w:r>
      <w:r>
        <w:rPr>
          <w:rFonts w:ascii="MS Sans Serif" w:hAnsi="MS Sans Serif"/>
          <w:rtl/>
          <w:lang w:val="ar-SA"/>
        </w:rPr>
        <w:tab/>
      </w:r>
      <w:r>
        <w:rPr>
          <w:rFonts w:ascii="MS Sans Serif" w:hAnsi="MS Sans Serif" w:hint="cs"/>
          <w:rtl/>
          <w:lang w:val="ar-SA"/>
        </w:rPr>
        <w:t>ويضم التشريع الاتحادي القانون المدني. فال</w:t>
      </w:r>
      <w:r>
        <w:rPr>
          <w:rFonts w:ascii="MS Sans Serif" w:hAnsi="MS Sans Serif" w:hint="cs"/>
          <w:rtl/>
          <w:lang w:val="ar-SA"/>
        </w:rPr>
        <w:t>طرد على سبيل المثال يقع في إطار القانون 8254 المؤرخ 18 تشرين الأول/أكتوبر 1991 (قانون الإيجار) الذي يحدد شروط فسخ عقود الإيجار، بما في ذلك الاتفاق المتبادل، وحالات المخالفة للقانون أو العقود، والتخلف عن الدفع. وينص القانون على وجوب تقيد عمليات الطرد بالإجر</w:t>
      </w:r>
      <w:r>
        <w:rPr>
          <w:rFonts w:ascii="MS Sans Serif" w:hAnsi="MS Sans Serif" w:hint="cs"/>
          <w:rtl/>
          <w:lang w:val="ar-SA"/>
        </w:rPr>
        <w:t>اءات العادية، بما فيها إصدار أمر أولي ينص على وجوب إخلاء العقار خلال 15 يوماً بمعزل عن الاستماع إلى الخصم رهن كفالة بمبلغ أشهر من الإيجار.</w:t>
      </w:r>
    </w:p>
    <w:p w:rsidR="00000000" w:rsidRDefault="007E50CD">
      <w:pPr>
        <w:widowControl w:val="0"/>
        <w:autoSpaceDE w:val="0"/>
        <w:autoSpaceDN w:val="0"/>
        <w:adjustRightInd w:val="0"/>
        <w:spacing w:before="0" w:line="380" w:lineRule="exact"/>
        <w:jc w:val="both"/>
        <w:rPr>
          <w:rFonts w:ascii="MS Sans Serif" w:hAnsi="MS Sans Serif"/>
          <w:lang w:val="ar-SA"/>
        </w:rPr>
      </w:pPr>
      <w:r>
        <w:rPr>
          <w:rFonts w:ascii="MS Sans Serif" w:hAnsi="MS Sans Serif" w:hint="cs"/>
          <w:rtl/>
          <w:lang w:val="ar-SA"/>
        </w:rPr>
        <w:t>516-</w:t>
      </w:r>
      <w:r>
        <w:rPr>
          <w:rFonts w:ascii="MS Sans Serif" w:hAnsi="MS Sans Serif"/>
          <w:rtl/>
          <w:lang w:val="ar-SA"/>
        </w:rPr>
        <w:tab/>
      </w:r>
      <w:r>
        <w:rPr>
          <w:rFonts w:ascii="MS Sans Serif" w:hAnsi="MS Sans Serif" w:hint="cs"/>
          <w:rtl/>
          <w:lang w:val="ar-SA"/>
        </w:rPr>
        <w:t>وفيما يتعلق بالحيازة المكتسبة</w:t>
      </w:r>
      <w:r>
        <w:rPr>
          <w:rFonts w:ascii="MS Sans Serif" w:hAnsi="MS Sans Serif"/>
          <w:rtl/>
          <w:lang w:val="ar-SA"/>
        </w:rPr>
        <w:t>،</w:t>
      </w:r>
      <w:r>
        <w:rPr>
          <w:rFonts w:ascii="MS Sans Serif" w:hAnsi="MS Sans Serif" w:hint="cs"/>
          <w:rtl/>
          <w:lang w:val="ar-SA"/>
        </w:rPr>
        <w:t xml:space="preserve"> تنص المادة 183 من الدستور الاتحادي على أن استملاك شخص منطقة حضرية</w:t>
      </w:r>
      <w:r>
        <w:rPr>
          <w:rFonts w:ascii="MS Sans Serif" w:hAnsi="MS Sans Serif"/>
          <w:rtl/>
          <w:lang w:val="ar-SA"/>
        </w:rPr>
        <w:t xml:space="preserve"> </w:t>
      </w:r>
      <w:r>
        <w:rPr>
          <w:rFonts w:ascii="MS Sans Serif" w:hAnsi="MS Sans Serif" w:hint="cs"/>
          <w:rtl/>
          <w:lang w:val="ar-SA"/>
        </w:rPr>
        <w:t xml:space="preserve">لا تزيد عن 250 </w:t>
      </w:r>
      <w:r>
        <w:rPr>
          <w:rFonts w:ascii="MS Sans Serif" w:hAnsi="MS Sans Serif" w:hint="cs"/>
          <w:rtl/>
          <w:lang w:val="ar-SA"/>
        </w:rPr>
        <w:t>متراً مربعاً لمدة خمسة أعوام على نحو مستمر ودون اعتراض أحد واستعمالها لأغراض السكن لنفسه أو لأسرته، يعطيه حق تملكها على ألا تكون له أي ممتلكات حضرية أو ريفية أخرى. ويعترف بحق التملك</w:t>
      </w:r>
      <w:r>
        <w:rPr>
          <w:rFonts w:ascii="MS Sans Serif" w:hAnsi="MS Sans Serif"/>
          <w:rtl/>
          <w:lang w:val="ar-SA"/>
        </w:rPr>
        <w:t xml:space="preserve"> </w:t>
      </w:r>
      <w:r>
        <w:rPr>
          <w:rFonts w:ascii="MS Sans Serif" w:hAnsi="MS Sans Serif" w:hint="cs"/>
          <w:rtl/>
          <w:lang w:val="ar-SA"/>
        </w:rPr>
        <w:t xml:space="preserve">والحق في الانتفاع للرجل أو المرأة أو لكليهما بصرف النظر عن الوضع العائلي. </w:t>
      </w:r>
      <w:r>
        <w:rPr>
          <w:rFonts w:ascii="MS Sans Serif" w:hAnsi="MS Sans Serif" w:hint="cs"/>
          <w:rtl/>
          <w:lang w:val="ar-SA"/>
        </w:rPr>
        <w:t>ولا يحق لنفس الشخص المطالبة بذلك الحق أكثر من مرة. ولا يجوز اكتساب الأملاك العامة بالحيازة على هذا النحو</w:t>
      </w:r>
      <w:r>
        <w:rPr>
          <w:rFonts w:ascii="MS Sans Serif" w:hAnsi="MS Sans Serif"/>
          <w:rtl/>
          <w:lang w:val="ar-SA"/>
        </w:rPr>
        <w:t>. و</w:t>
      </w:r>
      <w:r>
        <w:rPr>
          <w:rFonts w:ascii="MS Sans Serif" w:hAnsi="MS Sans Serif" w:hint="cs"/>
          <w:rtl/>
          <w:lang w:val="ar-SA"/>
        </w:rPr>
        <w:t>يسمح القانون الخاص بالتسجيل العمومي بالتسجيل المؤقت للحيازة</w:t>
      </w:r>
      <w:r>
        <w:rPr>
          <w:rFonts w:ascii="MS Sans Serif" w:hAnsi="MS Sans Serif"/>
          <w:rtl/>
          <w:lang w:val="ar-SA"/>
        </w:rPr>
        <w:t xml:space="preserve"> و</w:t>
      </w:r>
      <w:r>
        <w:rPr>
          <w:rFonts w:ascii="MS Sans Serif" w:hAnsi="MS Sans Serif" w:hint="cs"/>
          <w:rtl/>
          <w:lang w:val="ar-SA"/>
        </w:rPr>
        <w:t>ما يتصل بذلك من تنازل ووعد بالتنازل لصالح الاتحاد والولايات والبلديات أو مؤسساتها المنتد</w:t>
      </w:r>
      <w:r>
        <w:rPr>
          <w:rFonts w:ascii="MS Sans Serif" w:hAnsi="MS Sans Serif" w:hint="cs"/>
          <w:rtl/>
          <w:lang w:val="ar-SA"/>
        </w:rPr>
        <w:t>بة لأغراض التقسيم الحضري الفرعي الشعبي</w:t>
      </w:r>
      <w:r>
        <w:rPr>
          <w:rFonts w:ascii="MS Sans Serif" w:hAnsi="MS Sans Serif"/>
          <w:rtl/>
          <w:lang w:val="ar-SA"/>
        </w:rPr>
        <w:t xml:space="preserve"> ل</w:t>
      </w:r>
      <w:r>
        <w:rPr>
          <w:rFonts w:ascii="MS Sans Serif" w:hAnsi="MS Sans Serif" w:hint="cs"/>
          <w:rtl/>
          <w:lang w:val="ar-SA"/>
        </w:rPr>
        <w:t>فائدة الفئات ذات الدخل المنخفض.</w:t>
      </w:r>
    </w:p>
    <w:p w:rsidR="00000000" w:rsidRDefault="007E50CD">
      <w:pPr>
        <w:widowControl w:val="0"/>
        <w:autoSpaceDE w:val="0"/>
        <w:autoSpaceDN w:val="0"/>
        <w:adjustRightInd w:val="0"/>
        <w:spacing w:before="0" w:line="380" w:lineRule="exact"/>
        <w:jc w:val="both"/>
        <w:rPr>
          <w:rFonts w:ascii="MS Sans Serif" w:hAnsi="MS Sans Serif" w:hint="cs"/>
          <w:color w:val="000000"/>
          <w:rtl/>
          <w:lang w:val="ar-SA"/>
        </w:rPr>
      </w:pPr>
      <w:r>
        <w:rPr>
          <w:rFonts w:ascii="MS Sans Serif" w:hAnsi="MS Sans Serif" w:hint="cs"/>
          <w:rtl/>
          <w:lang w:val="ar-SA"/>
        </w:rPr>
        <w:t>517-</w:t>
      </w:r>
      <w:r>
        <w:rPr>
          <w:rFonts w:ascii="MS Sans Serif" w:hAnsi="MS Sans Serif"/>
          <w:rtl/>
          <w:lang w:val="ar-SA"/>
        </w:rPr>
        <w:tab/>
      </w:r>
      <w:r>
        <w:rPr>
          <w:rFonts w:ascii="MS Sans Serif" w:hAnsi="MS Sans Serif" w:hint="cs"/>
          <w:rtl/>
          <w:lang w:val="ar-SA"/>
        </w:rPr>
        <w:t>وفيما يتعلق بالتقسيمات الفرعية الحضرية لفائدة الفئات ذات الدخل المنخفض، يتنازل القانون الاتحادي عن ضرورة حيازة سند الملكية إذا أعلن عن أن تلك الملكية تدخل في إطار المصلحة العامة و</w:t>
      </w:r>
      <w:r>
        <w:rPr>
          <w:rFonts w:ascii="MS Sans Serif" w:hAnsi="MS Sans Serif" w:hint="cs"/>
          <w:rtl/>
          <w:lang w:val="ar-SA"/>
        </w:rPr>
        <w:t xml:space="preserve">إذا عمد الاتحاد أو الولايات أو المقاطعات الاتحادية و/أو المؤسسات المنتدبة المأذون لها قانوناً في تنفيذ المشاريع السكنية </w:t>
      </w:r>
      <w:r>
        <w:rPr>
          <w:rFonts w:ascii="MS Sans Serif" w:hAnsi="MS Sans Serif" w:hint="eastAsia"/>
          <w:rtl/>
          <w:lang w:val="ar-SA"/>
        </w:rPr>
        <w:t>إلى</w:t>
      </w:r>
      <w:r>
        <w:rPr>
          <w:rFonts w:ascii="MS Sans Serif" w:hAnsi="MS Sans Serif" w:hint="cs"/>
          <w:rtl/>
          <w:lang w:val="ar-SA"/>
        </w:rPr>
        <w:t xml:space="preserve"> استملاكها قضائياً. وينص القانون أيضاً على التنازل عن الحيازة</w:t>
      </w:r>
      <w:r>
        <w:rPr>
          <w:rFonts w:ascii="MS Sans Serif" w:hAnsi="MS Sans Serif"/>
          <w:rtl/>
          <w:lang w:val="ar-SA"/>
        </w:rPr>
        <w:t xml:space="preserve"> ف</w:t>
      </w:r>
      <w:r>
        <w:rPr>
          <w:rFonts w:ascii="MS Sans Serif" w:hAnsi="MS Sans Serif" w:hint="cs"/>
          <w:rtl/>
          <w:lang w:val="ar-SA"/>
        </w:rPr>
        <w:t>ي التقسيمات الفرعية الشعبية. وفي هذه الحالات</w:t>
      </w:r>
      <w:r>
        <w:rPr>
          <w:rFonts w:ascii="MS Sans Serif" w:hAnsi="MS Sans Serif"/>
          <w:rtl/>
          <w:lang w:val="ar-SA"/>
        </w:rPr>
        <w:t>،</w:t>
      </w:r>
      <w:r>
        <w:rPr>
          <w:rFonts w:ascii="MS Sans Serif" w:hAnsi="MS Sans Serif" w:hint="cs"/>
          <w:rtl/>
          <w:lang w:val="ar-SA"/>
        </w:rPr>
        <w:t xml:space="preserve"> يسمح بالتنازل عن الحيازة</w:t>
      </w:r>
      <w:r>
        <w:rPr>
          <w:rFonts w:ascii="MS Sans Serif" w:hAnsi="MS Sans Serif"/>
          <w:rtl/>
          <w:lang w:val="ar-SA"/>
        </w:rPr>
        <w:t xml:space="preserve"> إ</w:t>
      </w:r>
      <w:r>
        <w:rPr>
          <w:rFonts w:ascii="MS Sans Serif" w:hAnsi="MS Sans Serif" w:hint="cs"/>
          <w:rtl/>
          <w:lang w:val="ar-SA"/>
        </w:rPr>
        <w:t>ذا كان المتنازل لـه المؤقت</w:t>
      </w:r>
      <w:r>
        <w:rPr>
          <w:rFonts w:ascii="MS Sans Serif" w:hAnsi="MS Sans Serif"/>
          <w:rtl/>
          <w:lang w:val="ar-SA"/>
        </w:rPr>
        <w:t xml:space="preserve"> </w:t>
      </w:r>
      <w:r>
        <w:rPr>
          <w:rFonts w:ascii="MS Sans Serif" w:hAnsi="MS Sans Serif"/>
          <w:color w:val="000000"/>
          <w:rtl/>
          <w:lang w:val="ar-SA"/>
        </w:rPr>
        <w:t>ه</w:t>
      </w:r>
      <w:r>
        <w:rPr>
          <w:rFonts w:ascii="MS Sans Serif" w:hAnsi="MS Sans Serif" w:hint="cs"/>
          <w:color w:val="000000"/>
          <w:rtl/>
          <w:lang w:val="ar-SA"/>
        </w:rPr>
        <w:t xml:space="preserve">و </w:t>
      </w:r>
      <w:r>
        <w:rPr>
          <w:rFonts w:ascii="MS Sans Serif" w:hAnsi="MS Sans Serif" w:hint="cs"/>
          <w:rtl/>
          <w:lang w:val="ar-SA"/>
        </w:rPr>
        <w:t>الاتحاد،</w:t>
      </w:r>
      <w:r>
        <w:rPr>
          <w:rFonts w:ascii="MS Sans Serif" w:hAnsi="MS Sans Serif" w:hint="cs"/>
          <w:color w:val="000000"/>
          <w:rtl/>
          <w:lang w:val="ar-SA"/>
        </w:rPr>
        <w:t xml:space="preserve"> والولايات، والمقاطعات</w:t>
      </w:r>
      <w:r>
        <w:rPr>
          <w:rFonts w:ascii="MS Sans Serif" w:hAnsi="MS Sans Serif" w:hint="cs"/>
          <w:rtl/>
          <w:lang w:val="ar-SA"/>
        </w:rPr>
        <w:t xml:space="preserve"> الاتحادية،</w:t>
      </w:r>
      <w:r>
        <w:rPr>
          <w:rFonts w:ascii="MS Sans Serif" w:hAnsi="MS Sans Serif" w:hint="cs"/>
          <w:color w:val="000000"/>
          <w:rtl/>
          <w:lang w:val="ar-SA"/>
        </w:rPr>
        <w:t xml:space="preserve"> والبلديات ومؤسساتها المنتدبة. ويجب أن يكون ذلك بواسطة عقد يوقع عليه توقيعاً خاصاً</w:t>
      </w:r>
      <w:r>
        <w:rPr>
          <w:rFonts w:ascii="MS Sans Serif" w:hAnsi="MS Sans Serif"/>
          <w:color w:val="000000"/>
          <w:rtl/>
          <w:lang w:val="ar-SA"/>
        </w:rPr>
        <w:t xml:space="preserve"> و</w:t>
      </w:r>
      <w:r>
        <w:rPr>
          <w:rFonts w:ascii="MS Sans Serif" w:hAnsi="MS Sans Serif" w:hint="cs"/>
          <w:color w:val="000000"/>
          <w:rtl/>
          <w:lang w:val="ar-SA"/>
        </w:rPr>
        <w:t>يجب، لاستيفاء جميع الأغراض</w:t>
      </w:r>
      <w:r>
        <w:rPr>
          <w:rFonts w:ascii="MS Sans Serif" w:hAnsi="MS Sans Serif"/>
          <w:color w:val="000000"/>
          <w:rtl/>
          <w:lang w:val="ar-SA"/>
        </w:rPr>
        <w:t>،</w:t>
      </w:r>
      <w:r>
        <w:rPr>
          <w:rFonts w:ascii="MS Sans Serif" w:hAnsi="MS Sans Serif" w:hint="cs"/>
          <w:color w:val="000000"/>
          <w:rtl/>
          <w:lang w:val="ar-SA"/>
        </w:rPr>
        <w:t xml:space="preserve"> أن تكون له قيمة السند وأن يكون معفياً من أحكام المادة 134 </w:t>
      </w:r>
      <w:r>
        <w:rPr>
          <w:rFonts w:ascii="MS Sans Serif" w:hAnsi="MS Sans Serif"/>
          <w:color w:val="000000"/>
          <w:rtl/>
          <w:lang w:val="ar-SA"/>
        </w:rPr>
        <w:t>`</w:t>
      </w:r>
      <w:r>
        <w:rPr>
          <w:rFonts w:ascii="MS Sans Serif" w:hAnsi="MS Sans Serif" w:hint="cs"/>
          <w:color w:val="000000"/>
          <w:rtl/>
          <w:lang w:val="ar-SA"/>
        </w:rPr>
        <w:t>2</w:t>
      </w:r>
      <w:r>
        <w:rPr>
          <w:rFonts w:ascii="MS Sans Serif" w:hAnsi="MS Sans Serif"/>
          <w:color w:val="000000"/>
          <w:rtl/>
          <w:lang w:val="ar-SA"/>
        </w:rPr>
        <w:t>`</w:t>
      </w:r>
      <w:r>
        <w:rPr>
          <w:rFonts w:ascii="MS Sans Serif" w:hAnsi="MS Sans Serif" w:hint="cs"/>
          <w:color w:val="000000"/>
          <w:rtl/>
          <w:lang w:val="ar-SA"/>
        </w:rPr>
        <w:t>من القانون</w:t>
      </w:r>
      <w:r>
        <w:rPr>
          <w:rFonts w:ascii="MS Sans Serif" w:hAnsi="MS Sans Serif" w:hint="cs"/>
          <w:color w:val="000000"/>
          <w:rtl/>
          <w:lang w:val="ar-SA"/>
        </w:rPr>
        <w:t xml:space="preserve"> المدني.</w:t>
      </w:r>
    </w:p>
    <w:p w:rsidR="00000000" w:rsidRDefault="007E50CD">
      <w:pPr>
        <w:widowControl w:val="0"/>
        <w:autoSpaceDE w:val="0"/>
        <w:autoSpaceDN w:val="0"/>
        <w:adjustRightInd w:val="0"/>
        <w:spacing w:before="0" w:line="380" w:lineRule="exact"/>
        <w:jc w:val="both"/>
        <w:rPr>
          <w:rFonts w:ascii="MS Sans Serif" w:hAnsi="MS Sans Serif" w:hint="cs"/>
          <w:color w:val="000000"/>
          <w:lang w:val="ar-SA"/>
        </w:rPr>
      </w:pPr>
      <w:r>
        <w:rPr>
          <w:rFonts w:ascii="MS Sans Serif" w:hAnsi="MS Sans Serif" w:hint="cs"/>
          <w:color w:val="000000"/>
          <w:rtl/>
          <w:lang w:val="ar-SA"/>
        </w:rPr>
        <w:t>518-</w:t>
      </w:r>
      <w:r>
        <w:rPr>
          <w:rFonts w:ascii="MS Sans Serif" w:hAnsi="MS Sans Serif"/>
          <w:color w:val="000000"/>
          <w:rtl/>
          <w:lang w:val="ar-SA"/>
        </w:rPr>
        <w:tab/>
      </w:r>
      <w:r>
        <w:rPr>
          <w:rFonts w:ascii="MS Sans Serif" w:hAnsi="MS Sans Serif" w:hint="cs"/>
          <w:color w:val="000000"/>
          <w:rtl/>
          <w:lang w:val="ar-SA"/>
        </w:rPr>
        <w:t xml:space="preserve">ويخول الدستور </w:t>
      </w:r>
      <w:r>
        <w:rPr>
          <w:rFonts w:ascii="MS Sans Serif" w:hAnsi="MS Sans Serif" w:hint="cs"/>
          <w:rtl/>
          <w:lang w:val="ar-SA"/>
        </w:rPr>
        <w:t>الاتحادي</w:t>
      </w:r>
      <w:r>
        <w:rPr>
          <w:rFonts w:ascii="MS Sans Serif" w:hAnsi="MS Sans Serif" w:hint="cs"/>
          <w:color w:val="000000"/>
          <w:rtl/>
          <w:lang w:val="ar-SA"/>
        </w:rPr>
        <w:t xml:space="preserve"> أيضاً سلطة الاختصاص المتزامن إلى </w:t>
      </w:r>
      <w:r>
        <w:rPr>
          <w:rFonts w:ascii="MS Sans Serif" w:hAnsi="MS Sans Serif" w:hint="cs"/>
          <w:rtl/>
          <w:lang w:val="ar-SA"/>
        </w:rPr>
        <w:t>الاتحاد</w:t>
      </w:r>
      <w:r>
        <w:rPr>
          <w:rFonts w:ascii="MS Sans Serif" w:hAnsi="MS Sans Serif" w:hint="cs"/>
          <w:color w:val="000000"/>
          <w:rtl/>
          <w:lang w:val="ar-SA"/>
        </w:rPr>
        <w:t xml:space="preserve"> والولايات والبلديات فيما يتعلق بحماية البيئة وصيانة الغابات والحيوانات والنباتات. وتكفل أحكام بيئية مختلفة في الدستور </w:t>
      </w:r>
      <w:r>
        <w:rPr>
          <w:rFonts w:ascii="MS Sans Serif" w:hAnsi="MS Sans Serif" w:hint="cs"/>
          <w:rtl/>
          <w:lang w:val="ar-SA"/>
        </w:rPr>
        <w:t>الاتحادي</w:t>
      </w:r>
      <w:r>
        <w:rPr>
          <w:rFonts w:ascii="MS Sans Serif" w:hAnsi="MS Sans Serif" w:hint="cs"/>
          <w:color w:val="000000"/>
          <w:rtl/>
          <w:lang w:val="ar-SA"/>
        </w:rPr>
        <w:t xml:space="preserve"> فعالية الحق في بيئة سليمة. وتعهد إلى الحكومة بمسؤول</w:t>
      </w:r>
      <w:r>
        <w:rPr>
          <w:rFonts w:ascii="MS Sans Serif" w:hAnsi="MS Sans Serif" w:hint="cs"/>
          <w:color w:val="000000"/>
          <w:rtl/>
          <w:lang w:val="ar-SA"/>
        </w:rPr>
        <w:t>ية الحفاظ على العمليات</w:t>
      </w:r>
      <w:r>
        <w:rPr>
          <w:rFonts w:ascii="MS Sans Serif" w:hAnsi="MS Sans Serif"/>
          <w:color w:val="000000"/>
          <w:rtl/>
          <w:lang w:val="ar-SA"/>
        </w:rPr>
        <w:t xml:space="preserve"> </w:t>
      </w:r>
      <w:r>
        <w:rPr>
          <w:rFonts w:ascii="MS Sans Serif" w:hAnsi="MS Sans Serif" w:hint="cs"/>
          <w:color w:val="000000"/>
          <w:rtl/>
          <w:lang w:val="ar-SA"/>
        </w:rPr>
        <w:t>الإيكولوجية الأساسية وتنص على الإدارة الإيكولوجية للأنواع والنظم الإيكولوجية؛ والحفاظ على تنوع التراث الوراثي</w:t>
      </w:r>
      <w:r>
        <w:rPr>
          <w:rFonts w:ascii="MS Sans Serif" w:hAnsi="MS Sans Serif"/>
          <w:color w:val="000000"/>
          <w:rtl/>
          <w:lang w:val="ar-SA"/>
        </w:rPr>
        <w:t xml:space="preserve"> </w:t>
      </w:r>
      <w:r>
        <w:rPr>
          <w:rFonts w:ascii="MS Sans Serif" w:hAnsi="MS Sans Serif" w:hint="cs"/>
          <w:color w:val="000000"/>
          <w:rtl/>
          <w:lang w:val="ar-SA"/>
        </w:rPr>
        <w:t>للبلد وسلامته؛ وتحديد المناطق والمكونات التي ينبغي حمايتها بشكل خاص في كل ولاية؛ واشتراط إجراء دراسات مسبقة عن الآثار المحت</w:t>
      </w:r>
      <w:r>
        <w:rPr>
          <w:rFonts w:ascii="MS Sans Serif" w:hAnsi="MS Sans Serif" w:hint="cs"/>
          <w:color w:val="000000"/>
          <w:rtl/>
          <w:lang w:val="ar-SA"/>
        </w:rPr>
        <w:t>ملة على البيئة</w:t>
      </w:r>
      <w:r>
        <w:rPr>
          <w:rFonts w:ascii="MS Sans Serif" w:hAnsi="MS Sans Serif"/>
          <w:color w:val="000000"/>
          <w:rtl/>
          <w:lang w:val="ar-SA"/>
        </w:rPr>
        <w:t xml:space="preserve"> </w:t>
      </w:r>
      <w:r>
        <w:rPr>
          <w:rFonts w:ascii="MS Sans Serif" w:hAnsi="MS Sans Serif" w:hint="cs"/>
          <w:color w:val="000000"/>
          <w:rtl/>
          <w:lang w:val="ar-SA"/>
        </w:rPr>
        <w:t>كما ينص عليها القانون. ويتضمن التشريع البيئي أيضا قانون الغابات وقانون المناجم وقرارات المجلس الوطني للبيئة وتوجيهات الإدارة.</w:t>
      </w:r>
    </w:p>
    <w:p w:rsidR="00000000" w:rsidRDefault="007E50CD">
      <w:pPr>
        <w:widowControl w:val="0"/>
        <w:autoSpaceDE w:val="0"/>
        <w:autoSpaceDN w:val="0"/>
        <w:adjustRightInd w:val="0"/>
        <w:spacing w:before="0" w:line="380" w:lineRule="exact"/>
        <w:jc w:val="both"/>
        <w:rPr>
          <w:rFonts w:ascii="MS Sans Serif" w:hAnsi="MS Sans Serif"/>
          <w:color w:val="000000"/>
          <w:lang w:val="ar-SA"/>
        </w:rPr>
      </w:pPr>
      <w:r>
        <w:rPr>
          <w:rFonts w:ascii="MS Sans Serif" w:hAnsi="MS Sans Serif" w:hint="cs"/>
          <w:color w:val="000000"/>
          <w:rtl/>
          <w:lang w:val="ar-SA"/>
        </w:rPr>
        <w:t>519-</w:t>
      </w:r>
      <w:r>
        <w:rPr>
          <w:rFonts w:ascii="MS Sans Serif" w:hAnsi="MS Sans Serif"/>
          <w:color w:val="000000"/>
          <w:rtl/>
          <w:lang w:val="ar-SA"/>
        </w:rPr>
        <w:tab/>
      </w:r>
      <w:r>
        <w:rPr>
          <w:rFonts w:ascii="MS Sans Serif" w:hAnsi="MS Sans Serif" w:hint="cs"/>
          <w:color w:val="000000"/>
          <w:rtl/>
          <w:lang w:val="ar-SA"/>
        </w:rPr>
        <w:t>وتتلخص الأهداف المعلنة في "سياسة السكن الوطنية" التي تنفذها الحكومة منذ عام 1995 في الآتي:</w:t>
      </w:r>
      <w:r>
        <w:rPr>
          <w:rFonts w:ascii="MS Sans Serif" w:hAnsi="MS Sans Serif"/>
          <w:color w:val="000000"/>
          <w:rtl/>
          <w:lang w:val="ar-SA"/>
        </w:rPr>
        <w:br/>
        <w:t>`</w:t>
      </w:r>
      <w:r>
        <w:rPr>
          <w:rFonts w:ascii="MS Sans Serif" w:hAnsi="MS Sans Serif" w:hint="cs"/>
          <w:color w:val="000000"/>
          <w:rtl/>
          <w:lang w:val="ar-SA"/>
        </w:rPr>
        <w:t>1</w:t>
      </w:r>
      <w:r>
        <w:rPr>
          <w:rFonts w:ascii="MS Sans Serif" w:hAnsi="MS Sans Serif"/>
          <w:color w:val="000000"/>
          <w:rtl/>
          <w:lang w:val="ar-SA"/>
        </w:rPr>
        <w:t>`</w:t>
      </w:r>
      <w:r>
        <w:rPr>
          <w:rFonts w:ascii="MS Sans Serif" w:hAnsi="MS Sans Serif" w:hint="cs"/>
          <w:color w:val="000000"/>
          <w:rtl/>
          <w:lang w:val="ar-SA"/>
        </w:rPr>
        <w:t xml:space="preserve"> إمكانية حصول ال</w:t>
      </w:r>
      <w:r>
        <w:rPr>
          <w:rFonts w:ascii="MS Sans Serif" w:hAnsi="MS Sans Serif" w:hint="cs"/>
          <w:color w:val="000000"/>
          <w:rtl/>
          <w:lang w:val="ar-SA"/>
        </w:rPr>
        <w:t xml:space="preserve">جميع على سكن؛ </w:t>
      </w:r>
      <w:r>
        <w:rPr>
          <w:rFonts w:ascii="MS Sans Serif" w:hAnsi="MS Sans Serif"/>
          <w:color w:val="000000"/>
          <w:rtl/>
          <w:lang w:val="ar-SA"/>
        </w:rPr>
        <w:t>`</w:t>
      </w:r>
      <w:r>
        <w:rPr>
          <w:rFonts w:ascii="MS Sans Serif" w:hAnsi="MS Sans Serif" w:hint="cs"/>
          <w:color w:val="000000"/>
          <w:rtl/>
          <w:lang w:val="ar-SA"/>
        </w:rPr>
        <w:t>2</w:t>
      </w:r>
      <w:r>
        <w:rPr>
          <w:rFonts w:ascii="MS Sans Serif" w:hAnsi="MS Sans Serif"/>
          <w:color w:val="000000"/>
          <w:rtl/>
          <w:lang w:val="ar-SA"/>
        </w:rPr>
        <w:t>`</w:t>
      </w:r>
      <w:r>
        <w:rPr>
          <w:rFonts w:ascii="MS Sans Serif" w:hAnsi="MS Sans Serif" w:hint="cs"/>
          <w:color w:val="000000"/>
          <w:rtl/>
          <w:lang w:val="ar-SA"/>
        </w:rPr>
        <w:t xml:space="preserve"> زيادة عدد المسـاكن وتحسين المسـاكن القائمة؛ </w:t>
      </w:r>
      <w:r>
        <w:rPr>
          <w:rFonts w:ascii="MS Sans Serif" w:hAnsi="MS Sans Serif"/>
          <w:color w:val="000000"/>
          <w:rtl/>
          <w:lang w:val="ar-SA"/>
        </w:rPr>
        <w:t>`</w:t>
      </w:r>
      <w:r>
        <w:rPr>
          <w:rFonts w:ascii="MS Sans Serif" w:hAnsi="MS Sans Serif" w:hint="cs"/>
          <w:color w:val="000000"/>
          <w:rtl/>
          <w:lang w:val="ar-SA"/>
        </w:rPr>
        <w:t>3</w:t>
      </w:r>
      <w:r>
        <w:rPr>
          <w:rFonts w:ascii="MS Sans Serif" w:hAnsi="MS Sans Serif"/>
          <w:color w:val="000000"/>
          <w:rtl/>
          <w:lang w:val="ar-SA"/>
        </w:rPr>
        <w:t>`</w:t>
      </w:r>
      <w:r>
        <w:rPr>
          <w:rFonts w:ascii="MS Sans Serif" w:hAnsi="MS Sans Serif" w:hint="cs"/>
          <w:color w:val="000000"/>
          <w:rtl/>
          <w:lang w:val="ar-SA"/>
        </w:rPr>
        <w:t xml:space="preserve"> تصحيح أوضاع المستوطنات غير الشرعية وتعزيز إمكانية امتلاك الأراضي؛ </w:t>
      </w:r>
      <w:r>
        <w:rPr>
          <w:rFonts w:ascii="MS Sans Serif" w:hAnsi="MS Sans Serif"/>
          <w:color w:val="000000"/>
          <w:rtl/>
          <w:lang w:val="ar-SA"/>
        </w:rPr>
        <w:t>`</w:t>
      </w:r>
      <w:r>
        <w:rPr>
          <w:rFonts w:ascii="MS Sans Serif" w:hAnsi="MS Sans Serif" w:hint="cs"/>
          <w:color w:val="000000"/>
          <w:rtl/>
          <w:lang w:val="ar-SA"/>
        </w:rPr>
        <w:t>4</w:t>
      </w:r>
      <w:r>
        <w:rPr>
          <w:rFonts w:ascii="MS Sans Serif" w:hAnsi="MS Sans Serif"/>
          <w:color w:val="000000"/>
          <w:rtl/>
          <w:lang w:val="ar-SA"/>
        </w:rPr>
        <w:t>`</w:t>
      </w:r>
      <w:r>
        <w:rPr>
          <w:rFonts w:ascii="MS Sans Serif" w:hAnsi="MS Sans Serif" w:hint="cs"/>
          <w:color w:val="000000"/>
          <w:rtl/>
          <w:lang w:val="ar-SA"/>
        </w:rPr>
        <w:t>تحديث قطاع السكن عن طريق تحسين التشريع وعمل الوكالات.</w:t>
      </w:r>
    </w:p>
    <w:p w:rsidR="00000000" w:rsidRDefault="007E50CD">
      <w:pPr>
        <w:widowControl w:val="0"/>
        <w:autoSpaceDE w:val="0"/>
        <w:autoSpaceDN w:val="0"/>
        <w:adjustRightInd w:val="0"/>
        <w:spacing w:before="0" w:line="380" w:lineRule="exact"/>
        <w:jc w:val="both"/>
        <w:rPr>
          <w:rFonts w:ascii="MS Sans Serif" w:hAnsi="MS Sans Serif" w:hint="cs"/>
          <w:color w:val="000000"/>
          <w:rtl/>
          <w:lang w:val="ar-SA"/>
        </w:rPr>
      </w:pPr>
      <w:r>
        <w:rPr>
          <w:rFonts w:ascii="MS Sans Serif" w:hAnsi="MS Sans Serif" w:hint="cs"/>
          <w:color w:val="000000"/>
          <w:rtl/>
          <w:lang w:val="ar-SA"/>
        </w:rPr>
        <w:t>520-</w:t>
      </w:r>
      <w:r>
        <w:rPr>
          <w:rFonts w:ascii="MS Sans Serif" w:hAnsi="MS Sans Serif"/>
          <w:color w:val="000000"/>
          <w:rtl/>
          <w:lang w:val="ar-SA"/>
        </w:rPr>
        <w:tab/>
      </w:r>
      <w:r>
        <w:rPr>
          <w:rFonts w:ascii="MS Sans Serif" w:hAnsi="MS Sans Serif" w:hint="cs"/>
          <w:color w:val="000000"/>
          <w:rtl/>
          <w:lang w:val="ar-SA"/>
        </w:rPr>
        <w:t xml:space="preserve">ويمكـن تصنيف برامج السكن </w:t>
      </w:r>
      <w:r>
        <w:rPr>
          <w:rFonts w:ascii="MS Sans Serif" w:hAnsi="MS Sans Serif" w:hint="cs"/>
          <w:rtl/>
          <w:lang w:val="ar-SA"/>
        </w:rPr>
        <w:t>الاتحادية</w:t>
      </w:r>
      <w:r>
        <w:rPr>
          <w:rFonts w:ascii="MS Sans Serif" w:hAnsi="MS Sans Serif" w:hint="cs"/>
          <w:color w:val="000000"/>
          <w:rtl/>
          <w:lang w:val="ar-SA"/>
        </w:rPr>
        <w:t xml:space="preserve"> التي حصلت على تمويل رسمي إل</w:t>
      </w:r>
      <w:r>
        <w:rPr>
          <w:rFonts w:ascii="MS Sans Serif" w:hAnsi="MS Sans Serif" w:hint="cs"/>
          <w:color w:val="000000"/>
          <w:rtl/>
          <w:lang w:val="ar-SA"/>
        </w:rPr>
        <w:t>ى ثلاث فئات رئيسية:</w:t>
      </w:r>
      <w:r>
        <w:rPr>
          <w:rFonts w:ascii="MS Sans Serif" w:hAnsi="MS Sans Serif"/>
          <w:color w:val="000000"/>
          <w:rtl/>
          <w:lang w:val="ar-SA"/>
        </w:rPr>
        <w:br/>
        <w:t>`</w:t>
      </w:r>
      <w:r>
        <w:rPr>
          <w:rFonts w:ascii="MS Sans Serif" w:hAnsi="MS Sans Serif" w:hint="cs"/>
          <w:color w:val="000000"/>
          <w:rtl/>
          <w:lang w:val="ar-SA"/>
        </w:rPr>
        <w:t>1</w:t>
      </w:r>
      <w:r>
        <w:rPr>
          <w:rFonts w:ascii="MS Sans Serif" w:hAnsi="MS Sans Serif"/>
          <w:color w:val="000000"/>
          <w:rtl/>
          <w:lang w:val="ar-SA"/>
        </w:rPr>
        <w:t>`</w:t>
      </w:r>
      <w:r>
        <w:rPr>
          <w:rFonts w:ascii="MS Sans Serif" w:hAnsi="MS Sans Serif" w:hint="cs"/>
          <w:color w:val="000000"/>
          <w:rtl/>
          <w:lang w:val="ar-SA"/>
        </w:rPr>
        <w:t xml:space="preserve"> البرامج التمويلية التي حصلت على منح أو إعانات دعماً لاستثمار الولايات والبلديات الرامي إلى تحسين نوعية حياة الفئات السكانية التي يقل دخل الأسر فيها عن 3 أضعاف مقدار الحد الأدنى للأجور</w:t>
      </w:r>
      <w:r>
        <w:rPr>
          <w:rFonts w:ascii="MS Sans Serif" w:hAnsi="MS Sans Serif"/>
          <w:color w:val="000000"/>
          <w:rtl/>
          <w:lang w:val="ar-SA"/>
        </w:rPr>
        <w:t>؛</w:t>
      </w:r>
      <w:r>
        <w:rPr>
          <w:rFonts w:ascii="MS Sans Serif" w:hAnsi="MS Sans Serif" w:hint="cs"/>
          <w:color w:val="000000"/>
          <w:rtl/>
          <w:lang w:val="ar-SA"/>
        </w:rPr>
        <w:t xml:space="preserve"> </w:t>
      </w:r>
      <w:r>
        <w:rPr>
          <w:rFonts w:ascii="MS Sans Serif" w:hAnsi="MS Sans Serif"/>
          <w:color w:val="000000"/>
          <w:rtl/>
          <w:lang w:val="ar-SA"/>
        </w:rPr>
        <w:t>`</w:t>
      </w:r>
      <w:r>
        <w:rPr>
          <w:rFonts w:ascii="MS Sans Serif" w:hAnsi="MS Sans Serif" w:hint="cs"/>
          <w:color w:val="000000"/>
          <w:rtl/>
          <w:lang w:val="ar-SA"/>
        </w:rPr>
        <w:t>2</w:t>
      </w:r>
      <w:r>
        <w:rPr>
          <w:rFonts w:ascii="MS Sans Serif" w:hAnsi="MS Sans Serif"/>
          <w:color w:val="000000"/>
          <w:rtl/>
          <w:lang w:val="ar-SA"/>
        </w:rPr>
        <w:t>`</w:t>
      </w:r>
      <w:r>
        <w:rPr>
          <w:rFonts w:ascii="MS Sans Serif" w:hAnsi="MS Sans Serif" w:hint="cs"/>
          <w:color w:val="000000"/>
          <w:rtl/>
          <w:lang w:val="ar-SA"/>
        </w:rPr>
        <w:t xml:space="preserve"> البرامج التي توفر التمويل لبناء المساكن و/أ</w:t>
      </w:r>
      <w:r>
        <w:rPr>
          <w:rFonts w:ascii="MS Sans Serif" w:hAnsi="MS Sans Serif" w:hint="cs"/>
          <w:color w:val="000000"/>
          <w:rtl/>
          <w:lang w:val="ar-SA"/>
        </w:rPr>
        <w:t>و تحسين الظروف السكنية للأسر التي يقل دخلها الشهري عن  12 ضعف الحد الأدنى للأجور</w:t>
      </w:r>
      <w:r>
        <w:rPr>
          <w:rFonts w:ascii="MS Sans Serif" w:hAnsi="MS Sans Serif"/>
          <w:color w:val="000000"/>
          <w:rtl/>
          <w:lang w:val="ar-SA"/>
        </w:rPr>
        <w:t xml:space="preserve"> ("</w:t>
      </w:r>
      <w:r>
        <w:rPr>
          <w:rFonts w:ascii="MS Sans Serif" w:hAnsi="MS Sans Serif" w:hint="cs"/>
          <w:color w:val="000000"/>
          <w:rtl/>
          <w:lang w:val="ar-SA"/>
        </w:rPr>
        <w:t xml:space="preserve">البرنامج الخاص بخطابات الاعتماد الفردية والجماعية ودعم الإنتاج)؛ </w:t>
      </w:r>
      <w:r>
        <w:rPr>
          <w:rFonts w:ascii="MS Sans Serif" w:hAnsi="MS Sans Serif"/>
          <w:color w:val="000000"/>
          <w:rtl/>
          <w:lang w:val="ar-SA"/>
        </w:rPr>
        <w:t>`</w:t>
      </w:r>
      <w:r>
        <w:rPr>
          <w:rFonts w:ascii="MS Sans Serif" w:hAnsi="MS Sans Serif" w:hint="cs"/>
          <w:color w:val="000000"/>
          <w:rtl/>
          <w:lang w:val="ar-SA"/>
        </w:rPr>
        <w:t>3</w:t>
      </w:r>
      <w:r>
        <w:rPr>
          <w:rFonts w:ascii="MS Sans Serif" w:hAnsi="MS Sans Serif"/>
          <w:color w:val="000000"/>
          <w:rtl/>
          <w:lang w:val="ar-SA"/>
        </w:rPr>
        <w:t>`</w:t>
      </w:r>
      <w:r>
        <w:rPr>
          <w:rFonts w:ascii="MS Sans Serif" w:hAnsi="MS Sans Serif" w:hint="cs"/>
          <w:color w:val="000000"/>
          <w:rtl/>
          <w:lang w:val="ar-SA"/>
        </w:rPr>
        <w:t xml:space="preserve"> البرامج والمبادرات الرامية إلى تحسين عمل سوق السكن.</w:t>
      </w:r>
    </w:p>
    <w:p w:rsidR="00000000" w:rsidRDefault="007E50CD">
      <w:pPr>
        <w:widowControl w:val="0"/>
        <w:autoSpaceDE w:val="0"/>
        <w:autoSpaceDN w:val="0"/>
        <w:adjustRightInd w:val="0"/>
        <w:spacing w:before="0" w:line="380" w:lineRule="exact"/>
        <w:jc w:val="both"/>
        <w:rPr>
          <w:rFonts w:ascii="MS Sans Serif" w:hAnsi="MS Sans Serif"/>
          <w:color w:val="000000"/>
          <w:lang w:val="ar-SA"/>
        </w:rPr>
      </w:pPr>
      <w:r>
        <w:rPr>
          <w:rFonts w:ascii="MS Sans Serif" w:hAnsi="MS Sans Serif" w:hint="cs"/>
          <w:color w:val="000000"/>
          <w:rtl/>
          <w:lang w:val="ar-SA"/>
        </w:rPr>
        <w:t>521-</w:t>
      </w:r>
      <w:r>
        <w:rPr>
          <w:rFonts w:ascii="MS Sans Serif" w:hAnsi="MS Sans Serif"/>
          <w:color w:val="000000"/>
          <w:rtl/>
          <w:lang w:val="ar-SA"/>
        </w:rPr>
        <w:tab/>
      </w:r>
      <w:r>
        <w:rPr>
          <w:rFonts w:ascii="MS Sans Serif" w:hAnsi="MS Sans Serif" w:hint="cs"/>
          <w:color w:val="000000"/>
          <w:rtl/>
          <w:lang w:val="ar-SA"/>
        </w:rPr>
        <w:t xml:space="preserve">وترمي البرامج المتصلة بحق الفقراء في السكن إلى </w:t>
      </w:r>
      <w:r>
        <w:rPr>
          <w:rFonts w:ascii="MS Sans Serif" w:hAnsi="MS Sans Serif" w:hint="cs"/>
          <w:color w:val="000000"/>
          <w:rtl/>
          <w:lang w:val="ar-SA"/>
        </w:rPr>
        <w:t>مساعدة الولايات والبلديات والمقاطعات على الارتقاء بالمعايير السكنية وتحسين نوعية حياة سكان الريف والحضر الذين يقل دخلهم عن 3 أضعاف الحد الأدنى للأجور</w:t>
      </w:r>
      <w:r>
        <w:rPr>
          <w:rFonts w:ascii="MS Sans Serif" w:hAnsi="MS Sans Serif"/>
          <w:color w:val="000000"/>
          <w:rtl/>
          <w:lang w:val="ar-SA"/>
        </w:rPr>
        <w:t xml:space="preserve"> و</w:t>
      </w:r>
      <w:r>
        <w:rPr>
          <w:rFonts w:ascii="MS Sans Serif" w:hAnsi="MS Sans Serif" w:hint="cs"/>
          <w:color w:val="000000"/>
          <w:rtl/>
          <w:lang w:val="ar-SA"/>
        </w:rPr>
        <w:t xml:space="preserve">الذين يعيشون في مناطق محفوفة بالمخاطر أو مناطق تقع عليها مساكن دون المستوى </w:t>
      </w:r>
      <w:r>
        <w:rPr>
          <w:rFonts w:ascii="MS Sans Serif" w:hAnsi="MS Sans Serif"/>
          <w:color w:val="000000"/>
          <w:rtl/>
          <w:lang w:val="ar-SA"/>
        </w:rPr>
        <w:t>(</w:t>
      </w:r>
      <w:r>
        <w:rPr>
          <w:rFonts w:ascii="MS Sans Serif" w:hAnsi="MS Sans Serif" w:hint="cs"/>
          <w:color w:val="000000"/>
          <w:rtl/>
        </w:rPr>
        <w:t>أكواخ</w:t>
      </w:r>
      <w:r>
        <w:rPr>
          <w:rFonts w:ascii="MS Sans Serif" w:hAnsi="MS Sans Serif"/>
          <w:color w:val="000000"/>
          <w:rtl/>
          <w:lang w:val="ar-SA"/>
        </w:rPr>
        <w:t xml:space="preserve"> </w:t>
      </w:r>
      <w:r>
        <w:rPr>
          <w:rFonts w:ascii="MS Sans Serif" w:hAnsi="MS Sans Serif" w:hint="cs"/>
          <w:color w:val="000000"/>
          <w:rtl/>
          <w:lang w:val="ar-SA"/>
        </w:rPr>
        <w:t>وبيوت فقيرة ومنازل فقير</w:t>
      </w:r>
      <w:r>
        <w:rPr>
          <w:rFonts w:ascii="MS Sans Serif" w:hAnsi="MS Sans Serif" w:hint="cs"/>
          <w:color w:val="000000"/>
          <w:rtl/>
          <w:lang w:val="ar-SA"/>
        </w:rPr>
        <w:t>ة</w:t>
      </w:r>
      <w:r>
        <w:rPr>
          <w:rFonts w:ascii="MS Sans Serif" w:hAnsi="MS Sans Serif"/>
          <w:color w:val="000000"/>
          <w:rtl/>
          <w:lang w:val="ar-SA"/>
        </w:rPr>
        <w:t xml:space="preserve"> و</w:t>
      </w:r>
      <w:r>
        <w:rPr>
          <w:rFonts w:ascii="MS Sans Serif" w:hAnsi="MS Sans Serif" w:hint="cs"/>
          <w:color w:val="000000"/>
          <w:rtl/>
          <w:lang w:val="ar-SA"/>
        </w:rPr>
        <w:t>غير ذلك). ويشمل البرنامج أيضاً تدابير مثل تحضير المناطق السكنية واقتناء أو تجهيز المساحات الحضرية ومواد البناء وإنشاء البنى التحتية</w:t>
      </w:r>
      <w:r>
        <w:rPr>
          <w:rFonts w:ascii="MS Sans Serif" w:hAnsi="MS Sans Serif"/>
          <w:color w:val="000000"/>
          <w:rtl/>
          <w:lang w:val="ar-SA"/>
        </w:rPr>
        <w:t xml:space="preserve"> </w:t>
      </w:r>
      <w:r>
        <w:rPr>
          <w:rFonts w:ascii="MS Sans Serif" w:hAnsi="MS Sans Serif" w:hint="cs"/>
          <w:color w:val="000000"/>
          <w:rtl/>
          <w:lang w:val="ar-SA"/>
        </w:rPr>
        <w:t>في المجمعات السكنية وبناء المجمعات السكنية.</w:t>
      </w:r>
    </w:p>
    <w:p w:rsidR="00000000" w:rsidRDefault="007E50CD">
      <w:pPr>
        <w:widowControl w:val="0"/>
        <w:autoSpaceDE w:val="0"/>
        <w:autoSpaceDN w:val="0"/>
        <w:adjustRightInd w:val="0"/>
        <w:spacing w:before="0" w:line="380" w:lineRule="exact"/>
        <w:jc w:val="both"/>
        <w:rPr>
          <w:rFonts w:ascii="MS Sans Serif" w:hAnsi="MS Sans Serif" w:hint="cs"/>
          <w:color w:val="000000"/>
          <w:rtl/>
        </w:rPr>
      </w:pPr>
      <w:r>
        <w:rPr>
          <w:rFonts w:ascii="MS Sans Serif" w:hAnsi="MS Sans Serif" w:hint="cs"/>
          <w:color w:val="000000"/>
          <w:rtl/>
          <w:lang w:val="ar-SA"/>
        </w:rPr>
        <w:t>522-</w:t>
      </w:r>
      <w:r>
        <w:rPr>
          <w:rFonts w:ascii="MS Sans Serif" w:hAnsi="MS Sans Serif"/>
          <w:color w:val="000000"/>
          <w:rtl/>
          <w:lang w:val="ar-SA"/>
        </w:rPr>
        <w:tab/>
      </w:r>
      <w:r>
        <w:rPr>
          <w:rFonts w:ascii="MS Sans Serif" w:hAnsi="MS Sans Serif" w:hint="cs"/>
          <w:color w:val="000000"/>
          <w:rtl/>
          <w:lang w:val="ar-SA"/>
        </w:rPr>
        <w:t>وهناك أيضاً برامج معدة للسكان ذوي الدخل المنخفض مثل "برنامج خطاب الاعتما</w:t>
      </w:r>
      <w:r>
        <w:rPr>
          <w:rFonts w:ascii="MS Sans Serif" w:hAnsi="MS Sans Serif" w:hint="cs"/>
          <w:color w:val="000000"/>
          <w:rtl/>
          <w:lang w:val="ar-SA"/>
        </w:rPr>
        <w:t>د الفردي" الذي يوفر تمويل احتياز المساكن وشرائها أو تحسين الظروف السكنية للأسر التي لا يتجاوز دخلها الشهري ما يعادل 12 ضعف الحد الأدنى للأجور</w:t>
      </w:r>
      <w:r>
        <w:rPr>
          <w:rFonts w:ascii="MS Sans Serif" w:hAnsi="MS Sans Serif"/>
          <w:color w:val="000000"/>
          <w:rtl/>
          <w:lang w:val="ar-SA"/>
        </w:rPr>
        <w:t xml:space="preserve">. </w:t>
      </w:r>
      <w:r>
        <w:rPr>
          <w:rFonts w:ascii="MS Sans Serif" w:hAnsi="MS Sans Serif" w:hint="cs"/>
          <w:color w:val="000000"/>
          <w:rtl/>
          <w:lang w:val="ar-SA"/>
        </w:rPr>
        <w:t>وتشمل البرامج المختلفة احتياز الوحدات السكنية أو المساحات الأرضية الحضرية</w:t>
      </w:r>
      <w:r>
        <w:rPr>
          <w:rFonts w:ascii="MS Sans Serif" w:hAnsi="MS Sans Serif" w:hint="cs"/>
          <w:color w:val="000000"/>
          <w:rtl/>
        </w:rPr>
        <w:t xml:space="preserve"> وبناء المساكن واستكمالها وتوسيعها وتغيي</w:t>
      </w:r>
      <w:r>
        <w:rPr>
          <w:rFonts w:ascii="MS Sans Serif" w:hAnsi="MS Sans Serif" w:hint="cs"/>
          <w:color w:val="000000"/>
          <w:rtl/>
        </w:rPr>
        <w:t>ر تصميمها وتحسينها. ويحسب سقف التمويل حسب نوع البرنامج ودخل مقدم الطلب. وهناك أيضا "خطاب الاعتماد الجماعي" الذي يضمن تمويل بناء الوحدات السكنية وتجهيز مساحات أرضية حضرية من طرف النقابات والتعاونيات والجمعيات والمؤسسات الخاصة والمؤسسات السكنية التي تقدم قرو</w:t>
      </w:r>
      <w:r>
        <w:rPr>
          <w:rFonts w:ascii="MS Sans Serif" w:hAnsi="MS Sans Serif" w:hint="cs"/>
          <w:color w:val="000000"/>
          <w:rtl/>
        </w:rPr>
        <w:t>ضا للأشخاص الطبيعيين الذين يقل دخلهم الشهري عن 12 ضعف الحد الأدنى للأجور. ولما كان سعر الفائدة المطبق على برامج "خطابات الاعتماد" أقل بكثير مما هو سائد في السوق، فإن تلك البرامج توفر إعانة مباشرة لا يستهان بها. ومن خصائص تلك البرامج أيضاً أنها تلبي طلبات ا</w:t>
      </w:r>
      <w:r>
        <w:rPr>
          <w:rFonts w:ascii="MS Sans Serif" w:hAnsi="MS Sans Serif" w:hint="cs"/>
          <w:color w:val="000000"/>
          <w:rtl/>
        </w:rPr>
        <w:t>لتمويل السكني التلقائية التي يتقدم بها الأفراد وذلك بتوفير قروض استهلاكية مباشرة. ويمثل ذلك تحولاً كبيرا في استراتيجية الحكومة. وتعزز البرامج كذلك المفهوم القائل بالمسؤولية الكبيرة التي يتحملها المجتمع نفسه في حل المشاكل السكنية، في حين يقتصر دور الحكومة ع</w:t>
      </w:r>
      <w:r>
        <w:rPr>
          <w:rFonts w:ascii="MS Sans Serif" w:hAnsi="MS Sans Serif" w:hint="cs"/>
          <w:color w:val="000000"/>
          <w:rtl/>
        </w:rPr>
        <w:t>لى التحفيز والتيسير. وبالإضافة إلى ذلك، تجدر الإشارة إلى أن تلك البرامج تضفي مرونة على الآليات التي يتم من خلالها التحقق من دخل المقترض دون تمييز ضد من يعملون في الأنشطة غير الرسمية.</w:t>
      </w:r>
    </w:p>
    <w:p w:rsidR="00000000" w:rsidRDefault="007E50CD">
      <w:pPr>
        <w:widowControl w:val="0"/>
        <w:autoSpaceDE w:val="0"/>
        <w:autoSpaceDN w:val="0"/>
        <w:adjustRightInd w:val="0"/>
        <w:spacing w:before="0" w:line="380" w:lineRule="exact"/>
        <w:jc w:val="both"/>
        <w:rPr>
          <w:rFonts w:ascii="MS Sans Serif" w:hAnsi="MS Sans Serif" w:hint="cs"/>
          <w:color w:val="000000"/>
        </w:rPr>
      </w:pPr>
      <w:r>
        <w:rPr>
          <w:rFonts w:ascii="MS Sans Serif" w:hAnsi="MS Sans Serif" w:hint="cs"/>
          <w:color w:val="000000"/>
          <w:rtl/>
        </w:rPr>
        <w:t>523-</w:t>
      </w:r>
      <w:r>
        <w:rPr>
          <w:rFonts w:ascii="MS Sans Serif" w:hAnsi="MS Sans Serif" w:hint="cs"/>
          <w:color w:val="000000"/>
          <w:rtl/>
        </w:rPr>
        <w:tab/>
        <w:t xml:space="preserve">ويهدف "برنامج دعم الإنتاج السكني" إلى تمويل عمليات إنتاج السكن التي </w:t>
      </w:r>
      <w:r>
        <w:rPr>
          <w:rFonts w:ascii="MS Sans Serif" w:hAnsi="MS Sans Serif" w:hint="cs"/>
          <w:color w:val="000000"/>
          <w:rtl/>
        </w:rPr>
        <w:t>تضطلع بها شركات بناء المساكن الشعبية لفائدة السكان الذين يقل دخلهم عن 12 ضعف الحد الأدنى للأجور. ويتوقف صرف الأموال على البيع الفعلي لما لا يقل عن 50</w:t>
      </w:r>
      <w:r>
        <w:rPr>
          <w:rFonts w:ascii="MS Sans Serif" w:hAnsi="MS Sans Serif" w:cs="Mudir MT" w:hint="cs"/>
          <w:color w:val="000000"/>
          <w:sz w:val="24"/>
          <w:szCs w:val="24"/>
          <w:rtl/>
          <w:lang w:eastAsia="en-US"/>
        </w:rPr>
        <w:t>%</w:t>
      </w:r>
      <w:r>
        <w:rPr>
          <w:rFonts w:ascii="MS Sans Serif" w:hAnsi="MS Sans Serif" w:hint="cs"/>
          <w:color w:val="000000"/>
          <w:rtl/>
        </w:rPr>
        <w:t xml:space="preserve"> من الوحدات المنتَجة.</w:t>
      </w:r>
    </w:p>
    <w:p w:rsidR="00000000" w:rsidRDefault="007E50CD">
      <w:pPr>
        <w:widowControl w:val="0"/>
        <w:autoSpaceDE w:val="0"/>
        <w:autoSpaceDN w:val="0"/>
        <w:adjustRightInd w:val="0"/>
        <w:spacing w:before="0" w:line="380" w:lineRule="exact"/>
        <w:jc w:val="both"/>
        <w:rPr>
          <w:rFonts w:ascii="MS Sans Serif" w:hAnsi="MS Sans Serif" w:hint="cs"/>
          <w:color w:val="000000"/>
        </w:rPr>
      </w:pPr>
      <w:r>
        <w:rPr>
          <w:rFonts w:ascii="MS Sans Serif" w:hAnsi="MS Sans Serif" w:hint="cs"/>
          <w:color w:val="000000"/>
          <w:rtl/>
        </w:rPr>
        <w:t>524-</w:t>
      </w:r>
      <w:r>
        <w:rPr>
          <w:rFonts w:ascii="MS Sans Serif" w:hAnsi="MS Sans Serif" w:hint="cs"/>
          <w:color w:val="000000"/>
          <w:rtl/>
        </w:rPr>
        <w:tab/>
        <w:t>وتشمل مبادرات الحكومة الاتحادية الهامة لتنفيذ الاستراتيجية الرامية إلى تعزيز مش</w:t>
      </w:r>
      <w:r>
        <w:rPr>
          <w:rFonts w:ascii="MS Sans Serif" w:hAnsi="MS Sans Serif" w:hint="cs"/>
          <w:color w:val="000000"/>
          <w:rtl/>
        </w:rPr>
        <w:t>اركة السوق في القطاع السكني خلال الفترة قيد الاستعراض ما يلي: إنشاء "نظام التمويل العقاري"؛ وتنفيذ "البرنامج البرازيلي الخاص بنوعية بناء المساكن والإنتاجية"؛ وتحسين التشريعات الحضرية مثل تعديل قانون تقسيم الأراضي (القانون</w:t>
      </w:r>
      <w:r>
        <w:rPr>
          <w:rFonts w:ascii="MS Sans Serif" w:hAnsi="MS Sans Serif"/>
          <w:color w:val="000000"/>
          <w:rtl/>
        </w:rPr>
        <w:br/>
      </w:r>
      <w:r>
        <w:rPr>
          <w:rFonts w:ascii="MS Sans Serif" w:hAnsi="MS Sans Serif" w:hint="cs"/>
          <w:color w:val="000000"/>
          <w:rtl/>
        </w:rPr>
        <w:t xml:space="preserve">6.766)، الذي جرى مؤخراً، بالقانون </w:t>
      </w:r>
      <w:r>
        <w:rPr>
          <w:rFonts w:ascii="MS Sans Serif" w:hAnsi="MS Sans Serif" w:hint="cs"/>
          <w:color w:val="000000"/>
          <w:rtl/>
        </w:rPr>
        <w:t>الاتحادي 9785/99؛ والمبادرات التي نفذت مؤخراً لتنويع سبل الحصول على سكن، مثل التأجير الاجتماعي الذي يحذو حذو "برنامج التأجير السكني". ويرمي "برنامج خطاب الاعتماد الفردي والجماعي" و"برنامج دعم الإنتاج السكني" أيضاًً إلى تعزيز مشاركة السوق عن طريق دعم عمليات</w:t>
      </w:r>
      <w:r>
        <w:rPr>
          <w:rFonts w:ascii="MS Sans Serif" w:hAnsi="MS Sans Serif" w:hint="cs"/>
          <w:color w:val="000000"/>
          <w:rtl/>
        </w:rPr>
        <w:t xml:space="preserve"> البناء الشخصية والتمويل الذاتي.</w:t>
      </w:r>
    </w:p>
    <w:p w:rsidR="00000000" w:rsidRDefault="007E50CD">
      <w:pPr>
        <w:widowControl w:val="0"/>
        <w:autoSpaceDE w:val="0"/>
        <w:autoSpaceDN w:val="0"/>
        <w:adjustRightInd w:val="0"/>
        <w:spacing w:before="0" w:line="380" w:lineRule="exact"/>
        <w:jc w:val="both"/>
        <w:rPr>
          <w:rFonts w:ascii="MS Sans Serif" w:hAnsi="MS Sans Serif" w:hint="cs"/>
          <w:color w:val="000000"/>
          <w:lang w:val="fr-CH"/>
        </w:rPr>
      </w:pPr>
      <w:r>
        <w:rPr>
          <w:rFonts w:ascii="MS Sans Serif" w:hAnsi="MS Sans Serif" w:hint="cs"/>
          <w:color w:val="000000"/>
          <w:rtl/>
        </w:rPr>
        <w:t>525-</w:t>
      </w:r>
      <w:r>
        <w:rPr>
          <w:rFonts w:ascii="MS Sans Serif" w:hAnsi="MS Sans Serif" w:hint="cs"/>
          <w:color w:val="000000"/>
          <w:rtl/>
        </w:rPr>
        <w:tab/>
        <w:t>وتسلط الحكومة البرازيلية الضوء بصورة خاصة على أداء برامج الاستثمار السكني خلال الفترة</w:t>
      </w:r>
      <w:r>
        <w:rPr>
          <w:rFonts w:ascii="MS Sans Serif" w:hAnsi="MS Sans Serif"/>
          <w:color w:val="000000"/>
          <w:rtl/>
        </w:rPr>
        <w:br/>
      </w:r>
      <w:r>
        <w:rPr>
          <w:rFonts w:ascii="MS Sans Serif" w:hAnsi="MS Sans Serif" w:hint="cs"/>
          <w:color w:val="000000"/>
          <w:rtl/>
        </w:rPr>
        <w:t>1995-1998. فقد كان مجموع الاستثمارات يبلغ 000 764 115 10 ريال برازيلي، استفادت منها</w:t>
      </w:r>
      <w:r>
        <w:rPr>
          <w:rFonts w:ascii="MS Sans Serif" w:hAnsi="MS Sans Serif"/>
          <w:color w:val="000000"/>
          <w:rtl/>
        </w:rPr>
        <w:br/>
      </w:r>
      <w:r>
        <w:rPr>
          <w:rFonts w:ascii="MS Sans Serif" w:hAnsi="MS Sans Serif" w:hint="cs"/>
          <w:color w:val="000000"/>
          <w:rtl/>
        </w:rPr>
        <w:t>636 239 1 أسرة واستحدثت 273 502 فرصة عمل، حسب ال</w:t>
      </w:r>
      <w:r>
        <w:rPr>
          <w:rFonts w:ascii="MS Sans Serif" w:hAnsi="MS Sans Serif" w:hint="cs"/>
          <w:color w:val="000000"/>
          <w:rtl/>
        </w:rPr>
        <w:t xml:space="preserve">بيانات التي قدمتها </w:t>
      </w:r>
      <w:r>
        <w:rPr>
          <w:rFonts w:ascii="MS Sans Serif" w:hAnsi="MS Sans Serif"/>
          <w:color w:val="000000"/>
          <w:lang w:val="fr-CH"/>
        </w:rPr>
        <w:t>SEPURB</w:t>
      </w:r>
      <w:r>
        <w:rPr>
          <w:rFonts w:ascii="MS Sans Serif" w:hAnsi="MS Sans Serif"/>
          <w:color w:val="000000"/>
        </w:rPr>
        <w:t>/SEDU</w:t>
      </w:r>
      <w:r>
        <w:rPr>
          <w:rFonts w:ascii="MS Sans Serif" w:hAnsi="MS Sans Serif" w:hint="cs"/>
          <w:color w:val="000000"/>
          <w:rtl/>
          <w:lang w:val="fr-CH"/>
        </w:rPr>
        <w:t>. وكان أهم مصدر لتمويل البرنامج هو "الصندوق القائم على طول مدة الخدمة" الذي قدم 90</w:t>
      </w:r>
      <w:r>
        <w:rPr>
          <w:rFonts w:ascii="MS Sans Serif" w:hAnsi="MS Sans Serif" w:cs="Mudir MT" w:hint="cs"/>
          <w:color w:val="000000"/>
          <w:sz w:val="24"/>
          <w:szCs w:val="24"/>
          <w:rtl/>
          <w:lang w:val="fr-CH" w:eastAsia="en-US"/>
        </w:rPr>
        <w:t>%</w:t>
      </w:r>
      <w:r>
        <w:rPr>
          <w:rFonts w:ascii="MS Sans Serif" w:hAnsi="MS Sans Serif" w:hint="cs"/>
          <w:color w:val="000000"/>
          <w:rtl/>
          <w:lang w:val="fr-CH"/>
        </w:rPr>
        <w:t xml:space="preserve"> من الأموال؛ أما ا</w:t>
      </w:r>
      <w:r>
        <w:rPr>
          <w:rFonts w:ascii="MS Sans Serif" w:hAnsi="MS Sans Serif" w:hint="eastAsia"/>
          <w:color w:val="000000"/>
          <w:rtl/>
          <w:lang w:val="fr-CH"/>
        </w:rPr>
        <w:t>ل‍</w:t>
      </w:r>
      <w:r>
        <w:rPr>
          <w:rFonts w:ascii="MS Sans Serif" w:hAnsi="MS Sans Serif" w:hint="cs"/>
          <w:color w:val="000000"/>
          <w:rtl/>
          <w:lang w:val="fr-CH"/>
        </w:rPr>
        <w:t xml:space="preserve"> 10</w:t>
      </w:r>
      <w:r>
        <w:rPr>
          <w:rFonts w:ascii="MS Sans Serif" w:hAnsi="MS Sans Serif" w:cs="Mudir MT" w:hint="cs"/>
          <w:color w:val="000000"/>
          <w:sz w:val="24"/>
          <w:szCs w:val="24"/>
          <w:rtl/>
          <w:lang w:val="fr-CH" w:eastAsia="en-US"/>
        </w:rPr>
        <w:t>%</w:t>
      </w:r>
      <w:r>
        <w:rPr>
          <w:rFonts w:ascii="MS Sans Serif" w:hAnsi="MS Sans Serif" w:hint="cs"/>
          <w:color w:val="000000"/>
          <w:rtl/>
          <w:lang w:val="fr-CH"/>
        </w:rPr>
        <w:t xml:space="preserve"> المتبقية فوفرتها الميزانية العامة للدولة. وأهم برنامج من حيث الحصة في الاستثمار الإجمالي هو "برنامج خطاب الاعتماد الفر</w:t>
      </w:r>
      <w:r>
        <w:rPr>
          <w:rFonts w:ascii="MS Sans Serif" w:hAnsi="MS Sans Serif" w:hint="cs"/>
          <w:color w:val="000000"/>
          <w:rtl/>
          <w:lang w:val="fr-CH"/>
        </w:rPr>
        <w:t>دي" (61.23</w:t>
      </w:r>
      <w:r>
        <w:rPr>
          <w:rFonts w:ascii="MS Sans Serif" w:hAnsi="MS Sans Serif" w:cs="Mudir MT" w:hint="cs"/>
          <w:color w:val="000000"/>
          <w:sz w:val="24"/>
          <w:szCs w:val="24"/>
          <w:rtl/>
          <w:lang w:val="fr-CH" w:eastAsia="en-US"/>
        </w:rPr>
        <w:t>%</w:t>
      </w:r>
      <w:r>
        <w:rPr>
          <w:rFonts w:ascii="MS Sans Serif" w:hAnsi="MS Sans Serif" w:hint="cs"/>
          <w:color w:val="000000"/>
          <w:rtl/>
          <w:lang w:val="fr-CH"/>
        </w:rPr>
        <w:t>)، يليه "برنامج خطاب الاعتماد الجماعي" (15.81</w:t>
      </w:r>
      <w:r>
        <w:rPr>
          <w:rFonts w:ascii="MS Sans Serif" w:hAnsi="MS Sans Serif" w:cs="Mudir MT" w:hint="cs"/>
          <w:color w:val="000000"/>
          <w:sz w:val="24"/>
          <w:szCs w:val="24"/>
          <w:rtl/>
          <w:lang w:val="fr-CH" w:eastAsia="en-US"/>
        </w:rPr>
        <w:t>%</w:t>
      </w:r>
      <w:r>
        <w:rPr>
          <w:rFonts w:ascii="MS Sans Serif" w:hAnsi="MS Sans Serif" w:hint="cs"/>
          <w:color w:val="000000"/>
          <w:rtl/>
          <w:lang w:val="fr-CH"/>
        </w:rPr>
        <w:t>)، وينم ذلك عن وجود طلب للتمويل من جانب القطاع الخاص. وكانت نسبة أهم البرامج المنفذة عن طريق القطاع العام والموجهة إلى ذوي الدخل المنخفض لا تتجاوز 20</w:t>
      </w:r>
      <w:r>
        <w:rPr>
          <w:rFonts w:ascii="MS Sans Serif" w:hAnsi="MS Sans Serif" w:cs="Mudir MT" w:hint="cs"/>
          <w:color w:val="000000"/>
          <w:sz w:val="24"/>
          <w:szCs w:val="24"/>
          <w:rtl/>
          <w:lang w:val="fr-CH" w:eastAsia="en-US"/>
        </w:rPr>
        <w:t>%</w:t>
      </w:r>
      <w:r>
        <w:rPr>
          <w:rFonts w:ascii="MS Sans Serif" w:hAnsi="MS Sans Serif" w:hint="cs"/>
          <w:color w:val="000000"/>
          <w:rtl/>
          <w:lang w:val="fr-CH"/>
        </w:rPr>
        <w:t xml:space="preserve"> من الأموال المستثمرة.</w:t>
      </w:r>
    </w:p>
    <w:p w:rsidR="00000000" w:rsidRDefault="007E50CD">
      <w:pPr>
        <w:widowControl w:val="0"/>
        <w:autoSpaceDE w:val="0"/>
        <w:autoSpaceDN w:val="0"/>
        <w:adjustRightInd w:val="0"/>
        <w:spacing w:before="0" w:line="380" w:lineRule="exact"/>
        <w:jc w:val="both"/>
        <w:rPr>
          <w:rFonts w:ascii="MS Sans Serif" w:hAnsi="MS Sans Serif" w:hint="cs"/>
          <w:color w:val="000000"/>
          <w:lang w:val="fr-CH"/>
        </w:rPr>
      </w:pPr>
      <w:r>
        <w:rPr>
          <w:rFonts w:ascii="MS Sans Serif" w:hAnsi="MS Sans Serif" w:hint="cs"/>
          <w:color w:val="000000"/>
          <w:rtl/>
          <w:lang w:val="fr-CH"/>
        </w:rPr>
        <w:t>526-</w:t>
      </w:r>
      <w:r>
        <w:rPr>
          <w:rFonts w:ascii="MS Sans Serif" w:hAnsi="MS Sans Serif" w:hint="cs"/>
          <w:color w:val="000000"/>
          <w:rtl/>
          <w:lang w:val="fr-CH"/>
        </w:rPr>
        <w:tab/>
        <w:t>وتتضمن الخدمات المتعل</w:t>
      </w:r>
      <w:r>
        <w:rPr>
          <w:rFonts w:ascii="MS Sans Serif" w:hAnsi="MS Sans Serif" w:hint="cs"/>
          <w:color w:val="000000"/>
          <w:rtl/>
          <w:lang w:val="fr-CH"/>
        </w:rPr>
        <w:t xml:space="preserve">قة ببناء المساكن توفير وسائل النقل والصرف الصحي والكهرباء وغير ذلك. وتشمل "سياسة الصرف الصحي الوطنية" التي نفذتها الحكومة من 1995 إلى 1999 نوعين من البرامج: </w:t>
      </w:r>
      <w:r>
        <w:rPr>
          <w:rFonts w:ascii="MS Sans Serif" w:hAnsi="MS Sans Serif"/>
          <w:color w:val="000000"/>
          <w:rtl/>
          <w:lang w:val="fr-CH"/>
        </w:rPr>
        <w:t>`</w:t>
      </w:r>
      <w:r>
        <w:rPr>
          <w:rFonts w:ascii="MS Sans Serif" w:hAnsi="MS Sans Serif" w:hint="cs"/>
          <w:color w:val="000000"/>
          <w:rtl/>
          <w:lang w:val="fr-CH"/>
        </w:rPr>
        <w:t>1</w:t>
      </w:r>
      <w:r>
        <w:rPr>
          <w:rFonts w:ascii="MS Sans Serif" w:hAnsi="MS Sans Serif"/>
          <w:color w:val="000000"/>
          <w:rtl/>
          <w:lang w:val="fr-CH"/>
        </w:rPr>
        <w:t>`</w:t>
      </w:r>
      <w:r>
        <w:rPr>
          <w:rFonts w:ascii="MS Sans Serif" w:hAnsi="MS Sans Serif" w:hint="cs"/>
          <w:color w:val="000000"/>
          <w:rtl/>
          <w:lang w:val="fr-CH"/>
        </w:rPr>
        <w:t xml:space="preserve"> البرامج الرامية إلى توسيع نطاق خدمات الصرف الصحي التي تركز خاصة على الفئات ذات الدخل المنخفض ("</w:t>
      </w:r>
      <w:r>
        <w:rPr>
          <w:rFonts w:ascii="MS Sans Serif" w:hAnsi="MS Sans Serif" w:hint="cs"/>
          <w:color w:val="000000"/>
          <w:rtl/>
          <w:lang w:val="fr-CH"/>
        </w:rPr>
        <w:t xml:space="preserve">منظمة مناصرة الصحة العامة" و"العمل الاجتماعي من أجل الصحة العامة" و"برنامج العمل من أجل الصحة العامة")؛ </w:t>
      </w:r>
      <w:r>
        <w:rPr>
          <w:rFonts w:ascii="MS Sans Serif" w:hAnsi="MS Sans Serif"/>
          <w:color w:val="000000"/>
          <w:rtl/>
          <w:lang w:val="fr-CH"/>
        </w:rPr>
        <w:t>`</w:t>
      </w:r>
      <w:r>
        <w:rPr>
          <w:rFonts w:ascii="MS Sans Serif" w:hAnsi="MS Sans Serif" w:hint="cs"/>
          <w:color w:val="000000"/>
          <w:rtl/>
          <w:lang w:val="fr-CH"/>
        </w:rPr>
        <w:t>2</w:t>
      </w:r>
      <w:r>
        <w:rPr>
          <w:rFonts w:ascii="MS Sans Serif" w:hAnsi="MS Sans Serif"/>
          <w:color w:val="000000"/>
          <w:rtl/>
          <w:lang w:val="fr-CH"/>
        </w:rPr>
        <w:t>`</w:t>
      </w:r>
      <w:r>
        <w:rPr>
          <w:rFonts w:ascii="MS Sans Serif" w:hAnsi="MS Sans Serif" w:hint="cs"/>
          <w:color w:val="000000"/>
          <w:rtl/>
          <w:lang w:val="fr-CH"/>
        </w:rPr>
        <w:t xml:space="preserve"> البرامج التي تستهدف إعادة هيكلة قطاع الصحة العامة ("برنامج تحديث قطاع الصحة العامة" و"برنامج نوعية المياه" و"البرنامج الوطني لمكافحة تبديد الميـاه" </w:t>
      </w:r>
      <w:r>
        <w:rPr>
          <w:rFonts w:ascii="MS Sans Serif" w:hAnsi="MS Sans Serif" w:hint="cs"/>
          <w:color w:val="000000"/>
          <w:rtl/>
          <w:lang w:val="fr-CH"/>
        </w:rPr>
        <w:t xml:space="preserve">و"برامـج دعـم إدارة النفايـات الصلبـة" </w:t>
      </w:r>
      <w:r>
        <w:rPr>
          <w:rFonts w:ascii="MS Sans Serif" w:hAnsi="MS Sans Serif"/>
          <w:color w:val="000000"/>
          <w:lang w:val="fr-CH"/>
        </w:rPr>
        <w:t>PROGEST</w:t>
      </w:r>
      <w:r>
        <w:rPr>
          <w:rFonts w:ascii="MS Sans Serif" w:hAnsi="MS Sans Serif" w:hint="cs"/>
          <w:color w:val="000000"/>
          <w:rtl/>
          <w:lang w:val="fr-CH"/>
        </w:rPr>
        <w:t>). وقد استلزمت تلك البرامج استثمار 000 100 264 5 ريال برازيلي بين كانون الثاني/يناير 1995 وتشرين الأول/أكتوبر 1998.</w:t>
      </w:r>
    </w:p>
    <w:p w:rsidR="00000000" w:rsidRDefault="007E50CD">
      <w:pPr>
        <w:widowControl w:val="0"/>
        <w:autoSpaceDE w:val="0"/>
        <w:autoSpaceDN w:val="0"/>
        <w:adjustRightInd w:val="0"/>
        <w:spacing w:before="0" w:line="380" w:lineRule="exact"/>
        <w:jc w:val="both"/>
        <w:rPr>
          <w:rFonts w:ascii="MS Sans Serif" w:hAnsi="MS Sans Serif" w:hint="cs"/>
          <w:color w:val="000000"/>
          <w:lang w:val="fr-CH"/>
        </w:rPr>
      </w:pPr>
      <w:r>
        <w:rPr>
          <w:rFonts w:ascii="MS Sans Serif" w:hAnsi="MS Sans Serif" w:hint="cs"/>
          <w:color w:val="000000"/>
          <w:rtl/>
          <w:lang w:val="fr-CH"/>
        </w:rPr>
        <w:t>527-</w:t>
      </w:r>
      <w:r>
        <w:rPr>
          <w:rFonts w:ascii="MS Sans Serif" w:hAnsi="MS Sans Serif" w:hint="cs"/>
          <w:color w:val="000000"/>
          <w:rtl/>
          <w:lang w:val="fr-CH"/>
        </w:rPr>
        <w:tab/>
        <w:t xml:space="preserve">وقد تبين أن من الإنصاف جلب النفع لأفقر الفئات السكانية بصرف النظر عن حجم المراكز الحضرية </w:t>
      </w:r>
      <w:r>
        <w:rPr>
          <w:rFonts w:ascii="MS Sans Serif" w:hAnsi="MS Sans Serif" w:hint="cs"/>
          <w:color w:val="000000"/>
          <w:rtl/>
          <w:lang w:val="fr-CH"/>
        </w:rPr>
        <w:t xml:space="preserve">التي تعيش فيها. وكانت برامج </w:t>
      </w:r>
      <w:r>
        <w:rPr>
          <w:rFonts w:ascii="MS Sans Serif" w:hAnsi="MS Sans Serif"/>
          <w:color w:val="000000"/>
          <w:lang w:val="fr-CH"/>
        </w:rPr>
        <w:t>HABITAR</w:t>
      </w:r>
      <w:r>
        <w:rPr>
          <w:rFonts w:ascii="MS Sans Serif" w:hAnsi="MS Sans Serif" w:hint="cs"/>
          <w:color w:val="000000"/>
          <w:rtl/>
          <w:lang w:val="fr-CH"/>
        </w:rPr>
        <w:t>/</w:t>
      </w:r>
      <w:r>
        <w:rPr>
          <w:rFonts w:ascii="MS Sans Serif" w:hAnsi="MS Sans Serif"/>
          <w:color w:val="000000"/>
          <w:lang w:val="fr-CH"/>
        </w:rPr>
        <w:t>BRASIL</w:t>
      </w:r>
      <w:r>
        <w:rPr>
          <w:rFonts w:ascii="MS Sans Serif" w:hAnsi="MS Sans Serif" w:hint="cs"/>
          <w:color w:val="000000"/>
          <w:rtl/>
          <w:lang w:val="fr-CH"/>
        </w:rPr>
        <w:t>/</w:t>
      </w:r>
      <w:r>
        <w:rPr>
          <w:rFonts w:ascii="MS Sans Serif" w:hAnsi="MS Sans Serif"/>
          <w:color w:val="000000"/>
          <w:lang w:val="fr-CH"/>
        </w:rPr>
        <w:t>BID</w:t>
      </w:r>
      <w:r>
        <w:rPr>
          <w:rFonts w:ascii="MS Sans Serif" w:hAnsi="MS Sans Serif" w:hint="cs"/>
          <w:color w:val="000000"/>
          <w:rtl/>
          <w:lang w:val="fr-CH"/>
        </w:rPr>
        <w:t xml:space="preserve"> و</w:t>
      </w:r>
      <w:r>
        <w:rPr>
          <w:rFonts w:ascii="MS Sans Serif" w:hAnsi="MS Sans Serif"/>
          <w:color w:val="000000"/>
          <w:lang w:val="fr-CH"/>
        </w:rPr>
        <w:t>PASS</w:t>
      </w:r>
      <w:r>
        <w:rPr>
          <w:rFonts w:ascii="MS Sans Serif" w:hAnsi="MS Sans Serif" w:hint="cs"/>
          <w:color w:val="000000"/>
          <w:rtl/>
          <w:lang w:val="fr-CH"/>
        </w:rPr>
        <w:t>/</w:t>
      </w:r>
      <w:r>
        <w:rPr>
          <w:rFonts w:ascii="MS Sans Serif" w:hAnsi="MS Sans Serif"/>
          <w:color w:val="000000"/>
          <w:lang w:val="fr-CH"/>
        </w:rPr>
        <w:t>BID</w:t>
      </w:r>
      <w:r>
        <w:rPr>
          <w:rFonts w:ascii="MS Sans Serif" w:hAnsi="MS Sans Serif" w:hint="cs"/>
          <w:color w:val="000000"/>
          <w:rtl/>
          <w:lang w:val="fr-CH"/>
        </w:rPr>
        <w:t xml:space="preserve"> و"برامج العمل من أجل الصحة العامة </w:t>
      </w:r>
      <w:r>
        <w:rPr>
          <w:rFonts w:ascii="MS Sans Serif" w:hAnsi="MS Sans Serif"/>
          <w:color w:val="000000"/>
        </w:rPr>
        <w:t>PROSEGE</w:t>
      </w:r>
      <w:r>
        <w:rPr>
          <w:rFonts w:ascii="MS Sans Serif" w:hAnsi="MS Sans Serif" w:hint="cs"/>
          <w:color w:val="000000"/>
          <w:rtl/>
          <w:lang w:val="fr-CH"/>
        </w:rPr>
        <w:t xml:space="preserve">" كلها تستهدف السكان ذوي الدخل المنخفض (الأسر التي يبلغ دخلها الشهري أقل من 3 أضعاف الحد الأدنى للأجور في إطار "برامج </w:t>
      </w:r>
      <w:r>
        <w:rPr>
          <w:rFonts w:ascii="MS Sans Serif" w:hAnsi="MS Sans Serif"/>
          <w:color w:val="000000"/>
        </w:rPr>
        <w:t>PROSEGE</w:t>
      </w:r>
      <w:r>
        <w:rPr>
          <w:rFonts w:ascii="MS Sans Serif" w:hAnsi="MS Sans Serif" w:hint="cs"/>
          <w:color w:val="000000"/>
          <w:rtl/>
          <w:lang w:val="fr-CH"/>
        </w:rPr>
        <w:t xml:space="preserve"> ")، وقد وضعت خصيصاً للتقليل من أ</w:t>
      </w:r>
      <w:r>
        <w:rPr>
          <w:rFonts w:ascii="MS Sans Serif" w:hAnsi="MS Sans Serif" w:hint="cs"/>
          <w:color w:val="000000"/>
          <w:rtl/>
          <w:lang w:val="fr-CH"/>
        </w:rPr>
        <w:t>وجه التباين الاجتماعي، وهي تعطي الأولوية لعمليات الاستثمار الرامية إلى تلبية احتياجات الطبقات المحرومة من السكان. وتوضع معايير الأولوية تلك بعد تحديد مدى قصور الخدمات الحضرية. وفي هذا الصدد، يُفرض على الولايات ترتيب هرمي يقوم على عدد المساكن الحضرية التي ت</w:t>
      </w:r>
      <w:r>
        <w:rPr>
          <w:rFonts w:ascii="MS Sans Serif" w:hAnsi="MS Sans Serif" w:hint="cs"/>
          <w:color w:val="000000"/>
          <w:rtl/>
          <w:lang w:val="fr-CH"/>
        </w:rPr>
        <w:t>عاني من أسوأ الظروف. ويجب أن تفي المناطق المؤهلة للتدخل بالمتطلبات التالية:</w:t>
      </w:r>
    </w:p>
    <w:p w:rsidR="00000000" w:rsidRDefault="007E50CD">
      <w:pPr>
        <w:widowControl w:val="0"/>
        <w:autoSpaceDE w:val="0"/>
        <w:autoSpaceDN w:val="0"/>
        <w:adjustRightInd w:val="0"/>
        <w:spacing w:before="0" w:line="380" w:lineRule="exact"/>
        <w:jc w:val="both"/>
        <w:rPr>
          <w:rFonts w:ascii="MS Sans Serif" w:hAnsi="MS Sans Serif" w:hint="cs"/>
          <w:color w:val="000000"/>
          <w:rtl/>
          <w:lang w:val="fr-CH"/>
        </w:rPr>
      </w:pPr>
      <w:r>
        <w:rPr>
          <w:rFonts w:ascii="MS Sans Serif" w:hAnsi="MS Sans Serif" w:hint="cs"/>
          <w:color w:val="000000"/>
          <w:rtl/>
          <w:lang w:val="fr-CH"/>
        </w:rPr>
        <w:tab/>
        <w:t>(أ)</w:t>
      </w:r>
      <w:r>
        <w:rPr>
          <w:rFonts w:ascii="MS Sans Serif" w:hAnsi="MS Sans Serif" w:hint="cs"/>
          <w:color w:val="000000"/>
          <w:rtl/>
          <w:lang w:val="fr-CH"/>
        </w:rPr>
        <w:tab/>
        <w:t>يجب أن تكون قد شغلت من قبل مستوطنة دون المستوى لأكثر من خمسة أعوام ويتعين ألا يتجاوز دخل ما لا يقل عن 60</w:t>
      </w:r>
      <w:r>
        <w:rPr>
          <w:rFonts w:ascii="MS Sans Serif" w:hAnsi="MS Sans Serif" w:cs="Mudir MT" w:hint="cs"/>
          <w:color w:val="000000"/>
          <w:sz w:val="24"/>
          <w:szCs w:val="24"/>
          <w:rtl/>
          <w:lang w:val="fr-CH" w:eastAsia="en-US"/>
        </w:rPr>
        <w:t>%</w:t>
      </w:r>
      <w:r>
        <w:rPr>
          <w:rFonts w:ascii="MS Sans Serif" w:hAnsi="MS Sans Serif" w:hint="cs"/>
          <w:color w:val="000000"/>
          <w:rtl/>
          <w:lang w:val="fr-CH"/>
        </w:rPr>
        <w:t xml:space="preserve">  من الأسر 3 أضعاف الحد الأدنى للأجور كحد أقصى؛</w:t>
      </w:r>
    </w:p>
    <w:p w:rsidR="00000000" w:rsidRDefault="007E50CD">
      <w:pPr>
        <w:widowControl w:val="0"/>
        <w:autoSpaceDE w:val="0"/>
        <w:autoSpaceDN w:val="0"/>
        <w:adjustRightInd w:val="0"/>
        <w:spacing w:before="0" w:line="380" w:lineRule="exact"/>
        <w:jc w:val="both"/>
        <w:rPr>
          <w:rFonts w:ascii="MS Sans Serif" w:hAnsi="MS Sans Serif" w:hint="cs"/>
          <w:color w:val="000000"/>
          <w:rtl/>
          <w:lang w:val="fr-CH"/>
        </w:rPr>
      </w:pPr>
      <w:r>
        <w:rPr>
          <w:rFonts w:ascii="MS Sans Serif" w:hAnsi="MS Sans Serif" w:hint="cs"/>
          <w:color w:val="000000"/>
          <w:rtl/>
          <w:lang w:val="fr-CH"/>
        </w:rPr>
        <w:tab/>
        <w:t>(ب)</w:t>
      </w:r>
      <w:r>
        <w:rPr>
          <w:rFonts w:ascii="MS Sans Serif" w:hAnsi="MS Sans Serif" w:hint="cs"/>
          <w:color w:val="000000"/>
          <w:rtl/>
          <w:lang w:val="fr-CH"/>
        </w:rPr>
        <w:tab/>
        <w:t>يجب أن يكون موقعه</w:t>
      </w:r>
      <w:r>
        <w:rPr>
          <w:rFonts w:ascii="MS Sans Serif" w:hAnsi="MS Sans Serif" w:hint="cs"/>
          <w:color w:val="000000"/>
          <w:rtl/>
          <w:lang w:val="fr-CH"/>
        </w:rPr>
        <w:t>ا محفوفاً بالمخاطر أو غير ملائم صحيا‌ً؛ أو يجب أن تكون قد تضررت من التشريع الذي يحظر استعمالها لأغراض السكنى - وفي هذه الحالة، يمكن أن يتخذ شَغلها أي شكل؛</w:t>
      </w:r>
    </w:p>
    <w:p w:rsidR="00000000" w:rsidRDefault="007E50CD">
      <w:pPr>
        <w:widowControl w:val="0"/>
        <w:autoSpaceDE w:val="0"/>
        <w:autoSpaceDN w:val="0"/>
        <w:adjustRightInd w:val="0"/>
        <w:spacing w:before="0" w:line="380" w:lineRule="exact"/>
        <w:jc w:val="both"/>
        <w:rPr>
          <w:rFonts w:ascii="MS Sans Serif" w:hAnsi="MS Sans Serif" w:hint="cs"/>
          <w:color w:val="000000"/>
          <w:lang w:val="fr-CH"/>
        </w:rPr>
      </w:pPr>
      <w:r>
        <w:rPr>
          <w:rFonts w:ascii="MS Sans Serif" w:hAnsi="MS Sans Serif" w:hint="cs"/>
          <w:color w:val="000000"/>
          <w:rtl/>
          <w:lang w:val="fr-CH"/>
        </w:rPr>
        <w:tab/>
        <w:t>(ج)</w:t>
      </w:r>
      <w:r>
        <w:rPr>
          <w:rFonts w:ascii="MS Sans Serif" w:hAnsi="MS Sans Serif" w:hint="cs"/>
          <w:color w:val="000000"/>
          <w:rtl/>
          <w:lang w:val="fr-CH"/>
        </w:rPr>
        <w:tab/>
        <w:t>يجب أن تحظى بالأولوية على أساس ترتيب هرمي، في المرحلة الأولية من "الخطة الاستراتيجية البلدية الخ</w:t>
      </w:r>
      <w:r>
        <w:rPr>
          <w:rFonts w:ascii="MS Sans Serif" w:hAnsi="MS Sans Serif" w:hint="cs"/>
          <w:color w:val="000000"/>
          <w:rtl/>
          <w:lang w:val="fr-CH"/>
        </w:rPr>
        <w:t>اصة بالمستوطنات دون المستوى"، في حالة المنطقة الأولى الخاضعة للتدخل. وتخضع المناطق الأخرى للترتيب الهرمي النهائي الذي وضعته "الخطة الاستراتيجية البلدية الخاصة بالمستوطنات دون المستوى".</w:t>
      </w:r>
    </w:p>
    <w:p w:rsidR="00000000" w:rsidRDefault="007E50CD">
      <w:pPr>
        <w:spacing w:before="0" w:line="380" w:lineRule="exact"/>
        <w:jc w:val="both"/>
        <w:rPr>
          <w:rFonts w:ascii="MS Sans Serif" w:hAnsi="MS Sans Serif" w:hint="cs"/>
          <w:color w:val="000000"/>
          <w:rtl/>
          <w:lang w:val="fr-CH"/>
        </w:rPr>
      </w:pPr>
      <w:r>
        <w:rPr>
          <w:rFonts w:ascii="MS Sans Serif" w:hAnsi="MS Sans Serif" w:hint="cs"/>
          <w:color w:val="000000"/>
          <w:rtl/>
          <w:lang w:val="fr-CH"/>
        </w:rPr>
        <w:t>528-</w:t>
      </w:r>
      <w:r>
        <w:rPr>
          <w:rFonts w:ascii="MS Sans Serif" w:hAnsi="MS Sans Serif" w:hint="cs"/>
          <w:color w:val="000000"/>
          <w:rtl/>
          <w:lang w:val="fr-CH"/>
        </w:rPr>
        <w:tab/>
        <w:t>وتتناول الخطة الحكومية متعددة السنوات  2000-2003 إجراءات متنوعة تت</w:t>
      </w:r>
      <w:r>
        <w:rPr>
          <w:rFonts w:ascii="MS Sans Serif" w:hAnsi="MS Sans Serif" w:hint="cs"/>
          <w:color w:val="000000"/>
          <w:rtl/>
          <w:lang w:val="fr-CH"/>
        </w:rPr>
        <w:t xml:space="preserve">علق بالتنمية الحضرية. وابتداء من عام 2000، أدرجت البرامج السابقة في برنامج </w:t>
      </w:r>
      <w:r>
        <w:rPr>
          <w:rFonts w:ascii="MS Sans Serif" w:hAnsi="MS Sans Serif"/>
          <w:color w:val="000000"/>
          <w:lang w:val="fr-CH"/>
        </w:rPr>
        <w:t>Avan</w:t>
      </w:r>
      <w:r>
        <w:rPr>
          <w:rFonts w:ascii="MS Sans Serif" w:hAnsi="MS Sans Serif"/>
          <w:color w:val="000000"/>
        </w:rPr>
        <w:t>ç</w:t>
      </w:r>
      <w:r>
        <w:rPr>
          <w:rFonts w:ascii="MS Sans Serif" w:hAnsi="MS Sans Serif"/>
          <w:color w:val="000000"/>
          <w:lang w:val="fr-CH"/>
        </w:rPr>
        <w:t>a, Brasil</w:t>
      </w:r>
      <w:r>
        <w:rPr>
          <w:rFonts w:ascii="MS Sans Serif" w:hAnsi="MS Sans Serif" w:hint="cs"/>
          <w:color w:val="000000"/>
          <w:rtl/>
          <w:lang w:val="fr-CH"/>
        </w:rPr>
        <w:t xml:space="preserve"> الـذي يتضمن البرامج المستهدفة التالية:</w:t>
      </w:r>
    </w:p>
    <w:p w:rsidR="00000000" w:rsidRDefault="007E50CD">
      <w:pPr>
        <w:spacing w:before="120" w:after="120"/>
        <w:jc w:val="center"/>
        <w:rPr>
          <w:rFonts w:hint="cs"/>
          <w:b/>
          <w:bCs/>
          <w:rtl/>
        </w:rPr>
      </w:pPr>
      <w:r>
        <w:rPr>
          <w:rFonts w:hint="cs"/>
          <w:b/>
          <w:bCs/>
          <w:rtl/>
        </w:rPr>
        <w:t>الجدول 72</w:t>
      </w:r>
    </w:p>
    <w:p w:rsidR="00000000" w:rsidRDefault="007E50CD">
      <w:pPr>
        <w:spacing w:before="120" w:after="120"/>
        <w:jc w:val="center"/>
        <w:rPr>
          <w:rFonts w:hint="cs"/>
          <w:b/>
          <w:bCs/>
          <w:rtl/>
        </w:rPr>
      </w:pPr>
      <w:r>
        <w:rPr>
          <w:rFonts w:hint="cs"/>
          <w:b/>
          <w:bCs/>
          <w:rtl/>
        </w:rPr>
        <w:t>برامج التنمية الحضرية في إطار البرنامج المتعدد السنوات</w:t>
      </w:r>
    </w:p>
    <w:tbl>
      <w:tblPr>
        <w:bidiVisual/>
        <w:tblW w:w="0" w:type="auto"/>
        <w:tblInd w:w="6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653"/>
        <w:gridCol w:w="4500"/>
        <w:gridCol w:w="1620"/>
        <w:gridCol w:w="1634"/>
      </w:tblGrid>
      <w:tr w:rsidR="007E50CD" w:rsidTr="007E50CD">
        <w:tblPrEx>
          <w:tblCellMar>
            <w:top w:w="0" w:type="dxa"/>
            <w:bottom w:w="0" w:type="dxa"/>
          </w:tblCellMar>
        </w:tblPrEx>
        <w:trPr>
          <w:cantSplit/>
          <w:trHeight w:val="694"/>
        </w:trPr>
        <w:tc>
          <w:tcPr>
            <w:tcW w:w="1653" w:type="dxa"/>
            <w:tcBorders>
              <w:bottom w:val="single" w:sz="4" w:space="0" w:color="auto"/>
            </w:tcBorders>
          </w:tcPr>
          <w:p w:rsidR="007E50CD" w:rsidRDefault="007E50CD">
            <w:pPr>
              <w:spacing w:before="0" w:after="0" w:line="300" w:lineRule="exact"/>
              <w:jc w:val="center"/>
              <w:rPr>
                <w:rFonts w:hint="cs"/>
                <w:sz w:val="24"/>
                <w:szCs w:val="24"/>
                <w:rtl/>
              </w:rPr>
            </w:pPr>
          </w:p>
          <w:p w:rsidR="007E50CD" w:rsidRDefault="007E50CD">
            <w:pPr>
              <w:spacing w:before="0" w:after="0" w:line="300" w:lineRule="exact"/>
              <w:jc w:val="center"/>
              <w:rPr>
                <w:rStyle w:val="FootnoteReference"/>
                <w:sz w:val="24"/>
                <w:szCs w:val="24"/>
              </w:rPr>
            </w:pPr>
            <w:r>
              <w:rPr>
                <w:rFonts w:hint="cs"/>
                <w:sz w:val="24"/>
                <w:szCs w:val="24"/>
                <w:rtl/>
              </w:rPr>
              <w:t>البرنامج</w:t>
            </w:r>
          </w:p>
        </w:tc>
        <w:tc>
          <w:tcPr>
            <w:tcW w:w="4500" w:type="dxa"/>
            <w:tcBorders>
              <w:bottom w:val="single" w:sz="4" w:space="0" w:color="auto"/>
            </w:tcBorders>
          </w:tcPr>
          <w:p w:rsidR="007E50CD" w:rsidRDefault="007E50CD">
            <w:pPr>
              <w:spacing w:before="0" w:after="0" w:line="300" w:lineRule="exact"/>
              <w:jc w:val="center"/>
              <w:rPr>
                <w:rFonts w:hint="cs"/>
                <w:sz w:val="24"/>
                <w:szCs w:val="24"/>
                <w:rtl/>
              </w:rPr>
            </w:pPr>
          </w:p>
          <w:p w:rsidR="007E50CD" w:rsidRDefault="007E50CD">
            <w:pPr>
              <w:spacing w:before="0" w:after="0" w:line="300" w:lineRule="exact"/>
              <w:jc w:val="center"/>
              <w:rPr>
                <w:rStyle w:val="FootnoteReference"/>
                <w:sz w:val="24"/>
                <w:szCs w:val="24"/>
              </w:rPr>
            </w:pPr>
            <w:r>
              <w:rPr>
                <w:rFonts w:hint="cs"/>
                <w:sz w:val="24"/>
                <w:szCs w:val="24"/>
                <w:rtl/>
              </w:rPr>
              <w:t>الهدف</w:t>
            </w:r>
          </w:p>
        </w:tc>
        <w:tc>
          <w:tcPr>
            <w:tcW w:w="3254" w:type="dxa"/>
            <w:gridSpan w:val="2"/>
            <w:tcBorders>
              <w:bottom w:val="single" w:sz="4" w:space="0" w:color="auto"/>
            </w:tcBorders>
          </w:tcPr>
          <w:p w:rsidR="007E50CD" w:rsidRDefault="007E50CD">
            <w:pPr>
              <w:spacing w:before="0" w:after="0" w:line="300" w:lineRule="exact"/>
              <w:jc w:val="center"/>
              <w:rPr>
                <w:rFonts w:hint="cs"/>
                <w:sz w:val="24"/>
                <w:szCs w:val="24"/>
                <w:rtl/>
              </w:rPr>
            </w:pPr>
            <w:r>
              <w:rPr>
                <w:rFonts w:hint="cs"/>
                <w:sz w:val="24"/>
                <w:szCs w:val="24"/>
                <w:rtl/>
              </w:rPr>
              <w:t>مصدر الأموال والمبلغ الإجمالي</w:t>
            </w:r>
          </w:p>
          <w:p w:rsidR="007E50CD" w:rsidRDefault="007E50CD">
            <w:pPr>
              <w:spacing w:before="0" w:after="0" w:line="300" w:lineRule="exact"/>
              <w:jc w:val="center"/>
              <w:rPr>
                <w:rStyle w:val="FootnoteReference"/>
                <w:rFonts w:hint="cs"/>
                <w:sz w:val="24"/>
                <w:szCs w:val="24"/>
              </w:rPr>
            </w:pPr>
            <w:r>
              <w:rPr>
                <w:rFonts w:hint="cs"/>
                <w:sz w:val="24"/>
                <w:szCs w:val="24"/>
                <w:rtl/>
              </w:rPr>
              <w:t>(ريالات برازيلية)</w:t>
            </w:r>
          </w:p>
        </w:tc>
      </w:tr>
      <w:tr w:rsidR="007E50CD" w:rsidTr="007E50CD">
        <w:tblPrEx>
          <w:tblCellMar>
            <w:top w:w="0" w:type="dxa"/>
            <w:bottom w:w="0" w:type="dxa"/>
          </w:tblCellMar>
        </w:tblPrEx>
        <w:trPr>
          <w:trHeight w:val="888"/>
        </w:trPr>
        <w:tc>
          <w:tcPr>
            <w:tcW w:w="1653" w:type="dxa"/>
            <w:tcBorders>
              <w:top w:val="single" w:sz="4" w:space="0" w:color="auto"/>
              <w:bottom w:val="nil"/>
            </w:tcBorders>
          </w:tcPr>
          <w:p w:rsidR="007E50CD" w:rsidRDefault="007E50CD">
            <w:pPr>
              <w:spacing w:before="0" w:after="0" w:line="280" w:lineRule="exact"/>
              <w:jc w:val="both"/>
              <w:rPr>
                <w:rStyle w:val="FootnoteReference"/>
                <w:rFonts w:hint="cs"/>
                <w:bCs w:val="0"/>
                <w:sz w:val="24"/>
                <w:szCs w:val="24"/>
                <w:vertAlign w:val="baseline"/>
              </w:rPr>
            </w:pPr>
            <w:r>
              <w:rPr>
                <w:rFonts w:hint="cs"/>
                <w:sz w:val="24"/>
                <w:szCs w:val="24"/>
                <w:rtl/>
              </w:rPr>
              <w:t>النقل البري والحضري</w:t>
            </w:r>
          </w:p>
        </w:tc>
        <w:tc>
          <w:tcPr>
            <w:tcW w:w="4500" w:type="dxa"/>
            <w:tcBorders>
              <w:top w:val="single" w:sz="4" w:space="0" w:color="auto"/>
              <w:bottom w:val="nil"/>
            </w:tcBorders>
          </w:tcPr>
          <w:p w:rsidR="007E50CD" w:rsidRDefault="007E50CD">
            <w:pPr>
              <w:spacing w:before="0" w:after="0" w:line="280" w:lineRule="exact"/>
              <w:jc w:val="both"/>
              <w:rPr>
                <w:rStyle w:val="FootnoteReference"/>
                <w:rFonts w:hint="cs"/>
                <w:bCs w:val="0"/>
                <w:sz w:val="24"/>
                <w:szCs w:val="24"/>
                <w:vertAlign w:val="baseline"/>
              </w:rPr>
            </w:pPr>
            <w:r>
              <w:rPr>
                <w:rFonts w:hint="cs"/>
                <w:sz w:val="24"/>
                <w:szCs w:val="24"/>
                <w:rtl/>
              </w:rPr>
              <w:t>تحسين نوعية الطرق العامة وخدمات النقل الحضري في البلديات التي يزيد عدد سكانها على 000 75 نسمة</w:t>
            </w:r>
          </w:p>
        </w:tc>
        <w:tc>
          <w:tcPr>
            <w:tcW w:w="1620" w:type="dxa"/>
            <w:tcBorders>
              <w:top w:val="single" w:sz="4" w:space="0" w:color="auto"/>
              <w:bottom w:val="nil"/>
              <w:right w:val="nil"/>
            </w:tcBorders>
          </w:tcPr>
          <w:p w:rsidR="007E50CD" w:rsidRDefault="007E50CD">
            <w:pPr>
              <w:spacing w:before="0" w:after="0" w:line="280" w:lineRule="exact"/>
              <w:jc w:val="both"/>
              <w:rPr>
                <w:rFonts w:hint="cs"/>
                <w:sz w:val="24"/>
                <w:szCs w:val="24"/>
                <w:rtl/>
              </w:rPr>
            </w:pPr>
            <w:r>
              <w:rPr>
                <w:rFonts w:hint="cs"/>
                <w:sz w:val="24"/>
                <w:szCs w:val="24"/>
                <w:rtl/>
              </w:rPr>
              <w:t>- ميزانية الدولة</w:t>
            </w:r>
          </w:p>
          <w:p w:rsidR="007E50CD" w:rsidRDefault="007E50CD">
            <w:pPr>
              <w:spacing w:before="0" w:after="0" w:line="280" w:lineRule="exact"/>
              <w:jc w:val="both"/>
              <w:rPr>
                <w:rFonts w:hint="cs"/>
                <w:sz w:val="24"/>
                <w:szCs w:val="24"/>
                <w:rtl/>
              </w:rPr>
            </w:pPr>
            <w:r>
              <w:rPr>
                <w:rFonts w:hint="cs"/>
                <w:sz w:val="24"/>
                <w:szCs w:val="24"/>
                <w:rtl/>
              </w:rPr>
              <w:t xml:space="preserve">   - مصادر أخرى</w:t>
            </w:r>
          </w:p>
          <w:p w:rsidR="007E50CD" w:rsidRDefault="007E50CD">
            <w:pPr>
              <w:spacing w:before="0" w:after="0" w:line="280" w:lineRule="exact"/>
              <w:jc w:val="both"/>
              <w:rPr>
                <w:rStyle w:val="FootnoteReference"/>
                <w:rFonts w:hint="cs"/>
                <w:bCs w:val="0"/>
                <w:sz w:val="24"/>
                <w:szCs w:val="24"/>
                <w:vertAlign w:val="baseline"/>
              </w:rPr>
            </w:pPr>
            <w:r>
              <w:rPr>
                <w:rFonts w:hint="cs"/>
                <w:sz w:val="24"/>
                <w:szCs w:val="24"/>
                <w:rtl/>
              </w:rPr>
              <w:t xml:space="preserve">   - المجموع</w:t>
            </w:r>
          </w:p>
        </w:tc>
        <w:tc>
          <w:tcPr>
            <w:tcW w:w="1634" w:type="dxa"/>
            <w:tcBorders>
              <w:top w:val="single" w:sz="4" w:space="0" w:color="auto"/>
              <w:left w:val="nil"/>
              <w:bottom w:val="nil"/>
            </w:tcBorders>
          </w:tcPr>
          <w:p w:rsidR="007E50CD" w:rsidRDefault="007E50CD">
            <w:pPr>
              <w:spacing w:before="0" w:after="0" w:line="280" w:lineRule="exact"/>
              <w:jc w:val="both"/>
              <w:rPr>
                <w:rFonts w:hint="cs"/>
                <w:sz w:val="24"/>
                <w:szCs w:val="24"/>
                <w:rtl/>
              </w:rPr>
            </w:pPr>
            <w:r>
              <w:rPr>
                <w:rFonts w:hint="cs"/>
                <w:sz w:val="24"/>
                <w:szCs w:val="24"/>
                <w:rtl/>
              </w:rPr>
              <w:t>صفر</w:t>
            </w:r>
          </w:p>
          <w:p w:rsidR="007E50CD" w:rsidRDefault="007E50CD">
            <w:pPr>
              <w:spacing w:before="0" w:after="0" w:line="280" w:lineRule="exact"/>
              <w:jc w:val="both"/>
              <w:rPr>
                <w:rFonts w:hint="cs"/>
                <w:sz w:val="24"/>
                <w:szCs w:val="24"/>
                <w:rtl/>
              </w:rPr>
            </w:pPr>
            <w:r>
              <w:rPr>
                <w:rFonts w:hint="cs"/>
                <w:sz w:val="24"/>
                <w:szCs w:val="24"/>
                <w:rtl/>
              </w:rPr>
              <w:t>000 000 75</w:t>
            </w:r>
          </w:p>
          <w:p w:rsidR="007E50CD" w:rsidRDefault="007E50CD">
            <w:pPr>
              <w:spacing w:before="0" w:after="0" w:line="280" w:lineRule="exact"/>
              <w:jc w:val="both"/>
              <w:rPr>
                <w:rStyle w:val="FootnoteReference"/>
                <w:rFonts w:hint="cs"/>
                <w:bCs w:val="0"/>
                <w:sz w:val="24"/>
                <w:szCs w:val="24"/>
                <w:vertAlign w:val="baseline"/>
              </w:rPr>
            </w:pPr>
            <w:r>
              <w:rPr>
                <w:rFonts w:hint="cs"/>
                <w:sz w:val="24"/>
                <w:szCs w:val="24"/>
                <w:rtl/>
              </w:rPr>
              <w:t>000 000 75</w:t>
            </w:r>
          </w:p>
        </w:tc>
      </w:tr>
      <w:tr w:rsidR="007E50CD" w:rsidTr="007E50CD">
        <w:tblPrEx>
          <w:tblCellMar>
            <w:top w:w="0" w:type="dxa"/>
            <w:bottom w:w="0" w:type="dxa"/>
          </w:tblCellMar>
        </w:tblPrEx>
        <w:trPr>
          <w:trHeight w:val="1000"/>
        </w:trPr>
        <w:tc>
          <w:tcPr>
            <w:tcW w:w="1653" w:type="dxa"/>
            <w:tcBorders>
              <w:top w:val="nil"/>
            </w:tcBorders>
          </w:tcPr>
          <w:p w:rsidR="007E50CD" w:rsidRDefault="007E50CD">
            <w:pPr>
              <w:spacing w:before="0" w:after="0" w:line="280" w:lineRule="exact"/>
              <w:jc w:val="both"/>
              <w:rPr>
                <w:rFonts w:hint="cs"/>
                <w:sz w:val="24"/>
                <w:szCs w:val="24"/>
                <w:rtl/>
              </w:rPr>
            </w:pPr>
            <w:r>
              <w:rPr>
                <w:rFonts w:hint="cs"/>
                <w:sz w:val="24"/>
                <w:szCs w:val="24"/>
                <w:rtl/>
              </w:rPr>
              <w:t>إعادة هيكلة مناطق المدن الكبرى</w:t>
            </w:r>
          </w:p>
        </w:tc>
        <w:tc>
          <w:tcPr>
            <w:tcW w:w="4500" w:type="dxa"/>
            <w:tcBorders>
              <w:top w:val="nil"/>
            </w:tcBorders>
          </w:tcPr>
          <w:p w:rsidR="007E50CD" w:rsidRDefault="007E50CD">
            <w:pPr>
              <w:spacing w:before="0" w:after="0" w:line="280" w:lineRule="exact"/>
              <w:jc w:val="both"/>
              <w:rPr>
                <w:rFonts w:hint="cs"/>
                <w:sz w:val="24"/>
                <w:szCs w:val="24"/>
                <w:rtl/>
              </w:rPr>
            </w:pPr>
            <w:r>
              <w:rPr>
                <w:rFonts w:hint="cs"/>
                <w:sz w:val="24"/>
                <w:szCs w:val="24"/>
                <w:rtl/>
              </w:rPr>
              <w:t>تعزيز التنظيم الاقتصادي للحيز المتاح والدينامية الحضرية والاقتصادية لمناطق المدن الكبرى</w:t>
            </w:r>
          </w:p>
        </w:tc>
        <w:tc>
          <w:tcPr>
            <w:tcW w:w="1620" w:type="dxa"/>
            <w:tcBorders>
              <w:top w:val="nil"/>
              <w:bottom w:val="nil"/>
              <w:right w:val="nil"/>
            </w:tcBorders>
          </w:tcPr>
          <w:p w:rsidR="007E50CD" w:rsidRDefault="007E50CD">
            <w:pPr>
              <w:spacing w:before="0" w:after="0" w:line="280" w:lineRule="exact"/>
              <w:jc w:val="both"/>
              <w:rPr>
                <w:rFonts w:hint="cs"/>
                <w:sz w:val="24"/>
                <w:szCs w:val="24"/>
                <w:rtl/>
              </w:rPr>
            </w:pPr>
            <w:r>
              <w:rPr>
                <w:rFonts w:hint="cs"/>
                <w:sz w:val="24"/>
                <w:szCs w:val="24"/>
                <w:rtl/>
              </w:rPr>
              <w:t>- ميزانية الدولة</w:t>
            </w:r>
          </w:p>
          <w:p w:rsidR="007E50CD" w:rsidRDefault="007E50CD">
            <w:pPr>
              <w:spacing w:before="0" w:after="0" w:line="280" w:lineRule="exact"/>
              <w:jc w:val="both"/>
              <w:rPr>
                <w:rFonts w:hint="cs"/>
                <w:sz w:val="24"/>
                <w:szCs w:val="24"/>
                <w:rtl/>
              </w:rPr>
            </w:pPr>
            <w:r>
              <w:rPr>
                <w:rFonts w:hint="cs"/>
                <w:sz w:val="24"/>
                <w:szCs w:val="24"/>
                <w:rtl/>
              </w:rPr>
              <w:t xml:space="preserve">   - مصادر أخرى</w:t>
            </w:r>
          </w:p>
          <w:p w:rsidR="007E50CD" w:rsidRDefault="007E50CD">
            <w:pPr>
              <w:spacing w:before="0" w:after="0" w:line="280" w:lineRule="exact"/>
              <w:jc w:val="both"/>
              <w:rPr>
                <w:rStyle w:val="FootnoteReference"/>
                <w:rFonts w:hint="cs"/>
                <w:bCs w:val="0"/>
                <w:sz w:val="24"/>
                <w:szCs w:val="24"/>
                <w:vertAlign w:val="baseline"/>
              </w:rPr>
            </w:pPr>
            <w:r>
              <w:rPr>
                <w:rFonts w:hint="cs"/>
                <w:sz w:val="24"/>
                <w:szCs w:val="24"/>
                <w:rtl/>
              </w:rPr>
              <w:t xml:space="preserve">   - المجموع</w:t>
            </w:r>
          </w:p>
        </w:tc>
        <w:tc>
          <w:tcPr>
            <w:tcW w:w="1634" w:type="dxa"/>
            <w:tcBorders>
              <w:top w:val="nil"/>
              <w:left w:val="nil"/>
              <w:bottom w:val="nil"/>
            </w:tcBorders>
          </w:tcPr>
          <w:p w:rsidR="007E50CD" w:rsidRDefault="007E50CD">
            <w:pPr>
              <w:spacing w:before="0" w:after="0" w:line="280" w:lineRule="exact"/>
              <w:jc w:val="both"/>
              <w:rPr>
                <w:rFonts w:hint="cs"/>
                <w:sz w:val="24"/>
                <w:szCs w:val="24"/>
                <w:rtl/>
              </w:rPr>
            </w:pPr>
            <w:r>
              <w:rPr>
                <w:rFonts w:hint="cs"/>
                <w:sz w:val="24"/>
                <w:szCs w:val="24"/>
                <w:rtl/>
              </w:rPr>
              <w:t>000 914 4</w:t>
            </w:r>
          </w:p>
          <w:p w:rsidR="007E50CD" w:rsidRDefault="007E50CD">
            <w:pPr>
              <w:spacing w:before="0" w:after="0" w:line="280" w:lineRule="exact"/>
              <w:jc w:val="both"/>
              <w:rPr>
                <w:rFonts w:hint="cs"/>
                <w:sz w:val="24"/>
                <w:szCs w:val="24"/>
                <w:rtl/>
              </w:rPr>
            </w:pPr>
            <w:r>
              <w:rPr>
                <w:rFonts w:hint="cs"/>
                <w:sz w:val="24"/>
                <w:szCs w:val="24"/>
                <w:rtl/>
              </w:rPr>
              <w:t>900 595 720</w:t>
            </w:r>
          </w:p>
          <w:p w:rsidR="007E50CD" w:rsidRDefault="007E50CD">
            <w:pPr>
              <w:spacing w:before="0" w:after="0" w:line="280" w:lineRule="exact"/>
              <w:jc w:val="both"/>
              <w:rPr>
                <w:rFonts w:hint="cs"/>
                <w:sz w:val="24"/>
                <w:szCs w:val="24"/>
                <w:rtl/>
              </w:rPr>
            </w:pPr>
            <w:r>
              <w:rPr>
                <w:rFonts w:hint="cs"/>
                <w:sz w:val="24"/>
                <w:szCs w:val="24"/>
                <w:rtl/>
              </w:rPr>
              <w:t>900 509 725</w:t>
            </w:r>
          </w:p>
        </w:tc>
      </w:tr>
      <w:tr w:rsidR="007E50CD" w:rsidTr="007E50CD">
        <w:tblPrEx>
          <w:tblCellMar>
            <w:top w:w="0" w:type="dxa"/>
            <w:bottom w:w="0" w:type="dxa"/>
          </w:tblCellMar>
        </w:tblPrEx>
        <w:trPr>
          <w:trHeight w:val="931"/>
        </w:trPr>
        <w:tc>
          <w:tcPr>
            <w:tcW w:w="1653" w:type="dxa"/>
          </w:tcPr>
          <w:p w:rsidR="007E50CD" w:rsidRDefault="007E50CD">
            <w:pPr>
              <w:spacing w:before="0" w:after="0" w:line="280" w:lineRule="exact"/>
              <w:jc w:val="both"/>
              <w:rPr>
                <w:rFonts w:hint="cs"/>
                <w:sz w:val="24"/>
                <w:szCs w:val="24"/>
                <w:rtl/>
              </w:rPr>
            </w:pPr>
            <w:r>
              <w:rPr>
                <w:rFonts w:hint="cs"/>
                <w:sz w:val="24"/>
                <w:szCs w:val="24"/>
                <w:rtl/>
              </w:rPr>
              <w:t>البرنامج البرازيلي لتحسين الجودة والإنتاجية</w:t>
            </w:r>
          </w:p>
        </w:tc>
        <w:tc>
          <w:tcPr>
            <w:tcW w:w="4500" w:type="dxa"/>
          </w:tcPr>
          <w:p w:rsidR="007E50CD" w:rsidRDefault="007E50CD">
            <w:pPr>
              <w:spacing w:before="0" w:after="0" w:line="280" w:lineRule="exact"/>
              <w:jc w:val="both"/>
              <w:rPr>
                <w:rFonts w:hint="cs"/>
                <w:sz w:val="24"/>
                <w:szCs w:val="24"/>
                <w:rtl/>
              </w:rPr>
            </w:pPr>
            <w:r>
              <w:rPr>
                <w:rFonts w:hint="cs"/>
                <w:sz w:val="24"/>
                <w:szCs w:val="24"/>
                <w:rtl/>
              </w:rPr>
              <w:t>زيادة التعبئة من أجل تحسين الجودة والإنتاجية بهدف رفع المستوى المعيشي لسكان البرازيل وتشجيع زيادة تنافسية السلع والخدمات البرازيلية</w:t>
            </w:r>
          </w:p>
        </w:tc>
        <w:tc>
          <w:tcPr>
            <w:tcW w:w="1620" w:type="dxa"/>
            <w:tcBorders>
              <w:top w:val="nil"/>
              <w:bottom w:val="nil"/>
              <w:right w:val="nil"/>
            </w:tcBorders>
          </w:tcPr>
          <w:p w:rsidR="007E50CD" w:rsidRDefault="007E50CD">
            <w:pPr>
              <w:spacing w:before="0" w:after="0" w:line="280" w:lineRule="exact"/>
              <w:jc w:val="both"/>
              <w:rPr>
                <w:rFonts w:hint="cs"/>
                <w:sz w:val="24"/>
                <w:szCs w:val="24"/>
                <w:rtl/>
              </w:rPr>
            </w:pPr>
            <w:r>
              <w:rPr>
                <w:rFonts w:hint="cs"/>
                <w:sz w:val="24"/>
                <w:szCs w:val="24"/>
                <w:rtl/>
              </w:rPr>
              <w:t>- ميزانية الدولة</w:t>
            </w:r>
          </w:p>
          <w:p w:rsidR="007E50CD" w:rsidRDefault="007E50CD">
            <w:pPr>
              <w:spacing w:before="0" w:after="0" w:line="280" w:lineRule="exact"/>
              <w:jc w:val="both"/>
              <w:rPr>
                <w:rFonts w:hint="cs"/>
                <w:sz w:val="24"/>
                <w:szCs w:val="24"/>
                <w:rtl/>
              </w:rPr>
            </w:pPr>
            <w:r>
              <w:rPr>
                <w:rFonts w:hint="cs"/>
                <w:sz w:val="24"/>
                <w:szCs w:val="24"/>
                <w:rtl/>
              </w:rPr>
              <w:t xml:space="preserve">   - مصادر أخرى</w:t>
            </w:r>
          </w:p>
          <w:p w:rsidR="007E50CD" w:rsidRDefault="007E50CD">
            <w:pPr>
              <w:spacing w:before="0" w:after="0" w:line="280" w:lineRule="exact"/>
              <w:jc w:val="both"/>
              <w:rPr>
                <w:rFonts w:hint="cs"/>
              </w:rPr>
            </w:pPr>
            <w:r>
              <w:rPr>
                <w:rFonts w:hint="cs"/>
                <w:sz w:val="24"/>
                <w:szCs w:val="24"/>
                <w:rtl/>
              </w:rPr>
              <w:t xml:space="preserve">   - المجموع</w:t>
            </w:r>
          </w:p>
        </w:tc>
        <w:tc>
          <w:tcPr>
            <w:tcW w:w="1634" w:type="dxa"/>
            <w:tcBorders>
              <w:top w:val="nil"/>
              <w:left w:val="nil"/>
              <w:bottom w:val="nil"/>
            </w:tcBorders>
          </w:tcPr>
          <w:p w:rsidR="007E50CD" w:rsidRDefault="007E50CD">
            <w:pPr>
              <w:spacing w:before="0" w:after="0" w:line="280" w:lineRule="exact"/>
              <w:jc w:val="both"/>
              <w:rPr>
                <w:rFonts w:hint="cs"/>
                <w:sz w:val="24"/>
                <w:szCs w:val="24"/>
                <w:rtl/>
              </w:rPr>
            </w:pPr>
            <w:r>
              <w:rPr>
                <w:rFonts w:hint="cs"/>
                <w:sz w:val="24"/>
                <w:szCs w:val="24"/>
                <w:rtl/>
              </w:rPr>
              <w:t>128 609 18</w:t>
            </w:r>
          </w:p>
          <w:p w:rsidR="007E50CD" w:rsidRDefault="007E50CD">
            <w:pPr>
              <w:spacing w:before="0" w:after="0" w:line="280" w:lineRule="exact"/>
              <w:jc w:val="both"/>
              <w:rPr>
                <w:rFonts w:hint="cs"/>
                <w:sz w:val="24"/>
                <w:szCs w:val="24"/>
                <w:rtl/>
              </w:rPr>
            </w:pPr>
            <w:r>
              <w:rPr>
                <w:rFonts w:hint="cs"/>
                <w:sz w:val="24"/>
                <w:szCs w:val="24"/>
                <w:rtl/>
              </w:rPr>
              <w:t>540 826 12</w:t>
            </w:r>
          </w:p>
          <w:p w:rsidR="007E50CD" w:rsidRDefault="007E50CD">
            <w:pPr>
              <w:spacing w:before="0" w:after="0" w:line="280" w:lineRule="exact"/>
              <w:jc w:val="both"/>
              <w:rPr>
                <w:rFonts w:hint="cs"/>
                <w:sz w:val="24"/>
                <w:szCs w:val="24"/>
                <w:rtl/>
              </w:rPr>
            </w:pPr>
            <w:r>
              <w:rPr>
                <w:rFonts w:hint="cs"/>
                <w:sz w:val="24"/>
                <w:szCs w:val="24"/>
                <w:rtl/>
              </w:rPr>
              <w:t>668 435 31</w:t>
            </w:r>
          </w:p>
        </w:tc>
      </w:tr>
      <w:tr w:rsidR="007E50CD" w:rsidTr="007E50CD">
        <w:tblPrEx>
          <w:tblCellMar>
            <w:top w:w="0" w:type="dxa"/>
            <w:bottom w:w="0" w:type="dxa"/>
          </w:tblCellMar>
        </w:tblPrEx>
        <w:trPr>
          <w:trHeight w:val="1252"/>
        </w:trPr>
        <w:tc>
          <w:tcPr>
            <w:tcW w:w="1653" w:type="dxa"/>
          </w:tcPr>
          <w:p w:rsidR="007E50CD" w:rsidRDefault="007E50CD">
            <w:pPr>
              <w:spacing w:before="0" w:after="0" w:line="280" w:lineRule="exact"/>
              <w:jc w:val="both"/>
              <w:rPr>
                <w:rFonts w:hint="cs"/>
                <w:sz w:val="24"/>
                <w:szCs w:val="24"/>
                <w:rtl/>
              </w:rPr>
            </w:pPr>
            <w:r>
              <w:rPr>
                <w:rFonts w:hint="cs"/>
                <w:sz w:val="24"/>
                <w:szCs w:val="24"/>
                <w:rtl/>
              </w:rPr>
              <w:t>الأحياء السكنية</w:t>
            </w:r>
          </w:p>
        </w:tc>
        <w:tc>
          <w:tcPr>
            <w:tcW w:w="4500" w:type="dxa"/>
          </w:tcPr>
          <w:p w:rsidR="007E50CD" w:rsidRDefault="007E50CD">
            <w:pPr>
              <w:spacing w:before="0" w:after="0" w:line="280" w:lineRule="exact"/>
              <w:jc w:val="both"/>
              <w:rPr>
                <w:rFonts w:hint="cs"/>
                <w:sz w:val="24"/>
                <w:szCs w:val="24"/>
                <w:rtl/>
              </w:rPr>
            </w:pPr>
            <w:r>
              <w:rPr>
                <w:rFonts w:hint="cs"/>
                <w:sz w:val="24"/>
                <w:szCs w:val="24"/>
                <w:rtl/>
              </w:rPr>
              <w:t>تحسين الأحوال المعيشية للأسر التي لا يتجاوز دخلها ثلاثة أضعاف الحد الأدنى للأجور والتي تعيش في مستوطنات دون المستوى في التجمعات الحضرية. وسوف يتم ذلك بمبادرات متكاملة في مجالات الإسكان والإصحاح والبنى الأساسية الحضرية</w:t>
            </w:r>
          </w:p>
        </w:tc>
        <w:tc>
          <w:tcPr>
            <w:tcW w:w="1620" w:type="dxa"/>
            <w:tcBorders>
              <w:top w:val="nil"/>
              <w:bottom w:val="nil"/>
              <w:right w:val="nil"/>
            </w:tcBorders>
          </w:tcPr>
          <w:p w:rsidR="007E50CD" w:rsidRDefault="007E50CD">
            <w:pPr>
              <w:spacing w:before="0" w:after="0" w:line="280" w:lineRule="exact"/>
              <w:jc w:val="both"/>
              <w:rPr>
                <w:rFonts w:hint="cs"/>
                <w:sz w:val="24"/>
                <w:szCs w:val="24"/>
                <w:rtl/>
              </w:rPr>
            </w:pPr>
            <w:r>
              <w:rPr>
                <w:rFonts w:hint="cs"/>
                <w:sz w:val="24"/>
                <w:szCs w:val="24"/>
                <w:rtl/>
              </w:rPr>
              <w:t>- ميزانية الدولة</w:t>
            </w:r>
          </w:p>
          <w:p w:rsidR="007E50CD" w:rsidRDefault="007E50CD">
            <w:pPr>
              <w:spacing w:before="0" w:after="0" w:line="280" w:lineRule="exact"/>
              <w:jc w:val="both"/>
              <w:rPr>
                <w:rFonts w:hint="cs"/>
                <w:sz w:val="24"/>
                <w:szCs w:val="24"/>
                <w:rtl/>
              </w:rPr>
            </w:pPr>
            <w:r>
              <w:rPr>
                <w:rFonts w:hint="cs"/>
                <w:sz w:val="24"/>
                <w:szCs w:val="24"/>
                <w:rtl/>
              </w:rPr>
              <w:t xml:space="preserve">   - مصادر أخرى</w:t>
            </w:r>
          </w:p>
          <w:p w:rsidR="007E50CD" w:rsidRDefault="007E50CD">
            <w:pPr>
              <w:spacing w:before="0" w:after="0" w:line="280" w:lineRule="exact"/>
              <w:jc w:val="both"/>
              <w:rPr>
                <w:rFonts w:hint="cs"/>
                <w:sz w:val="24"/>
                <w:szCs w:val="24"/>
                <w:rtl/>
              </w:rPr>
            </w:pPr>
            <w:r>
              <w:rPr>
                <w:rFonts w:hint="cs"/>
                <w:sz w:val="24"/>
                <w:szCs w:val="24"/>
                <w:rtl/>
              </w:rPr>
              <w:t xml:space="preserve">   -المجموع</w:t>
            </w:r>
          </w:p>
        </w:tc>
        <w:tc>
          <w:tcPr>
            <w:tcW w:w="1634" w:type="dxa"/>
            <w:tcBorders>
              <w:top w:val="nil"/>
              <w:left w:val="nil"/>
              <w:bottom w:val="nil"/>
            </w:tcBorders>
          </w:tcPr>
          <w:p w:rsidR="007E50CD" w:rsidRDefault="007E50CD">
            <w:pPr>
              <w:spacing w:before="0" w:after="0" w:line="280" w:lineRule="exact"/>
              <w:jc w:val="both"/>
              <w:rPr>
                <w:rFonts w:hint="cs"/>
                <w:sz w:val="24"/>
                <w:szCs w:val="24"/>
                <w:rtl/>
              </w:rPr>
            </w:pPr>
            <w:r>
              <w:rPr>
                <w:rFonts w:hint="cs"/>
                <w:sz w:val="24"/>
                <w:szCs w:val="24"/>
                <w:rtl/>
              </w:rPr>
              <w:t>693 922 701</w:t>
            </w:r>
          </w:p>
          <w:p w:rsidR="007E50CD" w:rsidRDefault="007E50CD">
            <w:pPr>
              <w:spacing w:before="0" w:after="0" w:line="280" w:lineRule="exact"/>
              <w:jc w:val="both"/>
              <w:rPr>
                <w:rFonts w:hint="cs"/>
                <w:sz w:val="24"/>
                <w:szCs w:val="24"/>
                <w:rtl/>
              </w:rPr>
            </w:pPr>
            <w:r>
              <w:rPr>
                <w:rFonts w:hint="cs"/>
                <w:sz w:val="24"/>
                <w:szCs w:val="24"/>
                <w:rtl/>
              </w:rPr>
              <w:t>014 333 024 3</w:t>
            </w:r>
          </w:p>
          <w:p w:rsidR="007E50CD" w:rsidRDefault="007E50CD">
            <w:pPr>
              <w:spacing w:before="0" w:after="0" w:line="280" w:lineRule="exact"/>
              <w:jc w:val="both"/>
              <w:rPr>
                <w:rFonts w:hint="cs"/>
                <w:sz w:val="24"/>
                <w:szCs w:val="24"/>
                <w:rtl/>
              </w:rPr>
            </w:pPr>
            <w:r>
              <w:rPr>
                <w:rFonts w:hint="cs"/>
                <w:sz w:val="24"/>
                <w:szCs w:val="24"/>
                <w:rtl/>
              </w:rPr>
              <w:t>707 255 726 3</w:t>
            </w:r>
          </w:p>
        </w:tc>
      </w:tr>
      <w:tr w:rsidR="007E50CD" w:rsidTr="007E50CD">
        <w:tblPrEx>
          <w:tblCellMar>
            <w:top w:w="0" w:type="dxa"/>
            <w:bottom w:w="0" w:type="dxa"/>
          </w:tblCellMar>
        </w:tblPrEx>
        <w:trPr>
          <w:trHeight w:val="1070"/>
        </w:trPr>
        <w:tc>
          <w:tcPr>
            <w:tcW w:w="1653" w:type="dxa"/>
          </w:tcPr>
          <w:p w:rsidR="007E50CD" w:rsidRDefault="007E50CD">
            <w:pPr>
              <w:spacing w:before="0" w:after="0" w:line="280" w:lineRule="exact"/>
              <w:jc w:val="both"/>
              <w:rPr>
                <w:rFonts w:hint="cs"/>
                <w:sz w:val="24"/>
                <w:szCs w:val="24"/>
                <w:rtl/>
              </w:rPr>
            </w:pPr>
            <w:r>
              <w:rPr>
                <w:rFonts w:hint="cs"/>
                <w:sz w:val="24"/>
                <w:szCs w:val="24"/>
                <w:rtl/>
              </w:rPr>
              <w:t>نحو حياة أفضل</w:t>
            </w:r>
          </w:p>
        </w:tc>
        <w:tc>
          <w:tcPr>
            <w:tcW w:w="4500" w:type="dxa"/>
          </w:tcPr>
          <w:p w:rsidR="007E50CD" w:rsidRDefault="007E50CD">
            <w:pPr>
              <w:spacing w:before="0" w:after="0" w:line="280" w:lineRule="exact"/>
              <w:jc w:val="both"/>
              <w:rPr>
                <w:rFonts w:hint="cs"/>
                <w:sz w:val="24"/>
                <w:szCs w:val="24"/>
                <w:rtl/>
              </w:rPr>
            </w:pPr>
            <w:r>
              <w:rPr>
                <w:rFonts w:hint="cs"/>
                <w:sz w:val="24"/>
                <w:szCs w:val="24"/>
                <w:rtl/>
              </w:rPr>
              <w:t>تعميم خدمات الإصحاح الأساسية، وتخفيض العجز الوطني في مجال الإسكان، وتحسين البنى الأساسية الحضرية لصالح ضحايا الإبعاد الاجتماعي من السكان</w:t>
            </w:r>
          </w:p>
        </w:tc>
        <w:tc>
          <w:tcPr>
            <w:tcW w:w="1620" w:type="dxa"/>
            <w:tcBorders>
              <w:top w:val="nil"/>
              <w:bottom w:val="nil"/>
              <w:right w:val="nil"/>
            </w:tcBorders>
          </w:tcPr>
          <w:p w:rsidR="007E50CD" w:rsidRDefault="007E50CD">
            <w:pPr>
              <w:spacing w:before="0" w:after="0" w:line="280" w:lineRule="exact"/>
              <w:jc w:val="both"/>
              <w:rPr>
                <w:rFonts w:hint="cs"/>
                <w:sz w:val="24"/>
                <w:szCs w:val="24"/>
                <w:rtl/>
              </w:rPr>
            </w:pPr>
            <w:r>
              <w:rPr>
                <w:rFonts w:hint="cs"/>
                <w:sz w:val="24"/>
                <w:szCs w:val="24"/>
                <w:rtl/>
              </w:rPr>
              <w:t>- ميزانية الدولة</w:t>
            </w:r>
          </w:p>
          <w:p w:rsidR="007E50CD" w:rsidRDefault="007E50CD">
            <w:pPr>
              <w:spacing w:before="0" w:after="0" w:line="280" w:lineRule="exact"/>
              <w:jc w:val="both"/>
              <w:rPr>
                <w:rFonts w:hint="cs"/>
                <w:sz w:val="24"/>
                <w:szCs w:val="24"/>
                <w:rtl/>
              </w:rPr>
            </w:pPr>
            <w:r>
              <w:rPr>
                <w:rFonts w:hint="cs"/>
                <w:sz w:val="24"/>
                <w:szCs w:val="24"/>
                <w:rtl/>
              </w:rPr>
              <w:t xml:space="preserve">   - مصادر أخرى</w:t>
            </w:r>
          </w:p>
          <w:p w:rsidR="007E50CD" w:rsidRDefault="007E50CD">
            <w:pPr>
              <w:spacing w:before="0" w:after="0" w:line="280" w:lineRule="exact"/>
              <w:jc w:val="both"/>
              <w:rPr>
                <w:rFonts w:hint="cs"/>
                <w:sz w:val="24"/>
                <w:szCs w:val="24"/>
                <w:rtl/>
              </w:rPr>
            </w:pPr>
            <w:r>
              <w:rPr>
                <w:rFonts w:hint="cs"/>
                <w:sz w:val="24"/>
                <w:szCs w:val="24"/>
                <w:rtl/>
              </w:rPr>
              <w:t xml:space="preserve">   - المجموع</w:t>
            </w:r>
          </w:p>
        </w:tc>
        <w:tc>
          <w:tcPr>
            <w:tcW w:w="1634" w:type="dxa"/>
            <w:tcBorders>
              <w:top w:val="nil"/>
              <w:left w:val="nil"/>
              <w:bottom w:val="nil"/>
            </w:tcBorders>
          </w:tcPr>
          <w:p w:rsidR="007E50CD" w:rsidRDefault="007E50CD">
            <w:pPr>
              <w:spacing w:before="0" w:after="0" w:line="280" w:lineRule="exact"/>
              <w:jc w:val="both"/>
              <w:rPr>
                <w:rFonts w:hint="cs"/>
                <w:sz w:val="24"/>
                <w:szCs w:val="24"/>
                <w:rtl/>
              </w:rPr>
            </w:pPr>
            <w:r>
              <w:rPr>
                <w:rFonts w:hint="cs"/>
                <w:sz w:val="24"/>
                <w:szCs w:val="24"/>
                <w:rtl/>
              </w:rPr>
              <w:t>376 260 297</w:t>
            </w:r>
          </w:p>
          <w:p w:rsidR="007E50CD" w:rsidRDefault="007E50CD">
            <w:pPr>
              <w:spacing w:before="0" w:after="0" w:line="280" w:lineRule="exact"/>
              <w:jc w:val="both"/>
              <w:rPr>
                <w:rFonts w:hint="cs"/>
                <w:sz w:val="24"/>
                <w:szCs w:val="24"/>
                <w:rtl/>
              </w:rPr>
            </w:pPr>
            <w:r>
              <w:rPr>
                <w:rFonts w:hint="cs"/>
                <w:sz w:val="24"/>
                <w:szCs w:val="24"/>
                <w:rtl/>
              </w:rPr>
              <w:t>185 729 14</w:t>
            </w:r>
          </w:p>
          <w:p w:rsidR="007E50CD" w:rsidRDefault="007E50CD">
            <w:pPr>
              <w:spacing w:before="0" w:after="0" w:line="280" w:lineRule="exact"/>
              <w:jc w:val="both"/>
              <w:rPr>
                <w:rFonts w:hint="cs"/>
                <w:sz w:val="24"/>
                <w:szCs w:val="24"/>
                <w:rtl/>
              </w:rPr>
            </w:pPr>
            <w:r>
              <w:rPr>
                <w:rFonts w:hint="cs"/>
                <w:sz w:val="24"/>
                <w:szCs w:val="24"/>
                <w:rtl/>
              </w:rPr>
              <w:t>561 989 311</w:t>
            </w:r>
          </w:p>
        </w:tc>
      </w:tr>
      <w:tr w:rsidR="007E50CD" w:rsidTr="007E50CD">
        <w:tblPrEx>
          <w:tblCellMar>
            <w:top w:w="0" w:type="dxa"/>
            <w:bottom w:w="0" w:type="dxa"/>
          </w:tblCellMar>
        </w:tblPrEx>
        <w:trPr>
          <w:trHeight w:val="1094"/>
        </w:trPr>
        <w:tc>
          <w:tcPr>
            <w:tcW w:w="1653" w:type="dxa"/>
          </w:tcPr>
          <w:p w:rsidR="007E50CD" w:rsidRDefault="007E50CD">
            <w:pPr>
              <w:spacing w:before="0" w:after="0" w:line="280" w:lineRule="exact"/>
              <w:jc w:val="both"/>
              <w:rPr>
                <w:rFonts w:hint="cs"/>
                <w:sz w:val="24"/>
                <w:szCs w:val="24"/>
                <w:rtl/>
              </w:rPr>
            </w:pPr>
            <w:r>
              <w:rPr>
                <w:rFonts w:hint="cs"/>
                <w:sz w:val="24"/>
                <w:szCs w:val="24"/>
                <w:rtl/>
              </w:rPr>
              <w:t>منزلنا</w:t>
            </w:r>
          </w:p>
        </w:tc>
        <w:tc>
          <w:tcPr>
            <w:tcW w:w="4500" w:type="dxa"/>
          </w:tcPr>
          <w:p w:rsidR="007E50CD" w:rsidRDefault="007E50CD">
            <w:pPr>
              <w:spacing w:before="0" w:after="0" w:line="280" w:lineRule="exact"/>
              <w:jc w:val="both"/>
              <w:rPr>
                <w:rFonts w:hint="cs"/>
                <w:sz w:val="24"/>
                <w:szCs w:val="24"/>
                <w:rtl/>
              </w:rPr>
            </w:pPr>
            <w:r>
              <w:rPr>
                <w:rFonts w:hint="cs"/>
                <w:sz w:val="24"/>
                <w:szCs w:val="24"/>
                <w:rtl/>
              </w:rPr>
              <w:t>تزويد الأسر ذات الدخل المنخفض التي تعيش في تجمعات حضرية، ومناطق المدن الكبرى، وعواصم الولايات، بفرص الوصول إلى الإسكان من خلال الاستئجار مع خيار الشراء</w:t>
            </w:r>
          </w:p>
        </w:tc>
        <w:tc>
          <w:tcPr>
            <w:tcW w:w="1620" w:type="dxa"/>
            <w:tcBorders>
              <w:top w:val="nil"/>
              <w:bottom w:val="nil"/>
              <w:right w:val="nil"/>
            </w:tcBorders>
          </w:tcPr>
          <w:p w:rsidR="007E50CD" w:rsidRDefault="007E50CD">
            <w:pPr>
              <w:spacing w:before="0" w:after="0" w:line="280" w:lineRule="exact"/>
              <w:jc w:val="both"/>
              <w:rPr>
                <w:rFonts w:hint="cs"/>
                <w:sz w:val="24"/>
                <w:szCs w:val="24"/>
                <w:rtl/>
              </w:rPr>
            </w:pPr>
            <w:r>
              <w:rPr>
                <w:rFonts w:hint="cs"/>
                <w:sz w:val="24"/>
                <w:szCs w:val="24"/>
                <w:rtl/>
              </w:rPr>
              <w:t>- ميزانية الدولة</w:t>
            </w:r>
          </w:p>
          <w:p w:rsidR="007E50CD" w:rsidRDefault="007E50CD">
            <w:pPr>
              <w:spacing w:before="0" w:after="0" w:line="280" w:lineRule="exact"/>
              <w:jc w:val="both"/>
              <w:rPr>
                <w:rFonts w:hint="cs"/>
                <w:sz w:val="24"/>
                <w:szCs w:val="24"/>
                <w:rtl/>
              </w:rPr>
            </w:pPr>
            <w:r>
              <w:rPr>
                <w:rFonts w:hint="cs"/>
                <w:sz w:val="24"/>
                <w:szCs w:val="24"/>
                <w:rtl/>
              </w:rPr>
              <w:t xml:space="preserve">   - مصادر أخرى</w:t>
            </w:r>
          </w:p>
          <w:p w:rsidR="007E50CD" w:rsidRDefault="007E50CD">
            <w:pPr>
              <w:spacing w:before="0" w:after="0" w:line="280" w:lineRule="exact"/>
              <w:jc w:val="both"/>
              <w:rPr>
                <w:rFonts w:hint="cs"/>
                <w:sz w:val="24"/>
                <w:szCs w:val="24"/>
                <w:rtl/>
              </w:rPr>
            </w:pPr>
            <w:r>
              <w:rPr>
                <w:rFonts w:hint="cs"/>
                <w:sz w:val="24"/>
                <w:szCs w:val="24"/>
                <w:rtl/>
              </w:rPr>
              <w:t xml:space="preserve">   - المجموع</w:t>
            </w:r>
          </w:p>
        </w:tc>
        <w:tc>
          <w:tcPr>
            <w:tcW w:w="1634" w:type="dxa"/>
            <w:tcBorders>
              <w:top w:val="nil"/>
              <w:left w:val="nil"/>
              <w:bottom w:val="nil"/>
            </w:tcBorders>
          </w:tcPr>
          <w:p w:rsidR="007E50CD" w:rsidRDefault="007E50CD">
            <w:pPr>
              <w:spacing w:before="0" w:after="0" w:line="280" w:lineRule="exact"/>
              <w:jc w:val="both"/>
              <w:rPr>
                <w:rFonts w:hint="cs"/>
                <w:sz w:val="24"/>
                <w:szCs w:val="24"/>
                <w:rtl/>
              </w:rPr>
            </w:pPr>
            <w:r>
              <w:rPr>
                <w:rFonts w:hint="cs"/>
                <w:sz w:val="24"/>
                <w:szCs w:val="24"/>
                <w:rtl/>
              </w:rPr>
              <w:t>صفر</w:t>
            </w:r>
          </w:p>
          <w:p w:rsidR="007E50CD" w:rsidRDefault="007E50CD">
            <w:pPr>
              <w:spacing w:before="0" w:after="0" w:line="280" w:lineRule="exact"/>
              <w:jc w:val="both"/>
              <w:rPr>
                <w:rFonts w:hint="cs"/>
                <w:sz w:val="24"/>
                <w:szCs w:val="24"/>
                <w:rtl/>
              </w:rPr>
            </w:pPr>
            <w:r>
              <w:rPr>
                <w:rFonts w:hint="cs"/>
                <w:sz w:val="24"/>
                <w:szCs w:val="24"/>
                <w:rtl/>
              </w:rPr>
              <w:t>000 000 495</w:t>
            </w:r>
          </w:p>
          <w:p w:rsidR="007E50CD" w:rsidRDefault="007E50CD">
            <w:pPr>
              <w:spacing w:before="0" w:after="0" w:line="280" w:lineRule="exact"/>
              <w:jc w:val="both"/>
              <w:rPr>
                <w:rFonts w:hint="cs"/>
                <w:sz w:val="24"/>
                <w:szCs w:val="24"/>
                <w:rtl/>
              </w:rPr>
            </w:pPr>
            <w:r>
              <w:rPr>
                <w:rFonts w:hint="cs"/>
                <w:sz w:val="24"/>
                <w:szCs w:val="24"/>
                <w:rtl/>
              </w:rPr>
              <w:t>000 000 495</w:t>
            </w:r>
          </w:p>
        </w:tc>
      </w:tr>
      <w:tr w:rsidR="007E50CD" w:rsidTr="007E50CD">
        <w:tblPrEx>
          <w:tblCellMar>
            <w:top w:w="0" w:type="dxa"/>
            <w:bottom w:w="0" w:type="dxa"/>
          </w:tblCellMar>
        </w:tblPrEx>
        <w:trPr>
          <w:trHeight w:val="1168"/>
        </w:trPr>
        <w:tc>
          <w:tcPr>
            <w:tcW w:w="1653" w:type="dxa"/>
          </w:tcPr>
          <w:p w:rsidR="007E50CD" w:rsidRDefault="007E50CD">
            <w:pPr>
              <w:spacing w:before="0" w:after="0" w:line="280" w:lineRule="exact"/>
              <w:jc w:val="both"/>
              <w:rPr>
                <w:rFonts w:hint="cs"/>
                <w:sz w:val="24"/>
                <w:szCs w:val="24"/>
                <w:rtl/>
              </w:rPr>
            </w:pPr>
            <w:r>
              <w:rPr>
                <w:rFonts w:hint="cs"/>
                <w:sz w:val="24"/>
                <w:szCs w:val="24"/>
                <w:rtl/>
              </w:rPr>
              <w:t>الإدارة الحضرية</w:t>
            </w:r>
          </w:p>
        </w:tc>
        <w:tc>
          <w:tcPr>
            <w:tcW w:w="4500" w:type="dxa"/>
          </w:tcPr>
          <w:p w:rsidR="007E50CD" w:rsidRDefault="007E50CD">
            <w:pPr>
              <w:spacing w:before="0" w:after="0" w:line="280" w:lineRule="exact"/>
              <w:jc w:val="both"/>
              <w:rPr>
                <w:rFonts w:hint="cs"/>
                <w:sz w:val="24"/>
                <w:szCs w:val="24"/>
                <w:rtl/>
              </w:rPr>
            </w:pPr>
            <w:r>
              <w:rPr>
                <w:rFonts w:hint="cs"/>
                <w:sz w:val="24"/>
                <w:szCs w:val="24"/>
                <w:rtl/>
              </w:rPr>
              <w:t>زيادة كفاءة وفعالية الإدارة الحضرية والجودة والإنتاجية في مجال توفير الخدمات الأساسية المتعلقة بالإصحاح والنقل</w:t>
            </w:r>
          </w:p>
        </w:tc>
        <w:tc>
          <w:tcPr>
            <w:tcW w:w="1620" w:type="dxa"/>
            <w:tcBorders>
              <w:top w:val="nil"/>
              <w:bottom w:val="nil"/>
              <w:right w:val="nil"/>
            </w:tcBorders>
          </w:tcPr>
          <w:p w:rsidR="007E50CD" w:rsidRDefault="007E50CD">
            <w:pPr>
              <w:spacing w:before="0" w:after="0" w:line="280" w:lineRule="exact"/>
              <w:jc w:val="both"/>
              <w:rPr>
                <w:rFonts w:hint="cs"/>
                <w:sz w:val="24"/>
                <w:szCs w:val="24"/>
                <w:rtl/>
              </w:rPr>
            </w:pPr>
            <w:r>
              <w:rPr>
                <w:rFonts w:hint="cs"/>
                <w:sz w:val="24"/>
                <w:szCs w:val="24"/>
                <w:rtl/>
              </w:rPr>
              <w:t>- ميزانية الدولة</w:t>
            </w:r>
          </w:p>
          <w:p w:rsidR="007E50CD" w:rsidRDefault="007E50CD">
            <w:pPr>
              <w:spacing w:before="0" w:after="0" w:line="280" w:lineRule="exact"/>
              <w:jc w:val="both"/>
              <w:rPr>
                <w:rFonts w:hint="cs"/>
                <w:sz w:val="24"/>
                <w:szCs w:val="24"/>
                <w:rtl/>
              </w:rPr>
            </w:pPr>
            <w:r>
              <w:rPr>
                <w:rFonts w:hint="cs"/>
                <w:sz w:val="24"/>
                <w:szCs w:val="24"/>
                <w:rtl/>
              </w:rPr>
              <w:t xml:space="preserve">   - مصادر أخرى</w:t>
            </w:r>
          </w:p>
          <w:p w:rsidR="007E50CD" w:rsidRDefault="007E50CD">
            <w:pPr>
              <w:spacing w:before="0" w:after="0" w:line="280" w:lineRule="exact"/>
              <w:jc w:val="both"/>
              <w:rPr>
                <w:rFonts w:hint="cs"/>
                <w:sz w:val="24"/>
                <w:szCs w:val="24"/>
                <w:rtl/>
              </w:rPr>
            </w:pPr>
            <w:r>
              <w:rPr>
                <w:rFonts w:hint="cs"/>
                <w:sz w:val="24"/>
                <w:szCs w:val="24"/>
                <w:rtl/>
              </w:rPr>
              <w:t xml:space="preserve">   - المجموع</w:t>
            </w:r>
          </w:p>
        </w:tc>
        <w:tc>
          <w:tcPr>
            <w:tcW w:w="1634" w:type="dxa"/>
            <w:tcBorders>
              <w:top w:val="nil"/>
              <w:left w:val="nil"/>
              <w:bottom w:val="nil"/>
            </w:tcBorders>
          </w:tcPr>
          <w:p w:rsidR="007E50CD" w:rsidRDefault="007E50CD">
            <w:pPr>
              <w:spacing w:before="0" w:after="0" w:line="280" w:lineRule="exact"/>
              <w:jc w:val="both"/>
              <w:rPr>
                <w:rFonts w:hint="cs"/>
                <w:sz w:val="24"/>
                <w:szCs w:val="24"/>
                <w:rtl/>
              </w:rPr>
            </w:pPr>
            <w:r>
              <w:rPr>
                <w:rFonts w:hint="cs"/>
                <w:sz w:val="24"/>
                <w:szCs w:val="24"/>
                <w:rtl/>
              </w:rPr>
              <w:t>940 167 65</w:t>
            </w:r>
          </w:p>
          <w:p w:rsidR="007E50CD" w:rsidRDefault="007E50CD">
            <w:pPr>
              <w:spacing w:before="0" w:after="0" w:line="280" w:lineRule="exact"/>
              <w:jc w:val="both"/>
              <w:rPr>
                <w:rFonts w:hint="cs"/>
                <w:sz w:val="24"/>
                <w:szCs w:val="24"/>
                <w:rtl/>
              </w:rPr>
            </w:pPr>
            <w:r>
              <w:rPr>
                <w:rFonts w:hint="cs"/>
                <w:sz w:val="24"/>
                <w:szCs w:val="24"/>
                <w:rtl/>
              </w:rPr>
              <w:t>644 009 772</w:t>
            </w:r>
          </w:p>
          <w:p w:rsidR="007E50CD" w:rsidRDefault="007E50CD">
            <w:pPr>
              <w:spacing w:before="0" w:after="0" w:line="280" w:lineRule="exact"/>
              <w:jc w:val="both"/>
              <w:rPr>
                <w:rFonts w:hint="cs"/>
                <w:sz w:val="24"/>
                <w:szCs w:val="24"/>
                <w:rtl/>
              </w:rPr>
            </w:pPr>
            <w:r>
              <w:rPr>
                <w:rFonts w:hint="cs"/>
                <w:sz w:val="24"/>
                <w:szCs w:val="24"/>
                <w:rtl/>
              </w:rPr>
              <w:t>584 177 837</w:t>
            </w:r>
          </w:p>
        </w:tc>
      </w:tr>
      <w:tr w:rsidR="007E50CD" w:rsidTr="007E50CD">
        <w:tblPrEx>
          <w:tblCellMar>
            <w:top w:w="0" w:type="dxa"/>
            <w:bottom w:w="0" w:type="dxa"/>
          </w:tblCellMar>
        </w:tblPrEx>
        <w:trPr>
          <w:trHeight w:val="1056"/>
        </w:trPr>
        <w:tc>
          <w:tcPr>
            <w:tcW w:w="1653" w:type="dxa"/>
          </w:tcPr>
          <w:p w:rsidR="007E50CD" w:rsidRDefault="007E50CD">
            <w:pPr>
              <w:spacing w:before="0" w:after="0" w:line="280" w:lineRule="exact"/>
              <w:jc w:val="both"/>
              <w:rPr>
                <w:rFonts w:hint="cs"/>
                <w:sz w:val="24"/>
                <w:szCs w:val="24"/>
                <w:rtl/>
              </w:rPr>
            </w:pPr>
            <w:r>
              <w:rPr>
                <w:rFonts w:hint="cs"/>
                <w:sz w:val="24"/>
                <w:szCs w:val="24"/>
                <w:rtl/>
              </w:rPr>
              <w:t>خطاب الائتمان</w:t>
            </w:r>
          </w:p>
        </w:tc>
        <w:tc>
          <w:tcPr>
            <w:tcW w:w="4500" w:type="dxa"/>
          </w:tcPr>
          <w:p w:rsidR="007E50CD" w:rsidRDefault="007E50CD">
            <w:pPr>
              <w:spacing w:before="0" w:after="0" w:line="280" w:lineRule="exact"/>
              <w:jc w:val="both"/>
              <w:rPr>
                <w:rFonts w:hint="cs"/>
                <w:sz w:val="24"/>
                <w:szCs w:val="24"/>
                <w:rtl/>
              </w:rPr>
            </w:pPr>
            <w:r>
              <w:rPr>
                <w:rFonts w:hint="cs"/>
                <w:sz w:val="24"/>
                <w:szCs w:val="24"/>
                <w:rtl/>
              </w:rPr>
              <w:t>تخفيض العجز الكمي والنوعي الإسكاني بالنسبة لسكان المناطق الحضرية الذين لا تتجاوز دخولهم 20 ضعف الحد الأدنى للأجور</w:t>
            </w:r>
          </w:p>
        </w:tc>
        <w:tc>
          <w:tcPr>
            <w:tcW w:w="1620" w:type="dxa"/>
            <w:tcBorders>
              <w:top w:val="nil"/>
              <w:bottom w:val="nil"/>
              <w:right w:val="nil"/>
            </w:tcBorders>
          </w:tcPr>
          <w:p w:rsidR="007E50CD" w:rsidRDefault="007E50CD">
            <w:pPr>
              <w:spacing w:before="0" w:after="0" w:line="280" w:lineRule="exact"/>
              <w:jc w:val="both"/>
              <w:rPr>
                <w:rFonts w:hint="cs"/>
                <w:sz w:val="24"/>
                <w:szCs w:val="24"/>
                <w:rtl/>
              </w:rPr>
            </w:pPr>
            <w:r>
              <w:rPr>
                <w:rFonts w:hint="cs"/>
                <w:sz w:val="24"/>
                <w:szCs w:val="24"/>
                <w:rtl/>
              </w:rPr>
              <w:t>- ميزانية الدولة</w:t>
            </w:r>
          </w:p>
          <w:p w:rsidR="007E50CD" w:rsidRDefault="007E50CD">
            <w:pPr>
              <w:spacing w:before="0" w:after="0" w:line="280" w:lineRule="exact"/>
              <w:jc w:val="both"/>
              <w:rPr>
                <w:rFonts w:hint="cs"/>
                <w:sz w:val="24"/>
                <w:szCs w:val="24"/>
                <w:rtl/>
              </w:rPr>
            </w:pPr>
            <w:r>
              <w:rPr>
                <w:rFonts w:hint="cs"/>
                <w:sz w:val="24"/>
                <w:szCs w:val="24"/>
                <w:rtl/>
              </w:rPr>
              <w:t xml:space="preserve">   - مصادر أخرى</w:t>
            </w:r>
          </w:p>
          <w:p w:rsidR="007E50CD" w:rsidRDefault="007E50CD">
            <w:pPr>
              <w:spacing w:before="0" w:after="0" w:line="280" w:lineRule="exact"/>
              <w:jc w:val="both"/>
              <w:rPr>
                <w:rFonts w:hint="cs"/>
                <w:sz w:val="24"/>
                <w:szCs w:val="24"/>
                <w:rtl/>
              </w:rPr>
            </w:pPr>
            <w:r>
              <w:rPr>
                <w:rFonts w:hint="cs"/>
                <w:sz w:val="24"/>
                <w:szCs w:val="24"/>
                <w:rtl/>
              </w:rPr>
              <w:t xml:space="preserve">   - المجموع</w:t>
            </w:r>
          </w:p>
        </w:tc>
        <w:tc>
          <w:tcPr>
            <w:tcW w:w="1634" w:type="dxa"/>
            <w:tcBorders>
              <w:top w:val="nil"/>
              <w:left w:val="nil"/>
              <w:bottom w:val="nil"/>
            </w:tcBorders>
          </w:tcPr>
          <w:p w:rsidR="007E50CD" w:rsidRDefault="007E50CD">
            <w:pPr>
              <w:spacing w:before="0" w:after="0" w:line="280" w:lineRule="exact"/>
              <w:jc w:val="both"/>
              <w:rPr>
                <w:rFonts w:hint="cs"/>
                <w:sz w:val="24"/>
                <w:szCs w:val="24"/>
                <w:rtl/>
              </w:rPr>
            </w:pPr>
            <w:r>
              <w:rPr>
                <w:rFonts w:hint="cs"/>
                <w:sz w:val="24"/>
                <w:szCs w:val="24"/>
                <w:rtl/>
              </w:rPr>
              <w:t>صفر</w:t>
            </w:r>
          </w:p>
          <w:p w:rsidR="007E50CD" w:rsidRDefault="007E50CD">
            <w:pPr>
              <w:spacing w:before="0" w:after="0" w:line="280" w:lineRule="exact"/>
              <w:jc w:val="both"/>
              <w:rPr>
                <w:rFonts w:hint="cs"/>
                <w:sz w:val="24"/>
                <w:szCs w:val="24"/>
                <w:rtl/>
              </w:rPr>
            </w:pPr>
            <w:r>
              <w:rPr>
                <w:rFonts w:hint="cs"/>
                <w:sz w:val="24"/>
                <w:szCs w:val="24"/>
                <w:rtl/>
              </w:rPr>
              <w:t>000 000 984</w:t>
            </w:r>
          </w:p>
          <w:p w:rsidR="007E50CD" w:rsidRDefault="007E50CD">
            <w:pPr>
              <w:spacing w:before="0" w:after="0" w:line="280" w:lineRule="exact"/>
              <w:jc w:val="both"/>
              <w:rPr>
                <w:rFonts w:hint="cs"/>
                <w:sz w:val="24"/>
                <w:szCs w:val="24"/>
                <w:rtl/>
              </w:rPr>
            </w:pPr>
            <w:r>
              <w:rPr>
                <w:rFonts w:hint="cs"/>
                <w:sz w:val="24"/>
                <w:szCs w:val="24"/>
                <w:rtl/>
              </w:rPr>
              <w:t>000 000 984</w:t>
            </w:r>
          </w:p>
        </w:tc>
      </w:tr>
      <w:tr w:rsidR="007E50CD" w:rsidTr="007E50CD">
        <w:tblPrEx>
          <w:tblCellMar>
            <w:top w:w="0" w:type="dxa"/>
            <w:bottom w:w="0" w:type="dxa"/>
          </w:tblCellMar>
        </w:tblPrEx>
        <w:trPr>
          <w:trHeight w:val="1168"/>
        </w:trPr>
        <w:tc>
          <w:tcPr>
            <w:tcW w:w="1653" w:type="dxa"/>
          </w:tcPr>
          <w:p w:rsidR="007E50CD" w:rsidRDefault="007E50CD">
            <w:pPr>
              <w:spacing w:before="0" w:after="0" w:line="280" w:lineRule="exact"/>
              <w:jc w:val="both"/>
              <w:rPr>
                <w:rFonts w:hint="cs"/>
                <w:sz w:val="24"/>
                <w:szCs w:val="24"/>
                <w:rtl/>
              </w:rPr>
            </w:pPr>
            <w:r>
              <w:rPr>
                <w:rFonts w:hint="cs"/>
                <w:sz w:val="24"/>
                <w:szCs w:val="24"/>
                <w:rtl/>
              </w:rPr>
              <w:t>إجمالي الاستثمار المزمع 2000-2003</w:t>
            </w:r>
          </w:p>
        </w:tc>
        <w:tc>
          <w:tcPr>
            <w:tcW w:w="4500" w:type="dxa"/>
          </w:tcPr>
          <w:p w:rsidR="007E50CD" w:rsidRDefault="007E50CD">
            <w:pPr>
              <w:spacing w:before="0" w:after="0" w:line="280" w:lineRule="exact"/>
              <w:jc w:val="both"/>
              <w:rPr>
                <w:rFonts w:hint="cs"/>
                <w:sz w:val="24"/>
                <w:szCs w:val="24"/>
                <w:rtl/>
              </w:rPr>
            </w:pPr>
          </w:p>
        </w:tc>
        <w:tc>
          <w:tcPr>
            <w:tcW w:w="1620" w:type="dxa"/>
            <w:tcBorders>
              <w:top w:val="nil"/>
              <w:bottom w:val="single" w:sz="4" w:space="0" w:color="auto"/>
              <w:right w:val="nil"/>
            </w:tcBorders>
          </w:tcPr>
          <w:p w:rsidR="007E50CD" w:rsidRDefault="007E50CD">
            <w:pPr>
              <w:spacing w:before="0" w:after="0" w:line="280" w:lineRule="exact"/>
              <w:jc w:val="both"/>
              <w:rPr>
                <w:rFonts w:hint="cs"/>
                <w:sz w:val="24"/>
                <w:szCs w:val="24"/>
                <w:rtl/>
              </w:rPr>
            </w:pPr>
            <w:r>
              <w:rPr>
                <w:rFonts w:hint="cs"/>
                <w:sz w:val="24"/>
                <w:szCs w:val="24"/>
                <w:rtl/>
              </w:rPr>
              <w:t>- ميزانية الدولة</w:t>
            </w:r>
          </w:p>
          <w:p w:rsidR="007E50CD" w:rsidRDefault="007E50CD">
            <w:pPr>
              <w:spacing w:before="0" w:after="0" w:line="280" w:lineRule="exact"/>
              <w:jc w:val="both"/>
              <w:rPr>
                <w:rFonts w:hint="cs"/>
                <w:sz w:val="24"/>
                <w:szCs w:val="24"/>
                <w:rtl/>
              </w:rPr>
            </w:pPr>
            <w:r>
              <w:rPr>
                <w:rFonts w:hint="cs"/>
                <w:sz w:val="24"/>
                <w:szCs w:val="24"/>
                <w:rtl/>
              </w:rPr>
              <w:t xml:space="preserve">   - مصادر أخرى</w:t>
            </w:r>
          </w:p>
          <w:p w:rsidR="007E50CD" w:rsidRDefault="007E50CD">
            <w:pPr>
              <w:spacing w:before="0" w:after="0" w:line="280" w:lineRule="exact"/>
              <w:jc w:val="both"/>
              <w:rPr>
                <w:rFonts w:hint="cs"/>
                <w:sz w:val="24"/>
                <w:szCs w:val="24"/>
                <w:rtl/>
              </w:rPr>
            </w:pPr>
            <w:r>
              <w:rPr>
                <w:rFonts w:hint="cs"/>
                <w:sz w:val="24"/>
                <w:szCs w:val="24"/>
                <w:rtl/>
              </w:rPr>
              <w:t xml:space="preserve">   - المجموع</w:t>
            </w:r>
          </w:p>
        </w:tc>
        <w:tc>
          <w:tcPr>
            <w:tcW w:w="1634" w:type="dxa"/>
            <w:tcBorders>
              <w:top w:val="nil"/>
              <w:left w:val="nil"/>
              <w:bottom w:val="single" w:sz="4" w:space="0" w:color="auto"/>
            </w:tcBorders>
          </w:tcPr>
          <w:p w:rsidR="007E50CD" w:rsidRDefault="007E50CD">
            <w:pPr>
              <w:spacing w:before="0" w:after="0" w:line="280" w:lineRule="exact"/>
              <w:jc w:val="both"/>
              <w:rPr>
                <w:rFonts w:hint="cs"/>
                <w:sz w:val="24"/>
                <w:szCs w:val="24"/>
                <w:rtl/>
              </w:rPr>
            </w:pPr>
            <w:r>
              <w:rPr>
                <w:rFonts w:hint="cs"/>
                <w:sz w:val="24"/>
                <w:szCs w:val="24"/>
                <w:rtl/>
              </w:rPr>
              <w:t>137 874 087 1</w:t>
            </w:r>
          </w:p>
          <w:p w:rsidR="007E50CD" w:rsidRDefault="007E50CD">
            <w:pPr>
              <w:spacing w:before="0" w:after="0" w:line="280" w:lineRule="exact"/>
              <w:jc w:val="both"/>
              <w:rPr>
                <w:rFonts w:hint="cs"/>
                <w:sz w:val="24"/>
                <w:szCs w:val="24"/>
                <w:rtl/>
              </w:rPr>
            </w:pPr>
            <w:r>
              <w:rPr>
                <w:rFonts w:hint="cs"/>
                <w:sz w:val="24"/>
                <w:szCs w:val="24"/>
                <w:rtl/>
              </w:rPr>
              <w:t>283 494 098 6</w:t>
            </w:r>
          </w:p>
          <w:p w:rsidR="007E50CD" w:rsidRDefault="007E50CD">
            <w:pPr>
              <w:spacing w:before="0" w:after="0" w:line="280" w:lineRule="exact"/>
              <w:jc w:val="both"/>
              <w:rPr>
                <w:rFonts w:hint="cs"/>
                <w:sz w:val="24"/>
                <w:szCs w:val="24"/>
                <w:rtl/>
              </w:rPr>
            </w:pPr>
            <w:r>
              <w:rPr>
                <w:rFonts w:hint="cs"/>
                <w:sz w:val="24"/>
                <w:szCs w:val="24"/>
                <w:rtl/>
              </w:rPr>
              <w:t>420 368 186 7</w:t>
            </w:r>
          </w:p>
        </w:tc>
      </w:tr>
    </w:tbl>
    <w:p w:rsidR="00000000" w:rsidRDefault="007E50CD">
      <w:pPr>
        <w:jc w:val="both"/>
        <w:rPr>
          <w:rFonts w:hint="cs"/>
          <w:rtl/>
        </w:rPr>
      </w:pPr>
      <w:r>
        <w:rPr>
          <w:rFonts w:hint="cs"/>
          <w:u w:val="single"/>
          <w:rtl/>
        </w:rPr>
        <w:t>المصدر</w:t>
      </w:r>
      <w:r>
        <w:rPr>
          <w:rFonts w:hint="cs"/>
          <w:rtl/>
        </w:rPr>
        <w:t>:    البرنامج المتعدد السنوات.</w:t>
      </w:r>
    </w:p>
    <w:p w:rsidR="00000000" w:rsidRDefault="007E50CD">
      <w:pPr>
        <w:jc w:val="both"/>
        <w:rPr>
          <w:rFonts w:hint="cs"/>
          <w:rtl/>
        </w:rPr>
      </w:pPr>
    </w:p>
    <w:p w:rsidR="00000000" w:rsidRDefault="007E50CD">
      <w:pPr>
        <w:spacing w:before="0" w:line="380" w:lineRule="exact"/>
        <w:jc w:val="both"/>
        <w:rPr>
          <w:rFonts w:hint="cs"/>
          <w:rtl/>
        </w:rPr>
      </w:pPr>
      <w:r>
        <w:rPr>
          <w:rFonts w:hint="cs"/>
          <w:rtl/>
        </w:rPr>
        <w:t>529-</w:t>
      </w:r>
      <w:r>
        <w:rPr>
          <w:rFonts w:hint="cs"/>
          <w:rtl/>
        </w:rPr>
        <w:tab/>
        <w:t>ومن الجدير ملاحظة أن البرنامج المتع</w:t>
      </w:r>
      <w:r>
        <w:rPr>
          <w:rFonts w:hint="cs"/>
          <w:rtl/>
        </w:rPr>
        <w:t>دد السنوات لا يوضح سوى الاستثمار المزمع للفترة 2000-2003 في برامج التنمية الحضرية، وينتظر إقراره من قبل المجلس الوطني، وقد يخضع لتخفيضات وتعديلات.</w:t>
      </w:r>
    </w:p>
    <w:p w:rsidR="00000000" w:rsidRDefault="007E50CD">
      <w:pPr>
        <w:spacing w:before="0" w:line="380" w:lineRule="exact"/>
        <w:jc w:val="both"/>
        <w:rPr>
          <w:rFonts w:hint="cs"/>
          <w:spacing w:val="2"/>
          <w:rtl/>
        </w:rPr>
      </w:pPr>
      <w:r>
        <w:rPr>
          <w:rFonts w:hint="cs"/>
          <w:rtl/>
        </w:rPr>
        <w:t>530-</w:t>
      </w:r>
      <w:r>
        <w:rPr>
          <w:rFonts w:hint="cs"/>
          <w:rtl/>
        </w:rPr>
        <w:tab/>
      </w:r>
      <w:r>
        <w:rPr>
          <w:rFonts w:hint="cs"/>
          <w:spacing w:val="2"/>
          <w:rtl/>
        </w:rPr>
        <w:t>ووفقاً للفقرة 4 من المادة 182 من الدستور الفيدرالي، يجوز لحكومات البلديات عن طريق قانون محدد يتعلق بالمن</w:t>
      </w:r>
      <w:r>
        <w:rPr>
          <w:rFonts w:hint="cs"/>
          <w:spacing w:val="2"/>
          <w:rtl/>
        </w:rPr>
        <w:t>اطق المشمولة في الخطة الرئيسية، أن تطلب، بمقتضى القانون الفيدرالي، أن يقوم أصحاب الأراضي الحضرية غير المبنية أو غير المستغلة أو المستغلة استغلالاً ناقصاً، باستغلالها على نحو وافٍ، وإلا تعرضوا للعقوبات المبينة فيما يلي على التوالي: الفرز أو البناء بالإكراه،</w:t>
      </w:r>
      <w:r>
        <w:rPr>
          <w:rFonts w:hint="cs"/>
          <w:spacing w:val="2"/>
          <w:rtl/>
        </w:rPr>
        <w:t xml:space="preserve"> وفرض ضرائب تدريجية على الممتلكات والأراضي الحضرية؛ والاستملاك.</w:t>
      </w:r>
    </w:p>
    <w:p w:rsidR="00000000" w:rsidRDefault="007E50CD">
      <w:pPr>
        <w:spacing w:before="0" w:after="180" w:line="380" w:lineRule="exact"/>
        <w:jc w:val="both"/>
        <w:rPr>
          <w:rFonts w:hint="cs"/>
          <w:spacing w:val="0"/>
          <w:rtl/>
        </w:rPr>
      </w:pPr>
      <w:r>
        <w:rPr>
          <w:rFonts w:hint="cs"/>
          <w:spacing w:val="0"/>
          <w:rtl/>
        </w:rPr>
        <w:t>531-</w:t>
      </w:r>
      <w:r>
        <w:rPr>
          <w:rFonts w:hint="cs"/>
          <w:spacing w:val="0"/>
          <w:rtl/>
        </w:rPr>
        <w:tab/>
        <w:t xml:space="preserve">وفي معرض التعليق على مسألة الإسكان، أشارت الحكومة إلى تدابير تم اعتمادها على المستوى الاتحادي لحل مشكلة الإسكان. ومن المهم ملاحظة أنه سيجري اتخاذ تدابير إضافية من جانب الولايات والبلديات </w:t>
      </w:r>
      <w:r>
        <w:rPr>
          <w:rFonts w:hint="cs"/>
          <w:spacing w:val="0"/>
          <w:rtl/>
        </w:rPr>
        <w:t>في حدود اختصاص كل منها. وفيما يتعلق بالتشريع الاتحادي الخاص بقطاع الإسكان، تجدر الإشارة إلى القوانين الأساسية التالية:</w:t>
      </w:r>
    </w:p>
    <w:p w:rsidR="00000000" w:rsidRDefault="007E50CD">
      <w:pPr>
        <w:spacing w:before="0" w:after="180" w:line="380" w:lineRule="exact"/>
        <w:ind w:left="720"/>
        <w:jc w:val="both"/>
        <w:rPr>
          <w:rFonts w:hint="cs"/>
          <w:rtl/>
        </w:rPr>
      </w:pPr>
      <w:r>
        <w:rPr>
          <w:rFonts w:hint="cs"/>
          <w:rtl/>
        </w:rPr>
        <w:t>الاستملاك (مرسوم بقانون رقم 3365/41)، تم تعديله مؤخراً بالقانون 9685/99؛</w:t>
      </w:r>
    </w:p>
    <w:p w:rsidR="00000000" w:rsidRDefault="007E50CD">
      <w:pPr>
        <w:spacing w:before="0" w:after="180" w:line="380" w:lineRule="exact"/>
        <w:ind w:left="720"/>
        <w:jc w:val="both"/>
        <w:rPr>
          <w:rFonts w:hint="cs"/>
          <w:spacing w:val="0"/>
          <w:rtl/>
        </w:rPr>
      </w:pPr>
      <w:r>
        <w:rPr>
          <w:rFonts w:hint="cs"/>
          <w:spacing w:val="0"/>
          <w:rtl/>
        </w:rPr>
        <w:t>نظام تمويل الإسكان (القانون 4380/64)؛ فات أوانه، ينبغي تنسيقه مع</w:t>
      </w:r>
      <w:r>
        <w:rPr>
          <w:rFonts w:hint="cs"/>
          <w:spacing w:val="0"/>
          <w:rtl/>
        </w:rPr>
        <w:t xml:space="preserve"> القوانين الأخرى المتعلقة بهذه المسألة؛</w:t>
      </w:r>
    </w:p>
    <w:p w:rsidR="00000000" w:rsidRDefault="007E50CD">
      <w:pPr>
        <w:spacing w:before="0" w:after="180" w:line="380" w:lineRule="exact"/>
        <w:ind w:left="720"/>
        <w:jc w:val="both"/>
        <w:rPr>
          <w:rFonts w:hint="cs"/>
          <w:rtl/>
        </w:rPr>
      </w:pPr>
      <w:r>
        <w:rPr>
          <w:rFonts w:hint="cs"/>
          <w:rtl/>
        </w:rPr>
        <w:t>التنفيذ خارج نطاق القضاء (مرسوم بقانون رقم 70/66)؛</w:t>
      </w:r>
    </w:p>
    <w:p w:rsidR="00000000" w:rsidRDefault="007E50CD">
      <w:pPr>
        <w:spacing w:before="0" w:after="180" w:line="380" w:lineRule="exact"/>
        <w:ind w:left="720"/>
        <w:jc w:val="both"/>
        <w:rPr>
          <w:rFonts w:hint="cs"/>
          <w:rtl/>
        </w:rPr>
      </w:pPr>
      <w:r>
        <w:rPr>
          <w:rFonts w:hint="cs"/>
          <w:rtl/>
        </w:rPr>
        <w:t>الشركات العقارية (القانون رقم 4591/64)؛ ينبغي تغييره بحيث يؤمن قدراً أكبر من الضمانات القانونية لمشتري الممتلكات العقارية التي لا تزال قيد التصميم؛</w:t>
      </w:r>
    </w:p>
    <w:p w:rsidR="00000000" w:rsidRDefault="007E50CD">
      <w:pPr>
        <w:spacing w:before="0" w:after="180" w:line="380" w:lineRule="exact"/>
        <w:ind w:left="720"/>
        <w:jc w:val="both"/>
        <w:rPr>
          <w:rFonts w:hint="cs"/>
          <w:rtl/>
        </w:rPr>
      </w:pPr>
      <w:r>
        <w:rPr>
          <w:rFonts w:hint="cs"/>
          <w:rtl/>
        </w:rPr>
        <w:t>التنفيذ الخاص لنظ</w:t>
      </w:r>
      <w:r>
        <w:rPr>
          <w:rFonts w:hint="cs"/>
          <w:rtl/>
        </w:rPr>
        <w:t>ام تمويل الإسكان (القانون 5741/71)؛ ينبغي تغييره للإسراع بإعادة امتلاك الممتلكات العقارية والتوسع في إسناد الجريمة إلى كل من يستولى على ممتلكات عقارية مخصصة للبرنامج الحكومي للإسكان أو يحتلها؛</w:t>
      </w:r>
    </w:p>
    <w:p w:rsidR="00000000" w:rsidRDefault="007E50CD">
      <w:pPr>
        <w:spacing w:before="0" w:after="180" w:line="380" w:lineRule="exact"/>
        <w:ind w:left="720"/>
        <w:jc w:val="both"/>
        <w:rPr>
          <w:rFonts w:hint="cs"/>
          <w:rtl/>
        </w:rPr>
      </w:pPr>
      <w:r>
        <w:rPr>
          <w:rFonts w:hint="cs"/>
          <w:rtl/>
        </w:rPr>
        <w:t>السجلات العامة (القانون 6015/73)؛ تم تبسيطه بالقانون 9785/99 ال</w:t>
      </w:r>
      <w:r>
        <w:rPr>
          <w:rFonts w:hint="cs"/>
          <w:rtl/>
        </w:rPr>
        <w:t>ذي ينص على إزالة القيود البيروقراطية وتخفيض التكاليف؛</w:t>
      </w:r>
    </w:p>
    <w:p w:rsidR="00000000" w:rsidRDefault="007E50CD">
      <w:pPr>
        <w:spacing w:before="0" w:after="180" w:line="380" w:lineRule="exact"/>
        <w:ind w:left="720"/>
        <w:jc w:val="both"/>
        <w:rPr>
          <w:rFonts w:hint="cs"/>
          <w:rtl/>
        </w:rPr>
      </w:pPr>
      <w:r>
        <w:rPr>
          <w:rFonts w:hint="cs"/>
          <w:rtl/>
        </w:rPr>
        <w:t>فرز للأراضي الحضرية (القانون 6766/69)، ينبغي مواصلة تعديله بالقانون 9785/99 لإدخال مزيد من التحسينات فيه؛</w:t>
      </w:r>
    </w:p>
    <w:p w:rsidR="00000000" w:rsidRDefault="007E50CD">
      <w:pPr>
        <w:spacing w:before="0" w:after="180" w:line="380" w:lineRule="exact"/>
        <w:ind w:left="720"/>
        <w:jc w:val="both"/>
        <w:rPr>
          <w:rFonts w:hint="cs"/>
          <w:rtl/>
        </w:rPr>
      </w:pPr>
      <w:r>
        <w:rPr>
          <w:rFonts w:hint="cs"/>
          <w:rtl/>
        </w:rPr>
        <w:t xml:space="preserve">كما ينبغي جعل التوثيق المطلوب لاحتياز الممتلكات عن طريق نظام تمويل الإسكان، متماشياً مع القانون </w:t>
      </w:r>
      <w:r>
        <w:rPr>
          <w:rFonts w:hint="cs"/>
          <w:rtl/>
        </w:rPr>
        <w:t>4380/64 (نظام تمويل الإسكان)؛</w:t>
      </w:r>
    </w:p>
    <w:p w:rsidR="00000000" w:rsidRDefault="007E50CD">
      <w:pPr>
        <w:spacing w:before="0" w:after="180" w:line="380" w:lineRule="exact"/>
        <w:ind w:left="720"/>
        <w:jc w:val="both"/>
        <w:rPr>
          <w:rFonts w:hint="cs"/>
          <w:rtl/>
        </w:rPr>
      </w:pPr>
      <w:r>
        <w:rPr>
          <w:rFonts w:hint="cs"/>
          <w:rtl/>
        </w:rPr>
        <w:t>الصكوك العامة (القانون 7433/85)، تم تعديل القانون بحيث يخفض العدد الكبير من الوثائق المطلوبة، الذي لا يتناسب مع الأسواق العقارية الصغيرة والمتوسطة الحجم. وقد أدى هذا القانون إلى تخفيض كبير في عدد الوثائق المطلوبة لتسجيل الصكوك</w:t>
      </w:r>
      <w:r>
        <w:rPr>
          <w:rFonts w:hint="cs"/>
          <w:rtl/>
        </w:rPr>
        <w:t xml:space="preserve"> العامة. وقد يترتب على المزيد من التبسيط قدر أقل من الضمان القانوني للأطراف. ويحظر القانون 8009/90 الحجز على الممتلكات الأسرية، واضعاً إياها بعيداً عن متناول الدائنين. ولكن يمكن للقانون أن يشمل القضايا المدنية المرفوعة من قبل دائني البائع، بحيث يمكن أن يُع</w:t>
      </w:r>
      <w:r>
        <w:rPr>
          <w:rFonts w:hint="cs"/>
          <w:rtl/>
        </w:rPr>
        <w:t>فى الدائنون من الاستثناءات بموجب قانون الممتلكات الأسرية الذي لا يعرقل بيع الممتلكات الأسرية المذكورة، إذ إنه لا يمكن للدائنين في أي حال من الأحوال أن يحجزوا عليها بصورة قانونية. وهذا الحكم، بدلاً من أن يفيد المدين، سيترتب عليه تسهيل تداول الممتلكات داخل ن</w:t>
      </w:r>
      <w:r>
        <w:rPr>
          <w:rFonts w:hint="cs"/>
          <w:rtl/>
        </w:rPr>
        <w:t>ظام تمويل الإسكان، والحيلولة دون العقود الصورية المشبوهة (العقود التي يتم الحصول عليها بالتحايل)؛</w:t>
      </w:r>
    </w:p>
    <w:p w:rsidR="00000000" w:rsidRDefault="007E50CD">
      <w:pPr>
        <w:spacing w:before="0" w:after="180" w:line="380" w:lineRule="exact"/>
        <w:ind w:left="720"/>
        <w:jc w:val="both"/>
        <w:rPr>
          <w:rFonts w:hint="cs"/>
          <w:spacing w:val="0"/>
          <w:rtl/>
        </w:rPr>
      </w:pPr>
      <w:r>
        <w:rPr>
          <w:rFonts w:hint="cs"/>
          <w:spacing w:val="0"/>
          <w:rtl/>
        </w:rPr>
        <w:t>معايير تعديل قيمة الالتزامات التعاقدية المتصلة بنقل الممتلكات العقارية غير الخاضعة لقواعد نظام تمويل الإسكان، التي يشير إليها القانون 7774/89 (القانون 7989/89</w:t>
      </w:r>
      <w:r>
        <w:rPr>
          <w:rFonts w:hint="cs"/>
          <w:spacing w:val="0"/>
          <w:rtl/>
        </w:rPr>
        <w:t>). وينظم هذا القانون ربط بعض العقود بأسعار قياسية على النحو المتوخى في القانون السابق. وبالنظر إلى الخطة الاقتصادية الأخيرة التي ألغت الربط بالأسعار القياسية والقواعد الملازمة لـه، فقد هذا القانون معناه وبذلك يمكن اعتباره لاغياً بالفعل؛</w:t>
      </w:r>
    </w:p>
    <w:p w:rsidR="00000000" w:rsidRDefault="007E50CD">
      <w:pPr>
        <w:spacing w:before="0" w:after="180" w:line="380" w:lineRule="exact"/>
        <w:ind w:left="720"/>
        <w:jc w:val="both"/>
        <w:rPr>
          <w:rFonts w:hint="cs"/>
          <w:spacing w:val="0"/>
          <w:rtl/>
        </w:rPr>
      </w:pPr>
      <w:r>
        <w:rPr>
          <w:rFonts w:hint="cs"/>
          <w:spacing w:val="0"/>
          <w:rtl/>
        </w:rPr>
        <w:t>نقل التمويل في إطار</w:t>
      </w:r>
      <w:r>
        <w:rPr>
          <w:rFonts w:hint="cs"/>
          <w:spacing w:val="0"/>
          <w:rtl/>
        </w:rPr>
        <w:t xml:space="preserve"> نظام تمويل الإسكان (القانون 8004/90)؛ تشكل التعديلات على هذا القانون موضوع الإجراء المؤقت 1768-31/99، الذي يرسي قواعد جديدة لصندوق التعويض عن أوجه التفاوت في الرواتب؛</w:t>
      </w:r>
    </w:p>
    <w:p w:rsidR="00000000" w:rsidRDefault="007E50CD">
      <w:pPr>
        <w:spacing w:before="0" w:after="180" w:line="380" w:lineRule="exact"/>
        <w:ind w:left="720"/>
        <w:jc w:val="both"/>
        <w:rPr>
          <w:rFonts w:hint="cs"/>
          <w:rtl/>
        </w:rPr>
      </w:pPr>
      <w:r>
        <w:rPr>
          <w:rFonts w:hint="cs"/>
          <w:rtl/>
        </w:rPr>
        <w:t>تعديل المدفوعات المتفق عليها بموجب عقود التمويل الموقعة في إطار نظام تمويل الإسكان، المت</w:t>
      </w:r>
      <w:r>
        <w:rPr>
          <w:rFonts w:hint="cs"/>
          <w:rtl/>
        </w:rPr>
        <w:t>صل بخطة معادلة الرواتب (القانون 8100/90)؛ ثمة تعديلات ملائمة على هذا القانون يشملهـا الإجراء المؤقت 31-1768/99، الذي يرسي قواعد جديدة لصندوق التعويض عن أوجه التفاوت في الرواتب؛</w:t>
      </w:r>
    </w:p>
    <w:p w:rsidR="00000000" w:rsidRDefault="007E50CD">
      <w:pPr>
        <w:spacing w:before="0" w:after="180" w:line="380" w:lineRule="exact"/>
        <w:ind w:left="720"/>
        <w:jc w:val="both"/>
        <w:rPr>
          <w:rFonts w:hint="cs"/>
          <w:rtl/>
        </w:rPr>
      </w:pPr>
      <w:r>
        <w:rPr>
          <w:rFonts w:hint="cs"/>
          <w:rtl/>
        </w:rPr>
        <w:t>إيجار الشراء للممتلكات العقارية الحضرية والإجراءات وما يتصل به من إجراءات (القا</w:t>
      </w:r>
      <w:r>
        <w:rPr>
          <w:rFonts w:hint="cs"/>
          <w:rtl/>
        </w:rPr>
        <w:t>نون 8245/91 - قانون الإيجار). وسيتم إجراء التعديل المشار إليه وفقاً لخطة الحكومة للإيجار - الشراء الاجتماعي، الموجه بشكل خاص إلى الإسكان المستأجر من الباطن والإسكان الجماعي؛</w:t>
      </w:r>
    </w:p>
    <w:p w:rsidR="00000000" w:rsidRDefault="007E50CD">
      <w:pPr>
        <w:spacing w:before="0" w:after="180" w:line="380" w:lineRule="exact"/>
        <w:ind w:left="720"/>
        <w:jc w:val="both"/>
        <w:rPr>
          <w:rFonts w:hint="cs"/>
          <w:rtl/>
        </w:rPr>
      </w:pPr>
      <w:r>
        <w:rPr>
          <w:rFonts w:hint="cs"/>
          <w:rtl/>
        </w:rPr>
        <w:t>تعديل المدفوعات الشهرية والرصيد المستحق بموجب عقود التمويل في إطار نظام تمويل الإس</w:t>
      </w:r>
      <w:r>
        <w:rPr>
          <w:rFonts w:hint="cs"/>
          <w:rtl/>
        </w:rPr>
        <w:t>كان (القانون 8692/93)؛ الذي تم تعديله مؤخراً بالإجراء المؤقت 1762-/99 والإجراء المؤقت 31-1768/99؛</w:t>
      </w:r>
    </w:p>
    <w:p w:rsidR="00000000" w:rsidRDefault="007E50CD">
      <w:pPr>
        <w:spacing w:before="0" w:after="180" w:line="380" w:lineRule="exact"/>
        <w:ind w:left="720"/>
        <w:jc w:val="both"/>
        <w:rPr>
          <w:rFonts w:hint="cs"/>
          <w:rtl/>
        </w:rPr>
      </w:pPr>
      <w:r>
        <w:rPr>
          <w:rFonts w:hint="cs"/>
          <w:rtl/>
        </w:rPr>
        <w:t>توحيد قواعد صندوق ضمان مدة الخدمة - المرسوم رقم 99684/90 (القانون 8036/90)؛ الذي تم تعديله مؤخراً بالإجراء المؤقت 1691/98)؛</w:t>
      </w:r>
    </w:p>
    <w:p w:rsidR="00000000" w:rsidRDefault="007E50CD">
      <w:pPr>
        <w:spacing w:before="0" w:after="180" w:line="380" w:lineRule="exact"/>
        <w:ind w:left="720"/>
        <w:jc w:val="both"/>
        <w:rPr>
          <w:rFonts w:hint="cs"/>
          <w:rtl/>
        </w:rPr>
      </w:pPr>
      <w:r>
        <w:rPr>
          <w:rFonts w:hint="cs"/>
          <w:rtl/>
        </w:rPr>
        <w:t>نظام الممتلكات العقارية (القانون 9</w:t>
      </w:r>
      <w:r>
        <w:rPr>
          <w:rFonts w:hint="cs"/>
          <w:rtl/>
        </w:rPr>
        <w:t>514/97)؛</w:t>
      </w:r>
    </w:p>
    <w:p w:rsidR="00000000" w:rsidRDefault="007E50CD">
      <w:pPr>
        <w:spacing w:before="0" w:after="180" w:line="380" w:lineRule="exact"/>
        <w:ind w:left="720"/>
        <w:jc w:val="both"/>
        <w:rPr>
          <w:rFonts w:hint="cs"/>
          <w:rtl/>
        </w:rPr>
      </w:pPr>
      <w:r>
        <w:rPr>
          <w:rFonts w:hint="cs"/>
          <w:rtl/>
        </w:rPr>
        <w:t>الإجراء المؤقت 1762-/99، يعتمد إجراءات تتصل بنظام تمويل الإسكان، ويعدّل القانون 4380 الصادر في 21 آب/أغسطس 1964، والقانون 8036 الصادر في 11 أيار/مايو 1990 والقانون 8692 الصادر في 28 تموز/يوليه 1993، ويشمل أحكاماً أخرى؛</w:t>
      </w:r>
    </w:p>
    <w:p w:rsidR="00000000" w:rsidRDefault="007E50CD">
      <w:pPr>
        <w:spacing w:before="0" w:after="180" w:line="380" w:lineRule="exact"/>
        <w:ind w:left="720"/>
        <w:jc w:val="both"/>
        <w:rPr>
          <w:rFonts w:hint="cs"/>
          <w:rtl/>
        </w:rPr>
      </w:pPr>
      <w:r>
        <w:rPr>
          <w:rFonts w:hint="cs"/>
          <w:rtl/>
        </w:rPr>
        <w:t>الإجراء المؤقت 31-1768/99 نص</w:t>
      </w:r>
      <w:r>
        <w:rPr>
          <w:rFonts w:hint="cs"/>
          <w:rtl/>
        </w:rPr>
        <w:t xml:space="preserve"> على تجديد الديون والالتزامات لصندوق التعويض عن أوجه التفاوت في الرواتب، ويعدل القانون بالمرسوم رقم 2406 الصادر في 5 كانون الثاني/يناير 1988 والقانون 8004 الصادر في 14 آذار/مارس 1990، والقانون 8100 الصادر في 5 كانون الأول/ديسمبر 1990، والقانون 8692 الصادر </w:t>
      </w:r>
      <w:r>
        <w:rPr>
          <w:rFonts w:hint="cs"/>
          <w:rtl/>
        </w:rPr>
        <w:t>في 28 تموز/يوليه 1993 وينص على أحكام أخرى.</w:t>
      </w:r>
    </w:p>
    <w:p w:rsidR="00000000" w:rsidRDefault="007E50CD">
      <w:pPr>
        <w:spacing w:before="0" w:after="180" w:line="380" w:lineRule="exact"/>
        <w:jc w:val="both"/>
        <w:rPr>
          <w:rFonts w:hint="cs"/>
          <w:rtl/>
        </w:rPr>
      </w:pPr>
      <w:r>
        <w:rPr>
          <w:rFonts w:hint="cs"/>
          <w:rtl/>
        </w:rPr>
        <w:t>532-</w:t>
      </w:r>
      <w:r>
        <w:rPr>
          <w:rFonts w:hint="cs"/>
          <w:rtl/>
        </w:rPr>
        <w:tab/>
        <w:t>والقوانين التالية هي تشريعات بلدية تتصل بقطاع الإسكان</w:t>
      </w:r>
      <w:r>
        <w:rPr>
          <w:rFonts w:hint="cs"/>
          <w:vertAlign w:val="superscript"/>
          <w:rtl/>
        </w:rPr>
        <w:t>(20)</w:t>
      </w:r>
      <w:r>
        <w:rPr>
          <w:rFonts w:hint="cs"/>
          <w:rtl/>
        </w:rPr>
        <w:t>:</w:t>
      </w:r>
    </w:p>
    <w:p w:rsidR="00000000" w:rsidRDefault="007E50CD">
      <w:pPr>
        <w:spacing w:before="0" w:after="180" w:line="380" w:lineRule="exact"/>
        <w:ind w:left="720"/>
        <w:jc w:val="both"/>
        <w:rPr>
          <w:rFonts w:hint="cs"/>
          <w:rtl/>
        </w:rPr>
      </w:pPr>
      <w:r>
        <w:rPr>
          <w:rFonts w:hint="cs"/>
          <w:rtl/>
        </w:rPr>
        <w:t>صندوق الإسكان البلدي (القانون 7412/90، كوريتيبا؛ القانون البلدي 7592/95 بورتو اليغري)؛</w:t>
      </w:r>
    </w:p>
    <w:p w:rsidR="00000000" w:rsidRDefault="007E50CD">
      <w:pPr>
        <w:spacing w:before="0" w:after="180" w:line="380" w:lineRule="exact"/>
        <w:ind w:left="720"/>
        <w:jc w:val="both"/>
        <w:rPr>
          <w:rFonts w:hint="cs"/>
          <w:rtl/>
        </w:rPr>
      </w:pPr>
      <w:r>
        <w:rPr>
          <w:rFonts w:hint="cs"/>
          <w:rtl/>
        </w:rPr>
        <w:t>استرداد المناطق الخاصة المستولى عليها لأغراض تصحيح الوضع. وبمو</w:t>
      </w:r>
      <w:r>
        <w:rPr>
          <w:rFonts w:hint="cs"/>
          <w:rtl/>
        </w:rPr>
        <w:t>جب تشريع محدد، يجري نقل المناطق الخاصة المستولى عليها إلى صندوق الإسكان البلدي لتصحيح أوضاعها. ويتيح إنشاء صندوق الإسكان البلدي تصحيح أوضاع آلاف الأسر التي تحتل مناطق عامة ويجعل من الممكن تنفيذ برنامج إسكان بلدي. كما يمكن لصندوق الإسكان البلدي أن يوجه المو</w:t>
      </w:r>
      <w:r>
        <w:rPr>
          <w:rFonts w:hint="cs"/>
          <w:rtl/>
        </w:rPr>
        <w:t>ارد نحو تنفيذ برامج الإسكان؛</w:t>
      </w:r>
    </w:p>
    <w:p w:rsidR="00000000" w:rsidRDefault="007E50CD">
      <w:pPr>
        <w:spacing w:before="0" w:after="180" w:line="380" w:lineRule="exact"/>
        <w:ind w:left="720"/>
        <w:jc w:val="both"/>
        <w:rPr>
          <w:rFonts w:hint="cs"/>
          <w:rtl/>
        </w:rPr>
      </w:pPr>
      <w:r>
        <w:rPr>
          <w:rFonts w:hint="cs"/>
          <w:rtl/>
        </w:rPr>
        <w:t>الحوافز من أجل تنفيذ برامج الإسكان ذات الأهمية الاجتماعية (القانون 7841/91؛ الذي ينظمـه المرسـوم 86/91، كوريتيبا). يوفر دفع حوافز البناء مصادر لتنفيذ برامج الإسكان، بما في ذلك تصحيح الأوضاع، وإزالة الأحياء الفقيرة. وقد مكنت الأ</w:t>
      </w:r>
      <w:r>
        <w:rPr>
          <w:rFonts w:hint="cs"/>
          <w:rtl/>
        </w:rPr>
        <w:t>حوال التي تم جمعها البلدية من إقامة برامج إسكانية دون اللجوء إلى الأموال الاتحادية أو أموال الولاية؛</w:t>
      </w:r>
    </w:p>
    <w:p w:rsidR="00000000" w:rsidRDefault="007E50CD">
      <w:pPr>
        <w:spacing w:before="0" w:after="180" w:line="380" w:lineRule="exact"/>
        <w:ind w:left="720"/>
        <w:jc w:val="both"/>
        <w:rPr>
          <w:rFonts w:hint="cs"/>
          <w:rtl/>
        </w:rPr>
      </w:pPr>
      <w:r>
        <w:rPr>
          <w:rFonts w:hint="cs"/>
          <w:rtl/>
        </w:rPr>
        <w:t>قطاعات إسكان خاصة ذات أهمية اجتماعية (المرسوم 901/80، كوريتيبا؛ القانون البلدي 2901/65، بورتو اليغري)؛ يضع القانون مبادئ توجيهية محددة لإزالة الأحياء الفقي</w:t>
      </w:r>
      <w:r>
        <w:rPr>
          <w:rFonts w:hint="cs"/>
          <w:rtl/>
        </w:rPr>
        <w:t>رة ونقل أحياء إلى مواقع أخرى وتصحيح أوضاع غيرها (وحدات الإسكان - مناطق عامة وخاصة). وقد ثبت أن وضع مبادئ توجيهية محددة في حالات الاحتلال غير القانوني مفيد جداً لإعمار المناطق المستولى عليها التي لا يمكن تسوية أوضاعها بموجب أحكام القانون. ويعرّف هذا التشريع</w:t>
      </w:r>
      <w:r>
        <w:rPr>
          <w:rFonts w:hint="cs"/>
          <w:rtl/>
        </w:rPr>
        <w:t xml:space="preserve"> الإسكان ذي الأهمية الاجتماعية وسياسة الإسكان ذات الأهمية الاجتماعية بهدف إنشاء مساكن؛</w:t>
      </w:r>
    </w:p>
    <w:p w:rsidR="00000000" w:rsidRDefault="007E50CD">
      <w:pPr>
        <w:spacing w:before="0" w:after="180" w:line="380" w:lineRule="exact"/>
        <w:ind w:left="720"/>
        <w:jc w:val="both"/>
        <w:rPr>
          <w:rFonts w:hint="cs"/>
          <w:rtl/>
        </w:rPr>
      </w:pPr>
      <w:r>
        <w:rPr>
          <w:rFonts w:hint="cs"/>
          <w:rtl/>
        </w:rPr>
        <w:t>الخطة الرئيسية، التشريع الخاص باستعمال الأراضي وإشغالها (القانون 2828/66، كوريتيبا؛ القانون 17 الصادر في 28 كانون الثاني/يناير 1997؛ برازيليا؛ القانونان 15547/91 و16176،</w:t>
      </w:r>
      <w:r>
        <w:rPr>
          <w:rFonts w:hint="cs"/>
          <w:rtl/>
        </w:rPr>
        <w:t xml:space="preserve"> ريسفي؛ والقانون 60/31 والقانون التكميلي 04/96، كامبيناس؛ القانونان 7805/72 و9413/81، ساو باولو؛ والمرسـوم رقـم 322/76 والقانون التكميلي 16/92، ريو دي جانيرو، والقانون التكميلي 43/79، بورتو اليغري؛ والقوانين 007/94، و402/78، و403/78، و408/78، ناتال). وينشئ</w:t>
      </w:r>
      <w:r>
        <w:rPr>
          <w:rFonts w:hint="cs"/>
          <w:rtl/>
        </w:rPr>
        <w:t xml:space="preserve"> هذا التشريع مبادئ توجيهية أساسية للتنمية المتكاملة للبلديات وينظم استعمال الأراضي وفرزها، فضلاً عن تنفيذ الهياكل والتجهيزات المادية الحضرية؛</w:t>
      </w:r>
    </w:p>
    <w:p w:rsidR="00000000" w:rsidRDefault="007E50CD">
      <w:pPr>
        <w:spacing w:before="0" w:after="180" w:line="380" w:lineRule="exact"/>
        <w:ind w:left="720"/>
        <w:jc w:val="both"/>
        <w:rPr>
          <w:rFonts w:hint="cs"/>
          <w:rtl/>
        </w:rPr>
      </w:pPr>
      <w:r>
        <w:rPr>
          <w:rFonts w:hint="cs"/>
          <w:rtl/>
        </w:rPr>
        <w:t>فرز الأراضي الحضرية (القانون 16285/97، ريسفي، القانونان 1993/59 و8736/96 الخاصان بفرز الأراضي المغلقة، القانون 885</w:t>
      </w:r>
      <w:r>
        <w:rPr>
          <w:rFonts w:hint="cs"/>
          <w:rtl/>
        </w:rPr>
        <w:t>3/96 الخاص بالجيوب الحضرية الواقعة في المناطق الريفية، القانون 6681/91 الخاص بإقرار الفرز والإسكان ذي الأهمية الاجتماعية، كامبيناس؛ والقانون 9413/81، ساو باولو؛ والمرسوم رقم 322/76، ريو دي جانيرو)؛</w:t>
      </w:r>
    </w:p>
    <w:p w:rsidR="00000000" w:rsidRDefault="007E50CD">
      <w:pPr>
        <w:spacing w:before="0" w:after="180" w:line="380" w:lineRule="exact"/>
        <w:ind w:left="720"/>
        <w:jc w:val="both"/>
        <w:rPr>
          <w:rFonts w:hint="cs"/>
          <w:rtl/>
        </w:rPr>
      </w:pPr>
      <w:r>
        <w:rPr>
          <w:rFonts w:hint="cs"/>
          <w:rtl/>
        </w:rPr>
        <w:t>تجديد الأحياء الفقيرة/تصحيح أوضاع الأراضي (القانون 1497/87</w:t>
      </w:r>
      <w:r>
        <w:rPr>
          <w:rFonts w:hint="cs"/>
          <w:rtl/>
        </w:rPr>
        <w:t xml:space="preserve"> الخاص بعملية إضفاء الطابعين العمراني والقانوني علـى امتـلاك الأراضي، ريسفي؛ القانون 11632/94، ساو باولو؛ القانون 7603/93 الخاص باستملاك الأراضي الحضرية عرفاً والمناطق الخاصة ذات الأهمية الاجتماعية، بيليم، المرسوم رقم 9218/90 والقانون 2120/94، ريو دي جانير</w:t>
      </w:r>
      <w:r>
        <w:rPr>
          <w:rFonts w:hint="cs"/>
          <w:rtl/>
        </w:rPr>
        <w:t>و؛ القانون البلدي 7593/95 والقانون التكميلي 338/95، بورتو اليغري). ويشير هذا القانون إلى تشريع ينشئ مناطق خاصة ذات أهمية اجتماعية وإلى برنامج لتصحيح أوضاع هذه المناطق، والقيام بذلك على الأراضي بمشاركة السكان، وإلى صكوك قانونية لإنشاء مناطق خاصة ذات أهمية ا</w:t>
      </w:r>
      <w:r>
        <w:rPr>
          <w:rFonts w:hint="cs"/>
          <w:rtl/>
        </w:rPr>
        <w:t>جتماعية؛</w:t>
      </w:r>
    </w:p>
    <w:p w:rsidR="00000000" w:rsidRDefault="007E50CD">
      <w:pPr>
        <w:spacing w:before="0" w:after="120" w:line="360" w:lineRule="exact"/>
        <w:ind w:left="720"/>
        <w:jc w:val="both"/>
        <w:rPr>
          <w:rFonts w:hint="cs"/>
          <w:rtl/>
        </w:rPr>
      </w:pPr>
      <w:r>
        <w:rPr>
          <w:rFonts w:hint="cs"/>
          <w:rtl/>
        </w:rPr>
        <w:t>النظافة الصحية والملاءمة الصحية والإضاءة وحجم الغرف (القانون 7427/61، ريسفي)؛</w:t>
      </w:r>
    </w:p>
    <w:p w:rsidR="00000000" w:rsidRDefault="007E50CD">
      <w:pPr>
        <w:spacing w:before="0" w:after="120" w:line="360" w:lineRule="exact"/>
        <w:ind w:left="720"/>
        <w:jc w:val="both"/>
        <w:rPr>
          <w:rFonts w:hint="cs"/>
          <w:rtl/>
        </w:rPr>
      </w:pPr>
      <w:r>
        <w:rPr>
          <w:rFonts w:hint="cs"/>
          <w:rtl/>
        </w:rPr>
        <w:t>تصحيح أوضاع التقسيمات غير المشروعة أو غير النظامية (المرسوم البلدي رقم 6782/81، سيرلا، كامبيناس؛ القانون البلدي 6820/86، كوريتيبا؛</w:t>
      </w:r>
    </w:p>
    <w:p w:rsidR="00000000" w:rsidRDefault="007E50CD">
      <w:pPr>
        <w:spacing w:before="0" w:after="120" w:line="360" w:lineRule="exact"/>
        <w:ind w:left="720"/>
        <w:jc w:val="both"/>
        <w:rPr>
          <w:rFonts w:hint="cs"/>
          <w:rtl/>
        </w:rPr>
      </w:pPr>
      <w:r>
        <w:rPr>
          <w:rFonts w:hint="cs"/>
          <w:rtl/>
        </w:rPr>
        <w:t>تسجيل المساكن غير القانونية (القانون ا</w:t>
      </w:r>
      <w:r>
        <w:rPr>
          <w:rFonts w:hint="cs"/>
          <w:rtl/>
        </w:rPr>
        <w:t>لبلدي 8275/95، كامبيناس)؛ منح حوافز للملاك لتسجيل المباني غير المشروعة السابقة لكانون الأول/ديسمبر 1994، وفقاً لبعض الاشتراطات؛</w:t>
      </w:r>
    </w:p>
    <w:p w:rsidR="00000000" w:rsidRDefault="007E50CD">
      <w:pPr>
        <w:spacing w:before="0" w:after="120" w:line="360" w:lineRule="exact"/>
        <w:ind w:left="720"/>
        <w:jc w:val="both"/>
        <w:rPr>
          <w:rFonts w:hint="cs"/>
          <w:rtl/>
        </w:rPr>
      </w:pPr>
      <w:r>
        <w:rPr>
          <w:rFonts w:hint="cs"/>
          <w:rtl/>
        </w:rPr>
        <w:t>إزالة الأحياء الفقيرة (القانون البلدي 3506/71، بورتو اليغري)؛</w:t>
      </w:r>
    </w:p>
    <w:p w:rsidR="00000000" w:rsidRDefault="007E50CD">
      <w:pPr>
        <w:spacing w:before="0" w:line="380" w:lineRule="exact"/>
        <w:ind w:left="720"/>
        <w:jc w:val="both"/>
        <w:rPr>
          <w:rFonts w:hint="cs"/>
          <w:rtl/>
        </w:rPr>
      </w:pPr>
      <w:r>
        <w:rPr>
          <w:rFonts w:hint="cs"/>
          <w:rtl/>
        </w:rPr>
        <w:t>البنك العقاري (القانون التكميلي 269/92، بورتو اليغري). تنفيذ برنام</w:t>
      </w:r>
      <w:r>
        <w:rPr>
          <w:rFonts w:hint="cs"/>
          <w:rtl/>
        </w:rPr>
        <w:t>ج الحيازة البلدية للأراضي من أجل تنفيذ سياسة التنمية الحضرية وبرامج الإسكان.</w:t>
      </w:r>
    </w:p>
    <w:p w:rsidR="00000000" w:rsidRDefault="007E50CD">
      <w:pPr>
        <w:spacing w:before="0" w:line="380" w:lineRule="exact"/>
        <w:jc w:val="both"/>
        <w:rPr>
          <w:rFonts w:hint="cs"/>
          <w:rtl/>
        </w:rPr>
      </w:pPr>
      <w:r>
        <w:rPr>
          <w:rFonts w:hint="cs"/>
          <w:rtl/>
        </w:rPr>
        <w:t>533-</w:t>
      </w:r>
      <w:r>
        <w:rPr>
          <w:rFonts w:hint="cs"/>
          <w:rtl/>
        </w:rPr>
        <w:tab/>
        <w:t>وفيما يتعلق بالتشريع الخاص باستعمال الأراضي وتوزيعها، وحيازة الأراضي، والفرز، وتعيين حدود قطع الأرض، والاستملاك (بما في ذلك أحكام التعويض)، وتنظيم الملكية العقارية (بما في ذل</w:t>
      </w:r>
      <w:r>
        <w:rPr>
          <w:rFonts w:hint="cs"/>
          <w:rtl/>
        </w:rPr>
        <w:t>ك إجراءات المشاركة المجتمعية)، يجدر ملاحظة أن الدستور منح الاتحاد والولايات، والمقاطعات سلطة التشريع فيما يتعلق بالمسائل العمرانية، ومنح البلديات سلطة التشريع فيما يتعلق بالمسائل ذات الأهمية الاجتماعية.</w:t>
      </w:r>
    </w:p>
    <w:p w:rsidR="00000000" w:rsidRDefault="007E50CD">
      <w:pPr>
        <w:spacing w:before="0" w:line="360" w:lineRule="exact"/>
        <w:jc w:val="both"/>
        <w:rPr>
          <w:rFonts w:hint="cs"/>
          <w:rtl/>
        </w:rPr>
      </w:pPr>
      <w:r>
        <w:rPr>
          <w:rFonts w:hint="cs"/>
          <w:rtl/>
        </w:rPr>
        <w:t>534-</w:t>
      </w:r>
      <w:r>
        <w:rPr>
          <w:rFonts w:hint="cs"/>
          <w:rtl/>
        </w:rPr>
        <w:tab/>
      </w:r>
      <w:r>
        <w:rPr>
          <w:rFonts w:hint="cs"/>
          <w:spacing w:val="2"/>
          <w:rtl/>
        </w:rPr>
        <w:t xml:space="preserve">والبلديات ملزمة بوضع خطة رئيسية وبالتشريع في ما </w:t>
      </w:r>
      <w:r>
        <w:rPr>
          <w:rFonts w:hint="cs"/>
          <w:spacing w:val="2"/>
          <w:rtl/>
        </w:rPr>
        <w:t>يتعلق باستعمال الأراضي الحضرية وفي حالة الاستيلاء عليها (الاستخدامات المسموح بها، والأرقام القياسية العمرانية)، وتحديد وتقسيم المناطق الحضرية (الأرقام القياسية لأشغال الأراضي الحضرية، مساحات قطع الأرض، مُعامل الاستخدام). وكل ذلك وفقاً للتشريع الاتحادي الخا</w:t>
      </w:r>
      <w:r>
        <w:rPr>
          <w:rFonts w:hint="cs"/>
          <w:spacing w:val="2"/>
          <w:rtl/>
        </w:rPr>
        <w:t>ص بتقسيم الأراضي الحضرية. والاتحاد ملزم أيضاً بوضع تشريع يتعلق بالاستملاك وبوضع خطط لتنظيم الأراضي على صعيد الاتحاد والأقاليم - ولكن لم يتم وضع خطط الأقاليم بعد. والمشاركة المجتمعية في التخطيط البلدي أمر إجباري. ويجب للخطة البلدية الرئيسية أن تحترم مبدأ ال</w:t>
      </w:r>
      <w:r>
        <w:rPr>
          <w:rFonts w:hint="cs"/>
          <w:spacing w:val="2"/>
          <w:rtl/>
        </w:rPr>
        <w:t>وظيفة الاجتماعية للممتلكات الحضرية.</w:t>
      </w:r>
    </w:p>
    <w:p w:rsidR="00000000" w:rsidRDefault="007E50CD">
      <w:pPr>
        <w:spacing w:before="0" w:line="360" w:lineRule="exact"/>
        <w:jc w:val="both"/>
        <w:rPr>
          <w:rFonts w:hint="cs"/>
          <w:rtl/>
        </w:rPr>
      </w:pPr>
      <w:r>
        <w:rPr>
          <w:rFonts w:hint="cs"/>
          <w:rtl/>
        </w:rPr>
        <w:t>535-</w:t>
      </w:r>
      <w:r>
        <w:rPr>
          <w:rFonts w:hint="cs"/>
          <w:rtl/>
        </w:rPr>
        <w:tab/>
        <w:t>وفيما يتعلق بحق المستأجر في شغل السكن بأمان، والحماية من الطرد، وتمويل المساكن، ومراقبة الإيجارات (أو الإعانات السكنية) وتوافر السكن، تم إدراج التشريع ذي الصلة في مقدمة قائمة القوانين الاتحادية، المتصلة بقطاع الإسكا</w:t>
      </w:r>
      <w:r>
        <w:rPr>
          <w:rFonts w:hint="cs"/>
          <w:rtl/>
        </w:rPr>
        <w:t>ن.</w:t>
      </w:r>
    </w:p>
    <w:p w:rsidR="00000000" w:rsidRDefault="007E50CD">
      <w:pPr>
        <w:spacing w:before="0" w:line="360" w:lineRule="exact"/>
        <w:jc w:val="both"/>
        <w:rPr>
          <w:rFonts w:hint="cs"/>
          <w:rtl/>
        </w:rPr>
      </w:pPr>
      <w:r>
        <w:rPr>
          <w:rFonts w:hint="cs"/>
          <w:rtl/>
        </w:rPr>
        <w:t>536-</w:t>
      </w:r>
      <w:r>
        <w:rPr>
          <w:rFonts w:hint="cs"/>
          <w:rtl/>
        </w:rPr>
        <w:tab/>
        <w:t>والاتحاد مفوض بموجب الدستور والقانون المدني بوضع قواعد عامة تتصل بالممتلكات الحضرية. ويشمل القانون المدني حكماً بشأن استخدام العقار لأغراض ضارة والحق في البناء. وتقع مسؤولية وضع قواعد التشييد والبناء على عاتق البلديات، التي يتعين عليها أن تضع تشريع</w:t>
      </w:r>
      <w:r>
        <w:rPr>
          <w:rFonts w:hint="cs"/>
          <w:rtl/>
        </w:rPr>
        <w:t>ات تتفق مع الخصوصيات المحلية.</w:t>
      </w:r>
    </w:p>
    <w:p w:rsidR="00000000" w:rsidRDefault="007E50CD">
      <w:pPr>
        <w:spacing w:before="0" w:line="360" w:lineRule="exact"/>
        <w:jc w:val="both"/>
        <w:rPr>
          <w:rFonts w:hint="cs"/>
          <w:rtl/>
        </w:rPr>
      </w:pPr>
      <w:r>
        <w:rPr>
          <w:rFonts w:hint="cs"/>
          <w:rtl/>
        </w:rPr>
        <w:t>537-</w:t>
      </w:r>
      <w:r>
        <w:rPr>
          <w:rFonts w:hint="cs"/>
          <w:rtl/>
        </w:rPr>
        <w:tab/>
        <w:t>وعملية الطرد من السكن يتناولها القانون 8245 الصادر في 18 تشرين الأول/أكتوبر 1991، (قانون الإيجار) الذي يحدد الشروط التي يمكن بموجبها إلغاء عقود الإيجار، بما في ذلك ما يلي: عن طريق الاتفاق المتبادل؛ ولمخالفة قانونية أو تعا</w:t>
      </w:r>
      <w:r>
        <w:rPr>
          <w:rFonts w:hint="cs"/>
          <w:rtl/>
        </w:rPr>
        <w:t>قدية؛ ولعدم السداد. وينص القانون على أن يتم الطرد وفقاً للإجراءات القانونية، بما فيها إصدار أمر أولي يحدد إخلاء المالك في خلال 15 يوماً، على نحو مستقل من الاستماع إلى الطرف الخصم وبشرط إيداع مبلغ ضمان قدره إيجار ثلاثة أشهر. وينص القانون على أن يتم الطرد وف</w:t>
      </w:r>
      <w:r>
        <w:rPr>
          <w:rFonts w:hint="cs"/>
          <w:rtl/>
        </w:rPr>
        <w:t>قا للإجراءات القانونية، بما فيها إصدار أمر أولي يحدد إخلاء الملك في خلال 15 يوما، على نحو مستقل من الاستماع إلى الطرف الخصم وبشرط إيداع مبلغ ضمان قدره إيجار ثلاثة أشهر.</w:t>
      </w:r>
    </w:p>
    <w:p w:rsidR="00000000" w:rsidRDefault="007E50CD">
      <w:pPr>
        <w:spacing w:before="0" w:line="360" w:lineRule="exact"/>
        <w:jc w:val="both"/>
        <w:rPr>
          <w:rFonts w:hint="cs"/>
          <w:rtl/>
        </w:rPr>
      </w:pPr>
      <w:r>
        <w:rPr>
          <w:rFonts w:hint="cs"/>
          <w:rtl/>
        </w:rPr>
        <w:t>538-</w:t>
      </w:r>
      <w:r>
        <w:rPr>
          <w:rFonts w:hint="cs"/>
          <w:rtl/>
        </w:rPr>
        <w:tab/>
        <w:t xml:space="preserve">والمضاربة في الإسكان أو الممتلكات، خصوصا عندما يكون ذلك ضارا بالحق في السكن لجميع </w:t>
      </w:r>
      <w:r>
        <w:rPr>
          <w:rFonts w:hint="cs"/>
          <w:rtl/>
        </w:rPr>
        <w:t>قطاعات المجتمع، تتناولها المادة 182 (4) من الدستور الاتحادي، التي تنص على ضرورة أن يسعى مالك الأرض الحضرية غير المبنية، أو المستغلة استغلالا منقوصا أو غير المستغلة، إلى استغلالها على نحو ملائم.</w:t>
      </w:r>
    </w:p>
    <w:p w:rsidR="00000000" w:rsidRDefault="007E50CD">
      <w:pPr>
        <w:spacing w:before="0" w:line="360" w:lineRule="exact"/>
        <w:jc w:val="both"/>
        <w:rPr>
          <w:rFonts w:hint="cs"/>
          <w:rtl/>
        </w:rPr>
      </w:pPr>
      <w:r>
        <w:rPr>
          <w:rFonts w:hint="cs"/>
          <w:rtl/>
        </w:rPr>
        <w:t>539-</w:t>
      </w:r>
      <w:r>
        <w:rPr>
          <w:rFonts w:hint="cs"/>
          <w:rtl/>
        </w:rPr>
        <w:tab/>
        <w:t xml:space="preserve">وبالرغم من الأهداف المماثلـة واسـتهداف جمهـور واحـد، فإن </w:t>
      </w:r>
      <w:r>
        <w:rPr>
          <w:rFonts w:hint="cs"/>
          <w:rtl/>
        </w:rPr>
        <w:t xml:space="preserve">برنامجـي </w:t>
      </w:r>
      <w:r>
        <w:t>HABITAR BRASIL</w:t>
      </w:r>
      <w:r>
        <w:rPr>
          <w:rFonts w:hint="cs"/>
          <w:rtl/>
        </w:rPr>
        <w:t xml:space="preserve"> و</w:t>
      </w:r>
      <w:r>
        <w:t>PRO-MORADIA</w:t>
      </w:r>
      <w:r>
        <w:rPr>
          <w:rFonts w:hint="cs"/>
          <w:rtl/>
        </w:rPr>
        <w:t xml:space="preserve"> يختلفان من حيث مصدر أموالهما وطابع تمويلهما.</w:t>
      </w:r>
    </w:p>
    <w:p w:rsidR="00000000" w:rsidRDefault="007E50CD">
      <w:pPr>
        <w:spacing w:before="0" w:line="360" w:lineRule="exact"/>
        <w:jc w:val="both"/>
        <w:rPr>
          <w:rFonts w:hint="cs"/>
          <w:rtl/>
        </w:rPr>
      </w:pPr>
      <w:r>
        <w:rPr>
          <w:rFonts w:hint="cs"/>
          <w:rtl/>
        </w:rPr>
        <w:t>540-</w:t>
      </w:r>
      <w:r>
        <w:rPr>
          <w:rFonts w:hint="cs"/>
          <w:rtl/>
        </w:rPr>
        <w:tab/>
        <w:t xml:space="preserve">والهدف من برنامج </w:t>
      </w:r>
      <w:r>
        <w:t>HABITAR</w:t>
      </w:r>
      <w:r>
        <w:rPr>
          <w:rFonts w:hint="cs"/>
          <w:rtl/>
        </w:rPr>
        <w:t xml:space="preserve"> هو مساعدة الولايات، والبلديات والمقاطعة الاتحادية في رفع مستويات الإسكان ونوعية الحياة لدى سكان المناطق الريفية والحضرية الذين تقل دخولهم عن ثلا</w:t>
      </w:r>
      <w:r>
        <w:rPr>
          <w:rFonts w:hint="cs"/>
          <w:rtl/>
        </w:rPr>
        <w:t>ثة أضعاف الحد الأدنى للأجور ويعيشون في مناطق خطرة أو مناطق توجد بها مساكن دون المستوى (الأكواخ والبيوت الفقيرة، والبرّاكات وما إلى ذلك). وبموجب هذا البرنامج، تحظى البلديات التي تشارك في برنامج التكافل المجتمعي بالأولوية. وهذا البرنامج تموّله منح من ميزانية</w:t>
      </w:r>
      <w:r>
        <w:rPr>
          <w:rFonts w:hint="cs"/>
          <w:rtl/>
        </w:rPr>
        <w:t xml:space="preserve"> الدولة ويعمل في أسلوبين: تعمير المناطق التي تشمل مساكن دون المستوى وتعمير المناطق غير المسكونة.</w:t>
      </w:r>
    </w:p>
    <w:p w:rsidR="00000000" w:rsidRDefault="007E50CD">
      <w:pPr>
        <w:spacing w:before="0" w:line="360" w:lineRule="exact"/>
        <w:jc w:val="both"/>
        <w:rPr>
          <w:rFonts w:hint="cs"/>
          <w:rtl/>
        </w:rPr>
      </w:pPr>
      <w:r>
        <w:rPr>
          <w:rFonts w:hint="cs"/>
          <w:rtl/>
        </w:rPr>
        <w:t>541-</w:t>
      </w:r>
      <w:r>
        <w:rPr>
          <w:rFonts w:hint="cs"/>
          <w:rtl/>
        </w:rPr>
        <w:tab/>
        <w:t xml:space="preserve">كذلك يهدف برنامج </w:t>
      </w:r>
      <w:r>
        <w:t>PRO-MORADIA</w:t>
      </w:r>
      <w:r>
        <w:rPr>
          <w:rFonts w:hint="cs"/>
          <w:rtl/>
        </w:rPr>
        <w:t xml:space="preserve"> إلى تحسين نوعية الحياة للسكان الريفيين والحضريين الذين تقل دخولهم عن ثلاثة أضعاف الحد الأدنى للأجور عن طريق مساعدة الحكومة في</w:t>
      </w:r>
      <w:r>
        <w:rPr>
          <w:rFonts w:hint="cs"/>
          <w:rtl/>
        </w:rPr>
        <w:t xml:space="preserve"> تنفيذ مبادرات متكاملة بالتنسيق مع سياسات قطاعية أخرى ذات صلة ببدائل الإسكان. وتأتي موارد البرنامج من صندوق ضمان مدة الخدمة. ويشمل هذا البرنامج تحضير المناطق السكنية؛ وحيازة و/أو إنشاء مساحات عمرانية؛ وتوفير مجموعة متكاملة من مواد البناء وتوفير البنى الأسا</w:t>
      </w:r>
      <w:r>
        <w:rPr>
          <w:rFonts w:hint="cs"/>
          <w:rtl/>
        </w:rPr>
        <w:t>سية وبناء المجمعات السكنية.</w:t>
      </w:r>
    </w:p>
    <w:p w:rsidR="00000000" w:rsidRDefault="007E50CD">
      <w:pPr>
        <w:spacing w:before="0" w:line="360" w:lineRule="exact"/>
        <w:jc w:val="both"/>
        <w:rPr>
          <w:rFonts w:hint="cs"/>
          <w:spacing w:val="0"/>
          <w:rtl/>
        </w:rPr>
      </w:pPr>
      <w:r>
        <w:rPr>
          <w:rFonts w:hint="cs"/>
          <w:rtl/>
        </w:rPr>
        <w:t>542-</w:t>
      </w:r>
      <w:r>
        <w:rPr>
          <w:rFonts w:hint="cs"/>
          <w:rtl/>
        </w:rPr>
        <w:tab/>
      </w:r>
      <w:r>
        <w:rPr>
          <w:rFonts w:hint="cs"/>
          <w:spacing w:val="0"/>
          <w:rtl/>
        </w:rPr>
        <w:t>ويهدف برنامج خطاب الائتمان الفردي إلى تمويل شراء وبناء المنازل أو تحسين الأحوال السكنية للأسر التي لا يتجاوز دخلها الشهري 12 ضعف الحد الأدنى للأجور. وتشمل مختلف وسائل هذا البرنامج حيازة الوحدات السكنية أو قطع الأرض الحضرية،</w:t>
      </w:r>
      <w:r>
        <w:rPr>
          <w:rFonts w:hint="cs"/>
          <w:spacing w:val="0"/>
          <w:rtl/>
        </w:rPr>
        <w:t xml:space="preserve"> وبناء المنازل وإكمالها والتوسع فيها وإعادة تصميمها وتحسينها. وترد الأموال من صندوق ضمان مدة الخدمة وتُحسب الحدود القصوى للتمويل وفقا لنوع البرنامج ودخل مقدم الطلب.</w:t>
      </w:r>
    </w:p>
    <w:p w:rsidR="00000000" w:rsidRDefault="007E50CD">
      <w:pPr>
        <w:spacing w:before="0" w:line="360" w:lineRule="exact"/>
        <w:jc w:val="both"/>
        <w:rPr>
          <w:rFonts w:hint="cs"/>
          <w:rtl/>
        </w:rPr>
      </w:pPr>
      <w:r>
        <w:rPr>
          <w:rFonts w:hint="cs"/>
          <w:rtl/>
        </w:rPr>
        <w:t>543-</w:t>
      </w:r>
      <w:r>
        <w:rPr>
          <w:rFonts w:hint="cs"/>
          <w:rtl/>
        </w:rPr>
        <w:tab/>
        <w:t>ويموّل خطاب الائتمان الجماعي بناء الوحدات السكنية وتحضير الأراضي العمرانية تقوم بهما ا</w:t>
      </w:r>
      <w:r>
        <w:rPr>
          <w:rFonts w:hint="cs"/>
          <w:rtl/>
        </w:rPr>
        <w:t>لاتحادات والتعاونيات والجمعيات والكيانات الخاصة وتعاونيـات الإسـكان التي تقدم بدورها الائتمان إلى الأفراد الذين لا يتجاوز دخلهم الشهري 12 ضعف الحد الأدنى للأجور. ويغطي هذا البرنامج مجالين: بناء الوحدات السكنية وتحضير الأراضي العمرانية.</w:t>
      </w:r>
    </w:p>
    <w:p w:rsidR="00000000" w:rsidRDefault="007E50CD">
      <w:pPr>
        <w:spacing w:before="0" w:line="360" w:lineRule="exact"/>
        <w:jc w:val="both"/>
        <w:rPr>
          <w:rFonts w:hint="cs"/>
          <w:rtl/>
        </w:rPr>
      </w:pPr>
      <w:r>
        <w:rPr>
          <w:rFonts w:hint="cs"/>
          <w:rtl/>
        </w:rPr>
        <w:t>544-</w:t>
      </w:r>
      <w:r>
        <w:rPr>
          <w:rFonts w:hint="cs"/>
          <w:rtl/>
        </w:rPr>
        <w:tab/>
        <w:t>وتجدر الإشارة إ</w:t>
      </w:r>
      <w:r>
        <w:rPr>
          <w:rFonts w:hint="cs"/>
          <w:rtl/>
        </w:rPr>
        <w:t>لى أنه بالنظر إلى أن الفائدة التي تفرضها برامج خطاب الائتمان أقل كثيرا من أسعار السوق، فإن هذه البرامج تقدم إعانات مباشرة لا يستهان بها. وثمة ميزة أخرى لهذه البرامج هي أنها تلبي الطلبات التلقائية لتمويل السكن التي يقدمها أفراد وذلك بتوفير ائتمان استهلاك مب</w:t>
      </w:r>
      <w:r>
        <w:rPr>
          <w:rFonts w:hint="cs"/>
          <w:rtl/>
        </w:rPr>
        <w:t>اشر ويُعد ذلك تغييرا رئيسيا في استراتيجية الحكومة. فهذان البرنامجان يعززان المفهوم الذي مفاده أن المسؤولية الرئيسية عن حل مشاكل الإسكان تقع على عاتق المجتمع نفسه، في حين أن دور الحكومة هو دور التحفيز والتيسير. وعلاوة على ذلك، ينبغي ملاحظة أن هذين البرنامجي</w:t>
      </w:r>
      <w:r>
        <w:rPr>
          <w:rFonts w:hint="cs"/>
          <w:rtl/>
        </w:rPr>
        <w:t>ن يوفران المرونة للآليات التي يتم عن طريقها التدقيق في دخل المقترض دون التمييز ضد أولئك الذين يعملون في أنشطة غير نظامية.</w:t>
      </w:r>
    </w:p>
    <w:p w:rsidR="00000000" w:rsidRDefault="007E50CD">
      <w:pPr>
        <w:spacing w:before="0" w:line="360" w:lineRule="exact"/>
        <w:jc w:val="both"/>
        <w:rPr>
          <w:rFonts w:hint="cs"/>
          <w:spacing w:val="2"/>
          <w:rtl/>
        </w:rPr>
      </w:pPr>
      <w:r>
        <w:rPr>
          <w:rFonts w:hint="cs"/>
          <w:rtl/>
        </w:rPr>
        <w:t>545-</w:t>
      </w:r>
      <w:r>
        <w:rPr>
          <w:rFonts w:hint="cs"/>
          <w:rtl/>
        </w:rPr>
        <w:tab/>
      </w:r>
      <w:r>
        <w:rPr>
          <w:rFonts w:hint="cs"/>
          <w:spacing w:val="2"/>
          <w:rtl/>
        </w:rPr>
        <w:t>والهدف من برنامج دعم إنتاج المساكن هو تمويل بناء المنازل الذي تقوم به الشركات من أجل السكان الذين لا يتجاوز دخلهم 12 ضعف الحد الأ</w:t>
      </w:r>
      <w:r>
        <w:rPr>
          <w:rFonts w:hint="cs"/>
          <w:spacing w:val="2"/>
          <w:rtl/>
        </w:rPr>
        <w:t>دنى للأجور؛ ويتوقف دفع هذه الأموال على البيع الفعال ل‍ 50 في المائة على الأقل من الوحدات السكنية المنتجة. كذلك ترد الأموال لتمويل هذا البرنامج من صندوق ضمان مدة الخدمة.</w:t>
      </w:r>
    </w:p>
    <w:p w:rsidR="00000000" w:rsidRDefault="007E50CD">
      <w:pPr>
        <w:spacing w:before="0" w:line="360" w:lineRule="exact"/>
        <w:jc w:val="both"/>
        <w:rPr>
          <w:rFonts w:hint="cs"/>
          <w:rtl/>
        </w:rPr>
      </w:pPr>
      <w:r>
        <w:rPr>
          <w:rFonts w:hint="cs"/>
          <w:rtl/>
        </w:rPr>
        <w:t>546-</w:t>
      </w:r>
      <w:r>
        <w:rPr>
          <w:rFonts w:hint="cs"/>
          <w:rtl/>
        </w:rPr>
        <w:tab/>
        <w:t>والمبادرات الحكومية الاتحادية الهامة في تنفيذ الاستراتيجية الرامية إلى زيادة مشارك</w:t>
      </w:r>
      <w:r>
        <w:rPr>
          <w:rFonts w:hint="cs"/>
          <w:rtl/>
        </w:rPr>
        <w:t>ة السوق في قطاع الإسكان أثناء الفترة قيد الاستعراض تشتمل على ما يلي: إنشاء نظام تمويل للعقارات؛ وتنفيذ برنامج ضمان جودة وإنتاجية بناء المنازل البرازيلية؛ وتحسين التشريعات العمرانية، مثل التعديل الأخير لقانون فرز الأراضي (القانون 766-6) بالقانون الاتحادي 99</w:t>
      </w:r>
      <w:r>
        <w:rPr>
          <w:rFonts w:hint="cs"/>
          <w:rtl/>
        </w:rPr>
        <w:t>/9785؛ وبالمبادرات التي تم تنفيذها في الآونة الأخيرة والتي تهدف إلى تنويع سبل الوصول إلى السكن، مثل الإيجار الاجتماعي، وفقا لبرنامج إيجار المساكن مع خيار الشراء.</w:t>
      </w:r>
    </w:p>
    <w:p w:rsidR="00000000" w:rsidRDefault="007E50CD">
      <w:pPr>
        <w:spacing w:before="0" w:line="360" w:lineRule="exact"/>
        <w:jc w:val="both"/>
        <w:rPr>
          <w:rFonts w:hint="cs"/>
          <w:rtl/>
        </w:rPr>
      </w:pPr>
      <w:r>
        <w:rPr>
          <w:rFonts w:hint="cs"/>
          <w:rtl/>
        </w:rPr>
        <w:t>547-</w:t>
      </w:r>
      <w:r>
        <w:rPr>
          <w:rFonts w:hint="cs"/>
          <w:rtl/>
        </w:rPr>
        <w:tab/>
        <w:t>كذلك يهدف برنامج خطاب الائتمان الفردي والجماعي وبرنامج ضمان جودة وإنتاجية بناء المنازل إل</w:t>
      </w:r>
      <w:r>
        <w:rPr>
          <w:rFonts w:hint="cs"/>
          <w:rtl/>
        </w:rPr>
        <w:t>ى زيادة مشاركة السوق من خلال دعم البناء والتمويل الذاتيين.</w:t>
      </w:r>
    </w:p>
    <w:p w:rsidR="00000000" w:rsidRDefault="007E50CD">
      <w:pPr>
        <w:spacing w:before="0" w:line="360" w:lineRule="exact"/>
        <w:jc w:val="both"/>
        <w:rPr>
          <w:spacing w:val="4"/>
          <w:rtl/>
        </w:rPr>
      </w:pPr>
      <w:r>
        <w:rPr>
          <w:rFonts w:hint="cs"/>
          <w:spacing w:val="4"/>
          <w:rtl/>
        </w:rPr>
        <w:t>548-</w:t>
      </w:r>
      <w:r>
        <w:rPr>
          <w:rFonts w:hint="cs"/>
          <w:spacing w:val="4"/>
          <w:rtl/>
        </w:rPr>
        <w:tab/>
        <w:t>وتشير الحكومـة البرازيليـة علـى وجـه التحديد إلى أداء برامج الاستثمار في الإسكان في الفترة 1995-1998. وبلغ إجمالي الاستثمارات 000 764 115 10 ريال برازيلي استفادت منها 636 239 1 أسرة، ووفرت 273</w:t>
      </w:r>
      <w:r>
        <w:rPr>
          <w:rFonts w:hint="cs"/>
          <w:spacing w:val="4"/>
          <w:rtl/>
        </w:rPr>
        <w:t xml:space="preserve"> 502 فرصة عمل، وفقا لبيانات مقدمة من مؤسسة </w:t>
      </w:r>
      <w:r>
        <w:rPr>
          <w:spacing w:val="4"/>
        </w:rPr>
        <w:t>SEPURB/SEDU</w:t>
      </w:r>
      <w:r>
        <w:rPr>
          <w:rFonts w:hint="cs"/>
          <w:spacing w:val="4"/>
          <w:rtl/>
        </w:rPr>
        <w:t>. وكان المصدر الرئيسي لتمويل البرنامج هو صندوق ضمان مدة الخدمة، الذي وفر 90 في المائة من الأموال، وترد ال‍ 10 في المائة الباقية من ميزانية الدولة. وكان برنامج خطاب الائتمان الفردي هو البرنامج الرئيسي ل‍</w:t>
      </w:r>
      <w:r>
        <w:rPr>
          <w:rFonts w:hint="cs"/>
          <w:spacing w:val="4"/>
          <w:rtl/>
        </w:rPr>
        <w:t xml:space="preserve"> </w:t>
      </w:r>
      <w:r>
        <w:rPr>
          <w:spacing w:val="4"/>
        </w:rPr>
        <w:t>SEPURB</w:t>
      </w:r>
      <w:r>
        <w:rPr>
          <w:rFonts w:hint="cs"/>
          <w:spacing w:val="4"/>
          <w:rtl/>
        </w:rPr>
        <w:t xml:space="preserve"> من حيث حصته في إجمالي الاسـتثمارات (61.23 في المائة)، ويليه برنامج خطاب الائتمان الجماعي (15.81 في المائة)، الذي يبيِّن وجود طلـب على التمويـل مـن جانب العملاء الاقتصاديين الخاصين. ومثلت البرامج الرئيسية المنفذة من خلال عملاء حكوميين والموجهة إلى ا</w:t>
      </w:r>
      <w:r>
        <w:rPr>
          <w:rFonts w:hint="cs"/>
          <w:spacing w:val="4"/>
          <w:rtl/>
        </w:rPr>
        <w:t xml:space="preserve">لسكان المحدودي الدخـل، مثـل برنامج </w:t>
      </w:r>
      <w:r>
        <w:rPr>
          <w:spacing w:val="4"/>
        </w:rPr>
        <w:t>HABITAR BRASIL</w:t>
      </w:r>
      <w:r>
        <w:rPr>
          <w:rFonts w:hint="cs"/>
          <w:spacing w:val="4"/>
          <w:rtl/>
        </w:rPr>
        <w:t xml:space="preserve"> و</w:t>
      </w:r>
      <w:r>
        <w:rPr>
          <w:spacing w:val="4"/>
        </w:rPr>
        <w:t>PRO-MORADIA</w:t>
      </w:r>
      <w:r>
        <w:rPr>
          <w:rFonts w:hint="cs"/>
          <w:spacing w:val="4"/>
          <w:rtl/>
        </w:rPr>
        <w:t>، 10.9 في المائة و9.99 في المائة فقط من الأموال المستثمرة (انظر الجدول أدناه).</w:t>
      </w:r>
    </w:p>
    <w:p w:rsidR="00000000" w:rsidRDefault="007E50CD">
      <w:pPr>
        <w:spacing w:before="0" w:after="120" w:line="360" w:lineRule="exact"/>
        <w:jc w:val="center"/>
        <w:rPr>
          <w:rFonts w:hint="cs"/>
          <w:b/>
          <w:bCs/>
          <w:rtl/>
        </w:rPr>
      </w:pPr>
      <w:r>
        <w:rPr>
          <w:rFonts w:hint="cs"/>
          <w:b/>
          <w:bCs/>
          <w:rtl/>
        </w:rPr>
        <w:t>الجدول 73</w:t>
      </w:r>
    </w:p>
    <w:p w:rsidR="00000000" w:rsidRDefault="007E50CD">
      <w:pPr>
        <w:spacing w:before="0" w:after="120" w:line="360" w:lineRule="exact"/>
        <w:jc w:val="center"/>
        <w:rPr>
          <w:rFonts w:hint="cs"/>
          <w:b/>
          <w:bCs/>
          <w:rtl/>
        </w:rPr>
      </w:pPr>
      <w:r>
        <w:rPr>
          <w:rFonts w:hint="cs"/>
          <w:b/>
          <w:bCs/>
          <w:rtl/>
        </w:rPr>
        <w:t>السياسة الوطنية لإسكان: أداء البرامج الرئيسية، 1995-1999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2"/>
        <w:gridCol w:w="1440"/>
        <w:gridCol w:w="1260"/>
        <w:gridCol w:w="1440"/>
        <w:gridCol w:w="1440"/>
        <w:gridCol w:w="1260"/>
        <w:gridCol w:w="1008"/>
      </w:tblGrid>
      <w:tr w:rsidR="007E50CD" w:rsidTr="007E50CD">
        <w:tblPrEx>
          <w:tblCellMar>
            <w:top w:w="0" w:type="dxa"/>
            <w:bottom w:w="0" w:type="dxa"/>
          </w:tblCellMar>
        </w:tblPrEx>
        <w:tc>
          <w:tcPr>
            <w:tcW w:w="1722" w:type="dxa"/>
            <w:tcBorders>
              <w:bottom w:val="single" w:sz="4" w:space="0" w:color="auto"/>
            </w:tcBorders>
          </w:tcPr>
          <w:p w:rsidR="007E50CD" w:rsidRDefault="007E50CD">
            <w:pPr>
              <w:spacing w:before="0" w:after="0" w:line="280" w:lineRule="exact"/>
              <w:jc w:val="center"/>
              <w:rPr>
                <w:rFonts w:hint="cs"/>
                <w:sz w:val="24"/>
                <w:szCs w:val="22"/>
                <w:rtl/>
              </w:rPr>
            </w:pPr>
          </w:p>
          <w:p w:rsidR="007E50CD" w:rsidRDefault="007E50CD">
            <w:pPr>
              <w:spacing w:before="0" w:after="0" w:line="280" w:lineRule="exact"/>
              <w:jc w:val="center"/>
              <w:rPr>
                <w:rFonts w:hint="cs"/>
                <w:sz w:val="24"/>
                <w:szCs w:val="22"/>
              </w:rPr>
            </w:pPr>
            <w:r>
              <w:rPr>
                <w:rFonts w:hint="cs"/>
                <w:sz w:val="24"/>
                <w:szCs w:val="22"/>
                <w:rtl/>
              </w:rPr>
              <w:t>البرنامج</w:t>
            </w:r>
          </w:p>
        </w:tc>
        <w:tc>
          <w:tcPr>
            <w:tcW w:w="1440" w:type="dxa"/>
            <w:tcBorders>
              <w:bottom w:val="single" w:sz="4" w:space="0" w:color="auto"/>
            </w:tcBorders>
          </w:tcPr>
          <w:p w:rsidR="007E50CD" w:rsidRDefault="007E50CD">
            <w:pPr>
              <w:spacing w:before="0" w:after="0" w:line="280" w:lineRule="exact"/>
              <w:jc w:val="center"/>
              <w:rPr>
                <w:rFonts w:hint="cs"/>
                <w:sz w:val="24"/>
                <w:szCs w:val="24"/>
              </w:rPr>
            </w:pPr>
            <w:r>
              <w:rPr>
                <w:rFonts w:hint="cs"/>
                <w:sz w:val="24"/>
                <w:szCs w:val="24"/>
                <w:rtl/>
              </w:rPr>
              <w:t>الاستثمار</w:t>
            </w:r>
            <w:r>
              <w:rPr>
                <w:sz w:val="24"/>
                <w:szCs w:val="24"/>
                <w:rtl/>
              </w:rPr>
              <w:br/>
            </w:r>
            <w:r>
              <w:rPr>
                <w:rFonts w:hint="cs"/>
                <w:sz w:val="24"/>
                <w:szCs w:val="24"/>
                <w:rtl/>
              </w:rPr>
              <w:t>(آلاف الريالات)</w:t>
            </w:r>
          </w:p>
        </w:tc>
        <w:tc>
          <w:tcPr>
            <w:tcW w:w="1260" w:type="dxa"/>
            <w:tcBorders>
              <w:bottom w:val="single" w:sz="4" w:space="0" w:color="auto"/>
            </w:tcBorders>
          </w:tcPr>
          <w:p w:rsidR="007E50CD" w:rsidRDefault="007E50CD">
            <w:pPr>
              <w:spacing w:before="0" w:after="0" w:line="280" w:lineRule="exact"/>
              <w:jc w:val="center"/>
              <w:rPr>
                <w:rFonts w:hint="cs"/>
                <w:sz w:val="24"/>
                <w:szCs w:val="24"/>
              </w:rPr>
            </w:pPr>
            <w:r>
              <w:rPr>
                <w:rFonts w:hint="cs"/>
                <w:sz w:val="24"/>
                <w:szCs w:val="24"/>
                <w:rtl/>
              </w:rPr>
              <w:t>الاستثمار</w:t>
            </w:r>
            <w:r>
              <w:rPr>
                <w:sz w:val="24"/>
                <w:szCs w:val="24"/>
                <w:rtl/>
              </w:rPr>
              <w:br/>
            </w:r>
            <w:r>
              <w:rPr>
                <w:rFonts w:hint="cs"/>
                <w:sz w:val="24"/>
                <w:szCs w:val="24"/>
                <w:rtl/>
              </w:rPr>
              <w:t>بالنسبة المئوية</w:t>
            </w:r>
          </w:p>
        </w:tc>
        <w:tc>
          <w:tcPr>
            <w:tcW w:w="1440" w:type="dxa"/>
            <w:tcBorders>
              <w:bottom w:val="single" w:sz="4" w:space="0" w:color="auto"/>
            </w:tcBorders>
          </w:tcPr>
          <w:p w:rsidR="007E50CD" w:rsidRDefault="007E50CD">
            <w:pPr>
              <w:spacing w:before="0" w:after="0" w:line="280" w:lineRule="exact"/>
              <w:jc w:val="center"/>
              <w:rPr>
                <w:rFonts w:hint="cs"/>
                <w:sz w:val="24"/>
                <w:szCs w:val="24"/>
              </w:rPr>
            </w:pPr>
            <w:r>
              <w:rPr>
                <w:rFonts w:hint="cs"/>
                <w:sz w:val="24"/>
                <w:szCs w:val="24"/>
                <w:rtl/>
              </w:rPr>
              <w:t>القرض</w:t>
            </w:r>
            <w:r>
              <w:rPr>
                <w:sz w:val="24"/>
                <w:szCs w:val="24"/>
                <w:rtl/>
              </w:rPr>
              <w:br/>
            </w:r>
            <w:r>
              <w:rPr>
                <w:rFonts w:hint="cs"/>
                <w:sz w:val="24"/>
                <w:szCs w:val="24"/>
                <w:rtl/>
              </w:rPr>
              <w:t>(آلاف الريالات)</w:t>
            </w:r>
          </w:p>
        </w:tc>
        <w:tc>
          <w:tcPr>
            <w:tcW w:w="1440" w:type="dxa"/>
            <w:tcBorders>
              <w:bottom w:val="single" w:sz="4" w:space="0" w:color="auto"/>
            </w:tcBorders>
          </w:tcPr>
          <w:p w:rsidR="007E50CD" w:rsidRDefault="007E50CD">
            <w:pPr>
              <w:spacing w:before="0" w:after="0" w:line="280" w:lineRule="exact"/>
              <w:jc w:val="center"/>
              <w:rPr>
                <w:rFonts w:hint="cs"/>
                <w:sz w:val="24"/>
                <w:szCs w:val="24"/>
              </w:rPr>
            </w:pPr>
            <w:r>
              <w:rPr>
                <w:rFonts w:hint="cs"/>
                <w:sz w:val="24"/>
                <w:szCs w:val="24"/>
                <w:rtl/>
              </w:rPr>
              <w:t>النظير</w:t>
            </w:r>
            <w:r>
              <w:rPr>
                <w:sz w:val="24"/>
                <w:szCs w:val="24"/>
                <w:rtl/>
              </w:rPr>
              <w:br/>
            </w:r>
            <w:r>
              <w:rPr>
                <w:rFonts w:hint="cs"/>
                <w:sz w:val="24"/>
                <w:szCs w:val="24"/>
                <w:rtl/>
              </w:rPr>
              <w:t>(آلاف الريالات)</w:t>
            </w:r>
          </w:p>
        </w:tc>
        <w:tc>
          <w:tcPr>
            <w:tcW w:w="1260" w:type="dxa"/>
            <w:tcBorders>
              <w:bottom w:val="single" w:sz="4" w:space="0" w:color="auto"/>
            </w:tcBorders>
          </w:tcPr>
          <w:p w:rsidR="007E50CD" w:rsidRDefault="007E50CD">
            <w:pPr>
              <w:spacing w:before="0" w:after="0" w:line="280" w:lineRule="exact"/>
              <w:jc w:val="center"/>
              <w:rPr>
                <w:rFonts w:hint="cs"/>
                <w:sz w:val="24"/>
                <w:szCs w:val="24"/>
              </w:rPr>
            </w:pPr>
            <w:r>
              <w:rPr>
                <w:rFonts w:hint="cs"/>
                <w:sz w:val="24"/>
                <w:szCs w:val="24"/>
                <w:rtl/>
              </w:rPr>
              <w:t>الأســر</w:t>
            </w:r>
            <w:r>
              <w:rPr>
                <w:sz w:val="24"/>
                <w:szCs w:val="24"/>
                <w:rtl/>
              </w:rPr>
              <w:br/>
            </w:r>
            <w:r>
              <w:rPr>
                <w:rFonts w:hint="cs"/>
                <w:sz w:val="24"/>
                <w:szCs w:val="24"/>
                <w:rtl/>
              </w:rPr>
              <w:t>المستفيدة</w:t>
            </w:r>
          </w:p>
        </w:tc>
        <w:tc>
          <w:tcPr>
            <w:tcW w:w="1008" w:type="dxa"/>
            <w:tcBorders>
              <w:bottom w:val="single" w:sz="4" w:space="0" w:color="auto"/>
            </w:tcBorders>
          </w:tcPr>
          <w:p w:rsidR="007E50CD" w:rsidRDefault="007E50CD">
            <w:pPr>
              <w:spacing w:before="0" w:after="0" w:line="280" w:lineRule="exact"/>
              <w:jc w:val="center"/>
              <w:rPr>
                <w:rFonts w:hint="cs"/>
                <w:sz w:val="24"/>
                <w:szCs w:val="24"/>
              </w:rPr>
            </w:pPr>
            <w:r>
              <w:rPr>
                <w:rFonts w:hint="cs"/>
                <w:sz w:val="24"/>
                <w:szCs w:val="24"/>
                <w:rtl/>
              </w:rPr>
              <w:t>فرص العمل</w:t>
            </w:r>
            <w:r>
              <w:rPr>
                <w:sz w:val="24"/>
                <w:szCs w:val="24"/>
                <w:rtl/>
              </w:rPr>
              <w:br/>
            </w:r>
            <w:r>
              <w:rPr>
                <w:rFonts w:hint="cs"/>
                <w:sz w:val="24"/>
                <w:szCs w:val="24"/>
                <w:rtl/>
              </w:rPr>
              <w:t>الجديدة</w:t>
            </w:r>
          </w:p>
        </w:tc>
      </w:tr>
      <w:tr w:rsidR="007E50CD" w:rsidTr="007E50CD">
        <w:tblPrEx>
          <w:tblCellMar>
            <w:top w:w="0" w:type="dxa"/>
            <w:bottom w:w="0" w:type="dxa"/>
          </w:tblCellMar>
        </w:tblPrEx>
        <w:tc>
          <w:tcPr>
            <w:tcW w:w="1722" w:type="dxa"/>
            <w:tcBorders>
              <w:bottom w:val="nil"/>
            </w:tcBorders>
          </w:tcPr>
          <w:p w:rsidR="007E50CD" w:rsidRDefault="007E50CD">
            <w:pPr>
              <w:spacing w:before="0" w:after="0" w:line="280" w:lineRule="exact"/>
              <w:jc w:val="both"/>
              <w:rPr>
                <w:rFonts w:hint="cs"/>
                <w:sz w:val="24"/>
                <w:szCs w:val="22"/>
              </w:rPr>
            </w:pPr>
            <w:r>
              <w:rPr>
                <w:rFonts w:hint="cs"/>
                <w:sz w:val="24"/>
                <w:szCs w:val="22"/>
                <w:rtl/>
              </w:rPr>
              <w:t>خطاب الائتمان الفردي</w:t>
            </w:r>
          </w:p>
        </w:tc>
        <w:tc>
          <w:tcPr>
            <w:tcW w:w="1440" w:type="dxa"/>
            <w:tcBorders>
              <w:bottom w:val="nil"/>
            </w:tcBorders>
          </w:tcPr>
          <w:p w:rsidR="007E50CD" w:rsidRDefault="007E50CD">
            <w:pPr>
              <w:spacing w:before="0" w:after="0" w:line="280" w:lineRule="exact"/>
              <w:jc w:val="both"/>
              <w:rPr>
                <w:rFonts w:hint="cs"/>
                <w:sz w:val="24"/>
                <w:szCs w:val="24"/>
              </w:rPr>
            </w:pPr>
            <w:r>
              <w:rPr>
                <w:rFonts w:hint="cs"/>
                <w:sz w:val="24"/>
                <w:szCs w:val="24"/>
                <w:rtl/>
              </w:rPr>
              <w:t>329 194 6</w:t>
            </w:r>
          </w:p>
        </w:tc>
        <w:tc>
          <w:tcPr>
            <w:tcW w:w="1260" w:type="dxa"/>
            <w:tcBorders>
              <w:bottom w:val="nil"/>
            </w:tcBorders>
          </w:tcPr>
          <w:p w:rsidR="007E50CD" w:rsidRDefault="007E50CD">
            <w:pPr>
              <w:spacing w:before="0" w:after="0" w:line="280" w:lineRule="exact"/>
              <w:jc w:val="both"/>
              <w:rPr>
                <w:rFonts w:hint="cs"/>
                <w:sz w:val="24"/>
                <w:szCs w:val="24"/>
              </w:rPr>
            </w:pPr>
            <w:r>
              <w:rPr>
                <w:rFonts w:hint="cs"/>
                <w:sz w:val="24"/>
                <w:szCs w:val="24"/>
                <w:rtl/>
              </w:rPr>
              <w:t>61.23</w:t>
            </w:r>
          </w:p>
        </w:tc>
        <w:tc>
          <w:tcPr>
            <w:tcW w:w="1440" w:type="dxa"/>
            <w:tcBorders>
              <w:bottom w:val="nil"/>
            </w:tcBorders>
          </w:tcPr>
          <w:p w:rsidR="007E50CD" w:rsidRDefault="007E50CD">
            <w:pPr>
              <w:spacing w:before="0" w:after="0" w:line="280" w:lineRule="exact"/>
              <w:jc w:val="both"/>
              <w:rPr>
                <w:rFonts w:hint="cs"/>
                <w:sz w:val="24"/>
                <w:szCs w:val="24"/>
              </w:rPr>
            </w:pPr>
            <w:r>
              <w:rPr>
                <w:rFonts w:hint="cs"/>
                <w:sz w:val="24"/>
                <w:szCs w:val="24"/>
                <w:rtl/>
              </w:rPr>
              <w:t>894 574 5</w:t>
            </w:r>
          </w:p>
        </w:tc>
        <w:tc>
          <w:tcPr>
            <w:tcW w:w="1440" w:type="dxa"/>
            <w:tcBorders>
              <w:bottom w:val="nil"/>
            </w:tcBorders>
          </w:tcPr>
          <w:p w:rsidR="007E50CD" w:rsidRDefault="007E50CD">
            <w:pPr>
              <w:spacing w:before="0" w:after="0" w:line="280" w:lineRule="exact"/>
              <w:jc w:val="both"/>
              <w:rPr>
                <w:rFonts w:hint="cs"/>
                <w:sz w:val="24"/>
                <w:szCs w:val="24"/>
              </w:rPr>
            </w:pPr>
            <w:r>
              <w:rPr>
                <w:rFonts w:hint="cs"/>
                <w:sz w:val="24"/>
                <w:szCs w:val="24"/>
                <w:rtl/>
              </w:rPr>
              <w:t>435 619</w:t>
            </w:r>
          </w:p>
        </w:tc>
        <w:tc>
          <w:tcPr>
            <w:tcW w:w="1260" w:type="dxa"/>
            <w:tcBorders>
              <w:bottom w:val="nil"/>
            </w:tcBorders>
          </w:tcPr>
          <w:p w:rsidR="007E50CD" w:rsidRDefault="007E50CD">
            <w:pPr>
              <w:spacing w:before="0" w:after="0" w:line="280" w:lineRule="exact"/>
              <w:jc w:val="both"/>
              <w:rPr>
                <w:rFonts w:hint="cs"/>
                <w:sz w:val="24"/>
                <w:szCs w:val="24"/>
              </w:rPr>
            </w:pPr>
            <w:r>
              <w:rPr>
                <w:rFonts w:hint="cs"/>
                <w:sz w:val="24"/>
                <w:szCs w:val="24"/>
                <w:rtl/>
              </w:rPr>
              <w:t>416 420</w:t>
            </w:r>
          </w:p>
        </w:tc>
        <w:tc>
          <w:tcPr>
            <w:tcW w:w="1008" w:type="dxa"/>
            <w:tcBorders>
              <w:bottom w:val="nil"/>
            </w:tcBorders>
          </w:tcPr>
          <w:p w:rsidR="007E50CD" w:rsidRDefault="007E50CD">
            <w:pPr>
              <w:spacing w:before="0" w:after="0" w:line="280" w:lineRule="exact"/>
              <w:jc w:val="both"/>
              <w:rPr>
                <w:rFonts w:hint="cs"/>
                <w:sz w:val="24"/>
                <w:szCs w:val="24"/>
              </w:rPr>
            </w:pPr>
            <w:r>
              <w:rPr>
                <w:rFonts w:hint="cs"/>
                <w:sz w:val="24"/>
                <w:szCs w:val="24"/>
                <w:rtl/>
              </w:rPr>
              <w:t>429 128</w:t>
            </w:r>
          </w:p>
        </w:tc>
      </w:tr>
      <w:tr w:rsidR="007E50CD" w:rsidTr="007E50CD">
        <w:tblPrEx>
          <w:tblCellMar>
            <w:top w:w="0" w:type="dxa"/>
            <w:bottom w:w="0" w:type="dxa"/>
          </w:tblCellMar>
        </w:tblPrEx>
        <w:tc>
          <w:tcPr>
            <w:tcW w:w="1722" w:type="dxa"/>
            <w:tcBorders>
              <w:top w:val="nil"/>
              <w:bottom w:val="nil"/>
            </w:tcBorders>
          </w:tcPr>
          <w:p w:rsidR="007E50CD" w:rsidRDefault="007E50CD">
            <w:pPr>
              <w:spacing w:before="0" w:after="0" w:line="280" w:lineRule="exact"/>
              <w:jc w:val="both"/>
              <w:rPr>
                <w:rFonts w:hint="cs"/>
                <w:sz w:val="24"/>
                <w:szCs w:val="22"/>
              </w:rPr>
            </w:pPr>
            <w:r>
              <w:rPr>
                <w:rFonts w:hint="cs"/>
                <w:sz w:val="24"/>
                <w:szCs w:val="22"/>
                <w:rtl/>
              </w:rPr>
              <w:t>خطاب الائتمان الجماعي</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307 605 1</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15.87</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234 304 1</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073 301</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898 75</w:t>
            </w:r>
          </w:p>
        </w:tc>
        <w:tc>
          <w:tcPr>
            <w:tcW w:w="1008"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039 153</w:t>
            </w:r>
          </w:p>
        </w:tc>
      </w:tr>
      <w:tr w:rsidR="007E50CD" w:rsidTr="007E50CD">
        <w:tblPrEx>
          <w:tblCellMar>
            <w:top w:w="0" w:type="dxa"/>
            <w:bottom w:w="0" w:type="dxa"/>
          </w:tblCellMar>
        </w:tblPrEx>
        <w:tc>
          <w:tcPr>
            <w:tcW w:w="1722" w:type="dxa"/>
            <w:tcBorders>
              <w:top w:val="nil"/>
              <w:bottom w:val="nil"/>
            </w:tcBorders>
          </w:tcPr>
          <w:p w:rsidR="007E50CD" w:rsidRDefault="007E50CD">
            <w:pPr>
              <w:spacing w:before="0" w:after="0" w:line="280" w:lineRule="exact"/>
              <w:jc w:val="left"/>
              <w:rPr>
                <w:sz w:val="16"/>
                <w:szCs w:val="22"/>
                <w:rtl/>
              </w:rPr>
            </w:pPr>
            <w:r>
              <w:rPr>
                <w:sz w:val="16"/>
                <w:szCs w:val="22"/>
              </w:rPr>
              <w:t>PRO-MORADIA</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821 102 1</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10.90</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222 759</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599 343</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134 332</w:t>
            </w:r>
          </w:p>
        </w:tc>
        <w:tc>
          <w:tcPr>
            <w:tcW w:w="1008"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136 105</w:t>
            </w:r>
          </w:p>
        </w:tc>
      </w:tr>
      <w:tr w:rsidR="007E50CD" w:rsidTr="007E50CD">
        <w:tblPrEx>
          <w:tblCellMar>
            <w:top w:w="0" w:type="dxa"/>
            <w:bottom w:w="0" w:type="dxa"/>
          </w:tblCellMar>
        </w:tblPrEx>
        <w:tc>
          <w:tcPr>
            <w:tcW w:w="1722" w:type="dxa"/>
            <w:tcBorders>
              <w:top w:val="nil"/>
              <w:bottom w:val="nil"/>
            </w:tcBorders>
          </w:tcPr>
          <w:p w:rsidR="007E50CD" w:rsidRDefault="007E50CD">
            <w:pPr>
              <w:spacing w:before="0" w:after="0" w:line="280" w:lineRule="exact"/>
              <w:jc w:val="both"/>
              <w:rPr>
                <w:sz w:val="24"/>
                <w:szCs w:val="22"/>
              </w:rPr>
            </w:pPr>
            <w:r>
              <w:rPr>
                <w:rFonts w:hint="cs"/>
                <w:sz w:val="24"/>
                <w:szCs w:val="22"/>
                <w:rtl/>
              </w:rPr>
              <w:t>القرارات 166</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852 72</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0.72</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526 55</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326 17</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496 3</w:t>
            </w:r>
          </w:p>
        </w:tc>
        <w:tc>
          <w:tcPr>
            <w:tcW w:w="1008"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945 6</w:t>
            </w:r>
          </w:p>
        </w:tc>
      </w:tr>
      <w:tr w:rsidR="007E50CD" w:rsidTr="007E50CD">
        <w:tblPrEx>
          <w:tblCellMar>
            <w:top w:w="0" w:type="dxa"/>
            <w:bottom w:w="0" w:type="dxa"/>
          </w:tblCellMar>
        </w:tblPrEx>
        <w:tc>
          <w:tcPr>
            <w:tcW w:w="1722" w:type="dxa"/>
            <w:tcBorders>
              <w:top w:val="nil"/>
              <w:bottom w:val="nil"/>
            </w:tcBorders>
          </w:tcPr>
          <w:p w:rsidR="007E50CD" w:rsidRDefault="007E50CD">
            <w:pPr>
              <w:spacing w:before="0" w:after="0" w:line="280" w:lineRule="exact"/>
              <w:jc w:val="both"/>
              <w:rPr>
                <w:rFonts w:hint="cs"/>
                <w:sz w:val="24"/>
                <w:szCs w:val="22"/>
                <w:rtl/>
              </w:rPr>
            </w:pPr>
            <w:r>
              <w:rPr>
                <w:rFonts w:hint="cs"/>
                <w:sz w:val="24"/>
                <w:szCs w:val="22"/>
                <w:rtl/>
              </w:rPr>
              <w:t>القرارات 211</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722 22</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0.22</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720 13</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002 9</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662 2</w:t>
            </w:r>
          </w:p>
        </w:tc>
        <w:tc>
          <w:tcPr>
            <w:tcW w:w="1008"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166 2</w:t>
            </w:r>
          </w:p>
        </w:tc>
      </w:tr>
      <w:tr w:rsidR="007E50CD" w:rsidTr="007E50CD">
        <w:tblPrEx>
          <w:tblCellMar>
            <w:top w:w="0" w:type="dxa"/>
            <w:bottom w:w="0" w:type="dxa"/>
          </w:tblCellMar>
        </w:tblPrEx>
        <w:tc>
          <w:tcPr>
            <w:tcW w:w="1722" w:type="dxa"/>
            <w:tcBorders>
              <w:top w:val="nil"/>
              <w:bottom w:val="nil"/>
            </w:tcBorders>
          </w:tcPr>
          <w:p w:rsidR="007E50CD" w:rsidRDefault="007E50CD">
            <w:pPr>
              <w:spacing w:before="0" w:after="0" w:line="280" w:lineRule="exact"/>
              <w:jc w:val="both"/>
              <w:rPr>
                <w:rFonts w:hint="cs"/>
                <w:sz w:val="24"/>
                <w:szCs w:val="22"/>
                <w:rtl/>
              </w:rPr>
            </w:pPr>
            <w:r>
              <w:rPr>
                <w:rFonts w:hint="cs"/>
                <w:sz w:val="24"/>
                <w:szCs w:val="22"/>
                <w:rtl/>
              </w:rPr>
              <w:t>دعم الإنتاج</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193 107</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1.06</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015 50</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178 57</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985 2</w:t>
            </w:r>
          </w:p>
        </w:tc>
        <w:tc>
          <w:tcPr>
            <w:tcW w:w="1008"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219 10</w:t>
            </w:r>
          </w:p>
        </w:tc>
      </w:tr>
      <w:tr w:rsidR="007E50CD" w:rsidTr="007E50CD">
        <w:tblPrEx>
          <w:tblCellMar>
            <w:top w:w="0" w:type="dxa"/>
            <w:bottom w:w="0" w:type="dxa"/>
          </w:tblCellMar>
        </w:tblPrEx>
        <w:tc>
          <w:tcPr>
            <w:tcW w:w="1722" w:type="dxa"/>
            <w:tcBorders>
              <w:top w:val="nil"/>
              <w:bottom w:val="nil"/>
            </w:tcBorders>
          </w:tcPr>
          <w:p w:rsidR="007E50CD" w:rsidRDefault="007E50CD">
            <w:pPr>
              <w:spacing w:before="0" w:after="0" w:line="280" w:lineRule="exact"/>
              <w:jc w:val="both"/>
              <w:rPr>
                <w:rFonts w:hint="cs"/>
                <w:sz w:val="24"/>
                <w:szCs w:val="22"/>
                <w:rtl/>
              </w:rPr>
            </w:pPr>
            <w:r>
              <w:rPr>
                <w:rFonts w:hint="cs"/>
                <w:sz w:val="24"/>
                <w:szCs w:val="22"/>
                <w:rtl/>
              </w:rPr>
              <w:t>صندوق ضمان مدة الخدمة - المجموع</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224 105 9</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90.01</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611 757 7</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613 347 1</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591 837</w:t>
            </w:r>
          </w:p>
        </w:tc>
        <w:tc>
          <w:tcPr>
            <w:tcW w:w="1008"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934 405</w:t>
            </w:r>
          </w:p>
        </w:tc>
      </w:tr>
      <w:tr w:rsidR="007E50CD" w:rsidTr="007E50CD">
        <w:tblPrEx>
          <w:tblCellMar>
            <w:top w:w="0" w:type="dxa"/>
            <w:bottom w:w="0" w:type="dxa"/>
          </w:tblCellMar>
        </w:tblPrEx>
        <w:tc>
          <w:tcPr>
            <w:tcW w:w="1722" w:type="dxa"/>
            <w:tcBorders>
              <w:top w:val="nil"/>
              <w:bottom w:val="nil"/>
            </w:tcBorders>
          </w:tcPr>
          <w:p w:rsidR="007E50CD" w:rsidRDefault="007E50CD">
            <w:pPr>
              <w:spacing w:before="0" w:after="0" w:line="280" w:lineRule="exact"/>
              <w:jc w:val="right"/>
              <w:rPr>
                <w:sz w:val="16"/>
                <w:szCs w:val="22"/>
                <w:rtl/>
              </w:rPr>
            </w:pPr>
            <w:r>
              <w:rPr>
                <w:sz w:val="16"/>
                <w:szCs w:val="22"/>
              </w:rPr>
              <w:t>HABITAR-BRASIL</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540 010 1</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9.99</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647 809</w:t>
            </w:r>
          </w:p>
        </w:tc>
        <w:tc>
          <w:tcPr>
            <w:tcW w:w="144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893 200</w:t>
            </w:r>
          </w:p>
        </w:tc>
        <w:tc>
          <w:tcPr>
            <w:tcW w:w="1260"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045 402</w:t>
            </w:r>
          </w:p>
        </w:tc>
        <w:tc>
          <w:tcPr>
            <w:tcW w:w="1008" w:type="dxa"/>
            <w:tcBorders>
              <w:top w:val="nil"/>
              <w:bottom w:val="nil"/>
            </w:tcBorders>
          </w:tcPr>
          <w:p w:rsidR="007E50CD" w:rsidRDefault="007E50CD">
            <w:pPr>
              <w:spacing w:before="0" w:after="0" w:line="280" w:lineRule="exact"/>
              <w:jc w:val="both"/>
              <w:rPr>
                <w:rFonts w:hint="cs"/>
                <w:sz w:val="24"/>
                <w:szCs w:val="24"/>
              </w:rPr>
            </w:pPr>
            <w:r>
              <w:rPr>
                <w:rFonts w:hint="cs"/>
                <w:sz w:val="24"/>
                <w:szCs w:val="24"/>
                <w:rtl/>
              </w:rPr>
              <w:t>176 423</w:t>
            </w:r>
          </w:p>
        </w:tc>
      </w:tr>
      <w:tr w:rsidR="007E50CD" w:rsidTr="007E50CD">
        <w:tblPrEx>
          <w:tblCellMar>
            <w:top w:w="0" w:type="dxa"/>
            <w:bottom w:w="0" w:type="dxa"/>
          </w:tblCellMar>
        </w:tblPrEx>
        <w:tc>
          <w:tcPr>
            <w:tcW w:w="1722" w:type="dxa"/>
            <w:tcBorders>
              <w:top w:val="nil"/>
              <w:bottom w:val="single" w:sz="4" w:space="0" w:color="auto"/>
            </w:tcBorders>
          </w:tcPr>
          <w:p w:rsidR="007E50CD" w:rsidRDefault="007E50CD">
            <w:pPr>
              <w:spacing w:before="0" w:after="0" w:line="280" w:lineRule="exact"/>
              <w:jc w:val="both"/>
              <w:rPr>
                <w:rFonts w:hint="cs"/>
                <w:sz w:val="24"/>
                <w:szCs w:val="22"/>
                <w:rtl/>
              </w:rPr>
            </w:pPr>
            <w:r>
              <w:rPr>
                <w:rFonts w:hint="cs"/>
                <w:sz w:val="24"/>
                <w:szCs w:val="22"/>
                <w:rtl/>
              </w:rPr>
              <w:t>مجموع ميزانية الدولة</w:t>
            </w:r>
          </w:p>
        </w:tc>
        <w:tc>
          <w:tcPr>
            <w:tcW w:w="1440" w:type="dxa"/>
            <w:tcBorders>
              <w:top w:val="nil"/>
              <w:bottom w:val="single" w:sz="4" w:space="0" w:color="auto"/>
            </w:tcBorders>
          </w:tcPr>
          <w:p w:rsidR="007E50CD" w:rsidRDefault="007E50CD">
            <w:pPr>
              <w:spacing w:before="0" w:after="0" w:line="280" w:lineRule="exact"/>
              <w:jc w:val="both"/>
              <w:rPr>
                <w:rFonts w:hint="cs"/>
                <w:sz w:val="24"/>
                <w:szCs w:val="24"/>
              </w:rPr>
            </w:pPr>
            <w:r>
              <w:rPr>
                <w:rFonts w:hint="cs"/>
                <w:sz w:val="24"/>
                <w:szCs w:val="24"/>
                <w:rtl/>
              </w:rPr>
              <w:t>540 010 1</w:t>
            </w:r>
          </w:p>
        </w:tc>
        <w:tc>
          <w:tcPr>
            <w:tcW w:w="1260" w:type="dxa"/>
            <w:tcBorders>
              <w:top w:val="nil"/>
              <w:bottom w:val="single" w:sz="4" w:space="0" w:color="auto"/>
            </w:tcBorders>
          </w:tcPr>
          <w:p w:rsidR="007E50CD" w:rsidRDefault="007E50CD">
            <w:pPr>
              <w:spacing w:before="0" w:after="0" w:line="280" w:lineRule="exact"/>
              <w:jc w:val="both"/>
              <w:rPr>
                <w:rFonts w:hint="cs"/>
                <w:sz w:val="24"/>
                <w:szCs w:val="24"/>
              </w:rPr>
            </w:pPr>
            <w:r>
              <w:rPr>
                <w:rFonts w:hint="cs"/>
                <w:sz w:val="24"/>
                <w:szCs w:val="24"/>
                <w:rtl/>
              </w:rPr>
              <w:t>9.99</w:t>
            </w:r>
          </w:p>
        </w:tc>
        <w:tc>
          <w:tcPr>
            <w:tcW w:w="1440" w:type="dxa"/>
            <w:tcBorders>
              <w:top w:val="nil"/>
              <w:bottom w:val="single" w:sz="4" w:space="0" w:color="auto"/>
            </w:tcBorders>
          </w:tcPr>
          <w:p w:rsidR="007E50CD" w:rsidRDefault="007E50CD">
            <w:pPr>
              <w:spacing w:before="0" w:after="0" w:line="280" w:lineRule="exact"/>
              <w:jc w:val="both"/>
              <w:rPr>
                <w:rFonts w:hint="cs"/>
                <w:sz w:val="24"/>
                <w:szCs w:val="24"/>
              </w:rPr>
            </w:pPr>
            <w:r>
              <w:rPr>
                <w:rFonts w:hint="cs"/>
                <w:sz w:val="24"/>
                <w:szCs w:val="24"/>
                <w:rtl/>
              </w:rPr>
              <w:t>647 809</w:t>
            </w:r>
          </w:p>
        </w:tc>
        <w:tc>
          <w:tcPr>
            <w:tcW w:w="1440" w:type="dxa"/>
            <w:tcBorders>
              <w:top w:val="nil"/>
              <w:bottom w:val="single" w:sz="4" w:space="0" w:color="auto"/>
            </w:tcBorders>
          </w:tcPr>
          <w:p w:rsidR="007E50CD" w:rsidRDefault="007E50CD">
            <w:pPr>
              <w:spacing w:before="0" w:after="0" w:line="280" w:lineRule="exact"/>
              <w:jc w:val="both"/>
              <w:rPr>
                <w:rFonts w:hint="cs"/>
                <w:sz w:val="24"/>
                <w:szCs w:val="24"/>
              </w:rPr>
            </w:pPr>
            <w:r>
              <w:rPr>
                <w:rFonts w:hint="cs"/>
                <w:sz w:val="24"/>
                <w:szCs w:val="24"/>
                <w:rtl/>
              </w:rPr>
              <w:t>893 200</w:t>
            </w:r>
          </w:p>
        </w:tc>
        <w:tc>
          <w:tcPr>
            <w:tcW w:w="1260" w:type="dxa"/>
            <w:tcBorders>
              <w:top w:val="nil"/>
              <w:bottom w:val="single" w:sz="4" w:space="0" w:color="auto"/>
            </w:tcBorders>
          </w:tcPr>
          <w:p w:rsidR="007E50CD" w:rsidRDefault="007E50CD">
            <w:pPr>
              <w:spacing w:before="0" w:after="0" w:line="280" w:lineRule="exact"/>
              <w:jc w:val="both"/>
              <w:rPr>
                <w:rFonts w:hint="cs"/>
                <w:sz w:val="24"/>
                <w:szCs w:val="24"/>
              </w:rPr>
            </w:pPr>
            <w:r>
              <w:rPr>
                <w:rFonts w:hint="cs"/>
                <w:sz w:val="24"/>
                <w:szCs w:val="24"/>
                <w:rtl/>
              </w:rPr>
              <w:t>045 402</w:t>
            </w:r>
          </w:p>
        </w:tc>
        <w:tc>
          <w:tcPr>
            <w:tcW w:w="1008" w:type="dxa"/>
            <w:tcBorders>
              <w:top w:val="nil"/>
              <w:bottom w:val="single" w:sz="4" w:space="0" w:color="auto"/>
            </w:tcBorders>
          </w:tcPr>
          <w:p w:rsidR="007E50CD" w:rsidRDefault="007E50CD">
            <w:pPr>
              <w:spacing w:before="0" w:after="0" w:line="280" w:lineRule="exact"/>
              <w:jc w:val="both"/>
              <w:rPr>
                <w:rFonts w:hint="cs"/>
                <w:sz w:val="24"/>
                <w:szCs w:val="24"/>
              </w:rPr>
            </w:pPr>
            <w:r>
              <w:rPr>
                <w:rFonts w:hint="cs"/>
                <w:sz w:val="24"/>
                <w:szCs w:val="24"/>
                <w:rtl/>
              </w:rPr>
              <w:t>176 423</w:t>
            </w:r>
          </w:p>
        </w:tc>
      </w:tr>
      <w:tr w:rsidR="007E50CD" w:rsidTr="007E50CD">
        <w:tblPrEx>
          <w:tblCellMar>
            <w:top w:w="0" w:type="dxa"/>
            <w:bottom w:w="0" w:type="dxa"/>
          </w:tblCellMar>
        </w:tblPrEx>
        <w:tc>
          <w:tcPr>
            <w:tcW w:w="1722" w:type="dxa"/>
            <w:tcBorders>
              <w:top w:val="single" w:sz="4" w:space="0" w:color="auto"/>
            </w:tcBorders>
          </w:tcPr>
          <w:p w:rsidR="007E50CD" w:rsidRDefault="007E50CD">
            <w:pPr>
              <w:spacing w:before="0" w:after="0" w:line="280" w:lineRule="exact"/>
              <w:jc w:val="both"/>
              <w:rPr>
                <w:rFonts w:hint="cs"/>
                <w:sz w:val="24"/>
                <w:szCs w:val="22"/>
                <w:rtl/>
              </w:rPr>
            </w:pPr>
            <w:r>
              <w:rPr>
                <w:rFonts w:hint="cs"/>
                <w:sz w:val="24"/>
                <w:szCs w:val="22"/>
                <w:rtl/>
              </w:rPr>
              <w:t xml:space="preserve">  </w:t>
            </w:r>
            <w:r>
              <w:rPr>
                <w:sz w:val="24"/>
                <w:szCs w:val="22"/>
                <w:rtl/>
              </w:rPr>
              <w:t xml:space="preserve"> </w:t>
            </w:r>
            <w:r>
              <w:rPr>
                <w:rFonts w:hint="cs"/>
                <w:sz w:val="24"/>
                <w:szCs w:val="22"/>
                <w:rtl/>
              </w:rPr>
              <w:t>المجموع الكلي</w:t>
            </w:r>
          </w:p>
        </w:tc>
        <w:tc>
          <w:tcPr>
            <w:tcW w:w="1440" w:type="dxa"/>
            <w:tcBorders>
              <w:top w:val="single" w:sz="4" w:space="0" w:color="auto"/>
            </w:tcBorders>
          </w:tcPr>
          <w:p w:rsidR="007E50CD" w:rsidRDefault="007E50CD">
            <w:pPr>
              <w:spacing w:before="0" w:after="0" w:line="280" w:lineRule="exact"/>
              <w:jc w:val="both"/>
              <w:rPr>
                <w:rFonts w:hint="cs"/>
                <w:sz w:val="24"/>
                <w:szCs w:val="24"/>
              </w:rPr>
            </w:pPr>
            <w:r>
              <w:rPr>
                <w:rFonts w:hint="cs"/>
                <w:sz w:val="24"/>
                <w:szCs w:val="24"/>
                <w:rtl/>
              </w:rPr>
              <w:t>764 115 10</w:t>
            </w:r>
          </w:p>
        </w:tc>
        <w:tc>
          <w:tcPr>
            <w:tcW w:w="1260" w:type="dxa"/>
            <w:tcBorders>
              <w:top w:val="single" w:sz="4" w:space="0" w:color="auto"/>
            </w:tcBorders>
          </w:tcPr>
          <w:p w:rsidR="007E50CD" w:rsidRDefault="007E50CD">
            <w:pPr>
              <w:spacing w:before="0" w:after="0" w:line="280" w:lineRule="exact"/>
              <w:jc w:val="both"/>
              <w:rPr>
                <w:rFonts w:hint="cs"/>
                <w:sz w:val="24"/>
                <w:szCs w:val="24"/>
              </w:rPr>
            </w:pPr>
            <w:r>
              <w:rPr>
                <w:rFonts w:hint="cs"/>
                <w:sz w:val="24"/>
                <w:szCs w:val="24"/>
                <w:rtl/>
              </w:rPr>
              <w:t>100.00</w:t>
            </w:r>
          </w:p>
        </w:tc>
        <w:tc>
          <w:tcPr>
            <w:tcW w:w="1440" w:type="dxa"/>
            <w:tcBorders>
              <w:top w:val="single" w:sz="4" w:space="0" w:color="auto"/>
            </w:tcBorders>
          </w:tcPr>
          <w:p w:rsidR="007E50CD" w:rsidRDefault="007E50CD">
            <w:pPr>
              <w:spacing w:before="0" w:after="0" w:line="280" w:lineRule="exact"/>
              <w:jc w:val="both"/>
              <w:rPr>
                <w:rFonts w:hint="cs"/>
                <w:sz w:val="24"/>
                <w:szCs w:val="24"/>
              </w:rPr>
            </w:pPr>
            <w:r>
              <w:rPr>
                <w:rFonts w:hint="cs"/>
                <w:sz w:val="24"/>
                <w:szCs w:val="24"/>
                <w:rtl/>
              </w:rPr>
              <w:t>258 567 8</w:t>
            </w:r>
          </w:p>
        </w:tc>
        <w:tc>
          <w:tcPr>
            <w:tcW w:w="1440" w:type="dxa"/>
            <w:tcBorders>
              <w:top w:val="single" w:sz="4" w:space="0" w:color="auto"/>
            </w:tcBorders>
          </w:tcPr>
          <w:p w:rsidR="007E50CD" w:rsidRDefault="007E50CD">
            <w:pPr>
              <w:spacing w:before="0" w:after="0" w:line="280" w:lineRule="exact"/>
              <w:jc w:val="both"/>
              <w:rPr>
                <w:rFonts w:hint="cs"/>
                <w:sz w:val="24"/>
                <w:szCs w:val="24"/>
              </w:rPr>
            </w:pPr>
            <w:r>
              <w:rPr>
                <w:rFonts w:hint="cs"/>
                <w:sz w:val="24"/>
                <w:szCs w:val="24"/>
                <w:rtl/>
              </w:rPr>
              <w:t>506 548 1</w:t>
            </w:r>
          </w:p>
        </w:tc>
        <w:tc>
          <w:tcPr>
            <w:tcW w:w="1260" w:type="dxa"/>
            <w:tcBorders>
              <w:top w:val="single" w:sz="4" w:space="0" w:color="auto"/>
            </w:tcBorders>
          </w:tcPr>
          <w:p w:rsidR="007E50CD" w:rsidRDefault="007E50CD">
            <w:pPr>
              <w:spacing w:before="0" w:after="0" w:line="280" w:lineRule="exact"/>
              <w:jc w:val="both"/>
              <w:rPr>
                <w:rFonts w:hint="cs"/>
                <w:sz w:val="24"/>
                <w:szCs w:val="24"/>
              </w:rPr>
            </w:pPr>
            <w:r>
              <w:rPr>
                <w:rFonts w:hint="cs"/>
                <w:sz w:val="24"/>
                <w:szCs w:val="24"/>
                <w:rtl/>
              </w:rPr>
              <w:t>636 239 1</w:t>
            </w:r>
          </w:p>
        </w:tc>
        <w:tc>
          <w:tcPr>
            <w:tcW w:w="1008" w:type="dxa"/>
            <w:tcBorders>
              <w:top w:val="single" w:sz="4" w:space="0" w:color="auto"/>
            </w:tcBorders>
          </w:tcPr>
          <w:p w:rsidR="007E50CD" w:rsidRDefault="007E50CD">
            <w:pPr>
              <w:spacing w:before="0" w:after="0" w:line="280" w:lineRule="exact"/>
              <w:jc w:val="both"/>
              <w:rPr>
                <w:rFonts w:hint="cs"/>
                <w:sz w:val="24"/>
                <w:szCs w:val="24"/>
              </w:rPr>
            </w:pPr>
            <w:r>
              <w:rPr>
                <w:rFonts w:hint="cs"/>
                <w:sz w:val="24"/>
                <w:szCs w:val="24"/>
                <w:rtl/>
              </w:rPr>
              <w:t>273 502</w:t>
            </w:r>
          </w:p>
        </w:tc>
      </w:tr>
    </w:tbl>
    <w:p w:rsidR="00000000" w:rsidRDefault="007E50CD">
      <w:pPr>
        <w:spacing w:before="0" w:line="380" w:lineRule="exact"/>
        <w:jc w:val="both"/>
        <w:rPr>
          <w:rtl/>
        </w:rPr>
      </w:pPr>
      <w:r>
        <w:rPr>
          <w:rFonts w:hint="cs"/>
          <w:u w:val="single"/>
          <w:rtl/>
        </w:rPr>
        <w:t>المصدر</w:t>
      </w:r>
      <w:r>
        <w:rPr>
          <w:rFonts w:hint="cs"/>
          <w:rtl/>
        </w:rPr>
        <w:t xml:space="preserve">: </w:t>
      </w:r>
      <w:r>
        <w:t>SEDU/SEPURB</w:t>
      </w:r>
      <w:r>
        <w:rPr>
          <w:rFonts w:hint="cs"/>
          <w:rtl/>
        </w:rPr>
        <w:t xml:space="preserve"> </w:t>
      </w:r>
      <w:r>
        <w:rPr>
          <w:rFonts w:hint="cs"/>
          <w:rtl/>
        </w:rPr>
        <w:t>- تقرير الإدارة عن رصد وتقييم برامج الإسكان، آب/أغسطس 1999.</w:t>
      </w:r>
    </w:p>
    <w:p w:rsidR="00000000" w:rsidRDefault="007E50CD">
      <w:pPr>
        <w:spacing w:before="0" w:line="360" w:lineRule="exact"/>
        <w:jc w:val="both"/>
        <w:rPr>
          <w:rFonts w:hint="cs"/>
          <w:spacing w:val="0"/>
          <w:rtl/>
        </w:rPr>
      </w:pPr>
      <w:r>
        <w:rPr>
          <w:rFonts w:hint="cs"/>
          <w:spacing w:val="0"/>
          <w:rtl/>
        </w:rPr>
        <w:t>549-</w:t>
      </w:r>
      <w:r>
        <w:rPr>
          <w:rFonts w:hint="cs"/>
          <w:spacing w:val="0"/>
          <w:rtl/>
        </w:rPr>
        <w:tab/>
        <w:t xml:space="preserve">تشتمل السياسة الوطنية للصرف الصحي التي نفذتها الحكومة من 1995 حتى 1999 على نوعين من البرامج: </w:t>
      </w:r>
      <w:r>
        <w:rPr>
          <w:spacing w:val="0"/>
          <w:rtl/>
        </w:rPr>
        <w:t>`</w:t>
      </w:r>
      <w:r>
        <w:rPr>
          <w:rFonts w:hint="cs"/>
          <w:spacing w:val="0"/>
          <w:rtl/>
        </w:rPr>
        <w:t>1</w:t>
      </w:r>
      <w:r>
        <w:rPr>
          <w:spacing w:val="0"/>
          <w:rtl/>
        </w:rPr>
        <w:t>`</w:t>
      </w:r>
      <w:r>
        <w:rPr>
          <w:rFonts w:hint="cs"/>
          <w:spacing w:val="0"/>
          <w:rtl/>
        </w:rPr>
        <w:t xml:space="preserve"> برامج تهدف إلى التوسع في تقديم خدمات الصرف الصحي، مع التركيز بشكل خاص على القطاعات ذات الدخل ا</w:t>
      </w:r>
      <w:r>
        <w:rPr>
          <w:rFonts w:hint="cs"/>
          <w:spacing w:val="0"/>
          <w:rtl/>
        </w:rPr>
        <w:t>لمنخفض (</w:t>
      </w:r>
      <w:r>
        <w:rPr>
          <w:spacing w:val="0"/>
        </w:rPr>
        <w:t>Pro-Sanitation, Sanitation Social Action-PASS</w:t>
      </w:r>
      <w:r>
        <w:rPr>
          <w:rFonts w:hint="cs"/>
          <w:spacing w:val="0"/>
          <w:rtl/>
        </w:rPr>
        <w:t xml:space="preserve"> و</w:t>
      </w:r>
      <w:r>
        <w:rPr>
          <w:spacing w:val="0"/>
        </w:rPr>
        <w:t xml:space="preserve"> Sanitation Action Programme-PROSEGE</w:t>
      </w:r>
      <w:r>
        <w:rPr>
          <w:rFonts w:hint="cs"/>
          <w:spacing w:val="0"/>
          <w:rtl/>
        </w:rPr>
        <w:t>)؛</w:t>
      </w:r>
      <w:r>
        <w:rPr>
          <w:spacing w:val="0"/>
          <w:rtl/>
        </w:rPr>
        <w:br/>
      </w:r>
      <w:r>
        <w:rPr>
          <w:rFonts w:hint="cs"/>
          <w:spacing w:val="0"/>
          <w:rtl/>
        </w:rPr>
        <w:t>و</w:t>
      </w:r>
      <w:r>
        <w:rPr>
          <w:spacing w:val="0"/>
          <w:rtl/>
        </w:rPr>
        <w:t>`</w:t>
      </w:r>
      <w:r>
        <w:rPr>
          <w:rFonts w:hint="cs"/>
          <w:spacing w:val="0"/>
          <w:rtl/>
        </w:rPr>
        <w:t>2</w:t>
      </w:r>
      <w:r>
        <w:rPr>
          <w:spacing w:val="0"/>
          <w:rtl/>
        </w:rPr>
        <w:t>`</w:t>
      </w:r>
      <w:r>
        <w:rPr>
          <w:rFonts w:hint="cs"/>
          <w:spacing w:val="0"/>
          <w:rtl/>
        </w:rPr>
        <w:t xml:space="preserve"> برامج تهدف إلى إعادة هيكلة قطاع الصرف الصحــي (برنامـج تحديـث قطـاع الصـرف الصحـي،</w:t>
      </w:r>
      <w:r>
        <w:rPr>
          <w:spacing w:val="0"/>
          <w:rtl/>
        </w:rPr>
        <w:br/>
      </w:r>
      <w:r>
        <w:rPr>
          <w:rFonts w:hint="cs"/>
          <w:spacing w:val="0"/>
          <w:rtl/>
        </w:rPr>
        <w:t>(</w:t>
      </w:r>
      <w:r>
        <w:rPr>
          <w:spacing w:val="0"/>
        </w:rPr>
        <w:t>Sanitation Sector Modernization programme- PMSS, Water Quality Programme-</w:t>
      </w:r>
      <w:r>
        <w:rPr>
          <w:spacing w:val="0"/>
        </w:rPr>
        <w:t>PQA</w:t>
      </w:r>
      <w:r>
        <w:rPr>
          <w:rFonts w:hint="cs"/>
          <w:spacing w:val="0"/>
          <w:rtl/>
        </w:rPr>
        <w:t xml:space="preserve">؛ والبرنامج الوطني لمكافحة هدر المياه، وبرامج تدعم تصريف النفايات الصلبة </w:t>
      </w:r>
      <w:r>
        <w:rPr>
          <w:spacing w:val="0"/>
        </w:rPr>
        <w:t>PROGEST</w:t>
      </w:r>
      <w:r>
        <w:rPr>
          <w:rFonts w:hint="cs"/>
          <w:spacing w:val="0"/>
          <w:rtl/>
        </w:rPr>
        <w:t>). واستأثرت هذه البرامج باستثمار قدره</w:t>
      </w:r>
      <w:r>
        <w:rPr>
          <w:spacing w:val="0"/>
          <w:rtl/>
        </w:rPr>
        <w:br/>
      </w:r>
      <w:r>
        <w:rPr>
          <w:rFonts w:hint="cs"/>
          <w:spacing w:val="0"/>
          <w:rtl/>
        </w:rPr>
        <w:t>000 100 264 5 ريال في الفترة ما بين كانون الثاني/يناير 1995 وتشرين الأول/أكتوبر 1998.</w:t>
      </w:r>
    </w:p>
    <w:p w:rsidR="00000000" w:rsidRDefault="007E50CD">
      <w:pPr>
        <w:spacing w:before="0" w:line="360" w:lineRule="exact"/>
        <w:jc w:val="both"/>
        <w:rPr>
          <w:rtl/>
        </w:rPr>
      </w:pPr>
      <w:r>
        <w:rPr>
          <w:rFonts w:hint="cs"/>
          <w:rtl/>
        </w:rPr>
        <w:t>550-</w:t>
      </w:r>
      <w:r>
        <w:rPr>
          <w:rFonts w:hint="cs"/>
          <w:rtl/>
        </w:rPr>
        <w:tab/>
        <w:t xml:space="preserve">وأخيراً، تجدر الإشارة إلى برنامج </w:t>
      </w:r>
      <w:r>
        <w:t>PRO-INFRA</w:t>
      </w:r>
      <w:r>
        <w:rPr>
          <w:rFonts w:hint="cs"/>
          <w:rtl/>
        </w:rPr>
        <w:t xml:space="preserve">، </w:t>
      </w:r>
      <w:r>
        <w:rPr>
          <w:rFonts w:hint="cs"/>
          <w:rtl/>
        </w:rPr>
        <w:t>في مجال البنى التحتية والنقل في المناطق الحضرية، وهو مموّل من صندوق ضمان مدة الخدمة.</w:t>
      </w:r>
    </w:p>
    <w:p w:rsidR="00000000" w:rsidRDefault="007E50CD">
      <w:pPr>
        <w:spacing w:before="0" w:line="360" w:lineRule="exact"/>
        <w:jc w:val="both"/>
        <w:rPr>
          <w:rFonts w:hint="cs"/>
          <w:spacing w:val="2"/>
          <w:rtl/>
        </w:rPr>
      </w:pPr>
      <w:r>
        <w:rPr>
          <w:rFonts w:hint="cs"/>
          <w:rtl/>
        </w:rPr>
        <w:t>551-</w:t>
      </w:r>
      <w:r>
        <w:rPr>
          <w:rFonts w:hint="cs"/>
          <w:rtl/>
        </w:rPr>
        <w:tab/>
      </w:r>
      <w:r>
        <w:rPr>
          <w:rFonts w:hint="cs"/>
          <w:spacing w:val="2"/>
          <w:rtl/>
        </w:rPr>
        <w:t>ومصادر التمويل الرئيسية للاستثمار في الإسكان والبنى التحتية الحضرية هي صندوق ضمان مدة الخدمة وميزانية الدولة التي تعدها السلطة التنفيذية وتعرضها كل سنة على المجلس الو</w:t>
      </w:r>
      <w:r>
        <w:rPr>
          <w:rFonts w:hint="cs"/>
          <w:spacing w:val="2"/>
          <w:rtl/>
        </w:rPr>
        <w:t xml:space="preserve">طني لكي يقرها. وهي عبارة عن توقعات لنفقات الحكومة الاتحادية فيما يتعلق بشتى الوكالات والوظائف والبرامج والبرامج الفرعية والمشاريع والأنشطة في مختلف المجالات. وفي مجالات الإسكان والصرف الصحي والنقل الحضري، على سبيل المثال، تشمل ميزانية الدولة مشاريع رئيسية </w:t>
      </w:r>
      <w:r>
        <w:rPr>
          <w:rFonts w:hint="cs"/>
          <w:spacing w:val="2"/>
          <w:rtl/>
        </w:rPr>
        <w:t>تمول من الميزانية الاتحادية، سواء من الخزانة الوطنية أو مصادر أخرى (قروض أجنبية، صندوق ضمان مدة الخدمة، وما إلى ذلك). وبالرغم من أنها مشمولة في ميزانية الدولة، فإن صرف هذه الأموال يتطلب إذنا من وزارة المالية أثناء تنفيذ الميزانية ويخضع لإجراءات صندوق الطوا</w:t>
      </w:r>
      <w:r>
        <w:rPr>
          <w:rFonts w:hint="cs"/>
          <w:spacing w:val="2"/>
          <w:rtl/>
        </w:rPr>
        <w:t>رئ وللقواعد القانونية والمالية للدولة.</w:t>
      </w:r>
    </w:p>
    <w:p w:rsidR="00000000" w:rsidRDefault="007E50CD">
      <w:pPr>
        <w:spacing w:before="0" w:line="360" w:lineRule="exact"/>
        <w:jc w:val="both"/>
        <w:rPr>
          <w:rtl/>
        </w:rPr>
      </w:pPr>
      <w:r>
        <w:rPr>
          <w:rFonts w:hint="cs"/>
          <w:rtl/>
        </w:rPr>
        <w:t>552-</w:t>
      </w:r>
      <w:r>
        <w:rPr>
          <w:rFonts w:hint="cs"/>
          <w:rtl/>
        </w:rPr>
        <w:tab/>
        <w:t>ويتوقف مبلغ أموال صندوق ضمان مدة الخدمة المستخدم في الحصول على قروض في كل سنة مالية على توافر موارد صافية للطلبات الجديدة، يتم الحصول عليها من الفرق بين الإيراد النقدي زائد الأموال الأصلية المتاحة والإنفاق النقدي</w:t>
      </w:r>
      <w:r>
        <w:rPr>
          <w:rFonts w:hint="cs"/>
          <w:rtl/>
        </w:rPr>
        <w:t>، بعد خصم الاحتياطات التي يأذن بها مجلس أمناء صندوق ضمان مدة الخدمة، بموجب قرار هذا المجلس رقم 246/96، المرفق الأول. ووفقا للقرار المذكور، يجب أن تُخصص 40 في المائة من إجمالي موارد صندوق ضمان مدة الخدمة للاستثمار في الصرف الصحي الأساسي والبنى التحتية، وال‍</w:t>
      </w:r>
      <w:r>
        <w:rPr>
          <w:rFonts w:hint="cs"/>
          <w:rtl/>
        </w:rPr>
        <w:t xml:space="preserve"> 60 في المائة الباقية في الإسكان الشعبي. ويتم تخصيص الأموال بين الولايات على أساس المتغيرات التالية: الإيرادات الإجمالية من الحسابات المتصلة بصندوق ضمان مدة الخدمة، والسكان الحضريون، والنقص في الإسكان، والنقص في خدمات المياه ومجاري التصريف. ويتم تخصيص الأم</w:t>
      </w:r>
      <w:r>
        <w:rPr>
          <w:rFonts w:hint="cs"/>
          <w:rtl/>
        </w:rPr>
        <w:t>وال حسب المنطقة وشريحة الدخل.</w:t>
      </w:r>
    </w:p>
    <w:p w:rsidR="00000000" w:rsidRDefault="007E50CD">
      <w:pPr>
        <w:spacing w:before="0" w:line="360" w:lineRule="exact"/>
        <w:jc w:val="both"/>
        <w:rPr>
          <w:rFonts w:hint="cs"/>
          <w:rtl/>
        </w:rPr>
      </w:pPr>
      <w:r>
        <w:rPr>
          <w:rFonts w:hint="cs"/>
          <w:rtl/>
        </w:rPr>
        <w:t>553-</w:t>
      </w:r>
      <w:r>
        <w:rPr>
          <w:rFonts w:hint="cs"/>
          <w:rtl/>
        </w:rPr>
        <w:tab/>
        <w:t xml:space="preserve">وثمة برامج اتحادية للتنمية الحضرية مموّلـة مـن مصادر خارجيـة وهـي </w:t>
      </w:r>
      <w:r>
        <w:t>HABITAR BRASIL-BID</w:t>
      </w:r>
      <w:r>
        <w:rPr>
          <w:rFonts w:hint="cs"/>
          <w:rtl/>
        </w:rPr>
        <w:t>، و</w:t>
      </w:r>
      <w:r>
        <w:t>PASS/BID</w:t>
      </w:r>
      <w:r>
        <w:rPr>
          <w:rFonts w:hint="cs"/>
          <w:rtl/>
        </w:rPr>
        <w:t>، و</w:t>
      </w:r>
      <w:r>
        <w:t>PROSEGE</w:t>
      </w:r>
      <w:r>
        <w:rPr>
          <w:rFonts w:hint="cs"/>
          <w:rtl/>
        </w:rPr>
        <w:t xml:space="preserve"> وجميع البرامج الثلاثة مموّلة من موارد من مصرف التنمية للبلدان الأمريكية، وهي تقدم عن طريق الحكومة الاتحادية في شكل </w:t>
      </w:r>
      <w:r>
        <w:rPr>
          <w:rFonts w:hint="cs"/>
          <w:rtl/>
        </w:rPr>
        <w:t>منح، وتستكمل بأموال مقابلة من الولايات والبلديات، ومن برنامج تحديث قطاع الصرف الصحي والبرنامج الاستثماري. وتأتي موارد هذين البرنامجين من قروض أجنبية يتم الحصول عليها من البنك الدولي، بالإضافة إلى أموال مقابلة من الولايات المستفيدة.</w:t>
      </w:r>
    </w:p>
    <w:p w:rsidR="00000000" w:rsidRDefault="007E50CD">
      <w:pPr>
        <w:spacing w:before="0" w:line="360" w:lineRule="exact"/>
        <w:jc w:val="both"/>
        <w:rPr>
          <w:rFonts w:hint="cs"/>
          <w:rtl/>
        </w:rPr>
      </w:pPr>
      <w:r>
        <w:rPr>
          <w:rFonts w:hint="cs"/>
          <w:rtl/>
        </w:rPr>
        <w:t>554-</w:t>
      </w:r>
      <w:r>
        <w:rPr>
          <w:rFonts w:hint="cs"/>
          <w:rtl/>
        </w:rPr>
        <w:tab/>
        <w:t>وتستهدف البرامج الث</w:t>
      </w:r>
      <w:r>
        <w:rPr>
          <w:rFonts w:hint="cs"/>
          <w:rtl/>
        </w:rPr>
        <w:t>لاثة المذكورة قطاعات السكان ذوات الدخل المنخفض (الأسر التي لا يتجاوز دخلها الشهري ثلاثة أضعاف الحد الأدنى للأجور في الحالتين الأوليين والأسر التي لا يتجاوز دخلها سبعة أضعاف الحد الأدنى للأجور في الحالة الثالثة). وتهدف المبادئ التوجيهية للبرنامج تحديداً إلى</w:t>
      </w:r>
      <w:r>
        <w:rPr>
          <w:rFonts w:hint="cs"/>
          <w:rtl/>
        </w:rPr>
        <w:t xml:space="preserve"> تخفيض أشكال عدم المساواة الاجتماعية عن طريق إيلاء الأولوية للاستثمار الذي يلبي حاجات السكان المحرومين.</w:t>
      </w:r>
    </w:p>
    <w:p w:rsidR="00000000" w:rsidRDefault="007E50CD">
      <w:pPr>
        <w:spacing w:before="0" w:line="360" w:lineRule="exact"/>
        <w:jc w:val="both"/>
        <w:rPr>
          <w:rFonts w:hint="cs"/>
          <w:rtl/>
        </w:rPr>
      </w:pPr>
      <w:r>
        <w:rPr>
          <w:rFonts w:hint="cs"/>
          <w:rtl/>
        </w:rPr>
        <w:t>555-</w:t>
      </w:r>
      <w:r>
        <w:rPr>
          <w:rFonts w:hint="cs"/>
          <w:rtl/>
        </w:rPr>
        <w:tab/>
        <w:t>ويهدف برنامج تحديث قطاع الصرف الصحي والبرنامج الاستثماري إلى إعادة هيكلة قطاع الصرف الصحي بحيث يمكن زيادة كفاءته. وهناك تشديد على المسائل المتصلة ب</w:t>
      </w:r>
      <w:r>
        <w:rPr>
          <w:rFonts w:hint="cs"/>
          <w:rtl/>
        </w:rPr>
        <w:t>التنمية المؤسسية. وليس لهما مبادئ توجيهية محددة لرعاية شريحة ذوي الدخل المنخفض، فهي لا تستفيد سوى بشكل غير مباشر.</w:t>
      </w:r>
    </w:p>
    <w:p w:rsidR="00000000" w:rsidRDefault="007E50CD">
      <w:pPr>
        <w:spacing w:before="0" w:line="360" w:lineRule="exact"/>
        <w:jc w:val="both"/>
        <w:rPr>
          <w:rFonts w:hint="cs"/>
          <w:rtl/>
        </w:rPr>
      </w:pPr>
      <w:r>
        <w:rPr>
          <w:rFonts w:hint="cs"/>
          <w:rtl/>
        </w:rPr>
        <w:t>556-</w:t>
      </w:r>
      <w:r>
        <w:rPr>
          <w:rFonts w:hint="cs"/>
          <w:rtl/>
        </w:rPr>
        <w:tab/>
        <w:t xml:space="preserve">والجزء التنفيـذي مـن لوائح برنامـج </w:t>
      </w:r>
      <w:r>
        <w:t>HABITAR BRASIL/BID</w:t>
      </w:r>
      <w:r>
        <w:rPr>
          <w:rFonts w:hint="cs"/>
          <w:rtl/>
        </w:rPr>
        <w:t xml:space="preserve"> الذي يستند إلى عقد تم توقيعه مع مصرف التنمية للبلدان الأمريكية في 13 أيلول/سبتمبر 1</w:t>
      </w:r>
      <w:r>
        <w:rPr>
          <w:rFonts w:hint="cs"/>
          <w:rtl/>
        </w:rPr>
        <w:t>999، ويوضح الاهتمام بالسكان المحرومين. والهدف الرئيسي هو رفع مستويات الإسكان ونوعية الحياة بالنسبة للأسر التي لا يتجاوز دخلها الشهري ثلاثة أضعاف الحد الأدنى للأجور، وتعيش في مستوطنات دون المستوى تقع في المدن الكبرى وفي التجمعات الحضرية، وعواصم الولايات. وي</w:t>
      </w:r>
      <w:r>
        <w:rPr>
          <w:rFonts w:hint="cs"/>
          <w:rtl/>
        </w:rPr>
        <w:t>شمل هذا الهدف أيضاً تشجيع حكومات البلديات على بذل جهود لتخفيف المشاكل في هذا المجال.</w:t>
      </w:r>
    </w:p>
    <w:p w:rsidR="00000000" w:rsidRDefault="007E50CD">
      <w:pPr>
        <w:spacing w:before="0" w:line="360" w:lineRule="exact"/>
        <w:jc w:val="both"/>
        <w:rPr>
          <w:rFonts w:hint="cs"/>
          <w:rtl/>
        </w:rPr>
      </w:pPr>
      <w:r>
        <w:rPr>
          <w:rFonts w:hint="cs"/>
          <w:rtl/>
        </w:rPr>
        <w:t>557-</w:t>
      </w:r>
      <w:r>
        <w:rPr>
          <w:rFonts w:hint="cs"/>
          <w:rtl/>
        </w:rPr>
        <w:tab/>
        <w:t>والبرنامج يشمل البرنامج الفرعي للتنمية المؤسسية والبرنامج الفرعي لتحضير المستوطنات دون المستوى. ويتم تحديد معايير الأولوية للأهلية لهذا البرنامج بناء على مدى الحاجة إ</w:t>
      </w:r>
      <w:r>
        <w:rPr>
          <w:rFonts w:hint="cs"/>
          <w:rtl/>
        </w:rPr>
        <w:t>لى الخدمات الحضرية. وتُرتب الولايات في سلسلة هرمية بناء على عدد المنازل الحضرية التي هي في حالة حرجة*. وينبغي للمناطق المؤهلة للتدخل أن تلبي الاشتراطات التالية:</w:t>
      </w:r>
    </w:p>
    <w:p w:rsidR="00000000" w:rsidRDefault="007E50CD">
      <w:pPr>
        <w:spacing w:before="0" w:after="120" w:line="360" w:lineRule="exact"/>
        <w:ind w:firstLine="720"/>
        <w:jc w:val="both"/>
        <w:rPr>
          <w:rFonts w:hint="cs"/>
          <w:rtl/>
        </w:rPr>
      </w:pPr>
      <w:r>
        <w:rPr>
          <w:rFonts w:hint="cs"/>
          <w:rtl/>
        </w:rPr>
        <w:t>(أ)</w:t>
      </w:r>
      <w:r>
        <w:rPr>
          <w:rFonts w:hint="cs"/>
          <w:rtl/>
        </w:rPr>
        <w:tab/>
        <w:t xml:space="preserve">أن تكون فيها مستوطنة دون المستوى منذ أكثر من خمس سنوات وأن يكون لدى 60 في المائة على الأقل </w:t>
      </w:r>
      <w:r>
        <w:rPr>
          <w:rFonts w:hint="cs"/>
          <w:rtl/>
        </w:rPr>
        <w:t>من المقيمين فيها دخل أسري قدره ثلاثة أضعاف الحد الأدنى للأجور على الأكثر؛</w:t>
      </w:r>
    </w:p>
    <w:p w:rsidR="00000000" w:rsidRDefault="007E50CD">
      <w:pPr>
        <w:spacing w:before="0" w:after="120" w:line="360" w:lineRule="exact"/>
        <w:ind w:firstLine="720"/>
        <w:jc w:val="both"/>
        <w:rPr>
          <w:rFonts w:hint="cs"/>
          <w:rtl/>
        </w:rPr>
      </w:pPr>
      <w:r>
        <w:rPr>
          <w:rFonts w:hint="cs"/>
          <w:rtl/>
        </w:rPr>
        <w:t>(ب)</w:t>
      </w:r>
      <w:r>
        <w:rPr>
          <w:rFonts w:hint="cs"/>
          <w:rtl/>
        </w:rPr>
        <w:tab/>
        <w:t>ويجب أن يكون موقعها معرضاً لخطر أو غير صحي، أو أن تكون خاضعة لتشريع يحظر استخدامها لأغراض السكن - وفي هذا الحالة، يعني ذلك أي شكل من أشكال الإشغال؛</w:t>
      </w:r>
    </w:p>
    <w:p w:rsidR="00000000" w:rsidRDefault="007E50CD">
      <w:pPr>
        <w:spacing w:before="0" w:after="120" w:line="360" w:lineRule="exact"/>
        <w:ind w:firstLine="720"/>
        <w:jc w:val="both"/>
        <w:rPr>
          <w:rFonts w:hint="cs"/>
          <w:rtl/>
        </w:rPr>
      </w:pPr>
      <w:r>
        <w:rPr>
          <w:rFonts w:hint="cs"/>
          <w:rtl/>
        </w:rPr>
        <w:t>(ج)</w:t>
      </w:r>
      <w:r>
        <w:rPr>
          <w:rFonts w:hint="cs"/>
          <w:rtl/>
        </w:rPr>
        <w:tab/>
        <w:t>ويجب أن تكون محل أولوية، ع</w:t>
      </w:r>
      <w:r>
        <w:rPr>
          <w:rFonts w:hint="cs"/>
          <w:rtl/>
        </w:rPr>
        <w:t>لى أساس تسلسل هرمي، في المرحلة الأولى من الخطة الاستراتيجية البلدية للمستوطنات دون المستوى، وفي حالة المنطقة الأولى الخاضعة للتدخل؛ وستخضع المناطق الأخرى للتسلسل الهرمي النهائي الذي تحدده الخطة الاستراتيجية البلدية للمستوطنات دون المستوى.</w:t>
      </w:r>
    </w:p>
    <w:p w:rsidR="00000000" w:rsidRDefault="007E50CD">
      <w:pPr>
        <w:spacing w:before="0" w:line="360" w:lineRule="exact"/>
        <w:ind w:firstLine="720"/>
        <w:jc w:val="center"/>
        <w:rPr>
          <w:rFonts w:hint="cs"/>
          <w:b/>
          <w:bCs/>
          <w:rtl/>
        </w:rPr>
      </w:pPr>
      <w:r>
        <w:rPr>
          <w:rFonts w:hint="cs"/>
          <w:b/>
          <w:bCs/>
          <w:rtl/>
        </w:rPr>
        <w:t>المادة 12</w:t>
      </w:r>
    </w:p>
    <w:p w:rsidR="00000000" w:rsidRDefault="007E50CD">
      <w:pPr>
        <w:spacing w:before="0" w:line="360" w:lineRule="exact"/>
        <w:jc w:val="both"/>
        <w:rPr>
          <w:rFonts w:hint="cs"/>
          <w:rtl/>
        </w:rPr>
      </w:pPr>
      <w:r>
        <w:rPr>
          <w:rFonts w:hint="cs"/>
          <w:rtl/>
        </w:rPr>
        <w:t>558-</w:t>
      </w:r>
      <w:r>
        <w:rPr>
          <w:rFonts w:hint="cs"/>
          <w:rtl/>
        </w:rPr>
        <w:tab/>
        <w:t>تم</w:t>
      </w:r>
      <w:r>
        <w:rPr>
          <w:rFonts w:hint="cs"/>
          <w:rtl/>
        </w:rPr>
        <w:t xml:space="preserve"> بموجب دستور 1988 للبرازيل وضع نظام للرعاية الصحية، تتمثل مبادئه التوجيهية الأساسية في اللامركزية مع مركز إشراف واحد في كل مستوى من مستويات الحكومة، بالإضافة إلى خدمات رعاية صحية كاملة تشدد على الوقاية والمشاركة المجتمعية، التي أصبحت على رأس الأولويات بالن</w:t>
      </w:r>
      <w:r>
        <w:rPr>
          <w:rFonts w:hint="cs"/>
          <w:rtl/>
        </w:rPr>
        <w:t>سبة لهذا القطاع. ولم تدخل القواعد الفعالة لنظام الرعاية الصحية الوحيد الذي تديره الحكومة حيز النفاذ سوى في عام 1990 (القانون رقم 8080/90 و القانون رقم 8142/90). غير أن التقدم الأكثر اطرادا بدأ يتضح أثناء السنوات اللاحقة، عندما بدأ تطبيق القاعدتين التشغيليت</w:t>
      </w:r>
      <w:r>
        <w:rPr>
          <w:rFonts w:hint="cs"/>
          <w:rtl/>
        </w:rPr>
        <w:t>ين الأساسيتين (</w:t>
      </w:r>
      <w:r>
        <w:t>NOB/1/91</w:t>
      </w:r>
      <w:r>
        <w:rPr>
          <w:rFonts w:hint="cs"/>
          <w:rtl/>
        </w:rPr>
        <w:t xml:space="preserve"> و</w:t>
      </w:r>
      <w:r>
        <w:t>NOB/1/93</w:t>
      </w:r>
      <w:r>
        <w:rPr>
          <w:rFonts w:hint="cs"/>
          <w:rtl/>
        </w:rPr>
        <w:t xml:space="preserve">). وفي عام 1996، تم تحقيق تقدم كبير إضافي في هذه العملية الطويلة وغير المنتظمة. وتمثل هذا التقدم في سن القاعدة التشغيلية الأساسية </w:t>
      </w:r>
      <w:r>
        <w:t>NOB/1/96</w:t>
      </w:r>
      <w:r>
        <w:rPr>
          <w:rFonts w:hint="cs"/>
          <w:rtl/>
        </w:rPr>
        <w:t xml:space="preserve">، التي أدخلت تغييرات هامة في آلية التمويل بالنسبة لأنواع المشاركة المفتوحة للمستويات </w:t>
      </w:r>
      <w:r>
        <w:rPr>
          <w:rFonts w:hint="cs"/>
          <w:rtl/>
        </w:rPr>
        <w:t>دون الوطنية في الحكومة لمشاركتها في نظام الرعاية الصحية الوحيد.</w:t>
      </w:r>
    </w:p>
    <w:p w:rsidR="00000000" w:rsidRDefault="007E50CD">
      <w:pPr>
        <w:spacing w:before="0" w:after="0" w:line="320" w:lineRule="exact"/>
        <w:jc w:val="both"/>
        <w:rPr>
          <w:rFonts w:hint="cs"/>
          <w:rtl/>
        </w:rPr>
      </w:pPr>
      <w:r>
        <w:rPr>
          <w:rFonts w:hint="cs"/>
          <w:rtl/>
        </w:rPr>
        <w:t>ـــــــــــــ</w:t>
      </w:r>
    </w:p>
    <w:p w:rsidR="00000000" w:rsidRDefault="007E50CD">
      <w:pPr>
        <w:spacing w:before="0" w:after="0" w:line="340" w:lineRule="exact"/>
        <w:jc w:val="both"/>
        <w:rPr>
          <w:rFonts w:hint="cs"/>
          <w:spacing w:val="-2"/>
          <w:sz w:val="26"/>
          <w:szCs w:val="28"/>
          <w:rtl/>
        </w:rPr>
      </w:pPr>
      <w:r>
        <w:rPr>
          <w:rFonts w:hint="cs"/>
          <w:rtl/>
        </w:rPr>
        <w:tab/>
        <w:t>*</w:t>
      </w:r>
      <w:r>
        <w:rPr>
          <w:rFonts w:hint="cs"/>
          <w:rtl/>
        </w:rPr>
        <w:tab/>
      </w:r>
      <w:r>
        <w:rPr>
          <w:rFonts w:hint="cs"/>
          <w:spacing w:val="-2"/>
          <w:sz w:val="26"/>
          <w:szCs w:val="28"/>
          <w:rtl/>
        </w:rPr>
        <w:t>ملحوظة: بالنسبة للمعهد البرازيلي للجغرافيا والإحصاء، تشير عبارة "منازل في حالة حرجة" إلى منازل دائمة بُنيت غالبيتها بشكل ارتجالي - جدران مكسوة بطبقة من الطين أو بألواح من الخش</w:t>
      </w:r>
      <w:r>
        <w:rPr>
          <w:rFonts w:hint="cs"/>
          <w:spacing w:val="-2"/>
          <w:sz w:val="26"/>
          <w:szCs w:val="28"/>
          <w:rtl/>
        </w:rPr>
        <w:t>ب أو الصفيح، أرضية من التراب، وما إلى ذلك.</w:t>
      </w:r>
    </w:p>
    <w:p w:rsidR="00000000" w:rsidRDefault="007E50CD">
      <w:pPr>
        <w:spacing w:before="0" w:line="380" w:lineRule="exact"/>
        <w:jc w:val="both"/>
        <w:rPr>
          <w:rFonts w:hint="cs"/>
          <w:rtl/>
        </w:rPr>
      </w:pPr>
      <w:r>
        <w:rPr>
          <w:rFonts w:hint="cs"/>
          <w:rtl/>
        </w:rPr>
        <w:t>559-</w:t>
      </w:r>
      <w:r>
        <w:rPr>
          <w:rFonts w:hint="cs"/>
          <w:rtl/>
        </w:rPr>
        <w:tab/>
        <w:t xml:space="preserve">ويمكن تقسيم البرامج والإجراءات ذات الأولوية التي تديرها الحكومة في ميدان الرعاية الصحية إلى ثلاث فئات رئيسية: </w:t>
      </w:r>
      <w:r>
        <w:rPr>
          <w:rtl/>
        </w:rPr>
        <w:t>`</w:t>
      </w:r>
      <w:r>
        <w:rPr>
          <w:rFonts w:hint="cs"/>
          <w:rtl/>
        </w:rPr>
        <w:t>1</w:t>
      </w:r>
      <w:r>
        <w:rPr>
          <w:rtl/>
        </w:rPr>
        <w:t>`</w:t>
      </w:r>
      <w:r>
        <w:rPr>
          <w:rFonts w:hint="cs"/>
          <w:rtl/>
        </w:rPr>
        <w:t xml:space="preserve"> المساعدة الطبية، بما فيها العلاج في المستشفيات، التي يستهدف السكان ككل، والتي تستجيب للطلبات ا</w:t>
      </w:r>
      <w:r>
        <w:rPr>
          <w:rFonts w:hint="cs"/>
          <w:rtl/>
        </w:rPr>
        <w:t>لتلقائية؛ و</w:t>
      </w:r>
      <w:r>
        <w:rPr>
          <w:rtl/>
        </w:rPr>
        <w:t>`</w:t>
      </w:r>
      <w:r>
        <w:rPr>
          <w:rFonts w:hint="cs"/>
          <w:rtl/>
        </w:rPr>
        <w:t>2</w:t>
      </w:r>
      <w:r>
        <w:rPr>
          <w:rtl/>
        </w:rPr>
        <w:t>`</w:t>
      </w:r>
      <w:r>
        <w:rPr>
          <w:rFonts w:hint="cs"/>
          <w:rtl/>
        </w:rPr>
        <w:t xml:space="preserve"> رعاية الأمومة والطفولة التي تركز على الفئات المستضعفة مثل النساء الحوامل والأطفال، مع برنامجين مميزين بشكل خاص: برنامج خفض وفيات الرضع وبرنامج الرعاية الصحية للمرأة؛ و</w:t>
      </w:r>
      <w:r>
        <w:rPr>
          <w:rtl/>
        </w:rPr>
        <w:t>`</w:t>
      </w:r>
      <w:r>
        <w:rPr>
          <w:rFonts w:hint="cs"/>
          <w:rtl/>
        </w:rPr>
        <w:t>3</w:t>
      </w:r>
      <w:r>
        <w:rPr>
          <w:rtl/>
        </w:rPr>
        <w:t>`</w:t>
      </w:r>
      <w:r>
        <w:rPr>
          <w:rFonts w:hint="cs"/>
          <w:rtl/>
        </w:rPr>
        <w:t xml:space="preserve"> برامج مكافحة الأمراض، التي تغطي نطاقا واسعا من الإجراءات الرامية إلى م</w:t>
      </w:r>
      <w:r>
        <w:rPr>
          <w:rFonts w:hint="cs"/>
          <w:rtl/>
        </w:rPr>
        <w:t xml:space="preserve">كافحة أو استئصال ناقلات المرض، فضلا عن الأمراض والعلل التي يمكن تفاديها أو معالجتها بنجاح من خلال الاكتشاف المبكر. وتتضمن هذه الفئة حملات التطعيم، ومكافحة ناقلات المرض، والإصحاح الأساسي (الإمدادات بالمياه وتصريف مياه المجاري)، فضلا عن حملات تثقيفية تستحدث </w:t>
      </w:r>
      <w:r>
        <w:rPr>
          <w:rFonts w:hint="cs"/>
          <w:rtl/>
        </w:rPr>
        <w:t>تغييرات سلوكية لدى الفئات المعرضة لخطر شديد.</w:t>
      </w:r>
    </w:p>
    <w:p w:rsidR="00000000" w:rsidRDefault="007E50CD">
      <w:pPr>
        <w:spacing w:before="0" w:line="380" w:lineRule="exact"/>
        <w:jc w:val="both"/>
        <w:rPr>
          <w:rFonts w:hint="cs"/>
          <w:rtl/>
        </w:rPr>
      </w:pPr>
      <w:r>
        <w:rPr>
          <w:rFonts w:hint="cs"/>
          <w:rtl/>
        </w:rPr>
        <w:t>560-</w:t>
      </w:r>
      <w:r>
        <w:rPr>
          <w:rFonts w:hint="cs"/>
          <w:rtl/>
        </w:rPr>
        <w:tab/>
        <w:t xml:space="preserve">وتأكيداً لملاحظات سابقة في عدد لا يحصى من البلدان، فإن التجربة البرازيلية بدأت توضح أن مبادرات مثل برنامج الرعاية الصحية المجتمعية، وبرنامج الرعاية الصحية للأسرة، هي من الأدوات الاستراتيجية الأساسية لإعادة </w:t>
      </w:r>
      <w:r>
        <w:rPr>
          <w:rFonts w:hint="cs"/>
          <w:rtl/>
        </w:rPr>
        <w:t>تشكيل نموذج الرعاية في البرازيل، ولإعادة تنظيم نظم الرعاية الصحية المحلية، فضلا عن تخفيض التكاليف دون وضع قيود على الوصول إلى الرعاية، إلى جانب رفع مستوى نوعية الخدمات المقدمة.</w:t>
      </w:r>
    </w:p>
    <w:p w:rsidR="00000000" w:rsidRDefault="007E50CD">
      <w:pPr>
        <w:spacing w:before="0" w:line="380" w:lineRule="exact"/>
        <w:jc w:val="both"/>
        <w:rPr>
          <w:rFonts w:hint="cs"/>
          <w:rtl/>
        </w:rPr>
      </w:pPr>
      <w:r>
        <w:rPr>
          <w:rFonts w:hint="cs"/>
          <w:rtl/>
        </w:rPr>
        <w:t>561-</w:t>
      </w:r>
      <w:r>
        <w:rPr>
          <w:rFonts w:hint="cs"/>
          <w:rtl/>
        </w:rPr>
        <w:tab/>
        <w:t>وثمة جانب مهم آخر من جوانب اللامركزية في نظام الرعاية الصحية في البرازيل ي</w:t>
      </w:r>
      <w:r>
        <w:rPr>
          <w:rFonts w:hint="cs"/>
          <w:rtl/>
        </w:rPr>
        <w:t>تمثل في التعجيل بعملية تكوين الاتحادات المشتركة بين البلديات. وتفتقر معظم الدوائر البلدية البرازيلية - وهي عموما صغيرة أو متوسطة الحجم - إلى الظروف الضرورية لتوفير موارد الرعاية بالكميات والمجموعة الواسعة من الخيارات التي يطلبها سكانها، بسبب الفقر الواسع ا</w:t>
      </w:r>
      <w:r>
        <w:rPr>
          <w:rFonts w:hint="cs"/>
          <w:rtl/>
        </w:rPr>
        <w:t>لانتشار أو بسبب أبعادها الديموغرافية. وقد أدى ذلك إلى ظهور اتحادات مشتركة بين البلديات تتألف مـن شـراكات بين الحكومات البلدية المتجاورة - تساعدها في بعض الحالات حكومة الولاية - وهي تهدف إلى التزويد بالأطباء المتخصصين، وخدمات المستشفيات وموارد أخرى، لا سيما</w:t>
      </w:r>
      <w:r>
        <w:rPr>
          <w:rFonts w:hint="cs"/>
          <w:rtl/>
        </w:rPr>
        <w:t xml:space="preserve"> تلك التي تتطلب كثافة تكنولوجية أعلى يتعذر الوصول إليها على أساس فردي بالنسبة للمشتركين في هذه الاتحادات.</w:t>
      </w:r>
    </w:p>
    <w:p w:rsidR="00000000" w:rsidRDefault="007E50CD">
      <w:pPr>
        <w:spacing w:before="0" w:line="380" w:lineRule="exact"/>
        <w:jc w:val="both"/>
        <w:rPr>
          <w:rFonts w:hint="cs"/>
          <w:rtl/>
        </w:rPr>
      </w:pPr>
      <w:r>
        <w:rPr>
          <w:rFonts w:hint="cs"/>
          <w:rtl/>
        </w:rPr>
        <w:t>562-</w:t>
      </w:r>
      <w:r>
        <w:rPr>
          <w:rFonts w:hint="cs"/>
          <w:rtl/>
        </w:rPr>
        <w:tab/>
        <w:t>ومن أجل تحسين المستوى الصحي للعمال وتخفيض مخاطر المرض والوفيات بينهم، تم تنفيذ الإجراءات التالية: إنشاء خدمات في مجال الرعاية الصحية مخصصة للعمال</w:t>
      </w:r>
      <w:r>
        <w:rPr>
          <w:rFonts w:hint="cs"/>
          <w:rtl/>
        </w:rPr>
        <w:t>؛ بناء القدرات في هذا الميدان لممارسي الرعاية الصحية؛ نشر مواد تقنية وتعليمية على الموظفين والعمال وممارسي الرعاية الصحية.</w:t>
      </w:r>
    </w:p>
    <w:p w:rsidR="00000000" w:rsidRDefault="007E50CD">
      <w:pPr>
        <w:spacing w:before="0" w:line="380" w:lineRule="exact"/>
        <w:jc w:val="both"/>
        <w:rPr>
          <w:rFonts w:hint="cs"/>
          <w:rtl/>
        </w:rPr>
      </w:pPr>
      <w:r>
        <w:rPr>
          <w:rFonts w:hint="cs"/>
          <w:rtl/>
        </w:rPr>
        <w:t>563-</w:t>
      </w:r>
      <w:r>
        <w:rPr>
          <w:rFonts w:hint="cs"/>
          <w:rtl/>
        </w:rPr>
        <w:tab/>
        <w:t>أما معدل وفيات الرضع، الذي يكتسي أهمية قصوى في تحليل الأحوال الصحية العامة - فقد تحسن بدرجة كبيرة في السنوات الأخيرة. وتبين التق</w:t>
      </w:r>
      <w:r>
        <w:rPr>
          <w:rFonts w:hint="cs"/>
          <w:rtl/>
        </w:rPr>
        <w:t>ديرات التي أعدها المعهد البرازيلي للجغرافيا والإحصاءات حدوث انخفاض في معامل وفيات الرضع، الذي انخفض على نحو مطرد، من 85.6 لكل 000 1 مولود حي في عام 1980 إلى 47.8 لكل 000 1 مولود حي في عام 1990؛ وفي عام 1998 انخفض إلى 36.1 لكل 000 1 مولود حي.</w:t>
      </w:r>
    </w:p>
    <w:p w:rsidR="00000000" w:rsidRDefault="007E50CD">
      <w:pPr>
        <w:spacing w:before="0" w:line="380" w:lineRule="exact"/>
        <w:jc w:val="both"/>
        <w:rPr>
          <w:rFonts w:hint="cs"/>
          <w:rtl/>
        </w:rPr>
      </w:pPr>
      <w:r>
        <w:rPr>
          <w:rFonts w:hint="cs"/>
          <w:rtl/>
        </w:rPr>
        <w:t>564-</w:t>
      </w:r>
      <w:r>
        <w:rPr>
          <w:rFonts w:hint="cs"/>
          <w:rtl/>
        </w:rPr>
        <w:tab/>
        <w:t>وحدث الان</w:t>
      </w:r>
      <w:r>
        <w:rPr>
          <w:rFonts w:hint="cs"/>
          <w:rtl/>
        </w:rPr>
        <w:t>خفاض في معدل وفيات الرضع في جميع أنحاء البرازيل، بالرغم من أنه ما زال مرتفعاً في الشمال الشرقي. وعلى الرغم من هذا الانخفاض الملحوظ، ما زال معدل وفيات الرضع مرتفعاً بالمقارنة بالبلدان ذات المستويات الإنمائية الاجتماعية والاقتصادية المرتفعة. ويبين الجدول أدن</w:t>
      </w:r>
      <w:r>
        <w:rPr>
          <w:rFonts w:hint="cs"/>
          <w:rtl/>
        </w:rPr>
        <w:t>اه الإحصاءات البرازيلية لمعدل وفيات الرضع حسب المناطق (1989-1998):</w:t>
      </w:r>
    </w:p>
    <w:p w:rsidR="00000000" w:rsidRDefault="007E50CD">
      <w:pPr>
        <w:jc w:val="center"/>
        <w:rPr>
          <w:rFonts w:hint="cs"/>
          <w:b/>
          <w:bCs/>
          <w:rtl/>
        </w:rPr>
      </w:pPr>
      <w:r>
        <w:rPr>
          <w:rFonts w:hint="cs"/>
          <w:b/>
          <w:bCs/>
          <w:rtl/>
        </w:rPr>
        <w:t>الجدول 74</w:t>
      </w:r>
    </w:p>
    <w:p w:rsidR="00000000" w:rsidRDefault="007E50CD">
      <w:pPr>
        <w:jc w:val="center"/>
        <w:rPr>
          <w:rFonts w:hint="cs"/>
          <w:b/>
          <w:bCs/>
          <w:rtl/>
        </w:rPr>
      </w:pPr>
      <w:r>
        <w:rPr>
          <w:rFonts w:hint="cs"/>
          <w:b/>
          <w:bCs/>
          <w:rtl/>
        </w:rPr>
        <w:t>معدل وفيات الرضع، البرازيل والمناطق (1989-1998)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2"/>
        <w:gridCol w:w="838"/>
        <w:gridCol w:w="838"/>
        <w:gridCol w:w="838"/>
        <w:gridCol w:w="838"/>
        <w:gridCol w:w="838"/>
        <w:gridCol w:w="838"/>
        <w:gridCol w:w="838"/>
        <w:gridCol w:w="838"/>
        <w:gridCol w:w="837"/>
        <w:gridCol w:w="837"/>
      </w:tblGrid>
      <w:tr w:rsidR="007E50CD" w:rsidTr="007E50CD">
        <w:tblPrEx>
          <w:tblCellMar>
            <w:top w:w="0" w:type="dxa"/>
            <w:bottom w:w="0" w:type="dxa"/>
          </w:tblCellMar>
        </w:tblPrEx>
        <w:tc>
          <w:tcPr>
            <w:tcW w:w="1247" w:type="dxa"/>
            <w:tcBorders>
              <w:bottom w:val="single" w:sz="4" w:space="0" w:color="auto"/>
            </w:tcBorders>
          </w:tcPr>
          <w:p w:rsidR="007E50CD" w:rsidRDefault="007E50CD">
            <w:pPr>
              <w:spacing w:before="80" w:after="80"/>
              <w:jc w:val="center"/>
              <w:rPr>
                <w:rFonts w:hint="cs"/>
                <w:szCs w:val="22"/>
              </w:rPr>
            </w:pPr>
            <w:r>
              <w:rPr>
                <w:rFonts w:hint="cs"/>
                <w:szCs w:val="22"/>
                <w:rtl/>
              </w:rPr>
              <w:t>المنطقة</w:t>
            </w:r>
          </w:p>
        </w:tc>
        <w:tc>
          <w:tcPr>
            <w:tcW w:w="851" w:type="dxa"/>
            <w:tcBorders>
              <w:bottom w:val="single" w:sz="4" w:space="0" w:color="auto"/>
            </w:tcBorders>
          </w:tcPr>
          <w:p w:rsidR="007E50CD" w:rsidRDefault="007E50CD">
            <w:pPr>
              <w:spacing w:before="80" w:after="80"/>
              <w:jc w:val="center"/>
              <w:rPr>
                <w:rFonts w:hint="cs"/>
                <w:szCs w:val="22"/>
              </w:rPr>
            </w:pPr>
            <w:r>
              <w:rPr>
                <w:rFonts w:hint="cs"/>
                <w:szCs w:val="22"/>
                <w:rtl/>
              </w:rPr>
              <w:t>1989</w:t>
            </w:r>
          </w:p>
        </w:tc>
        <w:tc>
          <w:tcPr>
            <w:tcW w:w="851" w:type="dxa"/>
            <w:tcBorders>
              <w:bottom w:val="single" w:sz="4" w:space="0" w:color="auto"/>
            </w:tcBorders>
          </w:tcPr>
          <w:p w:rsidR="007E50CD" w:rsidRDefault="007E50CD">
            <w:pPr>
              <w:spacing w:before="80" w:after="80"/>
              <w:jc w:val="center"/>
              <w:rPr>
                <w:rFonts w:hint="cs"/>
                <w:szCs w:val="22"/>
              </w:rPr>
            </w:pPr>
            <w:r>
              <w:rPr>
                <w:rFonts w:hint="cs"/>
                <w:szCs w:val="22"/>
                <w:rtl/>
              </w:rPr>
              <w:t>1990</w:t>
            </w:r>
          </w:p>
        </w:tc>
        <w:tc>
          <w:tcPr>
            <w:tcW w:w="851" w:type="dxa"/>
            <w:tcBorders>
              <w:bottom w:val="single" w:sz="4" w:space="0" w:color="auto"/>
            </w:tcBorders>
          </w:tcPr>
          <w:p w:rsidR="007E50CD" w:rsidRDefault="007E50CD">
            <w:pPr>
              <w:spacing w:before="80" w:after="80"/>
              <w:jc w:val="center"/>
              <w:rPr>
                <w:rFonts w:hint="cs"/>
                <w:szCs w:val="22"/>
              </w:rPr>
            </w:pPr>
            <w:r>
              <w:rPr>
                <w:rFonts w:hint="cs"/>
                <w:szCs w:val="22"/>
                <w:rtl/>
              </w:rPr>
              <w:t>1991</w:t>
            </w:r>
          </w:p>
        </w:tc>
        <w:tc>
          <w:tcPr>
            <w:tcW w:w="851" w:type="dxa"/>
            <w:tcBorders>
              <w:bottom w:val="single" w:sz="4" w:space="0" w:color="auto"/>
            </w:tcBorders>
          </w:tcPr>
          <w:p w:rsidR="007E50CD" w:rsidRDefault="007E50CD">
            <w:pPr>
              <w:spacing w:before="80" w:after="80"/>
              <w:jc w:val="center"/>
              <w:rPr>
                <w:rFonts w:hint="cs"/>
                <w:szCs w:val="22"/>
              </w:rPr>
            </w:pPr>
            <w:r>
              <w:rPr>
                <w:rFonts w:hint="cs"/>
                <w:szCs w:val="22"/>
                <w:rtl/>
              </w:rPr>
              <w:t>1992</w:t>
            </w:r>
          </w:p>
        </w:tc>
        <w:tc>
          <w:tcPr>
            <w:tcW w:w="851" w:type="dxa"/>
            <w:tcBorders>
              <w:bottom w:val="single" w:sz="4" w:space="0" w:color="auto"/>
            </w:tcBorders>
          </w:tcPr>
          <w:p w:rsidR="007E50CD" w:rsidRDefault="007E50CD">
            <w:pPr>
              <w:spacing w:before="80" w:after="80"/>
              <w:jc w:val="center"/>
              <w:rPr>
                <w:rFonts w:hint="cs"/>
                <w:szCs w:val="22"/>
              </w:rPr>
            </w:pPr>
            <w:r>
              <w:rPr>
                <w:rFonts w:hint="cs"/>
                <w:szCs w:val="22"/>
                <w:rtl/>
              </w:rPr>
              <w:t>1993</w:t>
            </w:r>
          </w:p>
        </w:tc>
        <w:tc>
          <w:tcPr>
            <w:tcW w:w="851" w:type="dxa"/>
            <w:tcBorders>
              <w:bottom w:val="single" w:sz="4" w:space="0" w:color="auto"/>
            </w:tcBorders>
          </w:tcPr>
          <w:p w:rsidR="007E50CD" w:rsidRDefault="007E50CD">
            <w:pPr>
              <w:spacing w:before="80" w:after="80"/>
              <w:jc w:val="center"/>
              <w:rPr>
                <w:rFonts w:hint="cs"/>
                <w:szCs w:val="22"/>
              </w:rPr>
            </w:pPr>
            <w:r>
              <w:rPr>
                <w:rFonts w:hint="cs"/>
                <w:szCs w:val="22"/>
                <w:rtl/>
              </w:rPr>
              <w:t>1994</w:t>
            </w:r>
          </w:p>
        </w:tc>
        <w:tc>
          <w:tcPr>
            <w:tcW w:w="851" w:type="dxa"/>
            <w:tcBorders>
              <w:bottom w:val="single" w:sz="4" w:space="0" w:color="auto"/>
            </w:tcBorders>
          </w:tcPr>
          <w:p w:rsidR="007E50CD" w:rsidRDefault="007E50CD">
            <w:pPr>
              <w:spacing w:before="80" w:after="80"/>
              <w:jc w:val="center"/>
              <w:rPr>
                <w:rFonts w:hint="cs"/>
                <w:szCs w:val="22"/>
              </w:rPr>
            </w:pPr>
            <w:r>
              <w:rPr>
                <w:rFonts w:hint="cs"/>
                <w:szCs w:val="22"/>
                <w:rtl/>
              </w:rPr>
              <w:t>1995</w:t>
            </w:r>
          </w:p>
        </w:tc>
        <w:tc>
          <w:tcPr>
            <w:tcW w:w="851" w:type="dxa"/>
            <w:tcBorders>
              <w:bottom w:val="single" w:sz="4" w:space="0" w:color="auto"/>
            </w:tcBorders>
          </w:tcPr>
          <w:p w:rsidR="007E50CD" w:rsidRDefault="007E50CD">
            <w:pPr>
              <w:spacing w:before="80" w:after="80"/>
              <w:jc w:val="center"/>
              <w:rPr>
                <w:rFonts w:hint="cs"/>
                <w:szCs w:val="22"/>
              </w:rPr>
            </w:pPr>
            <w:r>
              <w:rPr>
                <w:rFonts w:hint="cs"/>
                <w:szCs w:val="22"/>
                <w:rtl/>
              </w:rPr>
              <w:t>1996</w:t>
            </w:r>
          </w:p>
        </w:tc>
        <w:tc>
          <w:tcPr>
            <w:tcW w:w="851" w:type="dxa"/>
            <w:tcBorders>
              <w:bottom w:val="single" w:sz="4" w:space="0" w:color="auto"/>
            </w:tcBorders>
          </w:tcPr>
          <w:p w:rsidR="007E50CD" w:rsidRDefault="007E50CD">
            <w:pPr>
              <w:spacing w:before="80" w:after="80"/>
              <w:jc w:val="center"/>
              <w:rPr>
                <w:rFonts w:hint="cs"/>
                <w:szCs w:val="22"/>
              </w:rPr>
            </w:pPr>
            <w:r>
              <w:rPr>
                <w:rFonts w:hint="cs"/>
                <w:szCs w:val="22"/>
                <w:rtl/>
              </w:rPr>
              <w:t>1997</w:t>
            </w:r>
          </w:p>
        </w:tc>
        <w:tc>
          <w:tcPr>
            <w:tcW w:w="851" w:type="dxa"/>
            <w:tcBorders>
              <w:bottom w:val="single" w:sz="4" w:space="0" w:color="auto"/>
            </w:tcBorders>
          </w:tcPr>
          <w:p w:rsidR="007E50CD" w:rsidRDefault="007E50CD">
            <w:pPr>
              <w:spacing w:before="80" w:after="80"/>
              <w:jc w:val="center"/>
              <w:rPr>
                <w:rFonts w:hint="cs"/>
                <w:szCs w:val="22"/>
              </w:rPr>
            </w:pPr>
            <w:r>
              <w:rPr>
                <w:rFonts w:hint="cs"/>
                <w:szCs w:val="22"/>
                <w:rtl/>
              </w:rPr>
              <w:t>1998</w:t>
            </w:r>
          </w:p>
        </w:tc>
      </w:tr>
      <w:tr w:rsidR="007E50CD" w:rsidTr="007E50CD">
        <w:tblPrEx>
          <w:tblCellMar>
            <w:top w:w="0" w:type="dxa"/>
            <w:bottom w:w="0" w:type="dxa"/>
          </w:tblCellMar>
        </w:tblPrEx>
        <w:tc>
          <w:tcPr>
            <w:tcW w:w="1247" w:type="dxa"/>
            <w:tcBorders>
              <w:bottom w:val="nil"/>
            </w:tcBorders>
          </w:tcPr>
          <w:p w:rsidR="007E50CD" w:rsidRDefault="007E50CD">
            <w:pPr>
              <w:spacing w:before="60" w:after="60"/>
              <w:jc w:val="both"/>
              <w:rPr>
                <w:rFonts w:hint="cs"/>
                <w:szCs w:val="22"/>
              </w:rPr>
            </w:pPr>
            <w:r>
              <w:rPr>
                <w:rFonts w:hint="cs"/>
                <w:szCs w:val="22"/>
                <w:rtl/>
              </w:rPr>
              <w:t>البرازيل</w:t>
            </w:r>
          </w:p>
        </w:tc>
        <w:tc>
          <w:tcPr>
            <w:tcW w:w="851" w:type="dxa"/>
            <w:tcBorders>
              <w:bottom w:val="nil"/>
            </w:tcBorders>
          </w:tcPr>
          <w:p w:rsidR="007E50CD" w:rsidRDefault="007E50CD">
            <w:pPr>
              <w:spacing w:before="60" w:after="60"/>
              <w:jc w:val="both"/>
              <w:rPr>
                <w:rFonts w:hint="cs"/>
                <w:szCs w:val="22"/>
              </w:rPr>
            </w:pPr>
            <w:r>
              <w:rPr>
                <w:rFonts w:hint="cs"/>
                <w:szCs w:val="22"/>
                <w:rtl/>
              </w:rPr>
              <w:t>52.02</w:t>
            </w:r>
          </w:p>
        </w:tc>
        <w:tc>
          <w:tcPr>
            <w:tcW w:w="851" w:type="dxa"/>
            <w:tcBorders>
              <w:bottom w:val="nil"/>
            </w:tcBorders>
          </w:tcPr>
          <w:p w:rsidR="007E50CD" w:rsidRDefault="007E50CD">
            <w:pPr>
              <w:spacing w:before="60" w:after="60"/>
              <w:jc w:val="both"/>
              <w:rPr>
                <w:rFonts w:hint="cs"/>
                <w:szCs w:val="22"/>
              </w:rPr>
            </w:pPr>
            <w:r>
              <w:rPr>
                <w:rFonts w:hint="cs"/>
                <w:szCs w:val="22"/>
                <w:rtl/>
              </w:rPr>
              <w:t>49.40</w:t>
            </w:r>
          </w:p>
        </w:tc>
        <w:tc>
          <w:tcPr>
            <w:tcW w:w="851" w:type="dxa"/>
            <w:tcBorders>
              <w:bottom w:val="nil"/>
            </w:tcBorders>
          </w:tcPr>
          <w:p w:rsidR="007E50CD" w:rsidRDefault="007E50CD">
            <w:pPr>
              <w:spacing w:before="60" w:after="60"/>
              <w:jc w:val="both"/>
              <w:rPr>
                <w:rFonts w:hint="cs"/>
                <w:szCs w:val="22"/>
              </w:rPr>
            </w:pPr>
            <w:r>
              <w:rPr>
                <w:rFonts w:hint="cs"/>
                <w:szCs w:val="22"/>
                <w:rtl/>
              </w:rPr>
              <w:t>46.99</w:t>
            </w:r>
          </w:p>
        </w:tc>
        <w:tc>
          <w:tcPr>
            <w:tcW w:w="851" w:type="dxa"/>
            <w:tcBorders>
              <w:bottom w:val="nil"/>
            </w:tcBorders>
          </w:tcPr>
          <w:p w:rsidR="007E50CD" w:rsidRDefault="007E50CD">
            <w:pPr>
              <w:spacing w:before="60" w:after="60"/>
              <w:jc w:val="both"/>
              <w:rPr>
                <w:rFonts w:hint="cs"/>
                <w:szCs w:val="22"/>
              </w:rPr>
            </w:pPr>
            <w:r>
              <w:rPr>
                <w:rFonts w:hint="cs"/>
                <w:szCs w:val="22"/>
                <w:rtl/>
              </w:rPr>
              <w:t>44.79</w:t>
            </w:r>
          </w:p>
        </w:tc>
        <w:tc>
          <w:tcPr>
            <w:tcW w:w="851" w:type="dxa"/>
            <w:tcBorders>
              <w:bottom w:val="nil"/>
            </w:tcBorders>
          </w:tcPr>
          <w:p w:rsidR="007E50CD" w:rsidRDefault="007E50CD">
            <w:pPr>
              <w:spacing w:before="60" w:after="60"/>
              <w:jc w:val="both"/>
              <w:rPr>
                <w:rFonts w:hint="cs"/>
                <w:szCs w:val="22"/>
              </w:rPr>
            </w:pPr>
            <w:r>
              <w:rPr>
                <w:rFonts w:hint="cs"/>
                <w:szCs w:val="22"/>
                <w:rtl/>
              </w:rPr>
              <w:t>42.80</w:t>
            </w:r>
          </w:p>
        </w:tc>
        <w:tc>
          <w:tcPr>
            <w:tcW w:w="851" w:type="dxa"/>
            <w:tcBorders>
              <w:bottom w:val="nil"/>
            </w:tcBorders>
          </w:tcPr>
          <w:p w:rsidR="007E50CD" w:rsidRDefault="007E50CD">
            <w:pPr>
              <w:spacing w:before="60" w:after="60"/>
              <w:jc w:val="both"/>
              <w:rPr>
                <w:rFonts w:hint="cs"/>
                <w:szCs w:val="22"/>
              </w:rPr>
            </w:pPr>
            <w:r>
              <w:rPr>
                <w:rFonts w:hint="cs"/>
                <w:szCs w:val="22"/>
                <w:rtl/>
              </w:rPr>
              <w:t>41.01</w:t>
            </w:r>
          </w:p>
        </w:tc>
        <w:tc>
          <w:tcPr>
            <w:tcW w:w="851" w:type="dxa"/>
            <w:tcBorders>
              <w:bottom w:val="nil"/>
            </w:tcBorders>
          </w:tcPr>
          <w:p w:rsidR="007E50CD" w:rsidRDefault="007E50CD">
            <w:pPr>
              <w:spacing w:before="60" w:after="60"/>
              <w:jc w:val="both"/>
              <w:rPr>
                <w:rFonts w:hint="cs"/>
                <w:szCs w:val="22"/>
              </w:rPr>
            </w:pPr>
            <w:r>
              <w:rPr>
                <w:rFonts w:hint="cs"/>
                <w:szCs w:val="22"/>
                <w:rtl/>
              </w:rPr>
              <w:t>39.40</w:t>
            </w:r>
          </w:p>
        </w:tc>
        <w:tc>
          <w:tcPr>
            <w:tcW w:w="851" w:type="dxa"/>
            <w:tcBorders>
              <w:bottom w:val="nil"/>
            </w:tcBorders>
          </w:tcPr>
          <w:p w:rsidR="007E50CD" w:rsidRDefault="007E50CD">
            <w:pPr>
              <w:spacing w:before="60" w:after="60"/>
              <w:jc w:val="both"/>
              <w:rPr>
                <w:rFonts w:hint="cs"/>
                <w:szCs w:val="22"/>
              </w:rPr>
            </w:pPr>
            <w:r>
              <w:rPr>
                <w:rFonts w:hint="cs"/>
                <w:szCs w:val="22"/>
                <w:rtl/>
              </w:rPr>
              <w:t>37.97</w:t>
            </w:r>
          </w:p>
        </w:tc>
        <w:tc>
          <w:tcPr>
            <w:tcW w:w="851" w:type="dxa"/>
            <w:tcBorders>
              <w:bottom w:val="nil"/>
            </w:tcBorders>
          </w:tcPr>
          <w:p w:rsidR="007E50CD" w:rsidRDefault="007E50CD">
            <w:pPr>
              <w:spacing w:before="60" w:after="60"/>
              <w:jc w:val="both"/>
              <w:rPr>
                <w:rFonts w:hint="cs"/>
                <w:szCs w:val="22"/>
              </w:rPr>
            </w:pPr>
            <w:r>
              <w:rPr>
                <w:rFonts w:hint="cs"/>
                <w:szCs w:val="22"/>
                <w:rtl/>
              </w:rPr>
              <w:t>36.70</w:t>
            </w:r>
          </w:p>
        </w:tc>
        <w:tc>
          <w:tcPr>
            <w:tcW w:w="851" w:type="dxa"/>
            <w:tcBorders>
              <w:bottom w:val="nil"/>
            </w:tcBorders>
          </w:tcPr>
          <w:p w:rsidR="007E50CD" w:rsidRDefault="007E50CD">
            <w:pPr>
              <w:spacing w:before="60" w:after="60"/>
              <w:jc w:val="both"/>
              <w:rPr>
                <w:rFonts w:hint="cs"/>
                <w:szCs w:val="22"/>
              </w:rPr>
            </w:pPr>
            <w:r>
              <w:rPr>
                <w:rFonts w:hint="cs"/>
                <w:szCs w:val="22"/>
                <w:rtl/>
              </w:rPr>
              <w:t>36.10</w:t>
            </w:r>
          </w:p>
        </w:tc>
      </w:tr>
      <w:tr w:rsidR="007E50CD" w:rsidTr="007E50CD">
        <w:tblPrEx>
          <w:tblCellMar>
            <w:top w:w="0" w:type="dxa"/>
            <w:bottom w:w="0" w:type="dxa"/>
          </w:tblCellMar>
        </w:tblPrEx>
        <w:tc>
          <w:tcPr>
            <w:tcW w:w="1247" w:type="dxa"/>
            <w:tcBorders>
              <w:top w:val="nil"/>
              <w:bottom w:val="nil"/>
            </w:tcBorders>
          </w:tcPr>
          <w:p w:rsidR="007E50CD" w:rsidRDefault="007E50CD">
            <w:pPr>
              <w:spacing w:before="60" w:after="60"/>
              <w:jc w:val="both"/>
              <w:rPr>
                <w:rFonts w:hint="cs"/>
                <w:szCs w:val="22"/>
              </w:rPr>
            </w:pPr>
            <w:r>
              <w:rPr>
                <w:rFonts w:hint="cs"/>
                <w:szCs w:val="22"/>
                <w:rtl/>
              </w:rPr>
              <w:t>الشمال</w:t>
            </w:r>
          </w:p>
        </w:tc>
        <w:tc>
          <w:tcPr>
            <w:tcW w:w="851" w:type="dxa"/>
            <w:tcBorders>
              <w:top w:val="nil"/>
              <w:bottom w:val="nil"/>
            </w:tcBorders>
          </w:tcPr>
          <w:p w:rsidR="007E50CD" w:rsidRDefault="007E50CD">
            <w:pPr>
              <w:spacing w:before="60" w:after="60"/>
              <w:jc w:val="both"/>
              <w:rPr>
                <w:rFonts w:hint="cs"/>
                <w:szCs w:val="22"/>
              </w:rPr>
            </w:pPr>
            <w:r>
              <w:rPr>
                <w:rFonts w:hint="cs"/>
                <w:szCs w:val="22"/>
                <w:rtl/>
              </w:rPr>
              <w:t>47.42</w:t>
            </w:r>
          </w:p>
        </w:tc>
        <w:tc>
          <w:tcPr>
            <w:tcW w:w="851" w:type="dxa"/>
            <w:tcBorders>
              <w:top w:val="nil"/>
              <w:bottom w:val="nil"/>
            </w:tcBorders>
          </w:tcPr>
          <w:p w:rsidR="007E50CD" w:rsidRDefault="007E50CD">
            <w:pPr>
              <w:spacing w:before="60" w:after="60"/>
              <w:jc w:val="both"/>
              <w:rPr>
                <w:rFonts w:hint="cs"/>
                <w:szCs w:val="22"/>
              </w:rPr>
            </w:pPr>
            <w:r>
              <w:rPr>
                <w:rFonts w:hint="cs"/>
                <w:szCs w:val="22"/>
                <w:rtl/>
              </w:rPr>
              <w:t>44.59</w:t>
            </w:r>
          </w:p>
        </w:tc>
        <w:tc>
          <w:tcPr>
            <w:tcW w:w="851" w:type="dxa"/>
            <w:tcBorders>
              <w:top w:val="nil"/>
              <w:bottom w:val="nil"/>
            </w:tcBorders>
          </w:tcPr>
          <w:p w:rsidR="007E50CD" w:rsidRDefault="007E50CD">
            <w:pPr>
              <w:spacing w:before="60" w:after="60"/>
              <w:jc w:val="both"/>
              <w:rPr>
                <w:rFonts w:hint="cs"/>
                <w:szCs w:val="22"/>
              </w:rPr>
            </w:pPr>
            <w:r>
              <w:rPr>
                <w:rFonts w:hint="cs"/>
                <w:szCs w:val="22"/>
                <w:rtl/>
              </w:rPr>
              <w:t>42.26</w:t>
            </w:r>
          </w:p>
        </w:tc>
        <w:tc>
          <w:tcPr>
            <w:tcW w:w="851" w:type="dxa"/>
            <w:tcBorders>
              <w:top w:val="nil"/>
              <w:bottom w:val="nil"/>
            </w:tcBorders>
          </w:tcPr>
          <w:p w:rsidR="007E50CD" w:rsidRDefault="007E50CD">
            <w:pPr>
              <w:spacing w:before="60" w:after="60"/>
              <w:jc w:val="both"/>
              <w:rPr>
                <w:rFonts w:hint="cs"/>
                <w:szCs w:val="22"/>
              </w:rPr>
            </w:pPr>
            <w:r>
              <w:rPr>
                <w:rFonts w:hint="cs"/>
                <w:szCs w:val="22"/>
                <w:rtl/>
              </w:rPr>
              <w:t>40.37</w:t>
            </w:r>
          </w:p>
        </w:tc>
        <w:tc>
          <w:tcPr>
            <w:tcW w:w="851" w:type="dxa"/>
            <w:tcBorders>
              <w:top w:val="nil"/>
              <w:bottom w:val="nil"/>
            </w:tcBorders>
          </w:tcPr>
          <w:p w:rsidR="007E50CD" w:rsidRDefault="007E50CD">
            <w:pPr>
              <w:spacing w:before="60" w:after="60"/>
              <w:jc w:val="both"/>
              <w:rPr>
                <w:rFonts w:hint="cs"/>
                <w:szCs w:val="22"/>
              </w:rPr>
            </w:pPr>
            <w:r>
              <w:rPr>
                <w:rFonts w:hint="cs"/>
                <w:szCs w:val="22"/>
                <w:rtl/>
              </w:rPr>
              <w:t>38.88</w:t>
            </w:r>
          </w:p>
        </w:tc>
        <w:tc>
          <w:tcPr>
            <w:tcW w:w="851" w:type="dxa"/>
            <w:tcBorders>
              <w:top w:val="nil"/>
              <w:bottom w:val="nil"/>
            </w:tcBorders>
          </w:tcPr>
          <w:p w:rsidR="007E50CD" w:rsidRDefault="007E50CD">
            <w:pPr>
              <w:spacing w:before="60" w:after="60"/>
              <w:jc w:val="both"/>
              <w:rPr>
                <w:rFonts w:hint="cs"/>
                <w:szCs w:val="22"/>
              </w:rPr>
            </w:pPr>
            <w:r>
              <w:rPr>
                <w:rFonts w:hint="cs"/>
                <w:szCs w:val="22"/>
                <w:rtl/>
              </w:rPr>
              <w:t>37.72</w:t>
            </w:r>
          </w:p>
        </w:tc>
        <w:tc>
          <w:tcPr>
            <w:tcW w:w="851" w:type="dxa"/>
            <w:tcBorders>
              <w:top w:val="nil"/>
              <w:bottom w:val="nil"/>
            </w:tcBorders>
          </w:tcPr>
          <w:p w:rsidR="007E50CD" w:rsidRDefault="007E50CD">
            <w:pPr>
              <w:spacing w:before="60" w:after="60"/>
              <w:jc w:val="both"/>
              <w:rPr>
                <w:rFonts w:hint="cs"/>
                <w:szCs w:val="22"/>
              </w:rPr>
            </w:pPr>
            <w:r>
              <w:rPr>
                <w:rFonts w:hint="cs"/>
                <w:szCs w:val="22"/>
                <w:rtl/>
              </w:rPr>
              <w:t>36.82</w:t>
            </w:r>
          </w:p>
        </w:tc>
        <w:tc>
          <w:tcPr>
            <w:tcW w:w="851" w:type="dxa"/>
            <w:tcBorders>
              <w:top w:val="nil"/>
              <w:bottom w:val="nil"/>
            </w:tcBorders>
          </w:tcPr>
          <w:p w:rsidR="007E50CD" w:rsidRDefault="007E50CD">
            <w:pPr>
              <w:spacing w:before="60" w:after="60"/>
              <w:jc w:val="both"/>
              <w:rPr>
                <w:rFonts w:hint="cs"/>
                <w:szCs w:val="22"/>
              </w:rPr>
            </w:pPr>
            <w:r>
              <w:rPr>
                <w:rFonts w:hint="cs"/>
                <w:szCs w:val="22"/>
                <w:rtl/>
              </w:rPr>
              <w:t>36.13</w:t>
            </w:r>
          </w:p>
        </w:tc>
        <w:tc>
          <w:tcPr>
            <w:tcW w:w="851" w:type="dxa"/>
            <w:tcBorders>
              <w:top w:val="nil"/>
              <w:bottom w:val="nil"/>
            </w:tcBorders>
          </w:tcPr>
          <w:p w:rsidR="007E50CD" w:rsidRDefault="007E50CD">
            <w:pPr>
              <w:spacing w:before="60" w:after="60"/>
              <w:jc w:val="both"/>
              <w:rPr>
                <w:rFonts w:hint="cs"/>
                <w:szCs w:val="22"/>
              </w:rPr>
            </w:pPr>
            <w:r>
              <w:rPr>
                <w:rFonts w:hint="cs"/>
                <w:szCs w:val="22"/>
                <w:rtl/>
              </w:rPr>
              <w:t>35.60</w:t>
            </w:r>
          </w:p>
        </w:tc>
        <w:tc>
          <w:tcPr>
            <w:tcW w:w="851" w:type="dxa"/>
            <w:tcBorders>
              <w:top w:val="nil"/>
              <w:bottom w:val="nil"/>
            </w:tcBorders>
          </w:tcPr>
          <w:p w:rsidR="007E50CD" w:rsidRDefault="007E50CD">
            <w:pPr>
              <w:spacing w:before="60" w:after="60"/>
              <w:jc w:val="both"/>
              <w:rPr>
                <w:rFonts w:hint="cs"/>
                <w:szCs w:val="22"/>
              </w:rPr>
            </w:pPr>
            <w:r>
              <w:rPr>
                <w:rFonts w:hint="cs"/>
                <w:szCs w:val="22"/>
                <w:rtl/>
              </w:rPr>
              <w:t>35.20</w:t>
            </w:r>
          </w:p>
        </w:tc>
      </w:tr>
      <w:tr w:rsidR="007E50CD" w:rsidTr="007E50CD">
        <w:tblPrEx>
          <w:tblCellMar>
            <w:top w:w="0" w:type="dxa"/>
            <w:bottom w:w="0" w:type="dxa"/>
          </w:tblCellMar>
        </w:tblPrEx>
        <w:tc>
          <w:tcPr>
            <w:tcW w:w="1247" w:type="dxa"/>
            <w:tcBorders>
              <w:top w:val="nil"/>
              <w:bottom w:val="nil"/>
            </w:tcBorders>
          </w:tcPr>
          <w:p w:rsidR="007E50CD" w:rsidRDefault="007E50CD">
            <w:pPr>
              <w:spacing w:before="60" w:after="60"/>
              <w:jc w:val="both"/>
              <w:rPr>
                <w:rFonts w:hint="cs"/>
                <w:szCs w:val="22"/>
                <w:rtl/>
              </w:rPr>
            </w:pPr>
            <w:r>
              <w:rPr>
                <w:rFonts w:hint="cs"/>
                <w:szCs w:val="22"/>
                <w:rtl/>
              </w:rPr>
              <w:t>الشمال الشرقي</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77.82</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74.30</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71.15</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68.37</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65.92</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63.80</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61.96</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60.39</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59.05</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57.91</w:t>
            </w:r>
          </w:p>
        </w:tc>
      </w:tr>
      <w:tr w:rsidR="007E50CD" w:rsidTr="007E50CD">
        <w:tblPrEx>
          <w:tblCellMar>
            <w:top w:w="0" w:type="dxa"/>
            <w:bottom w:w="0" w:type="dxa"/>
          </w:tblCellMar>
        </w:tblPrEx>
        <w:tc>
          <w:tcPr>
            <w:tcW w:w="1247" w:type="dxa"/>
            <w:tcBorders>
              <w:top w:val="nil"/>
              <w:bottom w:val="nil"/>
            </w:tcBorders>
          </w:tcPr>
          <w:p w:rsidR="007E50CD" w:rsidRDefault="007E50CD">
            <w:pPr>
              <w:spacing w:before="60" w:after="60"/>
              <w:jc w:val="both"/>
              <w:rPr>
                <w:rFonts w:hint="cs"/>
                <w:szCs w:val="22"/>
                <w:rtl/>
              </w:rPr>
            </w:pPr>
            <w:r>
              <w:rPr>
                <w:rFonts w:hint="cs"/>
                <w:szCs w:val="22"/>
                <w:rtl/>
              </w:rPr>
              <w:t>الجنوب الشرقي</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35.86</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33.57</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31.62</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29.97</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28.60</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27.47</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26.56</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25.82</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25.23</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24.76</w:t>
            </w:r>
          </w:p>
        </w:tc>
      </w:tr>
      <w:tr w:rsidR="007E50CD" w:rsidTr="007E50CD">
        <w:tblPrEx>
          <w:tblCellMar>
            <w:top w:w="0" w:type="dxa"/>
            <w:bottom w:w="0" w:type="dxa"/>
          </w:tblCellMar>
        </w:tblPrEx>
        <w:tc>
          <w:tcPr>
            <w:tcW w:w="1247" w:type="dxa"/>
            <w:tcBorders>
              <w:top w:val="nil"/>
              <w:bottom w:val="nil"/>
            </w:tcBorders>
          </w:tcPr>
          <w:p w:rsidR="007E50CD" w:rsidRDefault="007E50CD">
            <w:pPr>
              <w:spacing w:before="60" w:after="60"/>
              <w:jc w:val="both"/>
              <w:rPr>
                <w:rFonts w:hint="cs"/>
                <w:szCs w:val="22"/>
                <w:rtl/>
              </w:rPr>
            </w:pPr>
            <w:r>
              <w:rPr>
                <w:rFonts w:hint="cs"/>
                <w:szCs w:val="22"/>
                <w:rtl/>
              </w:rPr>
              <w:t>الجنوب</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29.20</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27.36</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25.94</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24.87</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24.08</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23.49</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23.07</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22.76</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22.55</w:t>
            </w:r>
          </w:p>
        </w:tc>
        <w:tc>
          <w:tcPr>
            <w:tcW w:w="851" w:type="dxa"/>
            <w:tcBorders>
              <w:top w:val="nil"/>
              <w:bottom w:val="nil"/>
            </w:tcBorders>
          </w:tcPr>
          <w:p w:rsidR="007E50CD" w:rsidRDefault="007E50CD">
            <w:pPr>
              <w:spacing w:before="60" w:after="60"/>
              <w:jc w:val="both"/>
              <w:rPr>
                <w:rFonts w:hint="cs"/>
                <w:szCs w:val="22"/>
                <w:rtl/>
              </w:rPr>
            </w:pPr>
            <w:r>
              <w:rPr>
                <w:rFonts w:hint="cs"/>
                <w:szCs w:val="22"/>
                <w:rtl/>
              </w:rPr>
              <w:t>22.39</w:t>
            </w:r>
          </w:p>
        </w:tc>
      </w:tr>
      <w:tr w:rsidR="007E50CD" w:rsidTr="007E50CD">
        <w:tblPrEx>
          <w:tblCellMar>
            <w:top w:w="0" w:type="dxa"/>
            <w:bottom w:w="0" w:type="dxa"/>
          </w:tblCellMar>
        </w:tblPrEx>
        <w:tc>
          <w:tcPr>
            <w:tcW w:w="1247" w:type="dxa"/>
            <w:tcBorders>
              <w:top w:val="nil"/>
            </w:tcBorders>
          </w:tcPr>
          <w:p w:rsidR="007E50CD" w:rsidRDefault="007E50CD">
            <w:pPr>
              <w:spacing w:before="60" w:after="60"/>
              <w:jc w:val="both"/>
              <w:rPr>
                <w:rFonts w:hint="cs"/>
                <w:szCs w:val="22"/>
                <w:rtl/>
              </w:rPr>
            </w:pPr>
            <w:r>
              <w:rPr>
                <w:rFonts w:hint="cs"/>
                <w:szCs w:val="22"/>
                <w:rtl/>
              </w:rPr>
              <w:t>الوسط الغربي</w:t>
            </w:r>
          </w:p>
        </w:tc>
        <w:tc>
          <w:tcPr>
            <w:tcW w:w="851" w:type="dxa"/>
            <w:tcBorders>
              <w:top w:val="nil"/>
            </w:tcBorders>
          </w:tcPr>
          <w:p w:rsidR="007E50CD" w:rsidRDefault="007E50CD">
            <w:pPr>
              <w:spacing w:before="60" w:after="60"/>
              <w:jc w:val="both"/>
              <w:rPr>
                <w:rFonts w:hint="cs"/>
                <w:szCs w:val="22"/>
                <w:rtl/>
              </w:rPr>
            </w:pPr>
            <w:r>
              <w:rPr>
                <w:rFonts w:hint="cs"/>
                <w:szCs w:val="22"/>
                <w:rtl/>
              </w:rPr>
              <w:t>32.97</w:t>
            </w:r>
          </w:p>
        </w:tc>
        <w:tc>
          <w:tcPr>
            <w:tcW w:w="851" w:type="dxa"/>
            <w:tcBorders>
              <w:top w:val="nil"/>
            </w:tcBorders>
          </w:tcPr>
          <w:p w:rsidR="007E50CD" w:rsidRDefault="007E50CD">
            <w:pPr>
              <w:spacing w:before="60" w:after="60"/>
              <w:jc w:val="both"/>
              <w:rPr>
                <w:rFonts w:hint="cs"/>
                <w:szCs w:val="22"/>
                <w:rtl/>
              </w:rPr>
            </w:pPr>
            <w:r>
              <w:rPr>
                <w:rFonts w:hint="cs"/>
                <w:szCs w:val="22"/>
                <w:rtl/>
              </w:rPr>
              <w:t>31.19</w:t>
            </w:r>
          </w:p>
        </w:tc>
        <w:tc>
          <w:tcPr>
            <w:tcW w:w="851" w:type="dxa"/>
            <w:tcBorders>
              <w:top w:val="nil"/>
            </w:tcBorders>
          </w:tcPr>
          <w:p w:rsidR="007E50CD" w:rsidRDefault="007E50CD">
            <w:pPr>
              <w:spacing w:before="60" w:after="60"/>
              <w:jc w:val="both"/>
              <w:rPr>
                <w:rFonts w:hint="cs"/>
                <w:szCs w:val="22"/>
                <w:rtl/>
              </w:rPr>
            </w:pPr>
            <w:r>
              <w:rPr>
                <w:rFonts w:hint="cs"/>
                <w:szCs w:val="22"/>
                <w:rtl/>
              </w:rPr>
              <w:t>29.74</w:t>
            </w:r>
          </w:p>
        </w:tc>
        <w:tc>
          <w:tcPr>
            <w:tcW w:w="851" w:type="dxa"/>
            <w:tcBorders>
              <w:top w:val="nil"/>
            </w:tcBorders>
          </w:tcPr>
          <w:p w:rsidR="007E50CD" w:rsidRDefault="007E50CD">
            <w:pPr>
              <w:spacing w:before="60" w:after="60"/>
              <w:jc w:val="both"/>
              <w:rPr>
                <w:rFonts w:hint="cs"/>
                <w:szCs w:val="22"/>
                <w:rtl/>
              </w:rPr>
            </w:pPr>
            <w:r>
              <w:rPr>
                <w:rFonts w:hint="cs"/>
                <w:szCs w:val="22"/>
                <w:rtl/>
              </w:rPr>
              <w:t>28.56</w:t>
            </w:r>
          </w:p>
        </w:tc>
        <w:tc>
          <w:tcPr>
            <w:tcW w:w="851" w:type="dxa"/>
            <w:tcBorders>
              <w:top w:val="nil"/>
            </w:tcBorders>
          </w:tcPr>
          <w:p w:rsidR="007E50CD" w:rsidRDefault="007E50CD">
            <w:pPr>
              <w:spacing w:before="60" w:after="60"/>
              <w:jc w:val="both"/>
              <w:rPr>
                <w:rFonts w:hint="cs"/>
                <w:szCs w:val="22"/>
                <w:rtl/>
              </w:rPr>
            </w:pPr>
            <w:r>
              <w:rPr>
                <w:rFonts w:hint="cs"/>
                <w:szCs w:val="22"/>
                <w:rtl/>
              </w:rPr>
              <w:t>27.61</w:t>
            </w:r>
          </w:p>
        </w:tc>
        <w:tc>
          <w:tcPr>
            <w:tcW w:w="851" w:type="dxa"/>
            <w:tcBorders>
              <w:top w:val="nil"/>
            </w:tcBorders>
          </w:tcPr>
          <w:p w:rsidR="007E50CD" w:rsidRDefault="007E50CD">
            <w:pPr>
              <w:spacing w:before="60" w:after="60"/>
              <w:jc w:val="both"/>
              <w:rPr>
                <w:rFonts w:hint="cs"/>
                <w:szCs w:val="22"/>
                <w:rtl/>
              </w:rPr>
            </w:pPr>
            <w:r>
              <w:rPr>
                <w:rFonts w:hint="cs"/>
                <w:szCs w:val="22"/>
                <w:rtl/>
              </w:rPr>
              <w:t>26.85</w:t>
            </w:r>
          </w:p>
        </w:tc>
        <w:tc>
          <w:tcPr>
            <w:tcW w:w="851" w:type="dxa"/>
            <w:tcBorders>
              <w:top w:val="nil"/>
            </w:tcBorders>
          </w:tcPr>
          <w:p w:rsidR="007E50CD" w:rsidRDefault="007E50CD">
            <w:pPr>
              <w:spacing w:before="60" w:after="60"/>
              <w:jc w:val="both"/>
              <w:rPr>
                <w:rFonts w:hint="cs"/>
                <w:szCs w:val="22"/>
                <w:rtl/>
              </w:rPr>
            </w:pPr>
            <w:r>
              <w:rPr>
                <w:rFonts w:hint="cs"/>
                <w:szCs w:val="22"/>
                <w:rtl/>
              </w:rPr>
              <w:t>26.25</w:t>
            </w:r>
          </w:p>
        </w:tc>
        <w:tc>
          <w:tcPr>
            <w:tcW w:w="851" w:type="dxa"/>
            <w:tcBorders>
              <w:top w:val="nil"/>
            </w:tcBorders>
          </w:tcPr>
          <w:p w:rsidR="007E50CD" w:rsidRDefault="007E50CD">
            <w:pPr>
              <w:spacing w:before="60" w:after="60"/>
              <w:jc w:val="both"/>
              <w:rPr>
                <w:rFonts w:hint="cs"/>
                <w:szCs w:val="22"/>
                <w:rtl/>
              </w:rPr>
            </w:pPr>
            <w:r>
              <w:rPr>
                <w:rFonts w:hint="cs"/>
                <w:szCs w:val="22"/>
                <w:rtl/>
              </w:rPr>
              <w:t>25.77</w:t>
            </w:r>
          </w:p>
        </w:tc>
        <w:tc>
          <w:tcPr>
            <w:tcW w:w="851" w:type="dxa"/>
            <w:tcBorders>
              <w:top w:val="nil"/>
            </w:tcBorders>
          </w:tcPr>
          <w:p w:rsidR="007E50CD" w:rsidRDefault="007E50CD">
            <w:pPr>
              <w:spacing w:before="60" w:after="60"/>
              <w:jc w:val="both"/>
              <w:rPr>
                <w:rFonts w:hint="cs"/>
                <w:szCs w:val="22"/>
                <w:rtl/>
              </w:rPr>
            </w:pPr>
            <w:r>
              <w:rPr>
                <w:rFonts w:hint="cs"/>
                <w:szCs w:val="22"/>
                <w:rtl/>
              </w:rPr>
              <w:t>25.39</w:t>
            </w:r>
          </w:p>
        </w:tc>
        <w:tc>
          <w:tcPr>
            <w:tcW w:w="851" w:type="dxa"/>
            <w:tcBorders>
              <w:top w:val="nil"/>
            </w:tcBorders>
          </w:tcPr>
          <w:p w:rsidR="007E50CD" w:rsidRDefault="007E50CD">
            <w:pPr>
              <w:spacing w:before="60" w:after="60"/>
              <w:jc w:val="both"/>
              <w:rPr>
                <w:rFonts w:hint="cs"/>
                <w:szCs w:val="22"/>
                <w:rtl/>
              </w:rPr>
            </w:pPr>
            <w:r>
              <w:rPr>
                <w:rFonts w:hint="cs"/>
                <w:szCs w:val="22"/>
                <w:rtl/>
              </w:rPr>
              <w:t>25.09</w:t>
            </w:r>
          </w:p>
        </w:tc>
      </w:tr>
    </w:tbl>
    <w:p w:rsidR="00000000" w:rsidRDefault="007E50CD">
      <w:pPr>
        <w:jc w:val="both"/>
        <w:rPr>
          <w:rFonts w:hint="cs"/>
          <w:rtl/>
        </w:rPr>
      </w:pPr>
      <w:r>
        <w:rPr>
          <w:rFonts w:hint="cs"/>
          <w:u w:val="single"/>
          <w:rtl/>
        </w:rPr>
        <w:t>المصدر</w:t>
      </w:r>
      <w:r>
        <w:rPr>
          <w:rFonts w:hint="cs"/>
          <w:rtl/>
        </w:rPr>
        <w:t>:</w:t>
      </w:r>
      <w:r>
        <w:rPr>
          <w:rFonts w:hint="cs"/>
          <w:rtl/>
        </w:rPr>
        <w:tab/>
        <w:t>المعدل التقديري لوفيات الرضع حسب المناطق الصغيرة جداً والدوائر البلدية - وزارة الصحة، 2000.</w:t>
      </w:r>
    </w:p>
    <w:p w:rsidR="00000000" w:rsidRDefault="007E50CD">
      <w:pPr>
        <w:spacing w:before="0" w:line="380" w:lineRule="exact"/>
        <w:jc w:val="both"/>
        <w:rPr>
          <w:rFonts w:hint="cs"/>
          <w:rtl/>
        </w:rPr>
      </w:pPr>
      <w:r>
        <w:rPr>
          <w:rFonts w:hint="cs"/>
          <w:rtl/>
        </w:rPr>
        <w:t>565-</w:t>
      </w:r>
      <w:r>
        <w:rPr>
          <w:rFonts w:hint="cs"/>
          <w:rtl/>
        </w:rPr>
        <w:tab/>
        <w:t>وانخفض معدل الوفيات التناسبي للرضع دون السنة الوا</w:t>
      </w:r>
      <w:r>
        <w:rPr>
          <w:rFonts w:hint="cs"/>
          <w:rtl/>
        </w:rPr>
        <w:t>حدة من العمر والمعامل الذي يشير إلى العدد التناسبي للوزن إزاء الوفيات في هذه الفئة العمرية بين العدد الإجمالي للوفيات انخفاضاً حاداً من عام 1980 إلى عام 1997، وذلك من 23.98 في المائة إلى 7.90 في المائة. كما تباينت هذه الأرقام تبايناً شاسعاً حسب المناطق، من</w:t>
      </w:r>
      <w:r>
        <w:rPr>
          <w:rFonts w:hint="cs"/>
          <w:rtl/>
        </w:rPr>
        <w:t xml:space="preserve"> 15.70 في المائة في شمال البرازيل انخفاضاً إلى 5.71 في المائة في الجنوب.</w:t>
      </w:r>
    </w:p>
    <w:p w:rsidR="00000000" w:rsidRDefault="007E50CD">
      <w:pPr>
        <w:spacing w:before="0" w:line="380" w:lineRule="exact"/>
        <w:jc w:val="both"/>
        <w:rPr>
          <w:rFonts w:hint="cs"/>
          <w:rtl/>
        </w:rPr>
      </w:pPr>
      <w:r>
        <w:rPr>
          <w:rFonts w:hint="cs"/>
          <w:rtl/>
        </w:rPr>
        <w:t>566-</w:t>
      </w:r>
      <w:r>
        <w:rPr>
          <w:rFonts w:hint="cs"/>
          <w:rtl/>
        </w:rPr>
        <w:tab/>
        <w:t>وتغيرت المجموعات الرئيسية لأسباب الوفاة بين الرضع دون السنة الواحدة من العمر تغييراً كبيراً من عام 1980 إلى عام 1997. ووفيات ما حول الولادة، المتصلة بالرعاية أثناء الحمل والولادة</w:t>
      </w:r>
      <w:r>
        <w:rPr>
          <w:rFonts w:hint="cs"/>
          <w:rtl/>
        </w:rPr>
        <w:t xml:space="preserve"> ووفيات المواليد الجدد، التي تجاوزت قليلاً ربع عدد جميع الوفيات في هذه الفئة العمرية في عام 1980 (28.71 في المائة)، ازدادت من حيث القيمة النسبية إلى حوالي نصف وفيات الرضع في عام 1997 (52.75 في المائة). وهذه الزيادة نسبية إلى حد كبير، وتعكس التقلص في الأسبا</w:t>
      </w:r>
      <w:r>
        <w:rPr>
          <w:rFonts w:hint="cs"/>
          <w:rtl/>
        </w:rPr>
        <w:t>ب الأخرى للوفيات، ويرجع ذلك على الأرجح إلى إجراءات وخدمات أفضل في مجال الرعاية الصحية الأساسية، خصوصاً فيما يتعلق بالأمراض التي تحدث بشكل رئيسي أثناء فترة ما بعد الولادة (الأمراض المعدية، والأمراض الطفيلية، وأمراض الجهاز التنفسي)، فضلاً عن الانخفاض في التش</w:t>
      </w:r>
      <w:r>
        <w:rPr>
          <w:rFonts w:hint="cs"/>
          <w:rtl/>
        </w:rPr>
        <w:t>خيصات القائمة على أسباب غير محددة تحديداً واضحاً.</w:t>
      </w:r>
    </w:p>
    <w:p w:rsidR="00000000" w:rsidRDefault="007E50CD">
      <w:pPr>
        <w:spacing w:before="0" w:line="380" w:lineRule="exact"/>
        <w:jc w:val="both"/>
        <w:rPr>
          <w:rFonts w:hint="cs"/>
          <w:rtl/>
        </w:rPr>
      </w:pPr>
      <w:r>
        <w:rPr>
          <w:rFonts w:hint="cs"/>
          <w:rtl/>
        </w:rPr>
        <w:t>567-</w:t>
      </w:r>
      <w:r>
        <w:rPr>
          <w:rFonts w:hint="cs"/>
          <w:rtl/>
        </w:rPr>
        <w:tab/>
        <w:t>والانخفاض الملحوظ عبر السنوات القليلة الماضية في معدل وفيات الرضع نسبته أكبر في مرحلة المواليد المتقدمة العمر، مع هيمنة فئة المواليد الحديثي الولادة اعتباراً من عام 1993.</w:t>
      </w:r>
    </w:p>
    <w:p w:rsidR="00000000" w:rsidRDefault="007E50CD">
      <w:pPr>
        <w:spacing w:before="0" w:line="380" w:lineRule="exact"/>
        <w:jc w:val="both"/>
        <w:rPr>
          <w:rFonts w:hint="cs"/>
          <w:rtl/>
        </w:rPr>
      </w:pPr>
      <w:r>
        <w:rPr>
          <w:rFonts w:hint="cs"/>
          <w:rtl/>
        </w:rPr>
        <w:t>568-</w:t>
      </w:r>
      <w:r>
        <w:rPr>
          <w:rFonts w:hint="cs"/>
          <w:rtl/>
        </w:rPr>
        <w:tab/>
        <w:t>وانخفضت الأمراض المعدية و</w:t>
      </w:r>
      <w:r>
        <w:rPr>
          <w:rFonts w:hint="cs"/>
          <w:rtl/>
        </w:rPr>
        <w:t>الطفيلية - بما فيها تلك التي يمكن الوقاية منها عن طريق التحصين - وأمراض الإسهال، ضمن غيرها، من 21.53 في المائة إلى 9.53 في المائة، متقلصة إلى حد كبير كسبب من أسباب الوفاة في هذه الفئة، بينما بقيت على مستوى مرتفع نسبياً، نظراً لعوامل تعرض ملحوظة. وانخفضت أم</w:t>
      </w:r>
      <w:r>
        <w:rPr>
          <w:rFonts w:hint="cs"/>
          <w:rtl/>
        </w:rPr>
        <w:t>راض الجهاز التنفسي انخفاضاً طفيفاً من 11.56 في المائة إلى 7.80 في المائة.</w:t>
      </w:r>
    </w:p>
    <w:p w:rsidR="00000000" w:rsidRDefault="007E50CD">
      <w:pPr>
        <w:spacing w:before="0" w:line="380" w:lineRule="exact"/>
        <w:jc w:val="both"/>
        <w:rPr>
          <w:rFonts w:hint="cs"/>
          <w:rtl/>
        </w:rPr>
      </w:pPr>
      <w:r>
        <w:rPr>
          <w:rFonts w:hint="cs"/>
          <w:rtl/>
        </w:rPr>
        <w:t>569-</w:t>
      </w:r>
      <w:r>
        <w:rPr>
          <w:rFonts w:hint="cs"/>
          <w:rtl/>
        </w:rPr>
        <w:tab/>
        <w:t>ومعدل الوفيات الناجم عن أعراض وعلامات وأشكال عدوى غير معروفة، الذي يوضح أيضاً غياب و/أو نقص المساعدة الطبية السريعة، انخفض إلى نصف الرقم بالنسبة لبداية الفترة، من 25.12 في المائ</w:t>
      </w:r>
      <w:r>
        <w:rPr>
          <w:rFonts w:hint="cs"/>
          <w:rtl/>
        </w:rPr>
        <w:t>ة إلى 11.22 في المائة، الأمر الذي يعكس أيضاً تحسناً في جودة المعلومات التي يوفرها هذا النظام.</w:t>
      </w:r>
    </w:p>
    <w:p w:rsidR="00000000" w:rsidRDefault="007E50CD">
      <w:pPr>
        <w:spacing w:before="0" w:line="380" w:lineRule="exact"/>
        <w:jc w:val="both"/>
        <w:rPr>
          <w:rFonts w:hint="cs"/>
          <w:rtl/>
        </w:rPr>
      </w:pPr>
      <w:r>
        <w:rPr>
          <w:rFonts w:hint="cs"/>
          <w:rtl/>
        </w:rPr>
        <w:t>570-</w:t>
      </w:r>
      <w:r>
        <w:rPr>
          <w:rFonts w:hint="cs"/>
          <w:rtl/>
        </w:rPr>
        <w:tab/>
        <w:t>وفي عام 1997، بلغت نسبة وفيات المواليد الحديثي الولادة (صفر إلى 27 يوماً من العمر) 62.1 في المائة من وفيات الرضع دون سنة واحدة من العمر، بينما حدثت 79 في الم</w:t>
      </w:r>
      <w:r>
        <w:rPr>
          <w:rFonts w:hint="cs"/>
          <w:rtl/>
        </w:rPr>
        <w:t>ائة من وفيات المواليد الحديثي الولادة أثناء الأسبوع الأول من حياتهم. وفي معظم الوفيات أثناء فترة ما بعد الولادة تعود الوفاة لأسباب تتعلق بما حول الولادة (تتصل بتوفر تسهيلات ما قبل الولادة وبعدها) فضلاً عن حالات الشذوذ الخلقي.</w:t>
      </w:r>
    </w:p>
    <w:p w:rsidR="00000000" w:rsidRDefault="007E50CD">
      <w:pPr>
        <w:spacing w:before="0" w:line="380" w:lineRule="exact"/>
        <w:jc w:val="both"/>
        <w:rPr>
          <w:rFonts w:hint="cs"/>
          <w:rtl/>
        </w:rPr>
      </w:pPr>
      <w:r>
        <w:rPr>
          <w:rFonts w:hint="cs"/>
          <w:rtl/>
        </w:rPr>
        <w:t>571-</w:t>
      </w:r>
      <w:r>
        <w:rPr>
          <w:rFonts w:hint="cs"/>
          <w:rtl/>
        </w:rPr>
        <w:tab/>
        <w:t>وفي عام 1997، بلغت نسبة ا</w:t>
      </w:r>
      <w:r>
        <w:rPr>
          <w:rFonts w:hint="cs"/>
          <w:rtl/>
        </w:rPr>
        <w:t xml:space="preserve">لأمراض المعدية والطفيلية في شمال شرق البرازيل 13.67 في المائة من وفيات الرضع، بالمقارنة بأقل من نصف هذا الرقم في الجنوب (6.99 في المائة). وتبين هذه الأرقام أن أسباب الوفاة في شمالي شرق البرازيل ما زالت متأثرة بشدة بالعوامل الخارجية، بما فيها أشكال العدوى، </w:t>
      </w:r>
      <w:r>
        <w:rPr>
          <w:rFonts w:hint="cs"/>
          <w:rtl/>
        </w:rPr>
        <w:t>ويميل ذلك إلى الانخفاض مع تحسن الأحوال الاجتماعية والاقتصادية للسكان.</w:t>
      </w:r>
    </w:p>
    <w:p w:rsidR="00000000" w:rsidRDefault="007E50CD">
      <w:pPr>
        <w:spacing w:before="0" w:line="380" w:lineRule="exact"/>
        <w:jc w:val="both"/>
        <w:rPr>
          <w:rFonts w:hint="cs"/>
          <w:rtl/>
        </w:rPr>
      </w:pPr>
      <w:r>
        <w:rPr>
          <w:rFonts w:hint="cs"/>
          <w:rtl/>
        </w:rPr>
        <w:t>572-</w:t>
      </w:r>
      <w:r>
        <w:rPr>
          <w:rFonts w:hint="cs"/>
          <w:rtl/>
        </w:rPr>
        <w:tab/>
        <w:t>وهناك اتجاه هام في المستويات الوبائية لـه آثار واضحة على الهيكل الديموغرافي يتصل بالتغييرات في تكوين معدل الوفاة حسب مجموعات الأسباب في جميع الأعمار. وأكثر السمات إثارة للدهشة هي ال</w:t>
      </w:r>
      <w:r>
        <w:rPr>
          <w:rFonts w:hint="cs"/>
          <w:rtl/>
        </w:rPr>
        <w:t>انخفاض المطرد في الوفيات الناجمة عن الأمراض المعدية والطفيلية، بالتوازي مع ارتفاع معدل أمراض جهاز الدورة الدموية، الذي كان على رأس الأسباب الرئيسية للوفاة أثناء الستينات، فضلاً عن الأسباب الخارجية وأمراض الجهاز التنفسي، بالإضافة إلى الأورام الخبيثة، كما هو</w:t>
      </w:r>
      <w:r>
        <w:rPr>
          <w:rFonts w:hint="cs"/>
          <w:rtl/>
        </w:rPr>
        <w:t xml:space="preserve"> مبيَّن في الجدول 75.</w:t>
      </w:r>
    </w:p>
    <w:p w:rsidR="00000000" w:rsidRDefault="007E50CD">
      <w:pPr>
        <w:spacing w:before="0" w:line="380" w:lineRule="exact"/>
        <w:jc w:val="center"/>
        <w:rPr>
          <w:rFonts w:hint="cs"/>
          <w:b/>
          <w:bCs/>
          <w:rtl/>
        </w:rPr>
      </w:pPr>
      <w:r>
        <w:rPr>
          <w:rFonts w:hint="cs"/>
          <w:b/>
          <w:bCs/>
          <w:rtl/>
        </w:rPr>
        <w:t>الجدول 75</w:t>
      </w:r>
    </w:p>
    <w:p w:rsidR="00000000" w:rsidRDefault="007E50CD">
      <w:pPr>
        <w:spacing w:before="0" w:line="380" w:lineRule="exact"/>
        <w:jc w:val="center"/>
        <w:rPr>
          <w:rFonts w:hint="cs"/>
          <w:b/>
          <w:bCs/>
          <w:rtl/>
        </w:rPr>
      </w:pPr>
      <w:r>
        <w:rPr>
          <w:rFonts w:hint="cs"/>
          <w:b/>
          <w:bCs/>
          <w:rtl/>
        </w:rPr>
        <w:t>المعدلات التناسبية للوفيات فيما يتعلق بالأسباب الرئيسية للوفاة في البرازيل، 1979-1998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8"/>
        <w:gridCol w:w="1416"/>
        <w:gridCol w:w="1258"/>
        <w:gridCol w:w="1372"/>
        <w:gridCol w:w="1278"/>
        <w:gridCol w:w="1620"/>
        <w:gridCol w:w="1368"/>
      </w:tblGrid>
      <w:tr w:rsidR="007E50CD" w:rsidTr="007E50CD">
        <w:tblPrEx>
          <w:tblCellMar>
            <w:top w:w="0" w:type="dxa"/>
            <w:bottom w:w="0" w:type="dxa"/>
          </w:tblCellMar>
        </w:tblPrEx>
        <w:tc>
          <w:tcPr>
            <w:tcW w:w="1258" w:type="dxa"/>
            <w:tcBorders>
              <w:bottom w:val="single" w:sz="4" w:space="0" w:color="auto"/>
            </w:tcBorders>
            <w:vAlign w:val="bottom"/>
          </w:tcPr>
          <w:p w:rsidR="007E50CD" w:rsidRDefault="007E50CD">
            <w:pPr>
              <w:spacing w:before="0" w:after="0" w:line="320" w:lineRule="exact"/>
              <w:jc w:val="center"/>
              <w:rPr>
                <w:rFonts w:hint="cs"/>
                <w:sz w:val="24"/>
                <w:szCs w:val="24"/>
              </w:rPr>
            </w:pPr>
            <w:r>
              <w:rPr>
                <w:rFonts w:hint="cs"/>
                <w:sz w:val="24"/>
                <w:szCs w:val="24"/>
                <w:rtl/>
              </w:rPr>
              <w:t>السنة</w:t>
            </w:r>
          </w:p>
        </w:tc>
        <w:tc>
          <w:tcPr>
            <w:tcW w:w="1416" w:type="dxa"/>
            <w:tcBorders>
              <w:bottom w:val="single" w:sz="4" w:space="0" w:color="auto"/>
            </w:tcBorders>
            <w:vAlign w:val="bottom"/>
          </w:tcPr>
          <w:p w:rsidR="007E50CD" w:rsidRDefault="007E50CD">
            <w:pPr>
              <w:spacing w:before="0" w:after="0" w:line="320" w:lineRule="exact"/>
              <w:jc w:val="center"/>
              <w:rPr>
                <w:rFonts w:hint="cs"/>
                <w:sz w:val="24"/>
                <w:szCs w:val="24"/>
              </w:rPr>
            </w:pPr>
            <w:r>
              <w:rPr>
                <w:rFonts w:hint="cs"/>
                <w:sz w:val="24"/>
                <w:szCs w:val="24"/>
                <w:rtl/>
              </w:rPr>
              <w:t>الأمراض المعدية والطفيلية</w:t>
            </w:r>
          </w:p>
        </w:tc>
        <w:tc>
          <w:tcPr>
            <w:tcW w:w="1258" w:type="dxa"/>
            <w:tcBorders>
              <w:bottom w:val="single" w:sz="4" w:space="0" w:color="auto"/>
            </w:tcBorders>
            <w:vAlign w:val="bottom"/>
          </w:tcPr>
          <w:p w:rsidR="007E50CD" w:rsidRDefault="007E50CD">
            <w:pPr>
              <w:spacing w:before="0" w:after="0" w:line="320" w:lineRule="exact"/>
              <w:jc w:val="center"/>
              <w:rPr>
                <w:rFonts w:hint="cs"/>
                <w:sz w:val="24"/>
                <w:szCs w:val="24"/>
              </w:rPr>
            </w:pPr>
            <w:r>
              <w:rPr>
                <w:rFonts w:hint="cs"/>
                <w:sz w:val="24"/>
                <w:szCs w:val="24"/>
                <w:rtl/>
              </w:rPr>
              <w:t>الأورام الخبيثة</w:t>
            </w:r>
          </w:p>
        </w:tc>
        <w:tc>
          <w:tcPr>
            <w:tcW w:w="1372" w:type="dxa"/>
            <w:tcBorders>
              <w:bottom w:val="single" w:sz="4" w:space="0" w:color="auto"/>
            </w:tcBorders>
            <w:vAlign w:val="bottom"/>
          </w:tcPr>
          <w:p w:rsidR="007E50CD" w:rsidRDefault="007E50CD">
            <w:pPr>
              <w:spacing w:before="0" w:after="0" w:line="320" w:lineRule="exact"/>
              <w:jc w:val="center"/>
              <w:rPr>
                <w:rFonts w:hint="cs"/>
                <w:sz w:val="24"/>
                <w:szCs w:val="24"/>
              </w:rPr>
            </w:pPr>
            <w:r>
              <w:rPr>
                <w:rFonts w:hint="cs"/>
                <w:sz w:val="24"/>
                <w:szCs w:val="24"/>
                <w:rtl/>
              </w:rPr>
              <w:t>أمراض جهـاز الدورة الدموية</w:t>
            </w:r>
          </w:p>
        </w:tc>
        <w:tc>
          <w:tcPr>
            <w:tcW w:w="1278" w:type="dxa"/>
            <w:tcBorders>
              <w:bottom w:val="single" w:sz="4" w:space="0" w:color="auto"/>
            </w:tcBorders>
            <w:vAlign w:val="bottom"/>
          </w:tcPr>
          <w:p w:rsidR="007E50CD" w:rsidRDefault="007E50CD">
            <w:pPr>
              <w:spacing w:before="0" w:after="0" w:line="320" w:lineRule="exact"/>
              <w:jc w:val="center"/>
              <w:rPr>
                <w:rFonts w:hint="cs"/>
                <w:sz w:val="24"/>
                <w:szCs w:val="24"/>
              </w:rPr>
            </w:pPr>
            <w:r>
              <w:rPr>
                <w:rFonts w:hint="cs"/>
                <w:sz w:val="24"/>
                <w:szCs w:val="24"/>
                <w:rtl/>
              </w:rPr>
              <w:t>أمراض الجهاز التنفسي</w:t>
            </w:r>
          </w:p>
        </w:tc>
        <w:tc>
          <w:tcPr>
            <w:tcW w:w="1620" w:type="dxa"/>
            <w:tcBorders>
              <w:bottom w:val="single" w:sz="4" w:space="0" w:color="auto"/>
            </w:tcBorders>
            <w:vAlign w:val="bottom"/>
          </w:tcPr>
          <w:p w:rsidR="007E50CD" w:rsidRDefault="007E50CD">
            <w:pPr>
              <w:spacing w:before="0" w:after="0" w:line="320" w:lineRule="exact"/>
              <w:jc w:val="center"/>
              <w:rPr>
                <w:rFonts w:hint="cs"/>
                <w:sz w:val="24"/>
                <w:szCs w:val="24"/>
              </w:rPr>
            </w:pPr>
            <w:r>
              <w:rPr>
                <w:rFonts w:hint="cs"/>
                <w:sz w:val="24"/>
                <w:szCs w:val="24"/>
                <w:rtl/>
              </w:rPr>
              <w:t>عدوى ناشئة في فترة ما حول الولادة</w:t>
            </w:r>
          </w:p>
        </w:tc>
        <w:tc>
          <w:tcPr>
            <w:tcW w:w="1368" w:type="dxa"/>
            <w:tcBorders>
              <w:bottom w:val="single" w:sz="4" w:space="0" w:color="auto"/>
            </w:tcBorders>
            <w:vAlign w:val="bottom"/>
          </w:tcPr>
          <w:p w:rsidR="007E50CD" w:rsidRDefault="007E50CD">
            <w:pPr>
              <w:spacing w:before="0" w:after="0" w:line="320" w:lineRule="exact"/>
              <w:jc w:val="center"/>
              <w:rPr>
                <w:rFonts w:hint="cs"/>
                <w:sz w:val="24"/>
                <w:szCs w:val="24"/>
              </w:rPr>
            </w:pPr>
            <w:r>
              <w:rPr>
                <w:rFonts w:hint="cs"/>
                <w:sz w:val="24"/>
                <w:szCs w:val="24"/>
                <w:rtl/>
              </w:rPr>
              <w:t>أسباب خارجية</w:t>
            </w:r>
          </w:p>
        </w:tc>
      </w:tr>
      <w:tr w:rsidR="007E50CD" w:rsidTr="007E50CD">
        <w:tblPrEx>
          <w:tblCellMar>
            <w:top w:w="0" w:type="dxa"/>
            <w:bottom w:w="0" w:type="dxa"/>
          </w:tblCellMar>
        </w:tblPrEx>
        <w:tc>
          <w:tcPr>
            <w:tcW w:w="1258" w:type="dxa"/>
            <w:tcBorders>
              <w:bottom w:val="nil"/>
            </w:tcBorders>
          </w:tcPr>
          <w:p w:rsidR="007E50CD" w:rsidRDefault="007E50CD">
            <w:pPr>
              <w:spacing w:before="0" w:after="0" w:line="320" w:lineRule="exact"/>
              <w:jc w:val="center"/>
              <w:rPr>
                <w:rFonts w:hint="cs"/>
                <w:sz w:val="24"/>
                <w:szCs w:val="24"/>
              </w:rPr>
            </w:pPr>
            <w:r>
              <w:rPr>
                <w:rFonts w:hint="cs"/>
                <w:sz w:val="24"/>
                <w:szCs w:val="24"/>
                <w:rtl/>
              </w:rPr>
              <w:t>1979</w:t>
            </w:r>
          </w:p>
        </w:tc>
        <w:tc>
          <w:tcPr>
            <w:tcW w:w="1416" w:type="dxa"/>
            <w:tcBorders>
              <w:bottom w:val="nil"/>
            </w:tcBorders>
          </w:tcPr>
          <w:p w:rsidR="007E50CD" w:rsidRDefault="007E50CD">
            <w:pPr>
              <w:spacing w:before="0" w:after="0" w:line="320" w:lineRule="exact"/>
              <w:ind w:firstLine="356"/>
              <w:jc w:val="both"/>
              <w:rPr>
                <w:rFonts w:hint="cs"/>
                <w:sz w:val="24"/>
                <w:szCs w:val="24"/>
              </w:rPr>
            </w:pPr>
            <w:r>
              <w:rPr>
                <w:rFonts w:hint="cs"/>
                <w:sz w:val="24"/>
                <w:szCs w:val="24"/>
                <w:rtl/>
              </w:rPr>
              <w:t>10.3</w:t>
            </w:r>
          </w:p>
        </w:tc>
        <w:tc>
          <w:tcPr>
            <w:tcW w:w="1258" w:type="dxa"/>
            <w:tcBorders>
              <w:bottom w:val="nil"/>
            </w:tcBorders>
          </w:tcPr>
          <w:p w:rsidR="007E50CD" w:rsidRDefault="007E50CD">
            <w:pPr>
              <w:spacing w:before="0" w:after="0" w:line="320" w:lineRule="exact"/>
              <w:ind w:firstLine="213"/>
              <w:jc w:val="both"/>
              <w:rPr>
                <w:rFonts w:hint="cs"/>
                <w:sz w:val="24"/>
                <w:szCs w:val="24"/>
              </w:rPr>
            </w:pPr>
            <w:r>
              <w:rPr>
                <w:rFonts w:hint="cs"/>
                <w:sz w:val="24"/>
                <w:szCs w:val="24"/>
                <w:rtl/>
              </w:rPr>
              <w:t>8.1</w:t>
            </w:r>
          </w:p>
        </w:tc>
        <w:tc>
          <w:tcPr>
            <w:tcW w:w="1372" w:type="dxa"/>
            <w:tcBorders>
              <w:bottom w:val="nil"/>
            </w:tcBorders>
          </w:tcPr>
          <w:p w:rsidR="007E50CD" w:rsidRDefault="007E50CD">
            <w:pPr>
              <w:spacing w:before="0" w:after="0" w:line="320" w:lineRule="exact"/>
              <w:jc w:val="center"/>
              <w:rPr>
                <w:rFonts w:hint="cs"/>
                <w:sz w:val="24"/>
                <w:szCs w:val="24"/>
              </w:rPr>
            </w:pPr>
            <w:r>
              <w:rPr>
                <w:rFonts w:hint="cs"/>
                <w:sz w:val="24"/>
                <w:szCs w:val="24"/>
                <w:rtl/>
              </w:rPr>
              <w:t>25.1</w:t>
            </w:r>
          </w:p>
        </w:tc>
        <w:tc>
          <w:tcPr>
            <w:tcW w:w="1278" w:type="dxa"/>
            <w:tcBorders>
              <w:bottom w:val="nil"/>
            </w:tcBorders>
          </w:tcPr>
          <w:p w:rsidR="007E50CD" w:rsidRDefault="007E50CD">
            <w:pPr>
              <w:spacing w:before="0" w:after="0" w:line="320" w:lineRule="exact"/>
              <w:jc w:val="center"/>
              <w:rPr>
                <w:rFonts w:hint="cs"/>
                <w:sz w:val="24"/>
                <w:szCs w:val="24"/>
              </w:rPr>
            </w:pPr>
            <w:r>
              <w:rPr>
                <w:rFonts w:hint="cs"/>
                <w:sz w:val="24"/>
                <w:szCs w:val="24"/>
                <w:rtl/>
              </w:rPr>
              <w:t>8.1</w:t>
            </w:r>
          </w:p>
        </w:tc>
        <w:tc>
          <w:tcPr>
            <w:tcW w:w="1620" w:type="dxa"/>
            <w:tcBorders>
              <w:bottom w:val="nil"/>
            </w:tcBorders>
          </w:tcPr>
          <w:p w:rsidR="007E50CD" w:rsidRDefault="007E50CD">
            <w:pPr>
              <w:spacing w:before="0" w:after="0" w:line="320" w:lineRule="exact"/>
              <w:jc w:val="center"/>
              <w:rPr>
                <w:rFonts w:hint="cs"/>
                <w:sz w:val="24"/>
                <w:szCs w:val="24"/>
              </w:rPr>
            </w:pPr>
            <w:r>
              <w:rPr>
                <w:rFonts w:hint="cs"/>
                <w:sz w:val="24"/>
                <w:szCs w:val="24"/>
                <w:rtl/>
              </w:rPr>
              <w:t>7.2</w:t>
            </w:r>
          </w:p>
        </w:tc>
        <w:tc>
          <w:tcPr>
            <w:tcW w:w="1368" w:type="dxa"/>
            <w:tcBorders>
              <w:bottom w:val="nil"/>
            </w:tcBorders>
          </w:tcPr>
          <w:p w:rsidR="007E50CD" w:rsidRDefault="007E50CD">
            <w:pPr>
              <w:spacing w:before="0" w:after="0" w:line="320" w:lineRule="exact"/>
              <w:ind w:firstLine="326"/>
              <w:jc w:val="both"/>
              <w:rPr>
                <w:rFonts w:hint="cs"/>
                <w:sz w:val="24"/>
                <w:szCs w:val="24"/>
              </w:rPr>
            </w:pPr>
            <w:r>
              <w:rPr>
                <w:rFonts w:hint="cs"/>
                <w:sz w:val="24"/>
                <w:szCs w:val="24"/>
                <w:rtl/>
              </w:rPr>
              <w:t>9.2</w:t>
            </w:r>
          </w:p>
        </w:tc>
      </w:tr>
      <w:tr w:rsidR="007E50CD" w:rsidTr="007E50CD">
        <w:tblPrEx>
          <w:tblCellMar>
            <w:top w:w="0" w:type="dxa"/>
            <w:bottom w:w="0" w:type="dxa"/>
          </w:tblCellMar>
        </w:tblPrEx>
        <w:tc>
          <w:tcPr>
            <w:tcW w:w="1258" w:type="dxa"/>
            <w:tcBorders>
              <w:top w:val="nil"/>
              <w:bottom w:val="nil"/>
            </w:tcBorders>
          </w:tcPr>
          <w:p w:rsidR="007E50CD" w:rsidRDefault="007E50CD">
            <w:pPr>
              <w:spacing w:before="0" w:after="0" w:line="320" w:lineRule="exact"/>
              <w:jc w:val="center"/>
              <w:rPr>
                <w:rFonts w:hint="cs"/>
                <w:sz w:val="24"/>
                <w:szCs w:val="24"/>
              </w:rPr>
            </w:pPr>
            <w:r>
              <w:rPr>
                <w:rFonts w:hint="cs"/>
                <w:sz w:val="24"/>
                <w:szCs w:val="24"/>
                <w:rtl/>
              </w:rPr>
              <w:t>1984</w:t>
            </w:r>
          </w:p>
        </w:tc>
        <w:tc>
          <w:tcPr>
            <w:tcW w:w="1416" w:type="dxa"/>
            <w:tcBorders>
              <w:top w:val="nil"/>
              <w:bottom w:val="nil"/>
            </w:tcBorders>
          </w:tcPr>
          <w:p w:rsidR="007E50CD" w:rsidRDefault="007E50CD">
            <w:pPr>
              <w:spacing w:before="0" w:after="0" w:line="320" w:lineRule="exact"/>
              <w:ind w:firstLine="356"/>
              <w:jc w:val="both"/>
              <w:rPr>
                <w:rFonts w:hint="cs"/>
                <w:sz w:val="24"/>
                <w:szCs w:val="24"/>
              </w:rPr>
            </w:pPr>
            <w:r>
              <w:rPr>
                <w:rFonts w:hint="cs"/>
                <w:sz w:val="24"/>
                <w:szCs w:val="24"/>
                <w:rtl/>
              </w:rPr>
              <w:t>7.5</w:t>
            </w:r>
          </w:p>
        </w:tc>
        <w:tc>
          <w:tcPr>
            <w:tcW w:w="1258" w:type="dxa"/>
            <w:tcBorders>
              <w:top w:val="nil"/>
              <w:bottom w:val="nil"/>
            </w:tcBorders>
          </w:tcPr>
          <w:p w:rsidR="007E50CD" w:rsidRDefault="007E50CD">
            <w:pPr>
              <w:spacing w:before="0" w:after="0" w:line="320" w:lineRule="exact"/>
              <w:ind w:firstLine="213"/>
              <w:jc w:val="both"/>
              <w:rPr>
                <w:rFonts w:hint="cs"/>
                <w:sz w:val="24"/>
                <w:szCs w:val="24"/>
              </w:rPr>
            </w:pPr>
            <w:r>
              <w:rPr>
                <w:rFonts w:hint="cs"/>
                <w:sz w:val="24"/>
                <w:szCs w:val="24"/>
                <w:rtl/>
              </w:rPr>
              <w:t>8.5</w:t>
            </w:r>
          </w:p>
        </w:tc>
        <w:tc>
          <w:tcPr>
            <w:tcW w:w="1372" w:type="dxa"/>
            <w:tcBorders>
              <w:top w:val="nil"/>
              <w:bottom w:val="nil"/>
            </w:tcBorders>
          </w:tcPr>
          <w:p w:rsidR="007E50CD" w:rsidRDefault="007E50CD">
            <w:pPr>
              <w:spacing w:before="0" w:after="0" w:line="320" w:lineRule="exact"/>
              <w:jc w:val="center"/>
              <w:rPr>
                <w:rFonts w:hint="cs"/>
                <w:sz w:val="24"/>
                <w:szCs w:val="24"/>
              </w:rPr>
            </w:pPr>
            <w:r>
              <w:rPr>
                <w:rFonts w:hint="cs"/>
                <w:sz w:val="24"/>
                <w:szCs w:val="24"/>
                <w:rtl/>
              </w:rPr>
              <w:t>25.8</w:t>
            </w:r>
          </w:p>
        </w:tc>
        <w:tc>
          <w:tcPr>
            <w:tcW w:w="1278" w:type="dxa"/>
            <w:tcBorders>
              <w:top w:val="nil"/>
              <w:bottom w:val="nil"/>
            </w:tcBorders>
          </w:tcPr>
          <w:p w:rsidR="007E50CD" w:rsidRDefault="007E50CD">
            <w:pPr>
              <w:spacing w:before="0" w:after="0" w:line="320" w:lineRule="exact"/>
              <w:jc w:val="center"/>
              <w:rPr>
                <w:rFonts w:hint="cs"/>
                <w:sz w:val="24"/>
                <w:szCs w:val="24"/>
              </w:rPr>
            </w:pPr>
            <w:r>
              <w:rPr>
                <w:rFonts w:hint="cs"/>
                <w:sz w:val="24"/>
                <w:szCs w:val="24"/>
                <w:rtl/>
              </w:rPr>
              <w:t>7.8</w:t>
            </w:r>
          </w:p>
        </w:tc>
        <w:tc>
          <w:tcPr>
            <w:tcW w:w="1620" w:type="dxa"/>
            <w:tcBorders>
              <w:top w:val="nil"/>
              <w:bottom w:val="nil"/>
            </w:tcBorders>
          </w:tcPr>
          <w:p w:rsidR="007E50CD" w:rsidRDefault="007E50CD">
            <w:pPr>
              <w:spacing w:before="0" w:after="0" w:line="320" w:lineRule="exact"/>
              <w:jc w:val="center"/>
              <w:rPr>
                <w:rFonts w:hint="cs"/>
                <w:sz w:val="24"/>
                <w:szCs w:val="24"/>
              </w:rPr>
            </w:pPr>
            <w:r>
              <w:rPr>
                <w:rFonts w:hint="cs"/>
                <w:sz w:val="24"/>
                <w:szCs w:val="24"/>
                <w:rtl/>
              </w:rPr>
              <w:t>6.1</w:t>
            </w:r>
          </w:p>
        </w:tc>
        <w:tc>
          <w:tcPr>
            <w:tcW w:w="1368" w:type="dxa"/>
            <w:tcBorders>
              <w:top w:val="nil"/>
              <w:bottom w:val="nil"/>
            </w:tcBorders>
          </w:tcPr>
          <w:p w:rsidR="007E50CD" w:rsidRDefault="007E50CD">
            <w:pPr>
              <w:spacing w:before="0" w:after="0" w:line="320" w:lineRule="exact"/>
              <w:ind w:firstLine="326"/>
              <w:jc w:val="both"/>
              <w:rPr>
                <w:rFonts w:hint="cs"/>
                <w:sz w:val="24"/>
                <w:szCs w:val="24"/>
              </w:rPr>
            </w:pPr>
            <w:r>
              <w:rPr>
                <w:rFonts w:hint="cs"/>
                <w:sz w:val="24"/>
                <w:szCs w:val="24"/>
                <w:rtl/>
              </w:rPr>
              <w:t>10.2</w:t>
            </w:r>
          </w:p>
        </w:tc>
      </w:tr>
      <w:tr w:rsidR="007E50CD" w:rsidTr="007E50CD">
        <w:tblPrEx>
          <w:tblCellMar>
            <w:top w:w="0" w:type="dxa"/>
            <w:bottom w:w="0" w:type="dxa"/>
          </w:tblCellMar>
        </w:tblPrEx>
        <w:tc>
          <w:tcPr>
            <w:tcW w:w="1258" w:type="dxa"/>
            <w:tcBorders>
              <w:top w:val="nil"/>
              <w:bottom w:val="nil"/>
            </w:tcBorders>
          </w:tcPr>
          <w:p w:rsidR="007E50CD" w:rsidRDefault="007E50CD">
            <w:pPr>
              <w:spacing w:before="0" w:after="0" w:line="320" w:lineRule="exact"/>
              <w:jc w:val="center"/>
              <w:rPr>
                <w:rFonts w:hint="cs"/>
                <w:sz w:val="24"/>
                <w:szCs w:val="24"/>
                <w:rtl/>
              </w:rPr>
            </w:pPr>
            <w:r>
              <w:rPr>
                <w:rFonts w:hint="cs"/>
                <w:sz w:val="24"/>
                <w:szCs w:val="24"/>
                <w:rtl/>
              </w:rPr>
              <w:t>1989</w:t>
            </w:r>
          </w:p>
        </w:tc>
        <w:tc>
          <w:tcPr>
            <w:tcW w:w="1416" w:type="dxa"/>
            <w:tcBorders>
              <w:top w:val="nil"/>
              <w:bottom w:val="nil"/>
            </w:tcBorders>
          </w:tcPr>
          <w:p w:rsidR="007E50CD" w:rsidRDefault="007E50CD">
            <w:pPr>
              <w:spacing w:before="0" w:after="0" w:line="320" w:lineRule="exact"/>
              <w:ind w:firstLine="356"/>
              <w:jc w:val="both"/>
              <w:rPr>
                <w:rFonts w:hint="cs"/>
                <w:sz w:val="24"/>
                <w:szCs w:val="24"/>
                <w:rtl/>
              </w:rPr>
            </w:pPr>
            <w:r>
              <w:rPr>
                <w:rFonts w:hint="cs"/>
                <w:sz w:val="24"/>
                <w:szCs w:val="24"/>
                <w:rtl/>
              </w:rPr>
              <w:t>5.5</w:t>
            </w:r>
          </w:p>
        </w:tc>
        <w:tc>
          <w:tcPr>
            <w:tcW w:w="1258" w:type="dxa"/>
            <w:tcBorders>
              <w:top w:val="nil"/>
              <w:bottom w:val="nil"/>
            </w:tcBorders>
          </w:tcPr>
          <w:p w:rsidR="007E50CD" w:rsidRDefault="007E50CD">
            <w:pPr>
              <w:spacing w:before="0" w:after="0" w:line="320" w:lineRule="exact"/>
              <w:ind w:firstLine="213"/>
              <w:jc w:val="both"/>
              <w:rPr>
                <w:rFonts w:hint="cs"/>
                <w:sz w:val="24"/>
                <w:szCs w:val="24"/>
                <w:rtl/>
              </w:rPr>
            </w:pPr>
            <w:r>
              <w:rPr>
                <w:rFonts w:hint="cs"/>
                <w:sz w:val="24"/>
                <w:szCs w:val="24"/>
                <w:rtl/>
              </w:rPr>
              <w:t>9.9</w:t>
            </w:r>
          </w:p>
        </w:tc>
        <w:tc>
          <w:tcPr>
            <w:tcW w:w="1372" w:type="dxa"/>
            <w:tcBorders>
              <w:top w:val="nil"/>
              <w:bottom w:val="nil"/>
            </w:tcBorders>
          </w:tcPr>
          <w:p w:rsidR="007E50CD" w:rsidRDefault="007E50CD">
            <w:pPr>
              <w:spacing w:before="0" w:after="0" w:line="320" w:lineRule="exact"/>
              <w:jc w:val="center"/>
              <w:rPr>
                <w:rFonts w:hint="cs"/>
                <w:sz w:val="24"/>
                <w:szCs w:val="24"/>
                <w:rtl/>
              </w:rPr>
            </w:pPr>
            <w:r>
              <w:rPr>
                <w:rFonts w:hint="cs"/>
                <w:sz w:val="24"/>
                <w:szCs w:val="24"/>
                <w:rtl/>
              </w:rPr>
              <w:t>28.0</w:t>
            </w:r>
          </w:p>
        </w:tc>
        <w:tc>
          <w:tcPr>
            <w:tcW w:w="1278" w:type="dxa"/>
            <w:tcBorders>
              <w:top w:val="nil"/>
              <w:bottom w:val="nil"/>
            </w:tcBorders>
          </w:tcPr>
          <w:p w:rsidR="007E50CD" w:rsidRDefault="007E50CD">
            <w:pPr>
              <w:spacing w:before="0" w:after="0" w:line="320" w:lineRule="exact"/>
              <w:jc w:val="center"/>
              <w:rPr>
                <w:rFonts w:hint="cs"/>
                <w:sz w:val="24"/>
                <w:szCs w:val="24"/>
                <w:rtl/>
              </w:rPr>
            </w:pPr>
            <w:r>
              <w:rPr>
                <w:rFonts w:hint="cs"/>
                <w:sz w:val="24"/>
                <w:szCs w:val="24"/>
                <w:rtl/>
              </w:rPr>
              <w:t>8.1</w:t>
            </w:r>
          </w:p>
        </w:tc>
        <w:tc>
          <w:tcPr>
            <w:tcW w:w="1620" w:type="dxa"/>
            <w:tcBorders>
              <w:top w:val="nil"/>
              <w:bottom w:val="nil"/>
            </w:tcBorders>
          </w:tcPr>
          <w:p w:rsidR="007E50CD" w:rsidRDefault="007E50CD">
            <w:pPr>
              <w:spacing w:before="0" w:after="0" w:line="320" w:lineRule="exact"/>
              <w:jc w:val="center"/>
              <w:rPr>
                <w:rFonts w:hint="cs"/>
                <w:sz w:val="24"/>
                <w:szCs w:val="24"/>
                <w:rtl/>
              </w:rPr>
            </w:pPr>
            <w:r>
              <w:rPr>
                <w:rFonts w:hint="cs"/>
                <w:sz w:val="24"/>
                <w:szCs w:val="24"/>
                <w:rtl/>
              </w:rPr>
              <w:t>5.0</w:t>
            </w:r>
          </w:p>
        </w:tc>
        <w:tc>
          <w:tcPr>
            <w:tcW w:w="1368" w:type="dxa"/>
            <w:tcBorders>
              <w:top w:val="nil"/>
              <w:bottom w:val="nil"/>
            </w:tcBorders>
          </w:tcPr>
          <w:p w:rsidR="007E50CD" w:rsidRDefault="007E50CD">
            <w:pPr>
              <w:spacing w:before="0" w:after="0" w:line="320" w:lineRule="exact"/>
              <w:ind w:firstLine="326"/>
              <w:jc w:val="both"/>
              <w:rPr>
                <w:rFonts w:hint="cs"/>
                <w:sz w:val="24"/>
                <w:szCs w:val="24"/>
                <w:rtl/>
              </w:rPr>
            </w:pPr>
            <w:r>
              <w:rPr>
                <w:rFonts w:hint="cs"/>
                <w:sz w:val="24"/>
                <w:szCs w:val="24"/>
                <w:rtl/>
              </w:rPr>
              <w:t>12.5</w:t>
            </w:r>
          </w:p>
        </w:tc>
      </w:tr>
      <w:tr w:rsidR="007E50CD" w:rsidTr="007E50CD">
        <w:tblPrEx>
          <w:tblCellMar>
            <w:top w:w="0" w:type="dxa"/>
            <w:bottom w:w="0" w:type="dxa"/>
          </w:tblCellMar>
        </w:tblPrEx>
        <w:tc>
          <w:tcPr>
            <w:tcW w:w="1258" w:type="dxa"/>
            <w:tcBorders>
              <w:top w:val="nil"/>
              <w:bottom w:val="nil"/>
            </w:tcBorders>
          </w:tcPr>
          <w:p w:rsidR="007E50CD" w:rsidRDefault="007E50CD">
            <w:pPr>
              <w:spacing w:before="0" w:after="0" w:line="320" w:lineRule="exact"/>
              <w:jc w:val="center"/>
              <w:rPr>
                <w:rFonts w:hint="cs"/>
                <w:sz w:val="24"/>
                <w:szCs w:val="24"/>
                <w:rtl/>
              </w:rPr>
            </w:pPr>
            <w:r>
              <w:rPr>
                <w:rFonts w:hint="cs"/>
                <w:sz w:val="24"/>
                <w:szCs w:val="24"/>
                <w:rtl/>
              </w:rPr>
              <w:t>1995</w:t>
            </w:r>
          </w:p>
        </w:tc>
        <w:tc>
          <w:tcPr>
            <w:tcW w:w="1416" w:type="dxa"/>
            <w:tcBorders>
              <w:top w:val="nil"/>
              <w:bottom w:val="nil"/>
            </w:tcBorders>
          </w:tcPr>
          <w:p w:rsidR="007E50CD" w:rsidRDefault="007E50CD">
            <w:pPr>
              <w:spacing w:before="0" w:after="0" w:line="320" w:lineRule="exact"/>
              <w:ind w:firstLine="356"/>
              <w:jc w:val="both"/>
              <w:rPr>
                <w:rFonts w:hint="cs"/>
                <w:sz w:val="24"/>
                <w:szCs w:val="24"/>
                <w:rtl/>
              </w:rPr>
            </w:pPr>
            <w:r>
              <w:rPr>
                <w:rFonts w:hint="cs"/>
                <w:sz w:val="24"/>
                <w:szCs w:val="24"/>
                <w:rtl/>
              </w:rPr>
              <w:t>4.3</w:t>
            </w:r>
          </w:p>
        </w:tc>
        <w:tc>
          <w:tcPr>
            <w:tcW w:w="1258" w:type="dxa"/>
            <w:tcBorders>
              <w:top w:val="nil"/>
              <w:bottom w:val="nil"/>
            </w:tcBorders>
          </w:tcPr>
          <w:p w:rsidR="007E50CD" w:rsidRDefault="007E50CD">
            <w:pPr>
              <w:spacing w:before="0" w:after="0" w:line="320" w:lineRule="exact"/>
              <w:ind w:firstLine="213"/>
              <w:jc w:val="both"/>
              <w:rPr>
                <w:rFonts w:hint="cs"/>
                <w:sz w:val="24"/>
                <w:szCs w:val="24"/>
                <w:rtl/>
              </w:rPr>
            </w:pPr>
            <w:r>
              <w:rPr>
                <w:rFonts w:hint="cs"/>
                <w:sz w:val="24"/>
                <w:szCs w:val="24"/>
                <w:rtl/>
              </w:rPr>
              <w:t>11.1</w:t>
            </w:r>
          </w:p>
        </w:tc>
        <w:tc>
          <w:tcPr>
            <w:tcW w:w="1372" w:type="dxa"/>
            <w:tcBorders>
              <w:top w:val="nil"/>
              <w:bottom w:val="nil"/>
            </w:tcBorders>
          </w:tcPr>
          <w:p w:rsidR="007E50CD" w:rsidRDefault="007E50CD">
            <w:pPr>
              <w:spacing w:before="0" w:after="0" w:line="320" w:lineRule="exact"/>
              <w:jc w:val="center"/>
              <w:rPr>
                <w:rFonts w:hint="cs"/>
                <w:sz w:val="24"/>
                <w:szCs w:val="24"/>
                <w:rtl/>
              </w:rPr>
            </w:pPr>
            <w:r>
              <w:rPr>
                <w:rFonts w:hint="cs"/>
                <w:sz w:val="24"/>
                <w:szCs w:val="24"/>
                <w:rtl/>
              </w:rPr>
              <w:t>27.4</w:t>
            </w:r>
          </w:p>
        </w:tc>
        <w:tc>
          <w:tcPr>
            <w:tcW w:w="1278" w:type="dxa"/>
            <w:tcBorders>
              <w:top w:val="nil"/>
              <w:bottom w:val="nil"/>
            </w:tcBorders>
          </w:tcPr>
          <w:p w:rsidR="007E50CD" w:rsidRDefault="007E50CD">
            <w:pPr>
              <w:spacing w:before="0" w:after="0" w:line="320" w:lineRule="exact"/>
              <w:jc w:val="center"/>
              <w:rPr>
                <w:rFonts w:hint="cs"/>
                <w:sz w:val="24"/>
                <w:szCs w:val="24"/>
                <w:rtl/>
              </w:rPr>
            </w:pPr>
            <w:r>
              <w:rPr>
                <w:rFonts w:hint="cs"/>
                <w:sz w:val="24"/>
                <w:szCs w:val="24"/>
                <w:rtl/>
              </w:rPr>
              <w:t>9.3</w:t>
            </w:r>
          </w:p>
        </w:tc>
        <w:tc>
          <w:tcPr>
            <w:tcW w:w="1620" w:type="dxa"/>
            <w:tcBorders>
              <w:top w:val="nil"/>
              <w:bottom w:val="nil"/>
            </w:tcBorders>
          </w:tcPr>
          <w:p w:rsidR="007E50CD" w:rsidRDefault="007E50CD">
            <w:pPr>
              <w:spacing w:before="0" w:after="0" w:line="320" w:lineRule="exact"/>
              <w:jc w:val="center"/>
              <w:rPr>
                <w:rFonts w:hint="cs"/>
                <w:sz w:val="24"/>
                <w:szCs w:val="24"/>
                <w:rtl/>
              </w:rPr>
            </w:pPr>
            <w:r>
              <w:rPr>
                <w:rFonts w:hint="cs"/>
                <w:sz w:val="24"/>
                <w:szCs w:val="24"/>
                <w:rtl/>
              </w:rPr>
              <w:t>4.3</w:t>
            </w:r>
          </w:p>
        </w:tc>
        <w:tc>
          <w:tcPr>
            <w:tcW w:w="1368" w:type="dxa"/>
            <w:tcBorders>
              <w:top w:val="nil"/>
              <w:bottom w:val="nil"/>
            </w:tcBorders>
          </w:tcPr>
          <w:p w:rsidR="007E50CD" w:rsidRDefault="007E50CD">
            <w:pPr>
              <w:spacing w:before="0" w:after="0" w:line="320" w:lineRule="exact"/>
              <w:ind w:firstLine="326"/>
              <w:jc w:val="both"/>
              <w:rPr>
                <w:rFonts w:hint="cs"/>
                <w:sz w:val="24"/>
                <w:szCs w:val="24"/>
                <w:rtl/>
              </w:rPr>
            </w:pPr>
            <w:r>
              <w:rPr>
                <w:rFonts w:hint="cs"/>
                <w:sz w:val="24"/>
                <w:szCs w:val="24"/>
                <w:rtl/>
              </w:rPr>
              <w:t>12.9</w:t>
            </w:r>
          </w:p>
        </w:tc>
      </w:tr>
      <w:tr w:rsidR="007E50CD" w:rsidTr="007E50CD">
        <w:tblPrEx>
          <w:tblCellMar>
            <w:top w:w="0" w:type="dxa"/>
            <w:bottom w:w="0" w:type="dxa"/>
          </w:tblCellMar>
        </w:tblPrEx>
        <w:tc>
          <w:tcPr>
            <w:tcW w:w="1258" w:type="dxa"/>
            <w:tcBorders>
              <w:top w:val="nil"/>
            </w:tcBorders>
          </w:tcPr>
          <w:p w:rsidR="007E50CD" w:rsidRDefault="007E50CD">
            <w:pPr>
              <w:spacing w:before="0" w:after="0" w:line="320" w:lineRule="exact"/>
              <w:jc w:val="center"/>
              <w:rPr>
                <w:rFonts w:hint="cs"/>
                <w:sz w:val="24"/>
                <w:szCs w:val="24"/>
                <w:rtl/>
              </w:rPr>
            </w:pPr>
            <w:r>
              <w:rPr>
                <w:rFonts w:hint="cs"/>
                <w:sz w:val="24"/>
                <w:szCs w:val="24"/>
                <w:rtl/>
              </w:rPr>
              <w:t>1998</w:t>
            </w:r>
          </w:p>
        </w:tc>
        <w:tc>
          <w:tcPr>
            <w:tcW w:w="1416" w:type="dxa"/>
            <w:tcBorders>
              <w:top w:val="nil"/>
            </w:tcBorders>
          </w:tcPr>
          <w:p w:rsidR="007E50CD" w:rsidRDefault="007E50CD">
            <w:pPr>
              <w:spacing w:before="0" w:after="0" w:line="320" w:lineRule="exact"/>
              <w:ind w:firstLine="356"/>
              <w:jc w:val="both"/>
              <w:rPr>
                <w:rFonts w:hint="cs"/>
                <w:sz w:val="24"/>
                <w:szCs w:val="24"/>
                <w:rtl/>
              </w:rPr>
            </w:pPr>
            <w:r>
              <w:rPr>
                <w:rFonts w:hint="cs"/>
                <w:sz w:val="24"/>
                <w:szCs w:val="24"/>
                <w:rtl/>
              </w:rPr>
              <w:t>5.2</w:t>
            </w:r>
          </w:p>
        </w:tc>
        <w:tc>
          <w:tcPr>
            <w:tcW w:w="1258" w:type="dxa"/>
            <w:tcBorders>
              <w:top w:val="nil"/>
            </w:tcBorders>
          </w:tcPr>
          <w:p w:rsidR="007E50CD" w:rsidRDefault="007E50CD">
            <w:pPr>
              <w:spacing w:before="0" w:after="0" w:line="320" w:lineRule="exact"/>
              <w:ind w:firstLine="213"/>
              <w:jc w:val="both"/>
              <w:rPr>
                <w:rFonts w:hint="cs"/>
                <w:sz w:val="24"/>
                <w:szCs w:val="24"/>
                <w:rtl/>
              </w:rPr>
            </w:pPr>
            <w:r>
              <w:rPr>
                <w:rFonts w:hint="cs"/>
                <w:sz w:val="24"/>
                <w:szCs w:val="24"/>
                <w:rtl/>
              </w:rPr>
              <w:t>11.9</w:t>
            </w:r>
          </w:p>
        </w:tc>
        <w:tc>
          <w:tcPr>
            <w:tcW w:w="1372" w:type="dxa"/>
            <w:tcBorders>
              <w:top w:val="nil"/>
            </w:tcBorders>
          </w:tcPr>
          <w:p w:rsidR="007E50CD" w:rsidRDefault="007E50CD">
            <w:pPr>
              <w:spacing w:before="0" w:after="0" w:line="320" w:lineRule="exact"/>
              <w:jc w:val="center"/>
              <w:rPr>
                <w:rFonts w:hint="cs"/>
                <w:sz w:val="24"/>
                <w:szCs w:val="24"/>
                <w:rtl/>
              </w:rPr>
            </w:pPr>
            <w:r>
              <w:rPr>
                <w:rFonts w:hint="cs"/>
                <w:sz w:val="24"/>
                <w:szCs w:val="24"/>
                <w:rtl/>
              </w:rPr>
              <w:t>27.6</w:t>
            </w:r>
          </w:p>
        </w:tc>
        <w:tc>
          <w:tcPr>
            <w:tcW w:w="1278" w:type="dxa"/>
            <w:tcBorders>
              <w:top w:val="nil"/>
            </w:tcBorders>
          </w:tcPr>
          <w:p w:rsidR="007E50CD" w:rsidRDefault="007E50CD">
            <w:pPr>
              <w:spacing w:before="0" w:after="0" w:line="320" w:lineRule="exact"/>
              <w:jc w:val="center"/>
              <w:rPr>
                <w:rFonts w:hint="cs"/>
                <w:sz w:val="24"/>
                <w:szCs w:val="24"/>
                <w:rtl/>
              </w:rPr>
            </w:pPr>
            <w:r>
              <w:rPr>
                <w:rFonts w:hint="cs"/>
                <w:sz w:val="24"/>
                <w:szCs w:val="24"/>
                <w:rtl/>
              </w:rPr>
              <w:t>9.9</w:t>
            </w:r>
          </w:p>
        </w:tc>
        <w:tc>
          <w:tcPr>
            <w:tcW w:w="1620" w:type="dxa"/>
            <w:tcBorders>
              <w:top w:val="nil"/>
            </w:tcBorders>
          </w:tcPr>
          <w:p w:rsidR="007E50CD" w:rsidRDefault="007E50CD">
            <w:pPr>
              <w:spacing w:before="0" w:after="0" w:line="320" w:lineRule="exact"/>
              <w:jc w:val="center"/>
              <w:rPr>
                <w:rFonts w:hint="cs"/>
                <w:sz w:val="24"/>
                <w:szCs w:val="24"/>
                <w:rtl/>
              </w:rPr>
            </w:pPr>
            <w:r>
              <w:rPr>
                <w:rFonts w:hint="cs"/>
                <w:sz w:val="24"/>
                <w:szCs w:val="24"/>
                <w:rtl/>
              </w:rPr>
              <w:t>3.9</w:t>
            </w:r>
          </w:p>
        </w:tc>
        <w:tc>
          <w:tcPr>
            <w:tcW w:w="1368" w:type="dxa"/>
            <w:tcBorders>
              <w:top w:val="nil"/>
            </w:tcBorders>
          </w:tcPr>
          <w:p w:rsidR="007E50CD" w:rsidRDefault="007E50CD">
            <w:pPr>
              <w:spacing w:before="0" w:after="0" w:line="320" w:lineRule="exact"/>
              <w:ind w:firstLine="326"/>
              <w:jc w:val="both"/>
              <w:rPr>
                <w:rFonts w:hint="cs"/>
                <w:sz w:val="24"/>
                <w:szCs w:val="24"/>
                <w:rtl/>
              </w:rPr>
            </w:pPr>
            <w:r>
              <w:rPr>
                <w:rFonts w:hint="cs"/>
                <w:sz w:val="24"/>
                <w:szCs w:val="24"/>
                <w:rtl/>
              </w:rPr>
              <w:t>12.7</w:t>
            </w:r>
          </w:p>
        </w:tc>
      </w:tr>
    </w:tbl>
    <w:p w:rsidR="00000000" w:rsidRDefault="007E50CD">
      <w:pPr>
        <w:spacing w:before="0" w:line="380" w:lineRule="exact"/>
        <w:jc w:val="both"/>
        <w:rPr>
          <w:rFonts w:hint="cs"/>
          <w:rtl/>
        </w:rPr>
      </w:pPr>
      <w:r>
        <w:rPr>
          <w:rFonts w:hint="cs"/>
          <w:u w:val="single"/>
          <w:rtl/>
        </w:rPr>
        <w:t>المصدر</w:t>
      </w:r>
      <w:r>
        <w:rPr>
          <w:rFonts w:hint="cs"/>
          <w:rtl/>
        </w:rPr>
        <w:t>: نظام المعلومات الخاصة بمعدلات الوفيات.</w:t>
      </w:r>
    </w:p>
    <w:p w:rsidR="00000000" w:rsidRDefault="007E50CD">
      <w:pPr>
        <w:spacing w:before="0" w:line="380" w:lineRule="exact"/>
        <w:jc w:val="both"/>
        <w:rPr>
          <w:rFonts w:hint="cs"/>
          <w:rtl/>
        </w:rPr>
      </w:pPr>
      <w:r>
        <w:rPr>
          <w:rFonts w:hint="cs"/>
          <w:rtl/>
        </w:rPr>
        <w:t>573-</w:t>
      </w:r>
      <w:r>
        <w:rPr>
          <w:rFonts w:hint="cs"/>
          <w:rtl/>
        </w:rPr>
        <w:tab/>
        <w:t>غير أن إجراء تحليل لمعدلات الوفيات ا</w:t>
      </w:r>
      <w:r>
        <w:rPr>
          <w:rFonts w:hint="cs"/>
          <w:rtl/>
        </w:rPr>
        <w:t>لمستندة إلى بيانات يتطلب أخذ بعض المسائل في الاعتبار من حيث النوعية. والعامل الرئيسي هو النسبة المئوية المرتفعة لأسباب الوفيات المسجلة على أنها راجعة إلى أعراض وعلامات غير معروفة لعدوى ما، وبالرغم من انخفاضه، فقد كانت نسبته 14.9 في المائة من الوفيات المسجل</w:t>
      </w:r>
      <w:r>
        <w:rPr>
          <w:rFonts w:hint="cs"/>
          <w:rtl/>
        </w:rPr>
        <w:t xml:space="preserve">ة في عام 1998. </w:t>
      </w:r>
    </w:p>
    <w:p w:rsidR="00000000" w:rsidRDefault="007E50CD">
      <w:pPr>
        <w:spacing w:before="0" w:line="360" w:lineRule="exact"/>
        <w:jc w:val="both"/>
        <w:rPr>
          <w:rFonts w:hint="cs"/>
          <w:rtl/>
        </w:rPr>
      </w:pPr>
      <w:r>
        <w:rPr>
          <w:rFonts w:hint="cs"/>
          <w:rtl/>
        </w:rPr>
        <w:t>574-</w:t>
      </w:r>
      <w:r>
        <w:rPr>
          <w:rFonts w:hint="cs"/>
          <w:rtl/>
        </w:rPr>
        <w:tab/>
        <w:t>ومن بين الأمراض المزمنة السارية، يستحق مرضان اهتماماً خاصاً:</w:t>
      </w:r>
    </w:p>
    <w:p w:rsidR="00000000" w:rsidRDefault="007E50CD">
      <w:pPr>
        <w:spacing w:before="0" w:line="360" w:lineRule="exact"/>
        <w:jc w:val="both"/>
        <w:rPr>
          <w:rFonts w:hint="cs"/>
          <w:rtl/>
        </w:rPr>
      </w:pPr>
      <w:r>
        <w:rPr>
          <w:rFonts w:hint="cs"/>
          <w:rtl/>
        </w:rPr>
        <w:tab/>
        <w:t>(أ)</w:t>
      </w:r>
      <w:r>
        <w:rPr>
          <w:rFonts w:hint="cs"/>
          <w:rtl/>
        </w:rPr>
        <w:tab/>
        <w:t xml:space="preserve">السل، المسؤول عن حدوث حوالي 000 6 حالة وفاة مسجلة كل سنة في البرازيل. وفي عام 1999، تم التبليغ عن 628 78 حالة سل، جميعها سريرية. وتعكس معامل حدوث يبلغ 48 حالة لكل 000 1 </w:t>
      </w:r>
      <w:r>
        <w:rPr>
          <w:rFonts w:hint="cs"/>
          <w:rtl/>
        </w:rPr>
        <w:t>نسمة، والخطة البرازيلية الوطنية مكافحة السل، التي أطلقت في عام 1998، أدخلت مفهوم العلاج تحت الإشراف، وشملت تقديم مكافأة قدرها 150 ريالاً أو يصل 100 ريال لكل حالة من حالات هذا المرض يتم تشخيصها ومعالجتها والشفاء منها (واختلاف المبلغين يتوقف عما إذا كان العل</w:t>
      </w:r>
      <w:r>
        <w:rPr>
          <w:rFonts w:hint="cs"/>
          <w:rtl/>
        </w:rPr>
        <w:t>اج - يتم تحت إشراف أم لا). وفي عام 2000، أُدمجت أنشطة مكافحة السل في خدمات الرعاية الصحية الأساسية، وسيجري تنفيذ هذه الخطة في 329 دائرة بلدية ذات أولوية عليا يقطن فيها نحو 50 في المائة من السكان البرازيليين، فضلاً عن أنها تشتمل على 80 في المائة من حالات هذ</w:t>
      </w:r>
      <w:r>
        <w:rPr>
          <w:rFonts w:hint="cs"/>
          <w:rtl/>
        </w:rPr>
        <w:t>ا المرض.</w:t>
      </w:r>
    </w:p>
    <w:p w:rsidR="00000000" w:rsidRDefault="007E50CD">
      <w:pPr>
        <w:spacing w:before="0" w:line="360" w:lineRule="exact"/>
        <w:jc w:val="both"/>
        <w:rPr>
          <w:rFonts w:hint="cs"/>
          <w:rtl/>
        </w:rPr>
      </w:pPr>
      <w:r>
        <w:rPr>
          <w:rFonts w:hint="cs"/>
          <w:rtl/>
        </w:rPr>
        <w:tab/>
        <w:t>(ب)</w:t>
      </w:r>
      <w:r>
        <w:rPr>
          <w:rFonts w:hint="cs"/>
          <w:rtl/>
        </w:rPr>
        <w:tab/>
        <w:t>وهبط معدل الجُذام (مرض هانسن) بنسبة 80 في المائة في التسعينات، من 17.4 لكل 000 1 نسمة في عام 1991 إلى 3.6 لكل 000 1 نسمة في عام 1999. وبالرغم من ذلك ما زالت توجد في شمال وشمالي غرب ووسط غرب البرازيل معدلات عالية لانتشار واكتشاف هذا المرض. وفي</w:t>
      </w:r>
      <w:r>
        <w:rPr>
          <w:rFonts w:hint="cs"/>
          <w:rtl/>
        </w:rPr>
        <w:t xml:space="preserve"> عام 1991، وافقت البرازيل في جمعية الصحة العالمية الرابعة والأربعين على تحقيق هدف استئصال الجُذام (مرض هانسن) بوصفه مشكلة رعاية صحية عامة، بتخفيض المعدل إلى أقل من ضحية واحدة لكل 000 1 نسمة بحلول عام 2005. ومن أجل تحقيق هذا الهدف، ينبغي أن تنفذ أنشطة مكافح</w:t>
      </w:r>
      <w:r>
        <w:rPr>
          <w:rFonts w:hint="cs"/>
          <w:rtl/>
        </w:rPr>
        <w:t>ة الجُذام (مرض هانسن) من قبل جميع وحدات الرعاية الصحية في الشبكة الأساسية، بما في ذلك الأفرقة العاملة في برنامج عناصر الرعاية الصحية المجتمعية، فضلاً عن برنامج الرعاية الصحية الأسرية.</w:t>
      </w:r>
    </w:p>
    <w:p w:rsidR="00000000" w:rsidRDefault="007E50CD">
      <w:pPr>
        <w:spacing w:before="0" w:line="360" w:lineRule="exact"/>
        <w:jc w:val="both"/>
        <w:rPr>
          <w:rFonts w:hint="cs"/>
          <w:rtl/>
        </w:rPr>
      </w:pPr>
      <w:r>
        <w:rPr>
          <w:rFonts w:hint="cs"/>
          <w:rtl/>
        </w:rPr>
        <w:t>575-</w:t>
      </w:r>
      <w:r>
        <w:rPr>
          <w:rFonts w:hint="cs"/>
          <w:rtl/>
        </w:rPr>
        <w:tab/>
        <w:t>ومن حيث الوضع الوبائي للأمراض التي تتطلب تبليغاً إلزامياً، فضلاً عن</w:t>
      </w:r>
      <w:r>
        <w:rPr>
          <w:rFonts w:hint="cs"/>
          <w:rtl/>
        </w:rPr>
        <w:t xml:space="preserve"> الأمراض المتوطنة في البرازيل (الأمراض السارية)، فإن الحالة الراهنة معقدة، ولكن يمكن تلخيصها في ثلاثة اتجاهات رئيسية.</w:t>
      </w:r>
    </w:p>
    <w:p w:rsidR="00000000" w:rsidRDefault="007E50CD">
      <w:pPr>
        <w:spacing w:before="0" w:line="360" w:lineRule="exact"/>
        <w:jc w:val="both"/>
        <w:rPr>
          <w:rFonts w:hint="cs"/>
          <w:rtl/>
        </w:rPr>
      </w:pPr>
      <w:r>
        <w:rPr>
          <w:rFonts w:hint="cs"/>
          <w:rtl/>
        </w:rPr>
        <w:t>576-</w:t>
      </w:r>
      <w:r>
        <w:rPr>
          <w:rFonts w:hint="cs"/>
          <w:rtl/>
        </w:rPr>
        <w:tab/>
        <w:t>إما تم القضاء على الأمراض السارية أو أنها في طريقها إلى الزوال. وقد لوحظت إنجازات هامة من حيث الوقاية من مجموعة كبيرة من الأمراض السا</w:t>
      </w:r>
      <w:r>
        <w:rPr>
          <w:rFonts w:hint="cs"/>
          <w:rtl/>
        </w:rPr>
        <w:t>رية ومكافحتها، من خلال توافر الوسائل الفعالة. وهي تشمل أمراضاً يمكن الوقاية منها من خلال التحصين، وقد انخفضت معدلاتها انخفاضاً حاداً عبر هذه الفترة.</w:t>
      </w:r>
    </w:p>
    <w:p w:rsidR="00000000" w:rsidRDefault="007E50CD">
      <w:pPr>
        <w:spacing w:before="0" w:line="360" w:lineRule="exact"/>
        <w:jc w:val="both"/>
        <w:rPr>
          <w:rFonts w:hint="cs"/>
          <w:rtl/>
        </w:rPr>
      </w:pPr>
      <w:r>
        <w:rPr>
          <w:rFonts w:hint="cs"/>
          <w:rtl/>
        </w:rPr>
        <w:t>577-</w:t>
      </w:r>
      <w:r>
        <w:rPr>
          <w:rFonts w:hint="cs"/>
          <w:rtl/>
        </w:rPr>
        <w:tab/>
        <w:t>وبالنسبة لهذه الفئة من الأمراض، وضعت وزارة الصحة البرازيلية أهدافاً تتضمن الحفاظ على حالة المكافحة الر</w:t>
      </w:r>
      <w:r>
        <w:rPr>
          <w:rFonts w:hint="cs"/>
          <w:rtl/>
        </w:rPr>
        <w:t>اهنة أو حتى تحقيق الاستئصال، حيثما أمكن تنفيذ هذه الاستراتيجية. وبغية تحقيق هذه الأهداف، عمدت وزارة الصحة إلى تعزيز قدرة الدوائر البلدية والولايات لاكتشاف الحالات المشكوك فيها على وجه السرعة، مع تنفيذ تدابير وقائية فعالة (المراقبة الوبائية)؛ وتوسيع نطاق تغ</w:t>
      </w:r>
      <w:r>
        <w:rPr>
          <w:rFonts w:hint="cs"/>
          <w:rtl/>
        </w:rPr>
        <w:t>طية حملات التطعيم الروتيني من أجل تحقيق مستويات كافية في دوائر البلديات؛ واعتماد استراتيجيات محددة مثل عمليات الفحص الجموعي والجغرافي، والعمل في الوقت نفسه على تصعيد حملات التطعيم.</w:t>
      </w:r>
    </w:p>
    <w:p w:rsidR="00000000" w:rsidRDefault="007E50CD">
      <w:pPr>
        <w:spacing w:before="0" w:line="360" w:lineRule="exact"/>
        <w:jc w:val="both"/>
        <w:rPr>
          <w:rFonts w:hint="cs"/>
          <w:rtl/>
        </w:rPr>
      </w:pPr>
      <w:r>
        <w:rPr>
          <w:rFonts w:hint="cs"/>
          <w:rtl/>
        </w:rPr>
        <w:t>578-</w:t>
      </w:r>
      <w:r>
        <w:rPr>
          <w:rFonts w:hint="cs"/>
          <w:rtl/>
        </w:rPr>
        <w:tab/>
        <w:t xml:space="preserve">الدفتريا. في عام 1999، كان عدد حالات الدفتريا (646 4)، قد انخفض بنسبة </w:t>
      </w:r>
      <w:r>
        <w:rPr>
          <w:rFonts w:hint="cs"/>
          <w:rtl/>
        </w:rPr>
        <w:t>99 في المائة بالنسبة لما كان عليه في عام 1980. واليوم، يستأثر شمال وشمالي شرق البرازيل بمعظم الحالات القليلة المتبقية، حيث سجّلت 20 و14 حالة على التوالي أثناء عام 1999. كذلك انخفض عدد الوفيات الناجمة عن هذا المرض انخفاضاً حاداً، من 518 سنوياً إلى 13 حالة ع</w:t>
      </w:r>
      <w:r>
        <w:rPr>
          <w:rFonts w:hint="cs"/>
          <w:rtl/>
        </w:rPr>
        <w:t xml:space="preserve">لى مدى العقدين الماضيين، وهو انخفاض بنحو 98 في المائة. </w:t>
      </w:r>
    </w:p>
    <w:p w:rsidR="00000000" w:rsidRDefault="007E50CD">
      <w:pPr>
        <w:spacing w:before="0" w:after="200" w:line="360" w:lineRule="exact"/>
        <w:jc w:val="both"/>
        <w:rPr>
          <w:rFonts w:hint="cs"/>
          <w:rtl/>
        </w:rPr>
      </w:pPr>
      <w:r>
        <w:rPr>
          <w:rFonts w:hint="cs"/>
          <w:rtl/>
        </w:rPr>
        <w:t>579-</w:t>
      </w:r>
      <w:r>
        <w:rPr>
          <w:rFonts w:hint="cs"/>
          <w:rtl/>
        </w:rPr>
        <w:tab/>
        <w:t>السعال الديكي. انخفض السعال الديكي مما يقرب من 000 55 حالة سنوياً سُجلت في عام 1982، إلى ما يزيد قليلاً على 000 1 حالة في عام 1999، أي بأكثر من 50 ضعفاً.</w:t>
      </w:r>
    </w:p>
    <w:p w:rsidR="00000000" w:rsidRDefault="007E50CD">
      <w:pPr>
        <w:spacing w:before="0" w:after="200" w:line="360" w:lineRule="exact"/>
        <w:jc w:val="both"/>
        <w:rPr>
          <w:rFonts w:hint="cs"/>
          <w:spacing w:val="4"/>
          <w:rtl/>
        </w:rPr>
      </w:pPr>
      <w:r>
        <w:rPr>
          <w:rFonts w:hint="cs"/>
          <w:rtl/>
        </w:rPr>
        <w:t>580-</w:t>
      </w:r>
      <w:r>
        <w:rPr>
          <w:rFonts w:hint="cs"/>
          <w:rtl/>
        </w:rPr>
        <w:tab/>
      </w:r>
      <w:r>
        <w:rPr>
          <w:rFonts w:hint="cs"/>
          <w:spacing w:val="4"/>
          <w:rtl/>
        </w:rPr>
        <w:t>التيتانوس. انخفضت الحالات العارضة لل</w:t>
      </w:r>
      <w:r>
        <w:rPr>
          <w:rFonts w:hint="cs"/>
          <w:spacing w:val="4"/>
          <w:rtl/>
        </w:rPr>
        <w:t>تيتانوس من 226 2 حالة في عام 1982 إلى 746 حالة في عام 1998، أي بنسبة 67 في المائة. كذلك تحول حدوث هذا المرض في البرازيل إلى فئات عمرية أخرى، إذ إن 50 في المائة من الحالات تحدث بين كبار السن. ونظراً لهذه الخاصية، استحدثت وزارة الصحة استراتيجية جديدة لمكافحة</w:t>
      </w:r>
      <w:r>
        <w:rPr>
          <w:rFonts w:hint="cs"/>
          <w:spacing w:val="4"/>
          <w:rtl/>
        </w:rPr>
        <w:t xml:space="preserve"> هذا المرض تتألف من مضاعفة تحصين الكبار ضد التيتانوس من خلال حملة تستهدف المواطنين من كبار السن. كذلك، فإن الوفيات الناجمة عن حوادث التسمم بالتيتانوس واكبت هذا الاتجاه التنازلي، إذ انخفضت من 713 حالة مسجلة في عام 1982 إلى 170 حالة في عام 1998، وهو انخفاض ن</w:t>
      </w:r>
      <w:r>
        <w:rPr>
          <w:rFonts w:hint="cs"/>
          <w:spacing w:val="4"/>
          <w:rtl/>
        </w:rPr>
        <w:t>سبته 70 في المائة. كذلك قبلت وزارة الصحة التزاماً دولياً بالقضاء على التيتانوس لدى المواليد حديثي الولادة، وحققت انخفاضاً نسبته 92 في المائة في حالات التيتانوس لدى المواليد حديثي الولادة في الفترة من عام 1982 إلى عام 1999. كما انخفضت الوفيات الناجمة عن هذا</w:t>
      </w:r>
      <w:r>
        <w:rPr>
          <w:rFonts w:hint="cs"/>
          <w:spacing w:val="4"/>
          <w:rtl/>
        </w:rPr>
        <w:t xml:space="preserve"> المرض 16 مرة، إذ هبط عددها من 470 حالة مسجلة في عام 1982 إلى 30 حالة في عام 1998.</w:t>
      </w:r>
    </w:p>
    <w:p w:rsidR="00000000" w:rsidRDefault="007E50CD">
      <w:pPr>
        <w:spacing w:before="0" w:after="200" w:line="360" w:lineRule="exact"/>
        <w:jc w:val="both"/>
        <w:rPr>
          <w:rFonts w:hint="cs"/>
          <w:rtl/>
        </w:rPr>
      </w:pPr>
      <w:r>
        <w:rPr>
          <w:rFonts w:hint="cs"/>
          <w:rtl/>
        </w:rPr>
        <w:t>581-</w:t>
      </w:r>
      <w:r>
        <w:rPr>
          <w:rFonts w:hint="cs"/>
          <w:rtl/>
        </w:rPr>
        <w:tab/>
        <w:t xml:space="preserve">التهاب سِنْجَابية النخاع. المعروف أيضاً باسم شلل الأطفال، أصاب هذا المرض 596 3 طفلاً في عام 1975 وتم استئصاله تماماً في البرازيل في عام 1990، بفضل لقاحات روتينية واسعة </w:t>
      </w:r>
      <w:r>
        <w:rPr>
          <w:rFonts w:hint="cs"/>
          <w:rtl/>
        </w:rPr>
        <w:t>النطاق وإقامة حملات تطعيم على مستوى البلد، اعتُمدت على أساس رائد في البرازيل في عام 1980. ويبرر استمرار التهاب سِنْجَابية النخاع في قارات أخرى، بما يحمله من خطر استجلاب الفيروسات إلى حين استئصاله في كافة أنحاء العالم، مواصلة أيام التطعيم الوطني، بموازاة تع</w:t>
      </w:r>
      <w:r>
        <w:rPr>
          <w:rFonts w:hint="cs"/>
          <w:rtl/>
        </w:rPr>
        <w:t>زيز استراتيجية مراقبة الأوبئة بالنسبة لحالات شلل الترهل الحاد.</w:t>
      </w:r>
    </w:p>
    <w:p w:rsidR="00000000" w:rsidRDefault="007E50CD">
      <w:pPr>
        <w:spacing w:before="0" w:after="200" w:line="360" w:lineRule="exact"/>
        <w:jc w:val="both"/>
        <w:rPr>
          <w:rFonts w:hint="cs"/>
          <w:rtl/>
        </w:rPr>
      </w:pPr>
      <w:r>
        <w:rPr>
          <w:rFonts w:hint="cs"/>
          <w:rtl/>
        </w:rPr>
        <w:t>582-</w:t>
      </w:r>
      <w:r>
        <w:rPr>
          <w:rFonts w:hint="cs"/>
          <w:rtl/>
        </w:rPr>
        <w:tab/>
        <w:t xml:space="preserve">الحصبة. وهي مرض من الأمراض المعدية والسارية، وأصاب 2-3 ملايين طفل أثناء السنوات التي انتشرت فيها الأوبئة في السبعينات، وانحسرت الحصبة بدرجة كبيرة من عام 1980 إلى عام 1999، بالرغم من حالات </w:t>
      </w:r>
      <w:r>
        <w:rPr>
          <w:rFonts w:hint="cs"/>
          <w:rtl/>
        </w:rPr>
        <w:t xml:space="preserve">التفشي التي يتسم بها هذا المرض. ويرجع السبب في هذا السلوك الدوري، حيث تحدث الأوبئة مرة كل خمس سنوات في المتوسط، إلى سرعة تزايد قابلية التعرض لهذا المرض إذا لم تنفذ استراتيجيات ملائمة للتطعيم مشفوعة بتغطية روتينية عالية بالتطعيم (أكثر من 95 في المائة للرضع </w:t>
      </w:r>
      <w:r>
        <w:rPr>
          <w:rFonts w:hint="cs"/>
          <w:rtl/>
        </w:rPr>
        <w:t xml:space="preserve">دون السنة الواحدة من العمر) وحملات منتظمة. وفي بداية التسعينات، أدت الخصائص الوبائية للحصبة، وتوافر اللقاحات ذات الفعالية العالية، وحدوث تفش كبير لهذا المرض إلى اعتماد استراتيجية إقليمية لاستئصاله. وكانت الخطوة الأولى هي إجراء حملة تطعيم شاملة، وقد تمت في </w:t>
      </w:r>
      <w:r>
        <w:rPr>
          <w:rFonts w:hint="cs"/>
          <w:rtl/>
        </w:rPr>
        <w:t>عام 1992، وحققت معدلات تغطية بالتطعيم عالية. ولم تنفذ الخطوات اللاحقة بالكامل. وبعد عام 1992، لم تحقق التغطية بالتطعيم الروتيني ضد الحصبة مستويات كافية، بينما حققت حملة المتابعة التي أجريت في عام 1995 معدلات تغطية تقل عن 80 في المائة، وهي معدلات لا تكفي لب</w:t>
      </w:r>
      <w:r>
        <w:rPr>
          <w:rFonts w:hint="cs"/>
          <w:rtl/>
        </w:rPr>
        <w:t>لوغ أهداف حملة المتابعة.</w:t>
      </w:r>
    </w:p>
    <w:p w:rsidR="00000000" w:rsidRDefault="007E50CD">
      <w:pPr>
        <w:spacing w:before="0" w:after="200" w:line="360" w:lineRule="exact"/>
        <w:jc w:val="both"/>
        <w:rPr>
          <w:rFonts w:hint="cs"/>
          <w:rtl/>
        </w:rPr>
      </w:pPr>
      <w:r>
        <w:rPr>
          <w:rFonts w:hint="cs"/>
          <w:rtl/>
        </w:rPr>
        <w:t>583-</w:t>
      </w:r>
      <w:r>
        <w:rPr>
          <w:rFonts w:hint="cs"/>
          <w:rtl/>
        </w:rPr>
        <w:tab/>
        <w:t>وقد تسببت هذه العوامل متحالفة مع هشاشة نظام المراقبة الوبائية في البرازيل إلى تفشي المرض في أواخر عام 1996 في ولاية ساو باولو، ثم انتشر في 18 ولاية أخرى، مؤدياً إلى ما مجموعه 664 53 حالة مسجلة. واستطاعت حملة تطعيم على صعيد الق</w:t>
      </w:r>
      <w:r>
        <w:rPr>
          <w:rFonts w:hint="cs"/>
          <w:rtl/>
        </w:rPr>
        <w:t>طر في حزيران/يونيه 1997، حققت مستويات تغطية كافية نسبتها 95 في المائة، بالإضافة إلى أنشطة مراقبة وبائية أكثر صرامة، أن تكشف وتبعد الحالات المشتبه فيها بسرعة، مما أدى إلى السيطرة على هذا التفشي. وفي عام 1999، لم تسجل سوى 797 حالة حصبة في البرازيل، أي 66 مرة</w:t>
      </w:r>
      <w:r>
        <w:rPr>
          <w:rFonts w:hint="cs"/>
          <w:rtl/>
        </w:rPr>
        <w:t xml:space="preserve"> أقل مما سجل عام 1997. كذلك عكس انخفاض عدد الوفيات الناجمة عن الحصبة الفوائد التي تحققت بالسيطرة على هذا المرض: ففي عام 1980، تسبب هذا المرض في 236 3 حالة وفاة، ولعل هذا الرقم دون الواقع، ذلك أنه لا يشمل الوفيات غير المباشرة الناجمة عن مضاعفات مثل الالتهاب</w:t>
      </w:r>
      <w:r>
        <w:rPr>
          <w:rFonts w:hint="cs"/>
          <w:rtl/>
        </w:rPr>
        <w:t xml:space="preserve"> الرئوي، الذي كثيراً ما يصاحب الحصبة. وفي السنة الماضية، لم تقع سوى حالة وفاة واحدة ناجمة عن الحصبة في البرازيل. ومن أجل ترسيخ هذه الإنجازات والتقدم باطراد صوب الاستئصال، استثمرت وزارة الصحة نحو 4.8 مليون ريال لإنشاء قوة عمل خاصة لتعمل في جميع الولايات وعد</w:t>
      </w:r>
      <w:r>
        <w:rPr>
          <w:rFonts w:hint="cs"/>
          <w:rtl/>
        </w:rPr>
        <w:t>دها 27 على نحو متزامن، مع توفير المرافق للاستجابة السريعة لكشف وتقصي أي حالة مشتبه فيها، بالتوازي مع التطعيم الوقائي، وضمان قيام جميع دوائر البلديات بتحقيق 95 في المائة من تغطية التطعيم الروتيني للرضع الذين لم يتجاوزوا من العمر سنة واحدة. وبالإضافة إلى ذلك</w:t>
      </w:r>
      <w:r>
        <w:rPr>
          <w:rFonts w:hint="cs"/>
          <w:rtl/>
        </w:rPr>
        <w:t>، أجريت حملة متابعة للتطعيم في حزيران/يونيه، تم فيها تطعيم قرابة 15 مليون طفل لم يتجاوزوا من العمر خمس سنوات في شتى أنحاء البرازيل. وخلال الشهور الستة الأولى من عام 2000، لم تسجل سوى 32 حالة حصبة، وما زال يجرى تقصي بعضها، الأمر الذي قد يزيد من انخفاض هذا ا</w:t>
      </w:r>
      <w:r>
        <w:rPr>
          <w:rFonts w:hint="cs"/>
          <w:rtl/>
        </w:rPr>
        <w:t>لرقم. وقد عزز هذا الموقف آمال البرازيل في أن تحقق هدفها المتمثل في استئصال هذا المرض خلال السنة الراهنة، حيث لم تسجل أي حالة حصبة بحلول كانون الأول/ديسمبر.</w:t>
      </w:r>
    </w:p>
    <w:p w:rsidR="00000000" w:rsidRDefault="007E50CD">
      <w:pPr>
        <w:spacing w:before="0" w:after="200" w:line="360" w:lineRule="exact"/>
        <w:jc w:val="both"/>
        <w:rPr>
          <w:rFonts w:hint="cs"/>
          <w:rtl/>
        </w:rPr>
      </w:pPr>
      <w:r>
        <w:rPr>
          <w:rFonts w:hint="cs"/>
          <w:rtl/>
        </w:rPr>
        <w:t>584-</w:t>
      </w:r>
      <w:r>
        <w:rPr>
          <w:rFonts w:hint="cs"/>
          <w:rtl/>
        </w:rPr>
        <w:tab/>
        <w:t>السُعار. انخفض معدل الإصابة بالسُعار البشري 7 مرات عن عدد الحالات المسجل سنوياً على مدى العقدين</w:t>
      </w:r>
      <w:r>
        <w:rPr>
          <w:rFonts w:hint="cs"/>
          <w:rtl/>
        </w:rPr>
        <w:t xml:space="preserve"> السابقين، من 730 1 حالة في عام 1980 إلى 26 حالة في عام 1990، أي بانخفاض نسبته 85 في المائة. وهذه الحالات متجمعة في الوقت الراهن في شمال وشمالي شرق البرازيل.</w:t>
      </w:r>
    </w:p>
    <w:p w:rsidR="00000000" w:rsidRDefault="007E50CD">
      <w:pPr>
        <w:spacing w:before="0" w:after="200" w:line="360" w:lineRule="exact"/>
        <w:jc w:val="both"/>
        <w:rPr>
          <w:rFonts w:hint="cs"/>
          <w:rtl/>
        </w:rPr>
      </w:pPr>
      <w:r>
        <w:rPr>
          <w:rFonts w:hint="cs"/>
          <w:rtl/>
        </w:rPr>
        <w:t>585-</w:t>
      </w:r>
      <w:r>
        <w:rPr>
          <w:rFonts w:hint="cs"/>
          <w:rtl/>
        </w:rPr>
        <w:tab/>
        <w:t>وتم استئصال السُعار المنقول عن طريق الحيوانات الأليفة استئصالاً كاملاً في جنوب البرازيل، كذلك</w:t>
      </w:r>
      <w:r>
        <w:rPr>
          <w:rFonts w:hint="cs"/>
          <w:rtl/>
        </w:rPr>
        <w:t xml:space="preserve"> في بعض الولايات في جنوب شرق البلاد، ومن المزمع استئصال هذا المرض استئصالاً تاماً على المستوى القطري في عام 2003. وبغية تلبية هذا الهدف، سيتم رصد سريان فيروس السُعار بين الكلاب والقطط على نحو أكثر صرامة، مع التوسع في الحملات السنوية لتطعيم الحيوانات الأليف</w:t>
      </w:r>
      <w:r>
        <w:rPr>
          <w:rFonts w:hint="cs"/>
          <w:rtl/>
        </w:rPr>
        <w:t xml:space="preserve">ة. وبغية تحقيق هذه الانتصارات في مجال مكافحة واستئصال الأمراض التي يمكن الوقاية منها عن طريق التحصين، لعبت التطورات الأخيرة دوراً حيوياً من حيث التغطية التي حققتها حملات التطعيم في إطار </w:t>
      </w:r>
      <w:r>
        <w:rPr>
          <w:rFonts w:hint="cs"/>
          <w:u w:val="single"/>
          <w:rtl/>
        </w:rPr>
        <w:t>البرنامج البرازيلي الوطني للتحصينات</w:t>
      </w:r>
      <w:r>
        <w:rPr>
          <w:rFonts w:hint="cs"/>
          <w:rtl/>
        </w:rPr>
        <w:t>. وفي عامي 1998 و1999، كاد يتم إنجا</w:t>
      </w:r>
      <w:r>
        <w:rPr>
          <w:rFonts w:hint="cs"/>
          <w:rtl/>
        </w:rPr>
        <w:t>ز كل معدلات تغطية التطعيم لأول مرة في البرازيل، على المستويات الموصى بها من الناحية التقنية للقاحات الأربعة الأساسية التي يشملها هذا البرنامج.</w:t>
      </w:r>
    </w:p>
    <w:p w:rsidR="00000000" w:rsidRDefault="007E50CD">
      <w:pPr>
        <w:spacing w:before="0" w:after="200" w:line="360" w:lineRule="exact"/>
        <w:jc w:val="both"/>
        <w:rPr>
          <w:rFonts w:hint="cs"/>
          <w:rtl/>
        </w:rPr>
      </w:pPr>
      <w:r>
        <w:rPr>
          <w:rFonts w:hint="cs"/>
          <w:rtl/>
        </w:rPr>
        <w:t>586-</w:t>
      </w:r>
      <w:r>
        <w:rPr>
          <w:rFonts w:hint="cs"/>
          <w:rtl/>
        </w:rPr>
        <w:tab/>
        <w:t>مرض شاغاس. بالإضافة إلى الأمراض التي يمكن الوقاية منها بالتحصين، لوحظ أيضاً تقدم كبير في إمكانيات مكافحة أمر</w:t>
      </w:r>
      <w:r>
        <w:rPr>
          <w:rFonts w:hint="cs"/>
          <w:rtl/>
        </w:rPr>
        <w:t>اض سارية أخرى، وبعضها متوطن منذ عقود كثيرة في البرازيل، بما فيها مرض شاغاس. وينقل هذا المرض بصورة رئيسية عن طريق حشرات مصاصة للدم (المعروفة باسم الفسفس أو البق)، وكان لهذا المرض معدلات حدوث مرتفعة في البرازيل، تقدر بحوالي 000 100 حالة جديدة سنوياً في أواخر</w:t>
      </w:r>
      <w:r>
        <w:rPr>
          <w:rFonts w:hint="cs"/>
          <w:rtl/>
        </w:rPr>
        <w:t xml:space="preserve"> السبعينات.</w:t>
      </w:r>
    </w:p>
    <w:p w:rsidR="00000000" w:rsidRDefault="007E50CD">
      <w:pPr>
        <w:spacing w:before="0" w:after="200" w:line="360" w:lineRule="exact"/>
        <w:jc w:val="both"/>
        <w:rPr>
          <w:rFonts w:hint="cs"/>
          <w:rtl/>
        </w:rPr>
      </w:pPr>
      <w:r>
        <w:rPr>
          <w:rFonts w:hint="cs"/>
          <w:rtl/>
        </w:rPr>
        <w:t>587-</w:t>
      </w:r>
      <w:r>
        <w:rPr>
          <w:rFonts w:hint="cs"/>
          <w:rtl/>
        </w:rPr>
        <w:tab/>
        <w:t xml:space="preserve">واليوم أصبح هذا المرض تحت السيطرة بفضل استراتيجية رصد الحشرات التي يجري تنفيذها لتحديد وجود ناقل المرض، بالإضافة إلى حملات المكافحة التي تستخدم مبيدات حشرية محددة وتحسين المرافق السكنية في مناطق التوطن. وهناك دراسة استقصائية للأمصال أجريت </w:t>
      </w:r>
      <w:r>
        <w:rPr>
          <w:rFonts w:hint="cs"/>
          <w:rtl/>
        </w:rPr>
        <w:t>في عام 1997 بين أطفال المدارس البالغين من العمر 7 إلى 14 سنة في مناطق التوطن، كشفت عن وجود 325 اختباراً موجباً في شريحة مكونة من 138 226 فحصاً، أي بما يعادل 0.14 في المائة. وبعد هذه النتائج، والانحسار في المنطقة التي توجد فيها غشائيات الأجنحة، قامت لجنة ال</w:t>
      </w:r>
      <w:r>
        <w:rPr>
          <w:rFonts w:hint="cs"/>
          <w:rtl/>
        </w:rPr>
        <w:t xml:space="preserve">أخصائيين الدولية التي أنشأتها منظمة الصحة للبلدان الأمريكية وبلدان المخروط الجنوبي لتقييم الوضع الوبائي في كل بلد، بمنح شهادة تؤكد توقف نقل هذا المرض عن طريق غشائيات الأجنحة في اجتماعها لشهر آذار/مارس من هذه السنة إلى ست ولايات برازيلية: ساو باولو وريو دي </w:t>
      </w:r>
      <w:r>
        <w:rPr>
          <w:rFonts w:hint="cs"/>
          <w:rtl/>
        </w:rPr>
        <w:t>جانيرو وبارايبا وماتو غروسو وماتو غروسو دو سول وغواياس. كذلك فإن أربع ولايات أخرى أوشكت فيها الدراسات على الانتهاء ستمنح شهادات خلال هذه السنة.</w:t>
      </w:r>
    </w:p>
    <w:p w:rsidR="00000000" w:rsidRDefault="007E50CD">
      <w:pPr>
        <w:spacing w:before="0" w:after="200" w:line="360" w:lineRule="exact"/>
        <w:jc w:val="both"/>
        <w:rPr>
          <w:rFonts w:hint="cs"/>
          <w:rtl/>
        </w:rPr>
      </w:pPr>
      <w:r>
        <w:rPr>
          <w:rFonts w:hint="cs"/>
          <w:rtl/>
        </w:rPr>
        <w:t>588-</w:t>
      </w:r>
      <w:r>
        <w:rPr>
          <w:rFonts w:hint="cs"/>
          <w:rtl/>
        </w:rPr>
        <w:tab/>
        <w:t>مرض هانسن (الجُذام). تقلصت معدلات الأمراض الوبائية الأخرى مثل مرض هانسن (الجُذام) تقلصاً كبيراً، من 16.4 حا</w:t>
      </w:r>
      <w:r>
        <w:rPr>
          <w:rFonts w:hint="cs"/>
          <w:rtl/>
        </w:rPr>
        <w:t>لة لكل 000 1 نسمة في عام 1985 إلى 4.3 في عام 1998، وهو ما يقترب من الهدف الذي اقترحته منظمة الصحة العالمية التي تعتزم القضاء على هذا المرض بوصفه مشكلة صحية عامة وذلك بتخفيض معدله إلى حالة واحدة لكل عشرة آلاف نسمة.</w:t>
      </w:r>
    </w:p>
    <w:p w:rsidR="00000000" w:rsidRDefault="007E50CD">
      <w:pPr>
        <w:spacing w:before="0" w:after="200" w:line="360" w:lineRule="exact"/>
        <w:jc w:val="both"/>
        <w:rPr>
          <w:rFonts w:hint="cs"/>
          <w:rtl/>
        </w:rPr>
      </w:pPr>
      <w:r>
        <w:rPr>
          <w:rFonts w:hint="cs"/>
          <w:rtl/>
        </w:rPr>
        <w:t>589-</w:t>
      </w:r>
      <w:r>
        <w:rPr>
          <w:rFonts w:hint="cs"/>
          <w:rtl/>
        </w:rPr>
        <w:tab/>
        <w:t xml:space="preserve">الأمراض السارية. بعض الأمراض السارية </w:t>
      </w:r>
      <w:r>
        <w:rPr>
          <w:rFonts w:hint="cs"/>
          <w:rtl/>
        </w:rPr>
        <w:t>مستمرة، وهي مدرجة في جدول الأعمال البرازيلي غير المستكمل لهذا الميدان. وقد استُحدثت استراتيجيات قوية جديدة في الآونة الأخيرة تتناول هذه الفئة من الأمراض لضمان دمج مجالي الوقاية والمكافحة على نحو أوثق. وتركز شبكة المساعدة، وهي مجال العمل الرئيسي بالنسبة لهذ</w:t>
      </w:r>
      <w:r>
        <w:rPr>
          <w:rFonts w:hint="cs"/>
          <w:rtl/>
        </w:rPr>
        <w:t>ه المجموعة من الأمراض، على التشخيص وعلاج الضحايا، من أجل كسر سلسلة انتقال هذه الأمراض.</w:t>
      </w:r>
    </w:p>
    <w:p w:rsidR="00000000" w:rsidRDefault="007E50CD">
      <w:pPr>
        <w:spacing w:before="0" w:line="360" w:lineRule="exact"/>
        <w:jc w:val="both"/>
        <w:rPr>
          <w:rFonts w:hint="cs"/>
          <w:rtl/>
        </w:rPr>
      </w:pPr>
      <w:r>
        <w:rPr>
          <w:rFonts w:hint="cs"/>
          <w:rtl/>
        </w:rPr>
        <w:t>590-</w:t>
      </w:r>
      <w:r>
        <w:rPr>
          <w:rFonts w:hint="cs"/>
          <w:rtl/>
        </w:rPr>
        <w:tab/>
        <w:t>ومن المهم أيضاً التشديد على ضرورة اتخاذ تدابير متعددة القطاعات تهدف إلى الوقاية من هذه المجموعة من الأمراض ومكافحتها، ذلك أن الكثير من الأسباب وراء طابعها المتوطن ت</w:t>
      </w:r>
      <w:r>
        <w:rPr>
          <w:rFonts w:hint="cs"/>
          <w:rtl/>
        </w:rPr>
        <w:t>كمن في ميادين خارجة عن الرعاية الصحية، مثال ذلك الانتشار السريع للامتداد الحضري العشوائي دون وجود البنى التحتية اللازمة، والتغييرات في البيئة، وإزالة الغابات، والتوسع في الحدود الزراعية، وموجات المهاجرين، مشاريع البنى التحتية الواسعة النطاق مثل الطرق السري</w:t>
      </w:r>
      <w:r>
        <w:rPr>
          <w:rFonts w:hint="cs"/>
          <w:rtl/>
        </w:rPr>
        <w:t>عة والمحطات الكهرمائية، وغيرها. ومن أبرز الأمثلة في هذا الصدد الملاريا والتدرن.</w:t>
      </w:r>
    </w:p>
    <w:p w:rsidR="00000000" w:rsidRDefault="007E50CD">
      <w:pPr>
        <w:spacing w:before="0" w:line="360" w:lineRule="exact"/>
        <w:jc w:val="both"/>
        <w:rPr>
          <w:rFonts w:hint="cs"/>
          <w:rtl/>
        </w:rPr>
      </w:pPr>
      <w:r>
        <w:rPr>
          <w:rFonts w:hint="cs"/>
          <w:rtl/>
        </w:rPr>
        <w:t>591-</w:t>
      </w:r>
      <w:r>
        <w:rPr>
          <w:rFonts w:hint="cs"/>
          <w:rtl/>
        </w:rPr>
        <w:tab/>
        <w:t>الملاريا. أثناء الأربعينات، أصيب نحو 6 ملايين برازيلي بالملاريا في كافة أنحاء البلد. غير أن التحولات في الهيكل الاجتماعي وجهود المكافحة المكثفة المنفذة من خلال حملة مكافحة</w:t>
      </w:r>
      <w:r>
        <w:rPr>
          <w:rFonts w:hint="cs"/>
          <w:rtl/>
        </w:rPr>
        <w:t xml:space="preserve"> الملاريا جعلت هذا المرض تحت السيطرة النسبية، فالحالات أقل من 000 100 حالة سنوياً، وهي تقع بشكل رئيسي في المناطق المتاخمة للغابات المطيرة في الأمازون. ومنذ السبعينات/الثمانينات، أدت المشاريع الإنمائية في الأمازون - بما فيها الطرق السريعة الجديدة والمحطات ا</w:t>
      </w:r>
      <w:r>
        <w:rPr>
          <w:rFonts w:hint="cs"/>
          <w:rtl/>
        </w:rPr>
        <w:t>لكهرمائية، والتوسع في أنشطة التعدين العشوائية وغيرها - إلى حدوث موجات هائلة من الهجرة في البرازيل، نجم عنها تغييرات بيئية واسعة النطاق، وأدخلت قطاعات كبيرة من السكان في المناطق التي تنتشر فيها الملاريا. وقد أدى هذا الوضع إلى انتشار الملاريا عبر شمال ووسط غ</w:t>
      </w:r>
      <w:r>
        <w:rPr>
          <w:rFonts w:hint="cs"/>
          <w:rtl/>
        </w:rPr>
        <w:t>رب البرازيل، مما زاد عدد الحالات إلى نحو 000 450-000 500 سنوياً. أما الجوانب الاجتماعية والاقتصادية، مثل الإقبال على السلع المنتجة من خلال أنشطة التعدين، بموازاة عملية استيطانية ريفية مكثفة أدخلت مجموعات كبيرة من الناس إلى أعماق الغابات، بالإضافة إلى عوامل</w:t>
      </w:r>
      <w:r>
        <w:rPr>
          <w:rFonts w:hint="cs"/>
          <w:rtl/>
        </w:rPr>
        <w:t xml:space="preserve"> بيئية أخرى مثل التباين في معدلات هطول الأمطار، فقد زادت من عدد الحالات على مدى </w:t>
      </w:r>
      <w:r>
        <w:rPr>
          <w:rFonts w:hint="cs"/>
          <w:spacing w:val="0"/>
          <w:rtl/>
        </w:rPr>
        <w:t>السنوات القليلة الماضية لتصل إلى أكثر من 000 600 حالة مسجلة في عام 1999. ويتصل أيضاً التباين في عدد الحالات المسجلة كل سنة بنطاق أنشطة المكافحة المضطلع بها. وهكذا، فإن لا مركزي</w:t>
      </w:r>
      <w:r>
        <w:rPr>
          <w:rFonts w:hint="cs"/>
          <w:spacing w:val="0"/>
          <w:rtl/>
        </w:rPr>
        <w:t>ة برنامج مكافحة الملاريا، الذي تنفذه الدوائر البلدية الآن، أدت إلى معدلات كشف أفضل. ومنذ بداية التسعينات، ومع استحداث استراتيجيات جديدة للمكافحة تركز على التشخيص والعلاج، لوحظ إنجاز كبير في البرازيل يتمثل في انخفاض في أنواع الملاريا الأكثر حدة المتربطة بال</w:t>
      </w:r>
      <w:r>
        <w:rPr>
          <w:rFonts w:hint="cs"/>
          <w:spacing w:val="0"/>
          <w:rtl/>
        </w:rPr>
        <w:t xml:space="preserve">متصورة المنجلية، وهو ما يعكسه الانخفاض في معدلات الوفيات الناجمة عن الملاريا، بحوالي 84 في المائة على مدى عقد. وحالياً، توجد الملاريا، خاصة في ولايتي أمازوناس وبارا اللتين تستأثران معاً بحوالي 70 في المائة من الحالات المسجلة في البرازيل. وفي أجزاء أخرى من </w:t>
      </w:r>
      <w:r>
        <w:rPr>
          <w:rFonts w:hint="cs"/>
          <w:spacing w:val="0"/>
          <w:rtl/>
        </w:rPr>
        <w:t>البلد، لا تمثل حالات الملاريا المسجلة سوى 0.3 في المائة من مجموع الحالات، وهي تأتي عادة من أمازونيا أو من بلدان أخرى. وهذا المرض يمثل حالياً محور تركيز برنامج قوي تديره وزارة الصحة والهدف منه هو تخفيض المعدلات بنسبة 50 في المائة بحلول عام 2001، ويبلغ إجمال</w:t>
      </w:r>
      <w:r>
        <w:rPr>
          <w:rFonts w:hint="cs"/>
          <w:spacing w:val="0"/>
          <w:rtl/>
        </w:rPr>
        <w:t>ي استثماراته نحو 143 مليون ريال. وهذا الاستثمار موجه إلى حد كبير إلى لا مركزة التشخيص والعلاج، اللذين تم إسنادهما إلى الولايات والدوائر البلدية، بما يؤمن فرص وصول أسرع وأسهل للرعاية بالنسبة لمجتمعات أمازونيا، خصوصاً من خلال إدماج عناصر الصحة المجتمعية وأفر</w:t>
      </w:r>
      <w:r>
        <w:rPr>
          <w:rFonts w:hint="cs"/>
          <w:spacing w:val="0"/>
          <w:rtl/>
        </w:rPr>
        <w:t>قة الصحة الأسرية؛ وتدابير واسعة النطاق لمكافحة ناقل المرض، وخاصة رش المنازل بالمبيدات الحشرية؛ بالإضافة إلى التدخل البيئي مثل تجفيف وتنظيف البِرْك والبحيرات في المناطق الحضرية المتأثرة بالملاريا مثل ماناوس وبورتو فيلهو. وقد انخفض عدد حالات الملاريا المسجلة</w:t>
      </w:r>
      <w:r>
        <w:rPr>
          <w:rFonts w:hint="cs"/>
          <w:spacing w:val="0"/>
          <w:rtl/>
        </w:rPr>
        <w:t xml:space="preserve"> في ولاية أمازوناس بنسبة 30 في المائة بالفعل، بمقارنة النصف الأول من عام </w:t>
      </w:r>
      <w:r>
        <w:rPr>
          <w:rFonts w:hint="cs"/>
          <w:rtl/>
        </w:rPr>
        <w:t>2000 مع النصف الأول من عام 1999، بما يضمن إمكانية تحقيق الأهداف بمواصلة هذه الجهود المركزة المتكاملة.</w:t>
      </w:r>
    </w:p>
    <w:p w:rsidR="00000000" w:rsidRDefault="007E50CD">
      <w:pPr>
        <w:spacing w:before="0" w:line="360" w:lineRule="exact"/>
        <w:jc w:val="both"/>
        <w:rPr>
          <w:rFonts w:hint="cs"/>
          <w:rtl/>
        </w:rPr>
      </w:pPr>
      <w:r>
        <w:rPr>
          <w:rFonts w:hint="cs"/>
          <w:rtl/>
        </w:rPr>
        <w:t>592-</w:t>
      </w:r>
      <w:r>
        <w:rPr>
          <w:rFonts w:hint="cs"/>
          <w:rtl/>
        </w:rPr>
        <w:tab/>
        <w:t>السل. استقر عدد الإصابات بالسل في حدود ما يتراوح بين 000 90 و000 100 إصابة س</w:t>
      </w:r>
      <w:r>
        <w:rPr>
          <w:rFonts w:hint="cs"/>
          <w:rtl/>
        </w:rPr>
        <w:t>نوياً بعد أن انخفض عددها عقب بدء تنفيذ خطط العلاج الجديدة في السبعينات والثمانينات. وكان أسلوب الرقابة المعتمد مركزياً بشكل مفرط من حيث توفير المساعدة، بعلاج مطول يدوم ما لا يقل عن ستة أشهر؛ وتضررت الحالة بعدة عوامل منها تزايد الكثافة السكانية في الضواحي ا</w:t>
      </w:r>
      <w:r>
        <w:rPr>
          <w:rFonts w:hint="cs"/>
          <w:rtl/>
        </w:rPr>
        <w:t>لمحيطة بالبلدات الكبيرة والمدن ذات الدخل الضعيف التي تفتقر إلى ظروف صحية مناسبة. وبالاقتران مع متلازمة نقص المناعة المكتسب (الإيدز)، تتزايد الآن الإصابة بالسل في جميع أنحاء العالم. وهناك في البرازيل نحو 25 في المائة من المصابين بالإيدز الذين يعانون من السل</w:t>
      </w:r>
      <w:r>
        <w:rPr>
          <w:rFonts w:hint="cs"/>
          <w:rtl/>
        </w:rPr>
        <w:t xml:space="preserve"> كمرض ملازم. ويُستهدف داء السل أيضاً بفضل مرافق كشف أفضل للإصابات الجديدة، وتسجيل معدلات شفاء متزايدة، وهو مشمول بالاستثمارات والتدابير الأخيرة التي قامت بها وزارة الصحة وغيرها من مستويات نظام الرعاية الصحية الوحيد في البرازيل وهي استثمارات وتدابير مصممة ل</w:t>
      </w:r>
      <w:r>
        <w:rPr>
          <w:rFonts w:hint="cs"/>
          <w:rtl/>
        </w:rPr>
        <w:t>تحقيق لا مركزية مرافق رعاية المرضى وتطبيق أساليب جديدة لضمان العلاج المتواصل. وتنطوي هذه الاستراتيجية أيضاً على نقل التمويل في شكل منح لحالات الشفاء الناجحة مصممة لتحقيق نتائج إيجابية عبر السنوات القليلة القادمة.</w:t>
      </w:r>
    </w:p>
    <w:p w:rsidR="00000000" w:rsidRDefault="007E50CD">
      <w:pPr>
        <w:spacing w:before="0" w:line="360" w:lineRule="exact"/>
        <w:jc w:val="both"/>
        <w:rPr>
          <w:rFonts w:hint="cs"/>
          <w:spacing w:val="0"/>
          <w:rtl/>
        </w:rPr>
      </w:pPr>
      <w:r>
        <w:rPr>
          <w:rFonts w:hint="cs"/>
          <w:spacing w:val="0"/>
          <w:rtl/>
        </w:rPr>
        <w:t>593-</w:t>
      </w:r>
      <w:r>
        <w:rPr>
          <w:rFonts w:hint="cs"/>
          <w:spacing w:val="0"/>
          <w:rtl/>
        </w:rPr>
        <w:tab/>
        <w:t>التهاب السحايا. تصف هذه العبارة حالة ت</w:t>
      </w:r>
      <w:r>
        <w:rPr>
          <w:rFonts w:hint="cs"/>
          <w:spacing w:val="0"/>
          <w:rtl/>
        </w:rPr>
        <w:t>تسم بالتهاب السحايا قد يكون ناجماً عن عدد كبير من العوامل ربما تكون معدية (فيروسات، وبكتيريا، وفطريات وكائنات أولية) أو غير معدية. والالتهاب السحائي المعدي الناجم عن عوامل مسببة سارية يشكل مصدر قلق كبير لدى سلطات الصحة العامة ووحدات مراقبة الأوبئة بوجه خاص</w:t>
      </w:r>
      <w:r>
        <w:rPr>
          <w:rFonts w:hint="cs"/>
          <w:spacing w:val="0"/>
          <w:rtl/>
        </w:rPr>
        <w:t>. وقد تتنوع الحالة السريرية لمختلف أنواع التهاب السحايا من حالات قليلة الأعراض إلى حالات أكثر حدة قد تؤدي أحياناً إلى الوفاة. والتهاب السحايا، وهو مشكلة معقدة ومتعددة الجوانب، قد ينجم عن أمراض مختلفة ويسفر عن آثار مختلفة في مرافق الصحة العامة، مما يستلزم ا</w:t>
      </w:r>
      <w:r>
        <w:rPr>
          <w:rFonts w:hint="cs"/>
          <w:spacing w:val="0"/>
          <w:rtl/>
        </w:rPr>
        <w:t xml:space="preserve">ستراتيجيات وقاية ومكافحة مختلفة جداً. وأنواع الالتهاب السحائي البكتيري أو الفيروسي هي أهم أنواع الالتهاب السحائي من حيث الصحة العامة، وذلك بسبب نطاق الإصابة بها واحتمال العدوى بها وقدرتها الإمراضية وأهميتها الاجتماعية. ويُذكر من أهم أنواع الالتهاب السحائي </w:t>
      </w:r>
      <w:r>
        <w:rPr>
          <w:rFonts w:hint="cs"/>
          <w:spacing w:val="0"/>
          <w:rtl/>
        </w:rPr>
        <w:t xml:space="preserve">البكتيري التهاب السحايا بالمكورات السحائية، فضلاً عن التهاب السحايا الذي يتسبب في النزلة النزفية من نوع باء، والتهاب السحايا الذي تتسبب فيه المكورات الرئوية والالتهاب السحائي التدرني. وداء المكورات السحائية يكاد يوجد في جميع أنحاء العالم، على الرغم من أنه </w:t>
      </w:r>
      <w:r>
        <w:rPr>
          <w:rFonts w:hint="cs"/>
          <w:spacing w:val="0"/>
          <w:rtl/>
        </w:rPr>
        <w:t>مستوطن بشكل فائق في أفريقيا جنوب الصحراء الكبرى، حيث تسجل بعض البلدان معدل إصابات سنوية يبلغ 150 إصابة لكل 000 1 نسمة، أي أكثر من 50 مرة من مستويات الإصابة المسجلة في البرازيل. وشهدت السبعينات في البرازيل تفشياً كبيراً في داء المكورات السحائية، وكان مركز ت</w:t>
      </w:r>
      <w:r>
        <w:rPr>
          <w:rFonts w:hint="cs"/>
          <w:spacing w:val="0"/>
          <w:rtl/>
        </w:rPr>
        <w:t>فشيه في ساوباولو، ومنه انتشر الداء في جميع أنحاء البلد. وجرت في ذلك الوقت حملة تحصين جماعية لحماية كامل السكان بلقاح فرنسي للتحصين من الالتهاب السحائي ألف وجيم لم يستخدم قط على نطاق واسع بهذا الشكل وبدون دليل على فعاليته. وتمت السيطرة على الوباء، وربما يعز</w:t>
      </w:r>
      <w:r>
        <w:rPr>
          <w:rFonts w:hint="cs"/>
          <w:spacing w:val="0"/>
          <w:rtl/>
        </w:rPr>
        <w:t>ى ذلك إلى الجهود المتضافرة في استخدام عاملين هما استخدام التحصين واستنفاد الضحايا المحتملين. غير أن هذا "النجاح" الظاهري أثار اعتقاداً خاطئاً في صف السكان البرازيليين وهو أن التهاب السحايا بالمكورات السحائية داء يمكن الوقاية منه بفضل التحصين. ومنذ الثمانين</w:t>
      </w:r>
      <w:r>
        <w:rPr>
          <w:rFonts w:hint="cs"/>
          <w:spacing w:val="0"/>
          <w:rtl/>
        </w:rPr>
        <w:t>ات، سجلت تغيرات عارمة في السلوك الوبائي لداء المكورات السحائية في البرازيل، إذ أصبح داء الإصابة بالمكورات السحائية من النوع باء هو الأكثر تفشياً. ولا يوجد سوى لقاح واحد لهذا النوع من الالتهاب السحائي يُنتج في كوبا ولا يتوافر للاستخدام عالمياً، وقد حقق نتائ</w:t>
      </w:r>
      <w:r>
        <w:rPr>
          <w:rFonts w:hint="cs"/>
          <w:spacing w:val="0"/>
          <w:rtl/>
        </w:rPr>
        <w:t>ج مختلطة نوعاً ما لدى استخدامه في البرازيل. وبعض أنواع الالتهاب السحائي متوطنة في البرازيل وتكاد تكون متوطنة في كل بلد في العالم. وهذا يعني أن من المتوقع تسجيل عدد من حالات الالتهاب السحائي كل سنة كجزء من السلوك "العادي" لهذا المرض. وفي التسعينات، أُبلغ في</w:t>
      </w:r>
      <w:r>
        <w:rPr>
          <w:rFonts w:hint="cs"/>
          <w:spacing w:val="0"/>
          <w:rtl/>
        </w:rPr>
        <w:t xml:space="preserve"> البرازيل عن عدد إصابات بلـغ متوسطهـا 000 28 حالة سنوياً من جميع أنواع الالتهاب السحائي، وكان نصيب الالتهاب السحائي بالمكورات السحائية نحو 20 في المائة من هذه الإصابات، بحيث بلغ متوسط الإصابات به 400 5 حالة سنوياً. ولوحظت في الثمانينات والتسعينات تفشيات مح</w:t>
      </w:r>
      <w:r>
        <w:rPr>
          <w:rFonts w:hint="cs"/>
          <w:spacing w:val="0"/>
          <w:rtl/>
        </w:rPr>
        <w:t>لية بمرض المكورات السحائية، بزيادة في عدد الإصابات "المتوقعة" في النصف الأول من التسعينات، وهي زيادة لم تُفسر بالكامل بعد، مما يشكل زيادة في مستوى التوطن. ومن التدابير البارزة التي بدأت تعمل بها وزارة الصحة وغيرها من مستويات الإدارة داخل نظام الرعاية الصحي</w:t>
      </w:r>
      <w:r>
        <w:rPr>
          <w:rFonts w:hint="cs"/>
          <w:spacing w:val="0"/>
          <w:rtl/>
        </w:rPr>
        <w:t xml:space="preserve">ة الوحيد البرازيلي للسيطرة على مختلف أنواع الالتهاب السحائي، بشكل متوازٍ مع أنشطة مراقبة الأوبئة، تذكر التحسينات في تقنيات التشخيص المخبرية والعلاج الطبي التي تقلل فعلاً من معدلات الوفيات الناتجة عن هذا الداء، إلى جانب النشر الصحيح لتدابير من قبيل الوقاية </w:t>
      </w:r>
      <w:r>
        <w:rPr>
          <w:rFonts w:hint="cs"/>
          <w:spacing w:val="0"/>
          <w:rtl/>
        </w:rPr>
        <w:t xml:space="preserve">الكيميائية عند اللزوم؛ واستخدام اللقاح المضاد للمكورات السحائية الذي ثبتت فعاليته فعلاً في الحالات التي تفشى فيها الداء؛ وبدء التلقيح ضد النزلة النزفية من النوع باء الذي أصبح مشمولاً الآن بنظام التحصين الأساسي لجميع الرضع الذين تقل أعمارهم عن سنة واحدة في </w:t>
      </w:r>
      <w:r>
        <w:rPr>
          <w:rFonts w:hint="cs"/>
          <w:spacing w:val="0"/>
          <w:rtl/>
        </w:rPr>
        <w:t>البرازيل. والنزلة النزفية من النوع باء هي من العوامل الرئيسية التي تتسبب في الالتهاب السحائي الحاد في صفوف الرضع الذين تقل أعمارهم عن سنة واحدة، بتسجيل معدل وفيات مرتفع قدره نحو 8 في المائة، وخطر حدوث آثار لاحقة، بعضها حاد، بما في ذلك التخلف العقلي والصمم.</w:t>
      </w:r>
    </w:p>
    <w:p w:rsidR="00000000" w:rsidRDefault="007E50CD">
      <w:pPr>
        <w:spacing w:before="0" w:line="360" w:lineRule="exact"/>
        <w:jc w:val="both"/>
        <w:rPr>
          <w:rFonts w:hint="cs"/>
          <w:rtl/>
        </w:rPr>
      </w:pPr>
      <w:r>
        <w:rPr>
          <w:rFonts w:hint="cs"/>
          <w:rtl/>
        </w:rPr>
        <w:t>494-</w:t>
      </w:r>
      <w:r>
        <w:rPr>
          <w:rFonts w:hint="cs"/>
          <w:rtl/>
        </w:rPr>
        <w:tab/>
        <w:t>الأمراض السارية المستجدة والتي عاودت الظهور. هذه مجموعة ثالثة من الأمراض في البرازيل تعكس الظاهرة العالمية لظهور وعودة ظهور الأمراض السارية، بما في ذلك ظهور متلازمة نقص المناعة المكتسب (الإيدز) في أوائل الثمانينات؛ وعودة تفشي الكوليرا انطلاقاً من بير</w:t>
      </w:r>
      <w:r>
        <w:rPr>
          <w:rFonts w:hint="cs"/>
          <w:rtl/>
        </w:rPr>
        <w:t>و في عام 1991؛ ووباء حمى الضنك الذي أصبح في قمة أولويات الصحة العامة في أمريكا اللاتينية والبرازيل في أواخر التسعينات.</w:t>
      </w:r>
    </w:p>
    <w:p w:rsidR="00000000" w:rsidRDefault="007E50CD">
      <w:pPr>
        <w:spacing w:before="0" w:line="360" w:lineRule="exact"/>
        <w:jc w:val="both"/>
        <w:rPr>
          <w:rFonts w:hint="cs"/>
          <w:rtl/>
        </w:rPr>
      </w:pPr>
      <w:r>
        <w:rPr>
          <w:rFonts w:hint="cs"/>
          <w:rtl/>
        </w:rPr>
        <w:t>595-</w:t>
      </w:r>
      <w:r>
        <w:rPr>
          <w:rFonts w:hint="cs"/>
          <w:rtl/>
        </w:rPr>
        <w:tab/>
        <w:t>متلازمة نقص المناعة المكتسب. كشفت أول حالة من حالات الإصابة بمتلازمة نقص المناعة المكتسب (الإيدز) في البرازيل في أوائل الثمانينات، و</w:t>
      </w:r>
      <w:r>
        <w:rPr>
          <w:rFonts w:hint="cs"/>
          <w:rtl/>
        </w:rPr>
        <w:t>تفشى هذا المرض بسرعة حتى عام 1996 حين سجلت 714 20 إصابة جديدة به. ومنذ ذلك الوقت، تباطأ تفشي هذا الداء، بتسجيل مستويات إصابة أدنى فضلاً عن انخفاض كبير في معدل الوفيات. وتشن وزارة الصحة حملات وقاية دائمة من (الإيدز) تضمن لجميع المرضى العلاج بعقاقير مضادة لل</w:t>
      </w:r>
      <w:r>
        <w:rPr>
          <w:rFonts w:hint="cs"/>
          <w:rtl/>
        </w:rPr>
        <w:t xml:space="preserve">فيروسات وتفرض ضوابط أشد على عمليات نقل الدم. </w:t>
      </w:r>
    </w:p>
    <w:p w:rsidR="00000000" w:rsidRDefault="007E50CD">
      <w:pPr>
        <w:spacing w:before="0" w:line="360" w:lineRule="exact"/>
        <w:jc w:val="both"/>
        <w:rPr>
          <w:rFonts w:hint="cs"/>
          <w:rtl/>
        </w:rPr>
      </w:pPr>
      <w:r>
        <w:rPr>
          <w:rFonts w:hint="cs"/>
          <w:rtl/>
        </w:rPr>
        <w:t>596-</w:t>
      </w:r>
      <w:r>
        <w:rPr>
          <w:rFonts w:hint="cs"/>
          <w:rtl/>
        </w:rPr>
        <w:tab/>
        <w:t xml:space="preserve">الكوليرا. بلغت ذروة وباء الكوليرا في البرازيل في عام 1993 بتسجيل 340 60 إصابة. وتمكنت جهود نظام الصحة العام من تقليص هذا الرقم بأكثر من ثلاث عشرة مرة (92 في المائة)، على الرغم من الظروف الصحية غير المرضية </w:t>
      </w:r>
      <w:r>
        <w:rPr>
          <w:rFonts w:hint="cs"/>
          <w:rtl/>
        </w:rPr>
        <w:t xml:space="preserve">التي يعيشها جزء من السكان، وهي ظروف تنشئ إطاراً مواتياً لتفشي هذا الداء ودوامه. وفي عامي 1998 و1999، أسفر الجفاف الذي أصاب شمال شرق البرازيل عن أزمة حادة في الإمداد بالمياه، حتى في عواصم الولايات، مما هيأ الظروف السانحة لعودة هذا الداء. غير أن وزارة الصحة </w:t>
      </w:r>
      <w:r>
        <w:rPr>
          <w:rFonts w:hint="cs"/>
          <w:rtl/>
        </w:rPr>
        <w:t>زادت من أنشطة الوقاية ومراقبة الأوبئة في هذه المنطقة، عندما أطلق وزير الصحة خوسيه سيرا حملة تثقيف صحي، مع توزيع مادة تحت كلوريد الصوديوم بواسطة برنامج موظفي الرعاية الصحية المجتمعية في بلدية ماخور إيزيدورو في ولاية ألاغواس. واستثمرت مؤسسة الصحة الوطنية نحو</w:t>
      </w:r>
      <w:r>
        <w:rPr>
          <w:rFonts w:hint="cs"/>
          <w:rtl/>
        </w:rPr>
        <w:t xml:space="preserve"> 2.3 مليون ريال برازيلي في إطار اتفاقات مع مكتب الصحة في الولاية، بغية تعزيز أنشطة رصد أحواض الأنهار في شمال شرق البرازيل، إضافة إلى تخصيص مبلغ 683.66 157 5 ريالاً برازيلياً لضمان الإمدادات بالمياه في المناطق المتضررة بالجفاف. وتتفشى الكوليرا حالياً في موا</w:t>
      </w:r>
      <w:r>
        <w:rPr>
          <w:rFonts w:hint="cs"/>
          <w:rtl/>
        </w:rPr>
        <w:t>قع محددة، أي أساساً في قرى صغيرة في شمال شرق البرازيل يتعذر وصولها إلى المياه المعالجة ولا تتوفر لديها مرافق ملائمة لتصريف مياه المجاري. وتفشت الكوليرا في ميناء باراناغوا في عام 1999، وربما تفشى الداء بسبب سائقي شاحنات مصابين بالمرض قدموا من شمال شرق البرا</w:t>
      </w:r>
      <w:r>
        <w:rPr>
          <w:rFonts w:hint="cs"/>
          <w:rtl/>
        </w:rPr>
        <w:t xml:space="preserve">زيل. غير أنه تم التحكم في هذه الحالة في غضون بضعة أسابيع، مما يبين قدرة قطاع الرعاية الصحية البرازيلي على الاستجابة السريعة وضمان سرعة مكافحة هذا الداء والقضاء عليه عندما تكون الظروف الصحية مواتية. وفي أثناء العام الحالي، تقلص بشكل ملحوظ عدد حالات الإصابة </w:t>
      </w:r>
      <w:r>
        <w:rPr>
          <w:rFonts w:hint="cs"/>
          <w:rtl/>
        </w:rPr>
        <w:t>بالكوليرا والمناطق الجغرافية التي يظهر فيها ذلك الداء على حد سواء. وخلال الستة أشهر الأولى من العام، سجل نحو 500 حالة كوليرا في ولايتين فقط في شمال شرق البرازيل، هما برنامبوكو وألاغواس، مما يتيح آفاقاً لتحقيق تخفيض كبير في عدد الإصابات مقارنة بما جرى في عا</w:t>
      </w:r>
      <w:r>
        <w:rPr>
          <w:rFonts w:hint="cs"/>
          <w:rtl/>
        </w:rPr>
        <w:t xml:space="preserve">م 1999. </w:t>
      </w:r>
    </w:p>
    <w:p w:rsidR="00000000" w:rsidRDefault="007E50CD">
      <w:pPr>
        <w:spacing w:before="0" w:line="360" w:lineRule="exact"/>
        <w:jc w:val="both"/>
        <w:rPr>
          <w:rFonts w:hint="cs"/>
          <w:rtl/>
        </w:rPr>
      </w:pPr>
      <w:r>
        <w:rPr>
          <w:rFonts w:hint="cs"/>
          <w:rtl/>
        </w:rPr>
        <w:t>597-</w:t>
      </w:r>
      <w:r>
        <w:rPr>
          <w:rFonts w:hint="cs"/>
          <w:rtl/>
        </w:rPr>
        <w:tab/>
        <w:t>حمى الضنك. جرى التصدي لهذا الداء بواسطة واحدة من أكبر حملات الرعاية الصحية العامة في تاريخ البرازيل. وفي الخمسينات والستينات، جرى القضاء على البعوضة التي تنقل هذا المرض (وهي البعوضة المصرية) في العديد من البلدان في الأمريكيتين. غير أن هذه الب</w:t>
      </w:r>
      <w:r>
        <w:rPr>
          <w:rFonts w:hint="cs"/>
          <w:rtl/>
        </w:rPr>
        <w:t>عوضة عادت إلى المنطقة في السبعينات بسبب الفجوات القائمة في نظام مراقبة الأوبئة، فضلاً عن التغييرات الاجتماعية والبيئية الناجمة عن سرعة تزايد الانسياح الحضري خلال تلك الفترة. وتوجد هذه البعوضة اليوم في أجزاء كبيرة من الأمريكيتين، من أوروغواي إلى جنوب الولاي</w:t>
      </w:r>
      <w:r>
        <w:rPr>
          <w:rFonts w:hint="cs"/>
          <w:rtl/>
        </w:rPr>
        <w:t xml:space="preserve">ات المتحدة، بتفشيات كبيرة لحمى الضنك في بلدان مثل فنـزويلا وكوبا والبرازيل ومؤخراً باراغواي. والصعوبات الكامنة في القضاء على بعوضة تعيش وتتناسل في أنواع مختلفة كثيرة من أوعية يمكنها احتجاز مياه الأمطار، كثيراً ما يجري التخلص منها بوصفها قمامة (قوارير وعلب </w:t>
      </w:r>
      <w:r>
        <w:rPr>
          <w:rFonts w:hint="cs"/>
          <w:rtl/>
        </w:rPr>
        <w:t>وعجلات)، صعوبات استلزمت بذل جهود مكثفة من جانب قطاع الرعاية الصحية، استوعبت مصروفات تقدر بنحو مليون ريال برازيلي في اليوم. وبصورة وثيقة الاتصال بسياسات حكومية أخرى، بما في ذلك برامج إزالة القمامة وتنظيف المدن، زادت هذه الجهود أيضاً من وعي المجتمع بضرورة حر</w:t>
      </w:r>
      <w:r>
        <w:rPr>
          <w:rFonts w:hint="cs"/>
          <w:rtl/>
        </w:rPr>
        <w:t xml:space="preserve">ص المجتمعات المحلية على بقاء المناطق المحيطة بها خالية من هذه البعوضة، بينما تعزز </w:t>
      </w:r>
      <w:r>
        <w:rPr>
          <w:rFonts w:hint="cs"/>
          <w:spacing w:val="0"/>
          <w:rtl/>
        </w:rPr>
        <w:t>أنشطة الرقابة الوبائية. وقد تُحقق فعلاً جميع هذه الإجراءات انخفاض عدد الحالات الملاحظ في عامي 1998 و</w:t>
      </w:r>
      <w:r>
        <w:rPr>
          <w:rFonts w:hint="cs"/>
          <w:rtl/>
        </w:rPr>
        <w:t>1999 عندما انخفض عدد الإصابات من 699 557 حالة إلى 267 211 حالة، أي بانخفاض</w:t>
      </w:r>
      <w:r>
        <w:rPr>
          <w:rFonts w:hint="cs"/>
          <w:rtl/>
        </w:rPr>
        <w:t xml:space="preserve"> نسبته 64 في المائة. </w:t>
      </w:r>
    </w:p>
    <w:p w:rsidR="00000000" w:rsidRDefault="007E50CD">
      <w:pPr>
        <w:spacing w:before="0" w:line="360" w:lineRule="exact"/>
        <w:jc w:val="both"/>
        <w:rPr>
          <w:rFonts w:hint="cs"/>
          <w:rtl/>
        </w:rPr>
      </w:pPr>
      <w:r>
        <w:rPr>
          <w:rFonts w:hint="cs"/>
          <w:rtl/>
        </w:rPr>
        <w:t>598-</w:t>
      </w:r>
      <w:r>
        <w:rPr>
          <w:rFonts w:hint="cs"/>
          <w:rtl/>
        </w:rPr>
        <w:tab/>
        <w:t xml:space="preserve">داء الليشمانيات الحشوي. هذا داء متفش عموماً في الغابات وهو يعرف أيضاً بتسمية </w:t>
      </w:r>
      <w:r>
        <w:rPr>
          <w:rFonts w:hint="cs"/>
          <w:u w:val="single"/>
          <w:rtl/>
        </w:rPr>
        <w:t>تشالازا</w:t>
      </w:r>
      <w:r>
        <w:rPr>
          <w:rFonts w:hint="cs"/>
          <w:rtl/>
        </w:rPr>
        <w:t xml:space="preserve"> كشف أيضاً عن تغييرات في سلوكه نتيجة تغيرات اجتماعية وبيئية. وتشمل هذه التغييرات إزالة الأحراج التي قلصت من عدد الحيوانات المتاحة لتكون مصدر غذاء</w:t>
      </w:r>
      <w:r>
        <w:rPr>
          <w:rFonts w:hint="cs"/>
          <w:rtl/>
        </w:rPr>
        <w:t xml:space="preserve"> البعوضة الناقلة للمرض، مما جعل الكلاب والبشر أكثر البدائل توافراً، إلى جانب موجات الهجرة التي دفعت بالبشر والكلاب إلى الضواحي الفقيرة المحيطة بالقرى والمدن الكبيرة، تاركين بذلك المناطق الريفية التي كان يتوطن فيها هذا الداء. وإضافة إلى ذلك، لا توجد حتى الآ</w:t>
      </w:r>
      <w:r>
        <w:rPr>
          <w:rFonts w:hint="cs"/>
          <w:rtl/>
        </w:rPr>
        <w:t xml:space="preserve">ن أي أساليب فعالة حقاً للوقاية من هذا الداء. والسلوك الوبائي لداء الليشمانيات الحشوي سلوك دوري يتسم بحالات انتشار منتظمة خلال فترات يتراوح معدلها مرة كل خمس سنوات، مع تزايد في حالات الانتشار من عام 1980 حتى اليوم. وتواكب هذه الزيادة في عدد الحالات المسجلة </w:t>
      </w:r>
      <w:r>
        <w:rPr>
          <w:rFonts w:hint="cs"/>
          <w:rtl/>
        </w:rPr>
        <w:t>خلال السنوات الأخيرة تغيرات في نمط الإصابات الجغرافي، حيث سجلت حالات في ضواحي بعض المدن الكبيرة مثل بيلو هوريزونتي وفورتاليثا، مما يعكس اتساع منطقة الإصابات المعتادة بهذا الداء. وتركز استراتيجيات مكافحة هذا الداء على تحديد مستودعاته والقضاء عليها، ولا سيما</w:t>
      </w:r>
      <w:r>
        <w:rPr>
          <w:rFonts w:hint="cs"/>
          <w:rtl/>
        </w:rPr>
        <w:t xml:space="preserve"> الكلاب؛ ومكافحة ناقلة المرض؛ والتشخيص والعلاج المناسبين للحالات المسجلة. والمعرفة العلمية المحسنة للدور المحدد الذي تنهض به كل حلقة في سلسلة نقل داء الليشمانيات الحشوي - وهي معرفة ما زالت تنطوي على مناقشات تقنية غير حاسمة - ستساعد على تصميم تدابير مكافحة </w:t>
      </w:r>
      <w:r>
        <w:rPr>
          <w:rFonts w:hint="cs"/>
          <w:rtl/>
        </w:rPr>
        <w:t>أكثر فعالية.</w:t>
      </w:r>
    </w:p>
    <w:p w:rsidR="00000000" w:rsidRDefault="007E50CD">
      <w:pPr>
        <w:spacing w:before="0" w:line="360" w:lineRule="exact"/>
        <w:jc w:val="both"/>
        <w:rPr>
          <w:rtl/>
        </w:rPr>
      </w:pPr>
    </w:p>
    <w:p w:rsidR="00000000" w:rsidRDefault="007E50CD">
      <w:pPr>
        <w:spacing w:before="0" w:line="360" w:lineRule="exact"/>
        <w:jc w:val="both"/>
        <w:rPr>
          <w:rFonts w:hint="cs"/>
          <w:rtl/>
        </w:rPr>
      </w:pPr>
      <w:r>
        <w:rPr>
          <w:rFonts w:hint="cs"/>
          <w:rtl/>
        </w:rPr>
        <w:t>599-</w:t>
      </w:r>
      <w:r>
        <w:rPr>
          <w:rFonts w:hint="cs"/>
          <w:rtl/>
        </w:rPr>
        <w:tab/>
        <w:t>الحمى الصفراء. يظهر هذا الداء في شكلين مختلفين هما الشكل الحضري والشكل الحراجي. وقضي على الحمى الصفراء الحضرية في البرازيل في عام 1942، بينما لم يمكن القضاء على الحمى الصفراء الحراجية لأن هذا الداء يتبع دورة انتقال طبيعية واسعة النطاق في</w:t>
      </w:r>
      <w:r>
        <w:rPr>
          <w:rFonts w:hint="cs"/>
          <w:rtl/>
        </w:rPr>
        <w:t xml:space="preserve"> صف الثديات العليا التي تعيش في الغابات الاستوائية.</w:t>
      </w:r>
    </w:p>
    <w:p w:rsidR="00000000" w:rsidRDefault="007E50CD">
      <w:pPr>
        <w:spacing w:before="0" w:line="360" w:lineRule="exact"/>
        <w:jc w:val="both"/>
        <w:rPr>
          <w:rFonts w:hint="cs"/>
          <w:rtl/>
        </w:rPr>
      </w:pPr>
      <w:r>
        <w:rPr>
          <w:rFonts w:hint="cs"/>
          <w:rtl/>
        </w:rPr>
        <w:t>600-</w:t>
      </w:r>
      <w:r>
        <w:rPr>
          <w:rFonts w:hint="cs"/>
          <w:rtl/>
        </w:rPr>
        <w:tab/>
        <w:t>ومع أن عدد حالات الحمى الصفراء الحراجية المسجلة كل سنة في البرازيل أدنى من عدد الحالات المسجلة في معظم البلدان التي تطل على حوض الأمازون (فقد سجلت مثلاً 165 حالة في عام 1998 في بيرو)، إلا أن عدد حالا</w:t>
      </w:r>
      <w:r>
        <w:rPr>
          <w:rFonts w:hint="cs"/>
          <w:rtl/>
        </w:rPr>
        <w:t>ت الحمى الصفراء الحراجية ما زال يحظى بعناية كبيرة جداً حيث تصمم استراتيجيات تحصين جديدة لحماية فئات السكان البرازيليين التي تعيش في المناطق التي يتوطن فيها الداء (ولاية أمازونيا ليغال ومنطقة الوسط الغربي). ومنذ نيسان/أبريل 1998، شن وزير الصحة خوسيه سيرا حم</w:t>
      </w:r>
      <w:r>
        <w:rPr>
          <w:rFonts w:hint="cs"/>
          <w:rtl/>
        </w:rPr>
        <w:t>لة في ولاية ماتوغروسو عجلت في عمليات التحصين من الحمى الصفراء في المنطقة التي يتوطن فيها ذلك الداء، بغية تحقيق تغطية كاملة لجميع سكان الولاية. وبحلول عام 1998، زادت هذه الحملة المكثفة أربعة أضعاف متوسط عدد التحصينات في البرازيل بحيث بلغ عدد السكان الذين تل</w:t>
      </w:r>
      <w:r>
        <w:rPr>
          <w:rFonts w:hint="cs"/>
          <w:rtl/>
        </w:rPr>
        <w:t xml:space="preserve">قوا التحصين 12 مليون نسمة. وتواصلت هذه الإجراءات طوال عام 1999 بالتركيز على القاطنين في المناطق التي يصعب الوصول إليها وزيادة مرافق التحصين لتشمل مناطق متاخمة للمناطق التي يتوطن فيها الداء، وتحصين المجتمعات المحلية في منطقة "تريانغولو مينايرو (ولاية ميناس </w:t>
      </w:r>
      <w:r>
        <w:rPr>
          <w:rFonts w:hint="cs"/>
          <w:rtl/>
        </w:rPr>
        <w:t>غيرايس) وكذلك في شمال وشمال شرق ولايتي ساو باولو وبارانا. وبحلول عام 1999، جرى تحصين 16 مليون نسمة من الحمى الصفراء. وازدادت أيضاً كثافة أنشطة المراقبة الوبائية سعياً لتسجيل العدد الحقيقي من الإصابات بداء الحمى الصفراء، بينما بدأت تنفذ في الوقت المناسب تدا</w:t>
      </w:r>
      <w:r>
        <w:rPr>
          <w:rFonts w:hint="cs"/>
          <w:rtl/>
        </w:rPr>
        <w:t>بير عزل المصابين. وتفشي الداء في المنتزه الوطني تشابادا دوس فيادايرو في آلتو بارايزو بولاية غوياس - الذي يستقطب أكثر من 000 3 زائر لاحتفالات نهاية السنة - يشدد على ضرورة ضمان حماية فئة مهددة جديدة هي: فئة السواح هواة الريف والإيكولوجيا. وتشن وزارة الصحة، ب</w:t>
      </w:r>
      <w:r>
        <w:rPr>
          <w:rFonts w:hint="cs"/>
          <w:rtl/>
        </w:rPr>
        <w:t>التعاون الوثيقة مع هيئات السفر والسياحة، حملة مصممة لإنذار المسافرين إلى المناطق التي يتوطن فيها الداء بضرورة التحصين قبل السفر، بتوفير هذا التحصين عبر شبكة الرعاية الصحية بأكملها. وفي عام 2000، جرى تحصين نحو 8 ملايين نسمة بحلول شهر حزيران/يونيه.</w:t>
      </w:r>
    </w:p>
    <w:p w:rsidR="00000000" w:rsidRDefault="007E50CD">
      <w:pPr>
        <w:spacing w:before="0" w:line="360" w:lineRule="exact"/>
        <w:jc w:val="both"/>
        <w:rPr>
          <w:rFonts w:hint="cs"/>
          <w:rtl/>
        </w:rPr>
      </w:pPr>
      <w:r>
        <w:rPr>
          <w:rFonts w:hint="cs"/>
          <w:rtl/>
        </w:rPr>
        <w:t>601-</w:t>
      </w:r>
      <w:r>
        <w:rPr>
          <w:rFonts w:hint="cs"/>
          <w:rtl/>
        </w:rPr>
        <w:tab/>
        <w:t>فيرو</w:t>
      </w:r>
      <w:r>
        <w:rPr>
          <w:rFonts w:hint="cs"/>
          <w:rtl/>
        </w:rPr>
        <w:t>سات هانتا. تشكل فيروسات هانتا مصدر أمراض ناشئ لـه شكلان سريريان رئيسيان هما الشكل الكلوي والشكل الرئوي. ويوجد الشكل الكلوي بتواتر أكثر في أوروبا وآسيا، بينما يوجد الشكل الرئوي في منطقة الأمريكيتين أساساً ويصيب كل بلد فيها تقريباً، وتسجل الولايات المتحدة ال</w:t>
      </w:r>
      <w:r>
        <w:rPr>
          <w:rFonts w:hint="cs"/>
          <w:rtl/>
        </w:rPr>
        <w:t>أمريكية والأرجنتين أكبر عدد من الإصابات بذلك الداء. وتحصل العدوى البشرية في معظم الحالات بواسطة استنشاق الهباء المتكون من إفرازات وفضلات نواقل الداء، وهي قوارض تعيش في الغابات. وعثر على أول حالات إصابة بهذا الداء في البرازيل في عام 1993 في ساو باولو، علماً</w:t>
      </w:r>
      <w:r>
        <w:rPr>
          <w:rFonts w:hint="cs"/>
          <w:rtl/>
        </w:rPr>
        <w:t xml:space="preserve"> بأن هذا الداء يوجد أساساً في الجنوب والجنوب الشرقي والوسط والغرب. وتشمل التدابير التي تقوم بها وزارة الصحة تدابير مراقبة هذا الوباء؛ وتطوير طاقة مخبرية لإجراء التشخيصات؛ والكشف عن تدابير العلاج المناسبة بغية تقليل معدلات الوفيات؛ وإجراء دراسات عن حالة انت</w:t>
      </w:r>
      <w:r>
        <w:rPr>
          <w:rFonts w:hint="cs"/>
          <w:rtl/>
        </w:rPr>
        <w:t>قال فيروسات هانتا ضمن القوارض التي تعيش في الغابات في البرازيل، بواسطة دراسة استقصائية تقوم بتنفيذها مؤسسة الصحة الوطنية في العام الجاري. وزادت هذه التدابير من القدرة على كشف وباء فيروسات هانتا، وعكس حقيقته الوبائية بدقة أكثر في البرازيل، وهي تبيّن أيضاً أ</w:t>
      </w:r>
      <w:r>
        <w:rPr>
          <w:rFonts w:hint="cs"/>
          <w:rtl/>
        </w:rPr>
        <w:t>نسب تدابير الوقاية منه ومكافحته.</w:t>
      </w:r>
    </w:p>
    <w:p w:rsidR="00000000" w:rsidRDefault="007E50CD">
      <w:pPr>
        <w:spacing w:before="0" w:line="360" w:lineRule="exact"/>
        <w:jc w:val="both"/>
        <w:rPr>
          <w:rFonts w:hint="cs"/>
          <w:rtl/>
        </w:rPr>
      </w:pPr>
      <w:r>
        <w:rPr>
          <w:rFonts w:hint="cs"/>
          <w:rtl/>
        </w:rPr>
        <w:t>602-</w:t>
      </w:r>
      <w:r>
        <w:rPr>
          <w:rFonts w:hint="cs"/>
          <w:rtl/>
        </w:rPr>
        <w:tab/>
        <w:t>وتبين أدناه الخطوات التي تعتبرها الحكومة البرازيلية حيوية للوقاية من الأمراض ومكافحتها، وهي تدابير تنفذها وزارة الصحة.</w:t>
      </w:r>
    </w:p>
    <w:p w:rsidR="00000000" w:rsidRDefault="007E50CD">
      <w:pPr>
        <w:spacing w:before="0" w:line="380" w:lineRule="exact"/>
        <w:jc w:val="both"/>
        <w:rPr>
          <w:rFonts w:hint="cs"/>
          <w:rtl/>
        </w:rPr>
      </w:pPr>
      <w:r>
        <w:rPr>
          <w:rFonts w:hint="cs"/>
          <w:rtl/>
        </w:rPr>
        <w:t>603-</w:t>
      </w:r>
      <w:r>
        <w:rPr>
          <w:rFonts w:hint="cs"/>
          <w:rtl/>
        </w:rPr>
        <w:tab/>
        <w:t>توسيع نطاق برنامج التحصينات الوطني. زادت وزارة الصحة من أنشطتها الوقائية لصون وزيادة النتائج ا</w:t>
      </w:r>
      <w:r>
        <w:rPr>
          <w:rFonts w:hint="cs"/>
          <w:rtl/>
        </w:rPr>
        <w:t>لإيجابية المحققة في مجال مكافحة واستئصال الأمراض التي يمكن الوقاية منها بواسطة التحصين. وخلال السنوات الثلاث الأخيرة، أدخل برنامج التحصينات الوطني لقاحات على نطاق وطني من قبيل اللقاح المضاد لالتهاب الكبد باء واللقاح ضد النزلة النزفية من النوع باء، واللقاحا</w:t>
      </w:r>
      <w:r>
        <w:rPr>
          <w:rFonts w:hint="cs"/>
          <w:rtl/>
        </w:rPr>
        <w:t>ت للمسنين ضد النزلة والكزاز والالتهاب بالمكورات الرئوية.</w:t>
      </w:r>
    </w:p>
    <w:p w:rsidR="00000000" w:rsidRDefault="007E50CD">
      <w:pPr>
        <w:spacing w:before="0" w:line="380" w:lineRule="exact"/>
        <w:jc w:val="both"/>
        <w:rPr>
          <w:rFonts w:hint="cs"/>
          <w:rtl/>
        </w:rPr>
      </w:pPr>
      <w:r>
        <w:rPr>
          <w:rFonts w:hint="cs"/>
          <w:rtl/>
        </w:rPr>
        <w:t>604-</w:t>
      </w:r>
      <w:r>
        <w:rPr>
          <w:rFonts w:hint="cs"/>
          <w:rtl/>
        </w:rPr>
        <w:tab/>
        <w:t>وحقق التلقيح ضد النزلة في عام 1999 تغطية بنسبة 87.3 في المائة من السكان الذين تجاوزت أعمارهم 65 سنة، وهي من أعلى نسب التحصين في العالم. وفي أثناء العام الحالي، سيوسع التحصين ليشمل السكان الذين ت</w:t>
      </w:r>
      <w:r>
        <w:rPr>
          <w:rFonts w:hint="cs"/>
          <w:rtl/>
        </w:rPr>
        <w:t>جاوزت أعمارهم 60 سنة، مما يشمل نحو 14 مليون نسمة. وبهذه التحصينات الجديدة، يشمل جدول التحصين الأساسي البرازيلي جميع اللقاحات التي توصي بها المنظمات الدولية من قبيل المنظمة الصحية للبلدان الأمريكية ومنظمة الصحة العالمية، وهي لقاحات أثبتت نظم الصحة العامة فع</w:t>
      </w:r>
      <w:r>
        <w:rPr>
          <w:rFonts w:hint="cs"/>
          <w:rtl/>
        </w:rPr>
        <w:t>اليتها.</w:t>
      </w:r>
    </w:p>
    <w:p w:rsidR="00000000" w:rsidRDefault="007E50CD">
      <w:pPr>
        <w:spacing w:before="0" w:line="380" w:lineRule="exact"/>
        <w:jc w:val="both"/>
        <w:rPr>
          <w:rFonts w:hint="cs"/>
          <w:rtl/>
        </w:rPr>
      </w:pPr>
      <w:r>
        <w:rPr>
          <w:rFonts w:hint="cs"/>
          <w:rtl/>
        </w:rPr>
        <w:t>605-</w:t>
      </w:r>
      <w:r>
        <w:rPr>
          <w:rFonts w:hint="cs"/>
          <w:rtl/>
        </w:rPr>
        <w:tab/>
        <w:t>وارتفعت الميزانية المخصصة لاقتناء تدابير المناعة البيولوجية من 37.6 مليون ريال برازيلي في عام 1994 إلى 217.4 مليون ريال برازيلي في عام 1999. وإضافة إلى ذلك، أبرمت اتفاقات تعاون مع شركات التصنيع البرازيلية والدولية لكفالة نقل التكنولوجيا وتخفيض</w:t>
      </w:r>
      <w:r>
        <w:rPr>
          <w:rFonts w:hint="cs"/>
          <w:rtl/>
        </w:rPr>
        <w:t xml:space="preserve"> أسعار اللقاحات. وبواسطة هذه العملية، انخفض مثلاً سعر اللقاح ضد النزلة من 4.24 إلى 1.85 دولار أمريكي للجرعة الواحدة منذ العام الماضي.</w:t>
      </w:r>
    </w:p>
    <w:p w:rsidR="00000000" w:rsidRDefault="007E50CD">
      <w:pPr>
        <w:spacing w:before="0" w:line="380" w:lineRule="exact"/>
        <w:jc w:val="both"/>
        <w:rPr>
          <w:rStyle w:val="FootnoteReference"/>
          <w:rFonts w:hint="cs"/>
          <w:bCs w:val="0"/>
          <w:vertAlign w:val="baseline"/>
          <w:rtl/>
        </w:rPr>
      </w:pPr>
      <w:r>
        <w:rPr>
          <w:rFonts w:hint="cs"/>
          <w:rtl/>
        </w:rPr>
        <w:t>606-</w:t>
      </w:r>
      <w:r>
        <w:rPr>
          <w:rFonts w:hint="cs"/>
          <w:rtl/>
        </w:rPr>
        <w:tab/>
        <w:t>مشروع مراقبة الصحة. في عالم متقلص تزول فيه بسرعة الحدود بين البلدان، لا بد من تعزيز قدرة البلد على التنبؤ بالأمراض ال</w:t>
      </w:r>
      <w:r>
        <w:rPr>
          <w:rFonts w:hint="cs"/>
          <w:rtl/>
        </w:rPr>
        <w:t>جديدة والوقاية منها وكشفها، والعمل في الوقت ذاته على الحيلولة دون عودة أمراض "قديمة". ونتيجة لذلك، وقعت وزارة الصحة بواسطة مؤسسة الصحة الوطنية على اتفاق قرض مع البنك الدولي يتيح 600 مليون دولار أمريكي لدعم نظام مراقبة الرعاية الصحية الوطنية البرازيلي. وبدأ</w:t>
      </w:r>
      <w:r>
        <w:rPr>
          <w:rFonts w:hint="cs"/>
          <w:rtl/>
        </w:rPr>
        <w:t xml:space="preserve"> تنفيذ هذا النظام في النصف الثاني من عام 1999 ومن المخطط استخدام هذا التمويل في المجالات التالية: المراقبة الوبائية، ومراقبة الصحة البيئية، وحماية صحة السكان الأصليين ومكافحة الأمراض في ولاية أمازونيا ليغال، واقتناء تكنولوجيا المعلومات ومعدات ووسائط الاتصا</w:t>
      </w:r>
      <w:r>
        <w:rPr>
          <w:rFonts w:hint="cs"/>
          <w:rtl/>
        </w:rPr>
        <w:t>لات، وتحسين مختبرات الصحة العامة، وتنظيم دورات تدريبية وبرامج بناء القدرات، وإجراء دراسات وتنفيذ مشاريع بحث في جملة أمور عديدة أخرى.</w:t>
      </w:r>
    </w:p>
    <w:p w:rsidR="00000000" w:rsidRDefault="007E50CD">
      <w:pPr>
        <w:spacing w:before="0" w:line="380" w:lineRule="exact"/>
        <w:jc w:val="both"/>
        <w:rPr>
          <w:rFonts w:hint="cs"/>
          <w:rtl/>
        </w:rPr>
      </w:pPr>
      <w:r>
        <w:rPr>
          <w:rFonts w:hint="cs"/>
          <w:rtl/>
        </w:rPr>
        <w:t>607-</w:t>
      </w:r>
      <w:r>
        <w:rPr>
          <w:rFonts w:hint="cs"/>
          <w:rtl/>
        </w:rPr>
        <w:tab/>
        <w:t xml:space="preserve">اللامركزية واستمرار تدفق التمويل لمكافحة الأمراض المتوطنة. في كانون الأول/ديسمبر 1999، أصدرت الأمانة التنفيذية لوزارة </w:t>
      </w:r>
      <w:r>
        <w:rPr>
          <w:rFonts w:hint="cs"/>
          <w:rtl/>
        </w:rPr>
        <w:t>الصحة ومؤسسة الصحة الوطنية معاً المرسوم الوزاري 1399 والمرسوم 950 اللذين يضعان سياسة جديدة بشأن مكافحة الأمراض والأوبئة في البرازيل. أولاً، إن الأنشطة التي تنفذها في هذا المجال مؤسسة الصحة الوطنية مباشرة أصبحت لا مركزية بفضل تكليف الولايات والمقاطعات البلد</w:t>
      </w:r>
      <w:r>
        <w:rPr>
          <w:rFonts w:hint="cs"/>
          <w:rtl/>
        </w:rPr>
        <w:t>ية بها، مما يضمن اندماجها بصورة أوثق مع أنشطة الرعاية الصحية الأساسية، بما في ذلك موظفو الرعاية الصحية المجتمعيون، وأفرقة الصحة الأسرية، وشبكة الخدمات التي يديرها نظام الرعاية الصحية الوحيد. ثانيا،ً وضعت آلية تمويل ثابتة بواسطة تحديد حد أقصى مالي لمكافحة ا</w:t>
      </w:r>
      <w:r>
        <w:rPr>
          <w:rFonts w:hint="cs"/>
          <w:rtl/>
        </w:rPr>
        <w:t>لأمراض والأوبئة سيضمن تدفقاً مستمراً للتمويل المقدم مباشرة فيما بين الصناديق، بما يحقق تلافي العقبات الملاحظة بشأن عملية التحويل بموجب الاتفاقات، إلى جانب تخصيص أموال إضافية لهذا المجال يبلغ مجموعها 518 مليون ريال برازيلي حولتها الحكومة الفدرالية إلى الولا</w:t>
      </w:r>
      <w:r>
        <w:rPr>
          <w:rFonts w:hint="cs"/>
          <w:rtl/>
        </w:rPr>
        <w:t xml:space="preserve">يات والدوائر البلدية. وستستخدم هذه الأموال لتغطية مجموعة من الأنشطة والأهداف المصممة لتعزيز تدابير الوقاية والمكافحة، بما يضمن بلوغ أهداف تقليص عدد الإصابات بالملاريا وحمى الضنك، واستئصال الحصبة، والقضاء الجاري على الشلل وغير ذلك من الأمراض. وفي هذا الوقت </w:t>
      </w:r>
      <w:r>
        <w:rPr>
          <w:rFonts w:hint="cs"/>
          <w:rtl/>
        </w:rPr>
        <w:t xml:space="preserve">(30 حزيران/يونيه)، تنفذ فعلاً 17 ولاية 290 1 دائرة بلدية أنشطة مراقبة الأمراض والأوبئة بالكامل. </w:t>
      </w:r>
    </w:p>
    <w:p w:rsidR="00000000" w:rsidRDefault="007E50CD">
      <w:pPr>
        <w:spacing w:before="0" w:line="380" w:lineRule="exact"/>
        <w:jc w:val="both"/>
        <w:rPr>
          <w:rFonts w:hint="cs"/>
          <w:rtl/>
        </w:rPr>
      </w:pPr>
      <w:r>
        <w:rPr>
          <w:rFonts w:hint="cs"/>
          <w:rtl/>
        </w:rPr>
        <w:t>608-</w:t>
      </w:r>
      <w:r>
        <w:rPr>
          <w:rFonts w:hint="cs"/>
          <w:rtl/>
        </w:rPr>
        <w:tab/>
        <w:t>اعتماد معايير وبائية لتحويل تمويل المرافق الصحية. انطلاقا من هذا العام، ستحول أموال ميزانية مؤسسة الصحة الوطنية المخصصة لأنشطة المرافق الصحية إلى الولايات</w:t>
      </w:r>
      <w:r>
        <w:rPr>
          <w:rFonts w:hint="cs"/>
          <w:rtl/>
        </w:rPr>
        <w:t xml:space="preserve"> والدوائر البلدية وفقا لمعايير متصلة بالأوبئة، بإيلاء أعلى درجة من الأولوية للمشاريع التي ستسفر عن أكبر أثر في مكافحة الأمراض والوقاية منها. ونتيجة لذلك، سيتيسر التركيز على المناطق المعرضة لخطر أكبر، بتضافر أنشطة الرعاية الصحية والمرافق الصحية بغية تحقيق م</w:t>
      </w:r>
      <w:r>
        <w:rPr>
          <w:rFonts w:hint="cs"/>
          <w:rtl/>
        </w:rPr>
        <w:t>ستويات فعالية أعلى. والأماكن ذات معدلات الإصابة العالية بالأمراض المتصلة بتدهور المرافق الصحية مثل داء المنشقات، والكوليرا، وحمى التيفوئيد ومعدلات وفيات الرضع المرتفعة الناجمة عن الإسهال، قد تخصص لها أموال تضمن الوصول إلى المياه المعالجة وتصريف النفايات بي</w:t>
      </w:r>
      <w:r>
        <w:rPr>
          <w:rFonts w:hint="cs"/>
          <w:rtl/>
        </w:rPr>
        <w:t>نما تحسن ظروف المرافق الصحية في فرادى الأسر المعيشية. والأموال اللازمة لإنشاء المرافق المناسبة للتخلص من القمامة ستوفر للمدن التي يُسجل فيها غزو مرتفع بالبعوضة المصرية، حيث ترتبط مواقع تكاثرها برداءة عمل نظام تنظيف المدن (العجلات والقوارير وغير ذلك). وستول</w:t>
      </w:r>
      <w:r>
        <w:rPr>
          <w:rFonts w:hint="cs"/>
          <w:rtl/>
        </w:rPr>
        <w:t>ى أيضاً المواقع التي يسجل فيها وجود نواقل داء شاجاس والتي توجد فيها ظروف سكن مواتية لتكاثر هذه الحشرات درجة عالية من الأولوية لتلقي التمويل الرامي إلى تحسين هذه المساكن.</w:t>
      </w:r>
    </w:p>
    <w:p w:rsidR="00000000" w:rsidRDefault="007E50CD">
      <w:pPr>
        <w:spacing w:before="0" w:line="380" w:lineRule="exact"/>
        <w:jc w:val="both"/>
        <w:rPr>
          <w:rFonts w:hint="cs"/>
          <w:rtl/>
        </w:rPr>
      </w:pPr>
      <w:r>
        <w:rPr>
          <w:rFonts w:hint="cs"/>
          <w:rtl/>
        </w:rPr>
        <w:t>609-</w:t>
      </w:r>
      <w:r>
        <w:rPr>
          <w:rFonts w:hint="cs"/>
          <w:rtl/>
        </w:rPr>
        <w:tab/>
        <w:t>ويذكر بوجه خاص داء متلازمة نقص المناعة المكتسب (الإيدز) ضمن الأمراض الناشئة في ال</w:t>
      </w:r>
      <w:r>
        <w:rPr>
          <w:rFonts w:hint="cs"/>
          <w:rtl/>
        </w:rPr>
        <w:t>برازيل. وجرى في عام 1980 تشخيص أول حالة من هذا الوباء. وفي حزيران/يونيه 2000، بلغ مجموع عدد الإصابات 949 190 حالة، ويقدر معدل عدد الأشخاص المصابين بفيروس نقص المناعة البشري بنحو 900 536 حالة بين الأشخاص الذين تتراوح أعمارهم بين 15 و49 سنة. وظل هذا الوباء م</w:t>
      </w:r>
      <w:r>
        <w:rPr>
          <w:rFonts w:hint="cs"/>
          <w:rtl/>
        </w:rPr>
        <w:t>ستقراً خلال السنوات القليلة الماضية في حدود 12 حالة لكل 000 1 نسمة وبانخفاض معدل الوفيات منذ عام 1995.</w:t>
      </w:r>
    </w:p>
    <w:p w:rsidR="00000000" w:rsidRDefault="007E50CD">
      <w:pPr>
        <w:spacing w:before="0" w:line="380" w:lineRule="exact"/>
        <w:jc w:val="both"/>
        <w:rPr>
          <w:rFonts w:hint="cs"/>
          <w:rtl/>
        </w:rPr>
      </w:pPr>
      <w:r>
        <w:rPr>
          <w:rFonts w:hint="cs"/>
          <w:rtl/>
        </w:rPr>
        <w:t>610-</w:t>
      </w:r>
      <w:r>
        <w:rPr>
          <w:rFonts w:hint="cs"/>
          <w:rtl/>
        </w:rPr>
        <w:tab/>
        <w:t xml:space="preserve"> ومر وباء الإيدز بثلاث مراحل حتى الآن هي: </w:t>
      </w:r>
      <w:r>
        <w:rPr>
          <w:rtl/>
        </w:rPr>
        <w:t>`</w:t>
      </w:r>
      <w:r>
        <w:rPr>
          <w:rFonts w:hint="cs"/>
          <w:rtl/>
        </w:rPr>
        <w:t>1</w:t>
      </w:r>
      <w:r>
        <w:rPr>
          <w:rtl/>
        </w:rPr>
        <w:t>`</w:t>
      </w:r>
      <w:r>
        <w:rPr>
          <w:rFonts w:hint="cs"/>
          <w:rtl/>
        </w:rPr>
        <w:t xml:space="preserve"> المرحلة الأولى حتى عام 1986 عندما كان هذا الوباء متفشياً بين الرجال الذين يمارسون الجنس مع غيرهم من ال</w:t>
      </w:r>
      <w:r>
        <w:rPr>
          <w:rFonts w:hint="cs"/>
          <w:rtl/>
        </w:rPr>
        <w:t xml:space="preserve">رجال والسكان من ذوي مستويات التعليم العالي؛ </w:t>
      </w:r>
      <w:r>
        <w:rPr>
          <w:rtl/>
        </w:rPr>
        <w:t>`</w:t>
      </w:r>
      <w:r>
        <w:rPr>
          <w:rFonts w:hint="cs"/>
          <w:rtl/>
        </w:rPr>
        <w:t>2</w:t>
      </w:r>
      <w:r>
        <w:rPr>
          <w:rtl/>
        </w:rPr>
        <w:t>`</w:t>
      </w:r>
      <w:r>
        <w:rPr>
          <w:rFonts w:hint="cs"/>
          <w:rtl/>
        </w:rPr>
        <w:t xml:space="preserve"> المرحلة الثانية المتسمة بارتفاع في تناقل الداء فيما بين مستخدمي المخدرات المحقونة، وهو ما ينعكس زيادة في الفئات العمرية الأدنى وممارسي الجنس المغاير؛ </w:t>
      </w:r>
      <w:r>
        <w:rPr>
          <w:rtl/>
        </w:rPr>
        <w:t>`</w:t>
      </w:r>
      <w:r>
        <w:rPr>
          <w:rFonts w:hint="cs"/>
          <w:rtl/>
        </w:rPr>
        <w:t>3</w:t>
      </w:r>
      <w:r>
        <w:rPr>
          <w:rtl/>
        </w:rPr>
        <w:t>`</w:t>
      </w:r>
      <w:r>
        <w:rPr>
          <w:rFonts w:hint="cs"/>
          <w:rtl/>
        </w:rPr>
        <w:t xml:space="preserve"> المرحلة الراهنة المتمثلة في انتشار المرض بين ممارسي ال</w:t>
      </w:r>
      <w:r>
        <w:rPr>
          <w:rFonts w:hint="cs"/>
          <w:rtl/>
        </w:rPr>
        <w:t>جنس المغاير، ولا سيما النساء (والنسبة الحالية هي رجلان مقابل امرأة واحدة بالمقارنة مع 17 رجلاً مقابل امرأة واحدة في بداية الوباء)، بزيادة في تناقل الداء بين الأشخاص من ذوي مستويات التعليم الأدنى.</w:t>
      </w:r>
    </w:p>
    <w:p w:rsidR="00000000" w:rsidRDefault="007E50CD">
      <w:pPr>
        <w:spacing w:before="0" w:line="380" w:lineRule="exact"/>
        <w:jc w:val="both"/>
        <w:rPr>
          <w:rFonts w:hint="cs"/>
          <w:rtl/>
        </w:rPr>
      </w:pPr>
      <w:r>
        <w:rPr>
          <w:rFonts w:hint="cs"/>
          <w:rtl/>
        </w:rPr>
        <w:t>611-</w:t>
      </w:r>
      <w:r>
        <w:rPr>
          <w:rFonts w:hint="cs"/>
          <w:rtl/>
        </w:rPr>
        <w:tab/>
        <w:t>وثمة جانب آخر يكتسي نفس القدر من الأهمية ترغب الحكومة ا</w:t>
      </w:r>
      <w:r>
        <w:rPr>
          <w:rFonts w:hint="cs"/>
          <w:rtl/>
        </w:rPr>
        <w:t>لبرازيلية في التشديد عليه وهو الاضطرابات العقلية والتغيرات في السلوك. واحدث بيانات عن توزيع الاضطرابات العقلية في البرازيل مستمدة من دراسة استقصائية جرت في الفترة 1990-1991 في ثلاث مناطق حضرية (</w:t>
      </w:r>
      <w:r>
        <w:t>F. N. Almeida</w:t>
      </w:r>
      <w:r>
        <w:rPr>
          <w:rFonts w:hint="cs"/>
          <w:rtl/>
        </w:rPr>
        <w:t>، الاعتلال النفساني في المناطق الحضرية في البرازي</w:t>
      </w:r>
      <w:r>
        <w:rPr>
          <w:rFonts w:hint="cs"/>
          <w:rtl/>
        </w:rPr>
        <w:t xml:space="preserve">ل، تقرير وبائي صادر عن نظام الرعاية الصحية الوحيد، مؤسسة الصحة الوطنية/مركز الأوبئة الوطني برازيليا، حزيران/يونيه 1992). والاضطراب العصبي هو أكثر أنواع الاضطرابات تواتراً بتسجيل معدلات إصابات بالداء تتراوح بين 7.6 في المائة في ساو باولو و17.6 في المائة في </w:t>
      </w:r>
      <w:r>
        <w:rPr>
          <w:rFonts w:hint="cs"/>
          <w:rtl/>
        </w:rPr>
        <w:t>برازيليا. وجرى الكشف عن الاكتئاب الذهاني لدى 14.5 في المائة من النساء في بورتو اليغري.</w:t>
      </w:r>
    </w:p>
    <w:p w:rsidR="00000000" w:rsidRDefault="007E50CD">
      <w:pPr>
        <w:spacing w:before="0" w:line="380" w:lineRule="exact"/>
        <w:jc w:val="both"/>
        <w:rPr>
          <w:rFonts w:hint="cs"/>
          <w:rtl/>
        </w:rPr>
      </w:pPr>
      <w:r>
        <w:rPr>
          <w:rFonts w:hint="cs"/>
          <w:rtl/>
        </w:rPr>
        <w:t>612-</w:t>
      </w:r>
      <w:r>
        <w:rPr>
          <w:rFonts w:hint="cs"/>
          <w:rtl/>
        </w:rPr>
        <w:tab/>
        <w:t>وجرى الكشف عن مختلف أنواع إدمان الكحول بنسب تتراوح بين 4.5 في المائة و8.7 في المائة وبلغت 15 في المائة بين الذكور. واستنادا إلى بيانات عام 1995، يستأثر إدمان الكحول</w:t>
      </w:r>
      <w:r>
        <w:rPr>
          <w:rFonts w:hint="cs"/>
          <w:rtl/>
        </w:rPr>
        <w:t xml:space="preserve"> واستهلاك المخدرات معا بنحو 20 في المائة من حالات الاستشفاء بسبب الاضطرابات العقلية في البرازيل يستأثر الرجال منها بنسبة 93 في المائة، وتبلغ هذه النسبة 28 في المائة في الجنوب.</w:t>
      </w:r>
    </w:p>
    <w:p w:rsidR="00000000" w:rsidRDefault="007E50CD">
      <w:pPr>
        <w:spacing w:before="0" w:line="380" w:lineRule="exact"/>
        <w:jc w:val="both"/>
        <w:rPr>
          <w:rFonts w:hint="cs"/>
          <w:rtl/>
        </w:rPr>
      </w:pPr>
      <w:r>
        <w:rPr>
          <w:rFonts w:hint="cs"/>
          <w:rtl/>
        </w:rPr>
        <w:t>613-</w:t>
      </w:r>
      <w:r>
        <w:rPr>
          <w:rFonts w:hint="cs"/>
          <w:rtl/>
        </w:rPr>
        <w:tab/>
        <w:t>واستخدام المخدرات المحقونة عامل متزايد الأهمية لتناقل داء الإيدز، وهو يستأث</w:t>
      </w:r>
      <w:r>
        <w:rPr>
          <w:rFonts w:hint="cs"/>
          <w:rtl/>
        </w:rPr>
        <w:t>ر بنسبة 21 في المائة من مجموع عدد الحالات المسجلة في عام 1996.</w:t>
      </w:r>
    </w:p>
    <w:p w:rsidR="00000000" w:rsidRDefault="007E50CD">
      <w:pPr>
        <w:spacing w:before="0" w:line="380" w:lineRule="exact"/>
        <w:jc w:val="both"/>
        <w:rPr>
          <w:rFonts w:hint="cs"/>
          <w:rtl/>
        </w:rPr>
      </w:pPr>
      <w:r>
        <w:rPr>
          <w:rFonts w:hint="cs"/>
          <w:rtl/>
        </w:rPr>
        <w:t>614-</w:t>
      </w:r>
      <w:r>
        <w:rPr>
          <w:rFonts w:hint="cs"/>
          <w:rtl/>
        </w:rPr>
        <w:tab/>
        <w:t>ولدى البرازيل سياسة صحية وطنية فعالة. واستنادا إلى دستور البرازيل لعام 1988، تشكل الصحة حقا للجميع وواجباً ملقى على عاتق الدولة. وهذا المبدأ هو أساس القانون رقم 8080 المؤرخ 19 أيلول/سبتمبر</w:t>
      </w:r>
      <w:r>
        <w:rPr>
          <w:rFonts w:hint="cs"/>
          <w:rtl/>
        </w:rPr>
        <w:t xml:space="preserve"> 1990 الذي ينظم خدمات وتدابير الرعاية الصحية في جميع أنحاء البلد التي يقوم بها أفراد أو كيانات قانونية منشأة بموجب القانون العام أو الخاص.</w:t>
      </w:r>
    </w:p>
    <w:p w:rsidR="00000000" w:rsidRDefault="007E50CD">
      <w:pPr>
        <w:spacing w:before="0" w:line="380" w:lineRule="exact"/>
        <w:jc w:val="both"/>
        <w:rPr>
          <w:rFonts w:hint="cs"/>
          <w:rtl/>
        </w:rPr>
      </w:pPr>
      <w:r>
        <w:rPr>
          <w:rFonts w:hint="cs"/>
          <w:rtl/>
        </w:rPr>
        <w:t>615-</w:t>
      </w:r>
      <w:r>
        <w:rPr>
          <w:rFonts w:hint="cs"/>
          <w:rtl/>
        </w:rPr>
        <w:tab/>
        <w:t xml:space="preserve">ويمكن القول إلى حد ما إن سياسة الرعاية الصحية التي تنفذها الحكومة البرازيلية تستوعب تدريجياً الاقتراحات الصادرة </w:t>
      </w:r>
      <w:r>
        <w:rPr>
          <w:rFonts w:hint="cs"/>
          <w:rtl/>
        </w:rPr>
        <w:t>عن منظمة الصحة العالمية والمتعلقة بمرافق الرعاية الصحية الأوَّلية. وتنعكس هذه الحالة بعبارة أخرى في برنامج الرعاية الصحية الأسرية، وبرنامج موظفي الرعاية الصحية المجتمعية، وبرنامج عتبة العلاج الأساسي، ويقضي البرنامج الأخير بإجراء تحويلات مالية مباشرة من الح</w:t>
      </w:r>
      <w:r>
        <w:rPr>
          <w:rFonts w:hint="cs"/>
          <w:rtl/>
        </w:rPr>
        <w:t xml:space="preserve">كومة الاتحادية إلى دوائر البلدية لدعم برامج ذات صبغة وقائية في جملة برامج عديدة أخرى. </w:t>
      </w:r>
    </w:p>
    <w:p w:rsidR="00000000" w:rsidRDefault="007E50CD">
      <w:pPr>
        <w:spacing w:before="0" w:line="380" w:lineRule="exact"/>
        <w:jc w:val="both"/>
        <w:rPr>
          <w:rStyle w:val="FootnoteReference"/>
          <w:rFonts w:hint="cs"/>
          <w:bCs w:val="0"/>
          <w:vertAlign w:val="baseline"/>
          <w:rtl/>
        </w:rPr>
      </w:pPr>
      <w:r>
        <w:rPr>
          <w:rFonts w:hint="cs"/>
          <w:rtl/>
        </w:rPr>
        <w:t>616-</w:t>
      </w:r>
      <w:r>
        <w:rPr>
          <w:rFonts w:hint="cs"/>
          <w:rtl/>
        </w:rPr>
        <w:tab/>
        <w:t>وتنص المادة 196 من دستور البرازيل على حق جميع المواطنين في الصحة كما تنص على أن من واجب الدولة أن تضمن ذلك الحق. وتنظم خدمات وتدابير الرعاية الصحية العامة وفقا لمبا</w:t>
      </w:r>
      <w:r>
        <w:rPr>
          <w:rFonts w:hint="cs"/>
          <w:rtl/>
        </w:rPr>
        <w:t>دئ المادة 198 من الدستور البرازيلي: نظام رعاية صحية وحيد مبني على أساس شبكة إقليمية مستندة إلى هيكلٍ هرمي يتسم باللامركزية وبتوفير العلاج والخدمات الشاملة، والمشاركة المجتمعية.</w:t>
      </w:r>
    </w:p>
    <w:p w:rsidR="00000000" w:rsidRDefault="007E50CD">
      <w:pPr>
        <w:spacing w:before="0" w:line="380" w:lineRule="exact"/>
        <w:jc w:val="both"/>
        <w:rPr>
          <w:rFonts w:hint="cs"/>
          <w:rtl/>
        </w:rPr>
      </w:pPr>
      <w:r>
        <w:rPr>
          <w:rFonts w:hint="cs"/>
          <w:rtl/>
        </w:rPr>
        <w:t>617-</w:t>
      </w:r>
      <w:r>
        <w:rPr>
          <w:rFonts w:hint="cs"/>
          <w:rtl/>
        </w:rPr>
        <w:tab/>
        <w:t>بدأ العمل في عام 1997 بعتبة العلاج الأساسي ونفذت تلك العتبة بالكامل في عام</w:t>
      </w:r>
      <w:r>
        <w:rPr>
          <w:rFonts w:hint="cs"/>
          <w:rtl/>
        </w:rPr>
        <w:t xml:space="preserve"> 1998، مما غير منطق تمويل نظام الرعاية الصحية الوحيد. ونتيجة لذلك، لم تعد تحول الأموال إلى الدوائر البلدية على أساس "الإنتاج"، وإنما أصبحت الأموال تتاح لها على أساس مستويات نصيب الفرد المحددة مسبقاً، وتحال الأموال من صندوق الصحة الوطني إلى الصناديق البلدية</w:t>
      </w:r>
      <w:r>
        <w:rPr>
          <w:rFonts w:hint="cs"/>
          <w:rtl/>
        </w:rPr>
        <w:t xml:space="preserve"> مباشرة. ونتيجة لذلك، بدأت مكاتب الصحة البلدية تنهض بدور تسيير نظام الرعاية الصحية الوحيد في الدوائر البلدية، وهي تعد خطط العمل لخدمات الرعاية الصحية المصممة حسب الاحتياجات المحلية والسمات المحددة. وهذا التغيير في نظام تحويل التمويل أسفر عن إعادة توزيع الأ</w:t>
      </w:r>
      <w:r>
        <w:rPr>
          <w:rFonts w:hint="cs"/>
          <w:rtl/>
        </w:rPr>
        <w:t>موال على نطاق شامل أدت إلى زيادة هامة في مبلغ التمويل المقدم إلى الدوائر البلدية في شمال وشمال شرق البرازيل.</w:t>
      </w:r>
    </w:p>
    <w:p w:rsidR="00000000" w:rsidRDefault="007E50CD">
      <w:pPr>
        <w:spacing w:before="0" w:line="380" w:lineRule="exact"/>
        <w:jc w:val="both"/>
        <w:rPr>
          <w:rFonts w:hint="cs"/>
          <w:rtl/>
        </w:rPr>
      </w:pPr>
      <w:r>
        <w:rPr>
          <w:rFonts w:hint="cs"/>
          <w:rtl/>
        </w:rPr>
        <w:t>618-</w:t>
      </w:r>
      <w:r>
        <w:rPr>
          <w:rFonts w:hint="cs"/>
          <w:rtl/>
        </w:rPr>
        <w:tab/>
        <w:t>وتشمل التدابير المركزة على توفير العلاج الأساسي المتخذة من جانب وزارة الصحة وضع استراتيجيات تولي درجة عالية من الأولوية للتدابير التي ترمي إلى</w:t>
      </w:r>
      <w:r>
        <w:rPr>
          <w:rFonts w:hint="cs"/>
          <w:rtl/>
        </w:rPr>
        <w:t xml:space="preserve"> تعزيز صحة الأفراد والأسر وحمايتها واستعادتها. وهذه العملية التي نفذت أولاً في عام 1991 في إطار برنامج موظفي الرعاية الصحية المجتمعية امتدت حتى عام 1994 عندما أنشئت الأفرقة الأولى في إطار برنامج الرعاية الصحية الأسرية والتي شملت ووسعت مجالات العمل المكلف ب</w:t>
      </w:r>
      <w:r>
        <w:rPr>
          <w:rFonts w:hint="cs"/>
          <w:rtl/>
        </w:rPr>
        <w:t>ها موظفو الرعاية الصحية المجتمعيون.</w:t>
      </w:r>
    </w:p>
    <w:p w:rsidR="00000000" w:rsidRDefault="007E50CD">
      <w:pPr>
        <w:spacing w:before="0" w:line="380" w:lineRule="exact"/>
        <w:jc w:val="both"/>
        <w:rPr>
          <w:rFonts w:hint="cs"/>
          <w:rtl/>
        </w:rPr>
      </w:pPr>
      <w:r>
        <w:rPr>
          <w:rFonts w:hint="cs"/>
          <w:rtl/>
        </w:rPr>
        <w:t>619-</w:t>
      </w:r>
      <w:r>
        <w:rPr>
          <w:rFonts w:hint="cs"/>
          <w:rtl/>
        </w:rPr>
        <w:tab/>
        <w:t>وفي آب/أغسطس 2000، شمل برنامج الصحة الأسرية 53.9 في المائة من الدوائر البلدية في البرازيل، والتي تمثل 20.3 في المائة من سكان البلد. وشمل برنامج موظفي الرعاية الصحية المجتمعيين 82.6 في المائة من الدوائر البلدية في ال</w:t>
      </w:r>
      <w:r>
        <w:rPr>
          <w:rFonts w:hint="cs"/>
          <w:rtl/>
        </w:rPr>
        <w:t>برازيل والتي تمثل 49.9 في المائة من سكان البلد. وأولت هذه الاستراتيجيات في بادئ الأمر درجة عالية من الأولوية لخدمة الدوائر البلدية ذات المستويات الحضرية الأدنى.</w:t>
      </w:r>
    </w:p>
    <w:p w:rsidR="00000000" w:rsidRDefault="007E50CD">
      <w:pPr>
        <w:spacing w:before="0" w:line="380" w:lineRule="exact"/>
        <w:jc w:val="both"/>
        <w:rPr>
          <w:rFonts w:hint="cs"/>
          <w:rtl/>
        </w:rPr>
      </w:pPr>
      <w:r>
        <w:rPr>
          <w:rFonts w:hint="cs"/>
          <w:rtl/>
        </w:rPr>
        <w:t>620-</w:t>
      </w:r>
      <w:r>
        <w:rPr>
          <w:rFonts w:hint="cs"/>
          <w:rtl/>
        </w:rPr>
        <w:tab/>
        <w:t>والغرض من برنامج الرعاية الصحية الأسري هو إعادة تنظيم ممارسات الرعاية الصحية وفقاً لاتجاها</w:t>
      </w:r>
      <w:r>
        <w:rPr>
          <w:rFonts w:hint="cs"/>
          <w:rtl/>
        </w:rPr>
        <w:t>ت ومعايير جديدة، بالاستعاضة عن النموذج التقليدي الذي كان يميل نحو معالجة الأمراض، في المستشفيات عموماً. وأتاحت هذه التجربة فهماً واسع النطاق لعملية الصحة/المرض، بالتشديد على ضرورة أنواع تدخل أخرى غير تدابير العلاج، توفر الصحة الجيدة بينما تضبط بدقة رصد الت</w:t>
      </w:r>
      <w:r>
        <w:rPr>
          <w:rFonts w:hint="cs"/>
          <w:rtl/>
        </w:rPr>
        <w:t>مويل المخصص لقطاع الرعاية الصحية.</w:t>
      </w:r>
    </w:p>
    <w:p w:rsidR="00000000" w:rsidRDefault="007E50CD">
      <w:pPr>
        <w:spacing w:before="0" w:line="380" w:lineRule="exact"/>
        <w:jc w:val="both"/>
        <w:rPr>
          <w:rFonts w:hint="cs"/>
          <w:rtl/>
        </w:rPr>
      </w:pPr>
      <w:r>
        <w:rPr>
          <w:rFonts w:hint="cs"/>
          <w:rtl/>
        </w:rPr>
        <w:t>621-</w:t>
      </w:r>
      <w:r>
        <w:rPr>
          <w:rFonts w:hint="cs"/>
          <w:rtl/>
        </w:rPr>
        <w:tab/>
        <w:t>واستراتيجية برنامج الرعاية الصحية الأسرية مبنية على أساس وحدة الرعاية الصحية الأسرية وهي وحدة صحة عامة تعمل بها أفرقة متعددة الاختصاصات تتولى كامل المسؤولية عن سكان معينين وتنفَّذ فيها أنشطة تعزيز الرعاية الصحية والوق</w:t>
      </w:r>
      <w:r>
        <w:rPr>
          <w:rFonts w:hint="cs"/>
          <w:rtl/>
        </w:rPr>
        <w:t>اية من الأمراض إلى جانب العلاج وإعادة التأهيل.</w:t>
      </w:r>
    </w:p>
    <w:p w:rsidR="00000000" w:rsidRDefault="007E50CD">
      <w:pPr>
        <w:spacing w:before="0" w:line="380" w:lineRule="exact"/>
        <w:jc w:val="both"/>
        <w:rPr>
          <w:rFonts w:hint="cs"/>
          <w:rtl/>
        </w:rPr>
      </w:pPr>
      <w:r>
        <w:rPr>
          <w:rFonts w:hint="cs"/>
          <w:rtl/>
        </w:rPr>
        <w:t>622-</w:t>
      </w:r>
      <w:r>
        <w:rPr>
          <w:rFonts w:hint="cs"/>
          <w:rtl/>
        </w:rPr>
        <w:tab/>
        <w:t xml:space="preserve">وبدء العمل بعتبة العلاج الأساسي وبرنامج موظفي الرعاية الصحية المجتمعيين وبرنامج الرعاية الصحية الأسرية في جملة آليات عديدة أخرى يعكس خيار البرازيل لآليات تمويل جديدة تنتهج لا مركزية التمويل بواسطة اعتماد </w:t>
      </w:r>
      <w:r>
        <w:rPr>
          <w:rFonts w:hint="cs"/>
          <w:rtl/>
        </w:rPr>
        <w:t>قيم نصيب الفرد. وإعداد وتنفيذ سياسات الرعاية الصحية على المستوى البلدي تضفي فعالية أكبر على هذه التدابير بينما تحسن أيضاً قدرتها على الرقابة الاجتماعية. وتساهم هذه المبادرات بصورة صريحة في تطوير نظام رعاية صحية أكثر فعالية وإنصافاً يعتمد على الوقاية من الأ</w:t>
      </w:r>
      <w:r>
        <w:rPr>
          <w:rFonts w:hint="cs"/>
          <w:rtl/>
        </w:rPr>
        <w:t>مراض وتعزيز الصحة.</w:t>
      </w:r>
    </w:p>
    <w:p w:rsidR="00000000" w:rsidRDefault="007E50CD">
      <w:pPr>
        <w:spacing w:before="0" w:line="380" w:lineRule="exact"/>
        <w:jc w:val="both"/>
        <w:rPr>
          <w:rFonts w:hint="cs"/>
          <w:rtl/>
        </w:rPr>
      </w:pPr>
      <w:r>
        <w:rPr>
          <w:rFonts w:hint="cs"/>
          <w:rtl/>
        </w:rPr>
        <w:t>623-</w:t>
      </w:r>
      <w:r>
        <w:rPr>
          <w:rFonts w:hint="cs"/>
          <w:rtl/>
        </w:rPr>
        <w:tab/>
        <w:t>واستناداً إلى تقديرات وضعت على أساس المعلومات المقدمة من الولايات والدوائر البلدية إلى نظام معلومات ميزانية الصحة العامة، بلغت نفقات وزارة الصحة، ومكاتب الصحة في الولايات (الخدمة المدنية المباشرة وغير المباشرة) والدوائر البلدية في ا</w:t>
      </w:r>
      <w:r>
        <w:rPr>
          <w:rFonts w:hint="cs"/>
          <w:rtl/>
        </w:rPr>
        <w:t>لبرازيل، 33.6 مليار ريال برازيلي في عام 1998، أي ما يعادل 3.7 في المائة من الناتج المحلي الإجمالي البرازيلي.</w:t>
      </w:r>
    </w:p>
    <w:p w:rsidR="00000000" w:rsidRDefault="007E50CD">
      <w:pPr>
        <w:spacing w:before="0" w:line="380" w:lineRule="exact"/>
        <w:jc w:val="both"/>
        <w:rPr>
          <w:rFonts w:hint="cs"/>
          <w:rtl/>
        </w:rPr>
      </w:pPr>
      <w:r>
        <w:rPr>
          <w:rFonts w:hint="cs"/>
          <w:rtl/>
        </w:rPr>
        <w:t>624-</w:t>
      </w:r>
      <w:r>
        <w:rPr>
          <w:rFonts w:hint="cs"/>
          <w:rtl/>
        </w:rPr>
        <w:tab/>
        <w:t>وأتاحت وزارة الصحة 57.5 في المائة من هذا المجموع وكانت النفقات نحو 19.3 مليار ريال برازيلي؛ وأتاحت مكاتب الصحة في الولايات 5.6 مليارات ريال بر</w:t>
      </w:r>
      <w:r>
        <w:rPr>
          <w:rFonts w:hint="cs"/>
          <w:rtl/>
        </w:rPr>
        <w:t>ازيلي، أي ما يعادل 16.5 في المائة من مجموع النفقات على الرعاية الصحية، وأتاحت الدوائر البلدية التي تشكل عواصم الولايات 2.1 مليار ريال برازيلي، أي ما يعادل 6.3 في المائة من مجموع النفقات على الرعاية الصحية، وأتاحت دوائر بلدية أخرى في البرازيل 6.3 مليارات ري</w:t>
      </w:r>
      <w:r>
        <w:rPr>
          <w:rFonts w:hint="cs"/>
          <w:rtl/>
        </w:rPr>
        <w:t>ال برازيلي، أي ما يعادل 19.7 في المائة من النفقات. وساهمت الدوائر البلدية إجمالاً بنسبة 26 في المائة من هذه النفقات، أي بما يعادل نحو 8.8 مليارات ريال برازيلي.</w:t>
      </w:r>
    </w:p>
    <w:p w:rsidR="00000000" w:rsidRDefault="007E50CD">
      <w:pPr>
        <w:spacing w:before="0" w:line="380" w:lineRule="exact"/>
        <w:jc w:val="both"/>
        <w:rPr>
          <w:rFonts w:hint="cs"/>
          <w:rtl/>
        </w:rPr>
      </w:pPr>
    </w:p>
    <w:p w:rsidR="00000000" w:rsidRDefault="007E50CD">
      <w:pPr>
        <w:spacing w:before="0" w:line="380" w:lineRule="exact"/>
        <w:jc w:val="center"/>
        <w:rPr>
          <w:rFonts w:hint="cs"/>
          <w:b/>
          <w:bCs/>
          <w:rtl/>
        </w:rPr>
      </w:pPr>
      <w:r>
        <w:rPr>
          <w:rFonts w:hint="cs"/>
          <w:b/>
          <w:bCs/>
          <w:rtl/>
        </w:rPr>
        <w:t>الجدول 76</w:t>
      </w:r>
    </w:p>
    <w:p w:rsidR="00000000" w:rsidRDefault="007E50CD">
      <w:pPr>
        <w:spacing w:before="0" w:line="380" w:lineRule="exact"/>
        <w:jc w:val="center"/>
        <w:rPr>
          <w:rFonts w:hint="cs"/>
          <w:b/>
          <w:bCs/>
          <w:rtl/>
        </w:rPr>
      </w:pPr>
      <w:r>
        <w:rPr>
          <w:rFonts w:hint="cs"/>
          <w:b/>
          <w:bCs/>
          <w:rtl/>
        </w:rPr>
        <w:t>النفقات الحكومية على الرعاية الصحية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596"/>
        <w:gridCol w:w="2245"/>
      </w:tblGrid>
      <w:tr w:rsidR="007E50CD" w:rsidTr="007E50CD">
        <w:tblPrEx>
          <w:tblCellMar>
            <w:top w:w="0" w:type="dxa"/>
            <w:bottom w:w="0" w:type="dxa"/>
          </w:tblCellMar>
        </w:tblPrEx>
        <w:trPr>
          <w:jc w:val="center"/>
        </w:trPr>
        <w:tc>
          <w:tcPr>
            <w:tcW w:w="3190" w:type="dxa"/>
            <w:tcBorders>
              <w:bottom w:val="single" w:sz="4" w:space="0" w:color="auto"/>
            </w:tcBorders>
          </w:tcPr>
          <w:p w:rsidR="007E50CD" w:rsidRDefault="007E50CD">
            <w:pPr>
              <w:spacing w:before="0" w:after="0" w:line="360" w:lineRule="exact"/>
              <w:jc w:val="center"/>
              <w:rPr>
                <w:rFonts w:hint="cs"/>
                <w:rtl/>
              </w:rPr>
            </w:pPr>
          </w:p>
          <w:p w:rsidR="007E50CD" w:rsidRDefault="007E50CD">
            <w:pPr>
              <w:spacing w:before="0" w:after="0" w:line="360" w:lineRule="exact"/>
              <w:jc w:val="center"/>
              <w:rPr>
                <w:rStyle w:val="FootnoteReference"/>
                <w:rFonts w:hint="cs"/>
                <w:bCs w:val="0"/>
                <w:vertAlign w:val="baseline"/>
              </w:rPr>
            </w:pPr>
            <w:r>
              <w:rPr>
                <w:rFonts w:hint="cs"/>
                <w:rtl/>
              </w:rPr>
              <w:t>مستوى الحكومة</w:t>
            </w:r>
          </w:p>
        </w:tc>
        <w:tc>
          <w:tcPr>
            <w:tcW w:w="2596" w:type="dxa"/>
            <w:tcBorders>
              <w:bottom w:val="single" w:sz="4" w:space="0" w:color="auto"/>
            </w:tcBorders>
          </w:tcPr>
          <w:p w:rsidR="007E50CD" w:rsidRDefault="007E50CD">
            <w:pPr>
              <w:spacing w:before="0" w:after="0" w:line="360" w:lineRule="exact"/>
              <w:jc w:val="center"/>
              <w:rPr>
                <w:rFonts w:hint="cs"/>
                <w:rtl/>
              </w:rPr>
            </w:pPr>
            <w:r>
              <w:rPr>
                <w:rFonts w:hint="cs"/>
                <w:rtl/>
              </w:rPr>
              <w:t>النفقات على الرعاية الصحية</w:t>
            </w:r>
          </w:p>
          <w:p w:rsidR="007E50CD" w:rsidRDefault="007E50CD">
            <w:pPr>
              <w:spacing w:before="0" w:after="0" w:line="360" w:lineRule="exact"/>
              <w:jc w:val="center"/>
              <w:rPr>
                <w:rStyle w:val="FootnoteReference"/>
                <w:rFonts w:hint="cs"/>
                <w:bCs w:val="0"/>
                <w:vertAlign w:val="baseline"/>
              </w:rPr>
            </w:pPr>
            <w:r>
              <w:rPr>
                <w:rFonts w:hint="cs"/>
                <w:rtl/>
              </w:rPr>
              <w:t>(بملايين الريالات البرازيلية)</w:t>
            </w:r>
          </w:p>
        </w:tc>
        <w:tc>
          <w:tcPr>
            <w:tcW w:w="2245" w:type="dxa"/>
            <w:tcBorders>
              <w:bottom w:val="single" w:sz="4" w:space="0" w:color="auto"/>
            </w:tcBorders>
          </w:tcPr>
          <w:p w:rsidR="007E50CD" w:rsidRDefault="007E50CD">
            <w:pPr>
              <w:spacing w:before="0" w:after="0" w:line="360" w:lineRule="exact"/>
              <w:jc w:val="center"/>
              <w:rPr>
                <w:rStyle w:val="FootnoteReference"/>
                <w:rFonts w:hint="cs"/>
                <w:bCs w:val="0"/>
                <w:vertAlign w:val="baseline"/>
              </w:rPr>
            </w:pPr>
            <w:r>
              <w:rPr>
                <w:rFonts w:hint="cs"/>
                <w:rtl/>
              </w:rPr>
              <w:t>نسبة مئوية من مجموع النفقات الحكومية</w:t>
            </w:r>
          </w:p>
        </w:tc>
      </w:tr>
      <w:tr w:rsidR="007E50CD" w:rsidTr="007E50CD">
        <w:tblPrEx>
          <w:tblCellMar>
            <w:top w:w="0" w:type="dxa"/>
            <w:bottom w:w="0" w:type="dxa"/>
          </w:tblCellMar>
        </w:tblPrEx>
        <w:trPr>
          <w:jc w:val="center"/>
        </w:trPr>
        <w:tc>
          <w:tcPr>
            <w:tcW w:w="3190" w:type="dxa"/>
            <w:tcBorders>
              <w:bottom w:val="nil"/>
            </w:tcBorders>
          </w:tcPr>
          <w:p w:rsidR="007E50CD" w:rsidRDefault="007E50CD">
            <w:pPr>
              <w:spacing w:before="0" w:after="0" w:line="360" w:lineRule="exact"/>
              <w:jc w:val="both"/>
              <w:rPr>
                <w:rStyle w:val="FootnoteReference"/>
                <w:rFonts w:hint="cs"/>
                <w:bCs w:val="0"/>
                <w:vertAlign w:val="baseline"/>
              </w:rPr>
            </w:pPr>
            <w:r>
              <w:rPr>
                <w:rFonts w:hint="cs"/>
                <w:rtl/>
              </w:rPr>
              <w:t>وزارة الصحة</w:t>
            </w:r>
          </w:p>
        </w:tc>
        <w:tc>
          <w:tcPr>
            <w:tcW w:w="2596" w:type="dxa"/>
            <w:tcBorders>
              <w:bottom w:val="nil"/>
            </w:tcBorders>
          </w:tcPr>
          <w:p w:rsidR="007E50CD" w:rsidRDefault="007E50CD">
            <w:pPr>
              <w:spacing w:before="0" w:after="0" w:line="360" w:lineRule="exact"/>
              <w:ind w:firstLine="575"/>
              <w:jc w:val="both"/>
              <w:rPr>
                <w:rStyle w:val="FootnoteReference"/>
                <w:rFonts w:hint="cs"/>
                <w:bCs w:val="0"/>
                <w:vertAlign w:val="baseline"/>
              </w:rPr>
            </w:pPr>
            <w:r>
              <w:rPr>
                <w:rFonts w:hint="cs"/>
                <w:rtl/>
              </w:rPr>
              <w:t>323.69 19</w:t>
            </w:r>
          </w:p>
        </w:tc>
        <w:tc>
          <w:tcPr>
            <w:tcW w:w="2245" w:type="dxa"/>
            <w:tcBorders>
              <w:bottom w:val="nil"/>
            </w:tcBorders>
          </w:tcPr>
          <w:p w:rsidR="007E50CD" w:rsidRDefault="007E50CD">
            <w:pPr>
              <w:spacing w:before="0" w:after="0" w:line="360" w:lineRule="exact"/>
              <w:ind w:firstLine="575"/>
              <w:jc w:val="both"/>
              <w:rPr>
                <w:rStyle w:val="FootnoteReference"/>
                <w:rFonts w:hint="cs"/>
                <w:bCs w:val="0"/>
                <w:vertAlign w:val="baseline"/>
              </w:rPr>
            </w:pPr>
            <w:r>
              <w:rPr>
                <w:rFonts w:hint="cs"/>
                <w:rtl/>
              </w:rPr>
              <w:t>57.47</w:t>
            </w:r>
          </w:p>
        </w:tc>
      </w:tr>
      <w:tr w:rsidR="007E50CD" w:rsidTr="007E50CD">
        <w:tblPrEx>
          <w:tblCellMar>
            <w:top w:w="0" w:type="dxa"/>
            <w:bottom w:w="0" w:type="dxa"/>
          </w:tblCellMar>
        </w:tblPrEx>
        <w:trPr>
          <w:jc w:val="center"/>
        </w:trPr>
        <w:tc>
          <w:tcPr>
            <w:tcW w:w="3190" w:type="dxa"/>
            <w:tcBorders>
              <w:top w:val="nil"/>
              <w:bottom w:val="nil"/>
            </w:tcBorders>
          </w:tcPr>
          <w:p w:rsidR="007E50CD" w:rsidRDefault="007E50CD">
            <w:pPr>
              <w:spacing w:before="0" w:after="0" w:line="360" w:lineRule="exact"/>
              <w:jc w:val="both"/>
              <w:rPr>
                <w:rFonts w:hint="cs"/>
                <w:rtl/>
              </w:rPr>
            </w:pPr>
            <w:r>
              <w:rPr>
                <w:rFonts w:hint="cs"/>
                <w:rtl/>
              </w:rPr>
              <w:t>مكتب الصحة في الولايات</w:t>
            </w:r>
          </w:p>
        </w:tc>
        <w:tc>
          <w:tcPr>
            <w:tcW w:w="2596" w:type="dxa"/>
            <w:tcBorders>
              <w:top w:val="nil"/>
              <w:bottom w:val="nil"/>
            </w:tcBorders>
          </w:tcPr>
          <w:p w:rsidR="007E50CD" w:rsidRDefault="007E50CD">
            <w:pPr>
              <w:spacing w:before="0" w:after="0" w:line="360" w:lineRule="exact"/>
              <w:ind w:firstLine="575"/>
              <w:jc w:val="both"/>
              <w:rPr>
                <w:rStyle w:val="FootnoteReference"/>
                <w:rFonts w:hint="cs"/>
                <w:bCs w:val="0"/>
                <w:vertAlign w:val="baseline"/>
              </w:rPr>
            </w:pPr>
            <w:r>
              <w:rPr>
                <w:rFonts w:hint="cs"/>
                <w:rtl/>
              </w:rPr>
              <w:t>550.50 5</w:t>
            </w:r>
          </w:p>
        </w:tc>
        <w:tc>
          <w:tcPr>
            <w:tcW w:w="2245" w:type="dxa"/>
            <w:tcBorders>
              <w:top w:val="nil"/>
              <w:bottom w:val="nil"/>
            </w:tcBorders>
          </w:tcPr>
          <w:p w:rsidR="007E50CD" w:rsidRDefault="007E50CD">
            <w:pPr>
              <w:spacing w:before="0" w:after="0" w:line="360" w:lineRule="exact"/>
              <w:ind w:firstLine="575"/>
              <w:jc w:val="both"/>
              <w:rPr>
                <w:rStyle w:val="FootnoteReference"/>
                <w:rFonts w:hint="cs"/>
                <w:bCs w:val="0"/>
                <w:vertAlign w:val="baseline"/>
              </w:rPr>
            </w:pPr>
            <w:r>
              <w:rPr>
                <w:rFonts w:hint="cs"/>
                <w:rtl/>
              </w:rPr>
              <w:t>16.51</w:t>
            </w:r>
          </w:p>
        </w:tc>
      </w:tr>
      <w:tr w:rsidR="007E50CD" w:rsidTr="007E50CD">
        <w:tblPrEx>
          <w:tblCellMar>
            <w:top w:w="0" w:type="dxa"/>
            <w:bottom w:w="0" w:type="dxa"/>
          </w:tblCellMar>
        </w:tblPrEx>
        <w:trPr>
          <w:jc w:val="center"/>
        </w:trPr>
        <w:tc>
          <w:tcPr>
            <w:tcW w:w="3190" w:type="dxa"/>
            <w:tcBorders>
              <w:top w:val="nil"/>
              <w:bottom w:val="nil"/>
            </w:tcBorders>
          </w:tcPr>
          <w:p w:rsidR="007E50CD" w:rsidRDefault="007E50CD">
            <w:pPr>
              <w:spacing w:before="0" w:after="0" w:line="360" w:lineRule="exact"/>
              <w:jc w:val="both"/>
              <w:rPr>
                <w:rFonts w:hint="cs"/>
                <w:rtl/>
              </w:rPr>
            </w:pPr>
            <w:r>
              <w:rPr>
                <w:rFonts w:hint="cs"/>
                <w:rtl/>
              </w:rPr>
              <w:t>الدوائر البلدية</w:t>
            </w:r>
          </w:p>
        </w:tc>
        <w:tc>
          <w:tcPr>
            <w:tcW w:w="2596" w:type="dxa"/>
            <w:tcBorders>
              <w:top w:val="nil"/>
              <w:bottom w:val="nil"/>
            </w:tcBorders>
          </w:tcPr>
          <w:p w:rsidR="007E50CD" w:rsidRDefault="007E50CD">
            <w:pPr>
              <w:spacing w:before="0" w:after="0" w:line="360" w:lineRule="exact"/>
              <w:ind w:firstLine="575"/>
              <w:jc w:val="both"/>
              <w:rPr>
                <w:rStyle w:val="FootnoteReference"/>
                <w:rFonts w:hint="cs"/>
                <w:bCs w:val="0"/>
                <w:vertAlign w:val="baseline"/>
              </w:rPr>
            </w:pPr>
            <w:r>
              <w:rPr>
                <w:rFonts w:hint="cs"/>
                <w:rtl/>
              </w:rPr>
              <w:t>746.89 8</w:t>
            </w:r>
          </w:p>
        </w:tc>
        <w:tc>
          <w:tcPr>
            <w:tcW w:w="2245" w:type="dxa"/>
            <w:tcBorders>
              <w:top w:val="nil"/>
              <w:bottom w:val="nil"/>
            </w:tcBorders>
          </w:tcPr>
          <w:p w:rsidR="007E50CD" w:rsidRDefault="007E50CD">
            <w:pPr>
              <w:spacing w:before="0" w:after="0" w:line="360" w:lineRule="exact"/>
              <w:ind w:firstLine="575"/>
              <w:jc w:val="both"/>
              <w:rPr>
                <w:rStyle w:val="FootnoteReference"/>
                <w:rFonts w:hint="cs"/>
                <w:bCs w:val="0"/>
                <w:vertAlign w:val="baseline"/>
              </w:rPr>
            </w:pPr>
            <w:r>
              <w:rPr>
                <w:rFonts w:hint="cs"/>
                <w:rtl/>
              </w:rPr>
              <w:t>26.02</w:t>
            </w:r>
          </w:p>
        </w:tc>
      </w:tr>
      <w:tr w:rsidR="007E50CD" w:rsidTr="007E50CD">
        <w:tblPrEx>
          <w:tblCellMar>
            <w:top w:w="0" w:type="dxa"/>
            <w:bottom w:w="0" w:type="dxa"/>
          </w:tblCellMar>
        </w:tblPrEx>
        <w:trPr>
          <w:jc w:val="center"/>
        </w:trPr>
        <w:tc>
          <w:tcPr>
            <w:tcW w:w="3190" w:type="dxa"/>
            <w:tcBorders>
              <w:top w:val="nil"/>
              <w:bottom w:val="nil"/>
            </w:tcBorders>
          </w:tcPr>
          <w:p w:rsidR="007E50CD" w:rsidRDefault="007E50CD">
            <w:pPr>
              <w:spacing w:before="0" w:after="0" w:line="360" w:lineRule="exact"/>
              <w:jc w:val="both"/>
              <w:rPr>
                <w:rFonts w:hint="cs"/>
                <w:rtl/>
              </w:rPr>
            </w:pPr>
            <w:r>
              <w:rPr>
                <w:rFonts w:hint="cs"/>
                <w:rtl/>
              </w:rPr>
              <w:t>عواصم الولايات</w:t>
            </w:r>
          </w:p>
        </w:tc>
        <w:tc>
          <w:tcPr>
            <w:tcW w:w="2596" w:type="dxa"/>
            <w:tcBorders>
              <w:top w:val="nil"/>
              <w:bottom w:val="nil"/>
            </w:tcBorders>
          </w:tcPr>
          <w:p w:rsidR="007E50CD" w:rsidRDefault="007E50CD">
            <w:pPr>
              <w:spacing w:before="0" w:after="0" w:line="360" w:lineRule="exact"/>
              <w:ind w:firstLine="575"/>
              <w:jc w:val="both"/>
              <w:rPr>
                <w:rStyle w:val="FootnoteReference"/>
                <w:rFonts w:hint="cs"/>
                <w:bCs w:val="0"/>
                <w:vertAlign w:val="baseline"/>
              </w:rPr>
            </w:pPr>
            <w:r>
              <w:rPr>
                <w:rFonts w:hint="cs"/>
                <w:rtl/>
              </w:rPr>
              <w:t>(110.19 2)</w:t>
            </w:r>
          </w:p>
        </w:tc>
        <w:tc>
          <w:tcPr>
            <w:tcW w:w="2245" w:type="dxa"/>
            <w:tcBorders>
              <w:top w:val="nil"/>
              <w:bottom w:val="nil"/>
            </w:tcBorders>
          </w:tcPr>
          <w:p w:rsidR="007E50CD" w:rsidRDefault="007E50CD">
            <w:pPr>
              <w:spacing w:before="0" w:after="0" w:line="360" w:lineRule="exact"/>
              <w:ind w:firstLine="575"/>
              <w:jc w:val="both"/>
              <w:rPr>
                <w:rStyle w:val="FootnoteReference"/>
                <w:rFonts w:hint="cs"/>
                <w:bCs w:val="0"/>
                <w:vertAlign w:val="baseline"/>
              </w:rPr>
            </w:pPr>
            <w:r>
              <w:rPr>
                <w:rFonts w:hint="cs"/>
                <w:rtl/>
              </w:rPr>
              <w:t>6.28</w:t>
            </w:r>
          </w:p>
        </w:tc>
      </w:tr>
      <w:tr w:rsidR="007E50CD" w:rsidTr="007E50CD">
        <w:tblPrEx>
          <w:tblCellMar>
            <w:top w:w="0" w:type="dxa"/>
            <w:bottom w:w="0" w:type="dxa"/>
          </w:tblCellMar>
        </w:tblPrEx>
        <w:trPr>
          <w:jc w:val="center"/>
        </w:trPr>
        <w:tc>
          <w:tcPr>
            <w:tcW w:w="3190" w:type="dxa"/>
            <w:tcBorders>
              <w:top w:val="nil"/>
            </w:tcBorders>
          </w:tcPr>
          <w:p w:rsidR="007E50CD" w:rsidRDefault="007E50CD">
            <w:pPr>
              <w:spacing w:before="0" w:after="0" w:line="360" w:lineRule="exact"/>
              <w:jc w:val="both"/>
              <w:rPr>
                <w:rFonts w:hint="cs"/>
                <w:rtl/>
              </w:rPr>
            </w:pPr>
            <w:r>
              <w:rPr>
                <w:rFonts w:hint="cs"/>
                <w:rtl/>
              </w:rPr>
              <w:t>دوائر بلدية أخرى</w:t>
            </w:r>
          </w:p>
        </w:tc>
        <w:tc>
          <w:tcPr>
            <w:tcW w:w="2596" w:type="dxa"/>
            <w:tcBorders>
              <w:top w:val="nil"/>
            </w:tcBorders>
          </w:tcPr>
          <w:p w:rsidR="007E50CD" w:rsidRDefault="007E50CD">
            <w:pPr>
              <w:spacing w:before="0" w:after="0" w:line="360" w:lineRule="exact"/>
              <w:ind w:firstLine="575"/>
              <w:jc w:val="both"/>
              <w:rPr>
                <w:rStyle w:val="FootnoteReference"/>
                <w:rFonts w:hint="cs"/>
                <w:bCs w:val="0"/>
                <w:vertAlign w:val="baseline"/>
              </w:rPr>
            </w:pPr>
            <w:r>
              <w:rPr>
                <w:rFonts w:hint="cs"/>
                <w:rtl/>
              </w:rPr>
              <w:t>(636.70 6)</w:t>
            </w:r>
          </w:p>
        </w:tc>
        <w:tc>
          <w:tcPr>
            <w:tcW w:w="2245" w:type="dxa"/>
            <w:tcBorders>
              <w:top w:val="nil"/>
            </w:tcBorders>
          </w:tcPr>
          <w:p w:rsidR="007E50CD" w:rsidRDefault="007E50CD">
            <w:pPr>
              <w:spacing w:before="0" w:after="0" w:line="360" w:lineRule="exact"/>
              <w:ind w:firstLine="575"/>
              <w:jc w:val="both"/>
              <w:rPr>
                <w:rStyle w:val="FootnoteReference"/>
                <w:rFonts w:hint="cs"/>
                <w:bCs w:val="0"/>
                <w:vertAlign w:val="baseline"/>
              </w:rPr>
            </w:pPr>
            <w:r>
              <w:rPr>
                <w:rFonts w:hint="cs"/>
                <w:rtl/>
              </w:rPr>
              <w:t>19.74</w:t>
            </w:r>
          </w:p>
        </w:tc>
      </w:tr>
      <w:tr w:rsidR="007E50CD" w:rsidTr="007E50CD">
        <w:tblPrEx>
          <w:tblCellMar>
            <w:top w:w="0" w:type="dxa"/>
            <w:bottom w:w="0" w:type="dxa"/>
          </w:tblCellMar>
        </w:tblPrEx>
        <w:trPr>
          <w:jc w:val="center"/>
        </w:trPr>
        <w:tc>
          <w:tcPr>
            <w:tcW w:w="3190" w:type="dxa"/>
          </w:tcPr>
          <w:p w:rsidR="007E50CD" w:rsidRDefault="007E50CD">
            <w:pPr>
              <w:spacing w:before="0" w:after="0" w:line="360" w:lineRule="exact"/>
              <w:jc w:val="both"/>
              <w:rPr>
                <w:rFonts w:hint="cs"/>
                <w:rtl/>
              </w:rPr>
            </w:pPr>
            <w:r>
              <w:rPr>
                <w:rtl/>
              </w:rPr>
              <w:tab/>
            </w:r>
            <w:r>
              <w:rPr>
                <w:rFonts w:hint="cs"/>
                <w:rtl/>
              </w:rPr>
              <w:t>المجموع</w:t>
            </w:r>
          </w:p>
        </w:tc>
        <w:tc>
          <w:tcPr>
            <w:tcW w:w="2596" w:type="dxa"/>
          </w:tcPr>
          <w:p w:rsidR="007E50CD" w:rsidRDefault="007E50CD">
            <w:pPr>
              <w:spacing w:before="0" w:after="0" w:line="360" w:lineRule="exact"/>
              <w:ind w:firstLine="575"/>
              <w:jc w:val="both"/>
              <w:rPr>
                <w:rStyle w:val="FootnoteReference"/>
                <w:rFonts w:hint="cs"/>
                <w:bCs w:val="0"/>
                <w:vertAlign w:val="baseline"/>
              </w:rPr>
            </w:pPr>
            <w:r>
              <w:rPr>
                <w:rFonts w:hint="cs"/>
                <w:rtl/>
              </w:rPr>
              <w:t>621.08 33</w:t>
            </w:r>
          </w:p>
        </w:tc>
        <w:tc>
          <w:tcPr>
            <w:tcW w:w="2245" w:type="dxa"/>
          </w:tcPr>
          <w:p w:rsidR="007E50CD" w:rsidRDefault="007E50CD">
            <w:pPr>
              <w:spacing w:before="0" w:after="0" w:line="360" w:lineRule="exact"/>
              <w:ind w:firstLine="575"/>
              <w:jc w:val="both"/>
              <w:rPr>
                <w:rStyle w:val="FootnoteReference"/>
                <w:rFonts w:hint="cs"/>
                <w:bCs w:val="0"/>
                <w:vertAlign w:val="baseline"/>
              </w:rPr>
            </w:pPr>
            <w:r>
              <w:rPr>
                <w:rFonts w:hint="cs"/>
                <w:rtl/>
              </w:rPr>
              <w:t>100.0</w:t>
            </w:r>
          </w:p>
        </w:tc>
      </w:tr>
    </w:tbl>
    <w:p w:rsidR="00000000" w:rsidRDefault="007E50CD">
      <w:pPr>
        <w:spacing w:line="380" w:lineRule="exact"/>
        <w:jc w:val="both"/>
        <w:rPr>
          <w:rFonts w:hint="cs"/>
          <w:rtl/>
        </w:rPr>
      </w:pPr>
      <w:r>
        <w:rPr>
          <w:rFonts w:hint="cs"/>
          <w:rtl/>
        </w:rPr>
        <w:t>62</w:t>
      </w:r>
      <w:r>
        <w:rPr>
          <w:rFonts w:hint="cs"/>
          <w:rtl/>
        </w:rPr>
        <w:t>5-</w:t>
      </w:r>
      <w:r>
        <w:rPr>
          <w:rFonts w:hint="cs"/>
          <w:rtl/>
        </w:rPr>
        <w:tab/>
        <w:t>ومن حيث النفقات على الرعاية الصحية الموجهة إلى الأنشطة في مجال العلاج الأساسي، تجدر ملاحظة الزيادة بنسبة 65.2 في المائة من الاعتمادات من عام 1995 إلى عام 1999، أي بزيادة سنوية متوسطة قدرها 13.4 في المائة. وتبين تفاصيل أخرى في الجدول 77 أدناه:</w:t>
      </w:r>
    </w:p>
    <w:p w:rsidR="00000000" w:rsidRDefault="007E50CD">
      <w:pPr>
        <w:spacing w:before="0" w:line="380" w:lineRule="exact"/>
        <w:jc w:val="center"/>
        <w:rPr>
          <w:rFonts w:hint="cs"/>
          <w:b/>
          <w:bCs/>
          <w:rtl/>
        </w:rPr>
      </w:pPr>
      <w:r>
        <w:rPr>
          <w:rFonts w:hint="cs"/>
          <w:b/>
          <w:bCs/>
          <w:rtl/>
        </w:rPr>
        <w:t>الجدول 77</w:t>
      </w:r>
    </w:p>
    <w:p w:rsidR="00000000" w:rsidRDefault="007E50CD">
      <w:pPr>
        <w:spacing w:before="0" w:after="0" w:line="380" w:lineRule="exact"/>
        <w:jc w:val="center"/>
        <w:rPr>
          <w:rFonts w:hint="cs"/>
          <w:b/>
          <w:bCs/>
          <w:rtl/>
        </w:rPr>
      </w:pPr>
      <w:r>
        <w:rPr>
          <w:rFonts w:hint="cs"/>
          <w:b/>
          <w:bCs/>
          <w:rtl/>
        </w:rPr>
        <w:t>النفقات الاجتماعية الأساسية - الرعاية الصحية والمرافق الصحية، 1995-1999</w:t>
      </w:r>
    </w:p>
    <w:p w:rsidR="00000000" w:rsidRDefault="007E50CD">
      <w:pPr>
        <w:spacing w:before="0" w:line="380" w:lineRule="exact"/>
        <w:jc w:val="center"/>
        <w:rPr>
          <w:rFonts w:hint="cs"/>
          <w:b/>
          <w:bCs/>
          <w:u w:val="single"/>
          <w:rtl/>
        </w:rPr>
      </w:pPr>
      <w:r>
        <w:rPr>
          <w:rFonts w:hint="cs"/>
          <w:b/>
          <w:bCs/>
          <w:rtl/>
        </w:rPr>
        <w:t>(بملايين الريالات البرازيلية)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2"/>
        <w:gridCol w:w="1980"/>
        <w:gridCol w:w="1675"/>
        <w:gridCol w:w="2393"/>
      </w:tblGrid>
      <w:tr w:rsidR="007E50CD" w:rsidTr="007E50CD">
        <w:tblPrEx>
          <w:tblCellMar>
            <w:top w:w="0" w:type="dxa"/>
            <w:bottom w:w="0" w:type="dxa"/>
          </w:tblCellMar>
        </w:tblPrEx>
        <w:trPr>
          <w:jc w:val="center"/>
        </w:trPr>
        <w:tc>
          <w:tcPr>
            <w:tcW w:w="3522" w:type="dxa"/>
            <w:tcBorders>
              <w:bottom w:val="single" w:sz="4" w:space="0" w:color="auto"/>
            </w:tcBorders>
          </w:tcPr>
          <w:p w:rsidR="007E50CD" w:rsidRDefault="007E50CD">
            <w:pPr>
              <w:spacing w:before="0" w:after="0" w:line="320" w:lineRule="exact"/>
              <w:jc w:val="center"/>
              <w:rPr>
                <w:rStyle w:val="FootnoteReference"/>
                <w:rFonts w:hint="cs"/>
                <w:bCs w:val="0"/>
                <w:vertAlign w:val="baseline"/>
              </w:rPr>
            </w:pPr>
          </w:p>
        </w:tc>
        <w:tc>
          <w:tcPr>
            <w:tcW w:w="1980" w:type="dxa"/>
            <w:tcBorders>
              <w:bottom w:val="single" w:sz="4" w:space="0" w:color="auto"/>
            </w:tcBorders>
          </w:tcPr>
          <w:p w:rsidR="007E50CD" w:rsidRDefault="007E50CD">
            <w:pPr>
              <w:spacing w:before="0" w:after="0" w:line="320" w:lineRule="exact"/>
              <w:jc w:val="center"/>
              <w:rPr>
                <w:rFonts w:hint="cs"/>
                <w:rtl/>
              </w:rPr>
            </w:pPr>
          </w:p>
          <w:p w:rsidR="007E50CD" w:rsidRDefault="007E50CD">
            <w:pPr>
              <w:spacing w:before="0" w:after="0" w:line="320" w:lineRule="exact"/>
              <w:jc w:val="center"/>
              <w:rPr>
                <w:rStyle w:val="FootnoteReference"/>
                <w:rFonts w:hint="cs"/>
                <w:bCs w:val="0"/>
                <w:vertAlign w:val="baseline"/>
              </w:rPr>
            </w:pPr>
            <w:r>
              <w:rPr>
                <w:rFonts w:hint="cs"/>
                <w:rtl/>
              </w:rPr>
              <w:t>1995</w:t>
            </w:r>
          </w:p>
        </w:tc>
        <w:tc>
          <w:tcPr>
            <w:tcW w:w="1675" w:type="dxa"/>
            <w:tcBorders>
              <w:bottom w:val="single" w:sz="4" w:space="0" w:color="auto"/>
            </w:tcBorders>
          </w:tcPr>
          <w:p w:rsidR="007E50CD" w:rsidRDefault="007E50CD">
            <w:pPr>
              <w:spacing w:before="0" w:after="0" w:line="320" w:lineRule="exact"/>
              <w:jc w:val="center"/>
              <w:rPr>
                <w:rFonts w:hint="cs"/>
                <w:rtl/>
              </w:rPr>
            </w:pPr>
          </w:p>
          <w:p w:rsidR="007E50CD" w:rsidRDefault="007E50CD">
            <w:pPr>
              <w:spacing w:before="0" w:after="0" w:line="320" w:lineRule="exact"/>
              <w:jc w:val="center"/>
              <w:rPr>
                <w:rStyle w:val="FootnoteReference"/>
                <w:rFonts w:hint="cs"/>
                <w:bCs w:val="0"/>
                <w:vertAlign w:val="baseline"/>
              </w:rPr>
            </w:pPr>
            <w:r>
              <w:rPr>
                <w:rFonts w:hint="cs"/>
                <w:rtl/>
              </w:rPr>
              <w:t>1999</w:t>
            </w:r>
          </w:p>
        </w:tc>
        <w:tc>
          <w:tcPr>
            <w:tcW w:w="2393" w:type="dxa"/>
            <w:tcBorders>
              <w:bottom w:val="single" w:sz="4" w:space="0" w:color="auto"/>
            </w:tcBorders>
          </w:tcPr>
          <w:p w:rsidR="007E50CD" w:rsidRDefault="007E50CD">
            <w:pPr>
              <w:spacing w:before="0" w:after="0" w:line="320" w:lineRule="exact"/>
              <w:jc w:val="center"/>
              <w:rPr>
                <w:rStyle w:val="FootnoteReference"/>
                <w:rFonts w:hint="cs"/>
                <w:bCs w:val="0"/>
                <w:vertAlign w:val="baseline"/>
              </w:rPr>
            </w:pPr>
            <w:r>
              <w:rPr>
                <w:rFonts w:hint="cs"/>
                <w:rtl/>
              </w:rPr>
              <w:t>النسبة المئوية للزيادة 1995-1999</w:t>
            </w:r>
          </w:p>
        </w:tc>
      </w:tr>
      <w:tr w:rsidR="007E50CD" w:rsidTr="007E50CD">
        <w:tblPrEx>
          <w:tblCellMar>
            <w:top w:w="0" w:type="dxa"/>
            <w:bottom w:w="0" w:type="dxa"/>
          </w:tblCellMar>
        </w:tblPrEx>
        <w:trPr>
          <w:jc w:val="center"/>
        </w:trPr>
        <w:tc>
          <w:tcPr>
            <w:tcW w:w="3522" w:type="dxa"/>
            <w:tcBorders>
              <w:bottom w:val="nil"/>
            </w:tcBorders>
          </w:tcPr>
          <w:p w:rsidR="007E50CD" w:rsidRDefault="007E50CD">
            <w:pPr>
              <w:spacing w:before="0" w:after="0" w:line="320" w:lineRule="exact"/>
              <w:jc w:val="both"/>
              <w:rPr>
                <w:rStyle w:val="FootnoteReference"/>
                <w:rFonts w:hint="cs"/>
                <w:bCs w:val="0"/>
                <w:vertAlign w:val="baseline"/>
              </w:rPr>
            </w:pPr>
            <w:r>
              <w:rPr>
                <w:rFonts w:hint="cs"/>
                <w:rtl/>
              </w:rPr>
              <w:t>الرعاية الصحية</w:t>
            </w:r>
          </w:p>
        </w:tc>
        <w:tc>
          <w:tcPr>
            <w:tcW w:w="1980" w:type="dxa"/>
            <w:tcBorders>
              <w:bottom w:val="nil"/>
            </w:tcBorders>
          </w:tcPr>
          <w:p w:rsidR="007E50CD" w:rsidRDefault="007E50CD">
            <w:pPr>
              <w:spacing w:before="0" w:after="0" w:line="320" w:lineRule="exact"/>
              <w:jc w:val="both"/>
              <w:rPr>
                <w:rStyle w:val="FootnoteReference"/>
                <w:rFonts w:hint="cs"/>
                <w:bCs w:val="0"/>
                <w:vertAlign w:val="baseline"/>
              </w:rPr>
            </w:pPr>
            <w:r>
              <w:rPr>
                <w:rFonts w:hint="cs"/>
                <w:rtl/>
              </w:rPr>
              <w:t>186 360 5</w:t>
            </w:r>
          </w:p>
        </w:tc>
        <w:tc>
          <w:tcPr>
            <w:tcW w:w="1675" w:type="dxa"/>
            <w:tcBorders>
              <w:bottom w:val="nil"/>
            </w:tcBorders>
          </w:tcPr>
          <w:p w:rsidR="007E50CD" w:rsidRDefault="007E50CD">
            <w:pPr>
              <w:spacing w:before="0" w:after="0" w:line="320" w:lineRule="exact"/>
              <w:jc w:val="both"/>
              <w:rPr>
                <w:rStyle w:val="FootnoteReference"/>
                <w:rFonts w:hint="cs"/>
                <w:bCs w:val="0"/>
                <w:vertAlign w:val="baseline"/>
              </w:rPr>
            </w:pPr>
            <w:r>
              <w:rPr>
                <w:rFonts w:hint="cs"/>
                <w:rtl/>
              </w:rPr>
              <w:t>688 855 8</w:t>
            </w:r>
          </w:p>
        </w:tc>
        <w:tc>
          <w:tcPr>
            <w:tcW w:w="2393" w:type="dxa"/>
            <w:tcBorders>
              <w:bottom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65.2</w:t>
            </w:r>
          </w:p>
        </w:tc>
      </w:tr>
      <w:tr w:rsidR="007E50CD" w:rsidTr="007E50CD">
        <w:tblPrEx>
          <w:tblCellMar>
            <w:top w:w="0" w:type="dxa"/>
            <w:bottom w:w="0" w:type="dxa"/>
          </w:tblCellMar>
        </w:tblPrEx>
        <w:trPr>
          <w:jc w:val="center"/>
        </w:trPr>
        <w:tc>
          <w:tcPr>
            <w:tcW w:w="3522" w:type="dxa"/>
            <w:tcBorders>
              <w:top w:val="nil"/>
              <w:bottom w:val="nil"/>
            </w:tcBorders>
          </w:tcPr>
          <w:p w:rsidR="007E50CD" w:rsidRDefault="007E50CD">
            <w:pPr>
              <w:spacing w:before="0" w:after="0" w:line="320" w:lineRule="exact"/>
              <w:jc w:val="both"/>
              <w:rPr>
                <w:rFonts w:hint="cs"/>
                <w:rtl/>
              </w:rPr>
            </w:pPr>
            <w:r>
              <w:rPr>
                <w:rFonts w:hint="cs"/>
                <w:rtl/>
              </w:rPr>
              <w:t>ألف- العلاج الأساسي</w:t>
            </w:r>
          </w:p>
        </w:tc>
        <w:tc>
          <w:tcPr>
            <w:tcW w:w="1980"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271 194 1</w:t>
            </w:r>
          </w:p>
        </w:tc>
        <w:tc>
          <w:tcPr>
            <w:tcW w:w="1675"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282 144 2</w:t>
            </w:r>
          </w:p>
        </w:tc>
        <w:tc>
          <w:tcPr>
            <w:tcW w:w="2393"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79.5</w:t>
            </w:r>
          </w:p>
        </w:tc>
      </w:tr>
      <w:tr w:rsidR="007E50CD" w:rsidTr="007E50CD">
        <w:tblPrEx>
          <w:tblCellMar>
            <w:top w:w="0" w:type="dxa"/>
            <w:bottom w:w="0" w:type="dxa"/>
          </w:tblCellMar>
        </w:tblPrEx>
        <w:trPr>
          <w:jc w:val="center"/>
        </w:trPr>
        <w:tc>
          <w:tcPr>
            <w:tcW w:w="3522" w:type="dxa"/>
            <w:tcBorders>
              <w:top w:val="nil"/>
              <w:bottom w:val="nil"/>
            </w:tcBorders>
          </w:tcPr>
          <w:p w:rsidR="007E50CD" w:rsidRDefault="007E50CD">
            <w:pPr>
              <w:spacing w:before="0" w:after="0" w:line="320" w:lineRule="exact"/>
              <w:jc w:val="both"/>
              <w:rPr>
                <w:rFonts w:hint="cs"/>
                <w:rtl/>
              </w:rPr>
            </w:pPr>
            <w:r>
              <w:rPr>
                <w:rFonts w:hint="cs"/>
                <w:rtl/>
              </w:rPr>
              <w:t>باء- البنية الأساسية</w:t>
            </w:r>
          </w:p>
        </w:tc>
        <w:tc>
          <w:tcPr>
            <w:tcW w:w="1980"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021 003 1</w:t>
            </w:r>
          </w:p>
        </w:tc>
        <w:tc>
          <w:tcPr>
            <w:tcW w:w="1675"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008 926 1</w:t>
            </w:r>
          </w:p>
        </w:tc>
        <w:tc>
          <w:tcPr>
            <w:tcW w:w="2393"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92.0</w:t>
            </w:r>
          </w:p>
        </w:tc>
      </w:tr>
      <w:tr w:rsidR="007E50CD" w:rsidTr="007E50CD">
        <w:tblPrEx>
          <w:tblCellMar>
            <w:top w:w="0" w:type="dxa"/>
            <w:bottom w:w="0" w:type="dxa"/>
          </w:tblCellMar>
        </w:tblPrEx>
        <w:trPr>
          <w:jc w:val="center"/>
        </w:trPr>
        <w:tc>
          <w:tcPr>
            <w:tcW w:w="3522" w:type="dxa"/>
            <w:tcBorders>
              <w:top w:val="nil"/>
              <w:bottom w:val="nil"/>
            </w:tcBorders>
          </w:tcPr>
          <w:p w:rsidR="007E50CD" w:rsidRDefault="007E50CD">
            <w:pPr>
              <w:spacing w:before="0" w:after="0" w:line="320" w:lineRule="exact"/>
              <w:jc w:val="both"/>
              <w:rPr>
                <w:rFonts w:hint="cs"/>
                <w:rtl/>
              </w:rPr>
            </w:pPr>
            <w:r>
              <w:rPr>
                <w:rFonts w:hint="cs"/>
                <w:rtl/>
              </w:rPr>
              <w:t>المرافق الصحية</w:t>
            </w:r>
          </w:p>
        </w:tc>
        <w:tc>
          <w:tcPr>
            <w:tcW w:w="1980"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443 64</w:t>
            </w:r>
          </w:p>
        </w:tc>
        <w:tc>
          <w:tcPr>
            <w:tcW w:w="1675"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790 363</w:t>
            </w:r>
          </w:p>
        </w:tc>
        <w:tc>
          <w:tcPr>
            <w:tcW w:w="2393"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464.5</w:t>
            </w:r>
          </w:p>
        </w:tc>
      </w:tr>
      <w:tr w:rsidR="007E50CD" w:rsidTr="007E50CD">
        <w:tblPrEx>
          <w:tblCellMar>
            <w:top w:w="0" w:type="dxa"/>
            <w:bottom w:w="0" w:type="dxa"/>
          </w:tblCellMar>
        </w:tblPrEx>
        <w:trPr>
          <w:jc w:val="center"/>
        </w:trPr>
        <w:tc>
          <w:tcPr>
            <w:tcW w:w="3522" w:type="dxa"/>
            <w:tcBorders>
              <w:top w:val="nil"/>
              <w:bottom w:val="nil"/>
            </w:tcBorders>
          </w:tcPr>
          <w:p w:rsidR="007E50CD" w:rsidRDefault="007E50CD">
            <w:pPr>
              <w:spacing w:before="0" w:after="0" w:line="320" w:lineRule="exact"/>
              <w:jc w:val="both"/>
              <w:rPr>
                <w:rFonts w:hint="cs"/>
                <w:rtl/>
              </w:rPr>
            </w:pPr>
            <w:r>
              <w:rPr>
                <w:rFonts w:hint="cs"/>
                <w:rtl/>
              </w:rPr>
              <w:t>الاستثمار</w:t>
            </w:r>
          </w:p>
        </w:tc>
        <w:tc>
          <w:tcPr>
            <w:tcW w:w="1980"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302 377</w:t>
            </w:r>
          </w:p>
        </w:tc>
        <w:tc>
          <w:tcPr>
            <w:tcW w:w="1675"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786 785</w:t>
            </w:r>
          </w:p>
        </w:tc>
        <w:tc>
          <w:tcPr>
            <w:tcW w:w="2393"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108.3</w:t>
            </w:r>
          </w:p>
        </w:tc>
      </w:tr>
      <w:tr w:rsidR="007E50CD" w:rsidTr="007E50CD">
        <w:tblPrEx>
          <w:tblCellMar>
            <w:top w:w="0" w:type="dxa"/>
            <w:bottom w:w="0" w:type="dxa"/>
          </w:tblCellMar>
        </w:tblPrEx>
        <w:trPr>
          <w:jc w:val="center"/>
        </w:trPr>
        <w:tc>
          <w:tcPr>
            <w:tcW w:w="3522" w:type="dxa"/>
            <w:tcBorders>
              <w:top w:val="nil"/>
              <w:bottom w:val="nil"/>
            </w:tcBorders>
          </w:tcPr>
          <w:p w:rsidR="007E50CD" w:rsidRDefault="007E50CD">
            <w:pPr>
              <w:spacing w:before="0" w:after="0" w:line="320" w:lineRule="exact"/>
              <w:jc w:val="both"/>
              <w:rPr>
                <w:rFonts w:hint="cs"/>
                <w:rtl/>
              </w:rPr>
            </w:pPr>
            <w:r>
              <w:rPr>
                <w:rFonts w:hint="cs"/>
                <w:rtl/>
              </w:rPr>
              <w:t>النفقات</w:t>
            </w:r>
          </w:p>
        </w:tc>
        <w:tc>
          <w:tcPr>
            <w:tcW w:w="1980"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276 561</w:t>
            </w:r>
          </w:p>
        </w:tc>
        <w:tc>
          <w:tcPr>
            <w:tcW w:w="1675"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432 776</w:t>
            </w:r>
          </w:p>
        </w:tc>
        <w:tc>
          <w:tcPr>
            <w:tcW w:w="2393"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38.3</w:t>
            </w:r>
          </w:p>
        </w:tc>
      </w:tr>
      <w:tr w:rsidR="007E50CD" w:rsidTr="007E50CD">
        <w:tblPrEx>
          <w:tblCellMar>
            <w:top w:w="0" w:type="dxa"/>
            <w:bottom w:w="0" w:type="dxa"/>
          </w:tblCellMar>
        </w:tblPrEx>
        <w:trPr>
          <w:jc w:val="center"/>
        </w:trPr>
        <w:tc>
          <w:tcPr>
            <w:tcW w:w="3522" w:type="dxa"/>
            <w:tcBorders>
              <w:top w:val="nil"/>
              <w:bottom w:val="nil"/>
            </w:tcBorders>
          </w:tcPr>
          <w:p w:rsidR="007E50CD" w:rsidRDefault="007E50CD">
            <w:pPr>
              <w:spacing w:before="0" w:after="0" w:line="320" w:lineRule="exact"/>
              <w:jc w:val="both"/>
              <w:rPr>
                <w:rFonts w:hint="cs"/>
                <w:rtl/>
              </w:rPr>
            </w:pPr>
            <w:r>
              <w:rPr>
                <w:rFonts w:hint="cs"/>
                <w:rtl/>
              </w:rPr>
              <w:t>جيم- مراقبة الأمراض</w:t>
            </w:r>
          </w:p>
        </w:tc>
        <w:tc>
          <w:tcPr>
            <w:tcW w:w="1980"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668 228</w:t>
            </w:r>
          </w:p>
        </w:tc>
        <w:tc>
          <w:tcPr>
            <w:tcW w:w="1675"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574 806</w:t>
            </w:r>
          </w:p>
        </w:tc>
        <w:tc>
          <w:tcPr>
            <w:tcW w:w="2393"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252.7</w:t>
            </w:r>
          </w:p>
        </w:tc>
      </w:tr>
      <w:tr w:rsidR="007E50CD" w:rsidTr="007E50CD">
        <w:tblPrEx>
          <w:tblCellMar>
            <w:top w:w="0" w:type="dxa"/>
            <w:bottom w:w="0" w:type="dxa"/>
          </w:tblCellMar>
        </w:tblPrEx>
        <w:trPr>
          <w:jc w:val="center"/>
        </w:trPr>
        <w:tc>
          <w:tcPr>
            <w:tcW w:w="3522" w:type="dxa"/>
            <w:tcBorders>
              <w:top w:val="nil"/>
              <w:bottom w:val="nil"/>
            </w:tcBorders>
          </w:tcPr>
          <w:p w:rsidR="007E50CD" w:rsidRDefault="007E50CD">
            <w:pPr>
              <w:spacing w:before="0" w:after="0" w:line="320" w:lineRule="exact"/>
              <w:jc w:val="both"/>
              <w:rPr>
                <w:rFonts w:hint="cs"/>
                <w:rtl/>
              </w:rPr>
            </w:pPr>
            <w:r>
              <w:rPr>
                <w:rFonts w:hint="cs"/>
                <w:rtl/>
              </w:rPr>
              <w:t>اللقاحات</w:t>
            </w:r>
          </w:p>
        </w:tc>
        <w:tc>
          <w:tcPr>
            <w:tcW w:w="1980"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152 83</w:t>
            </w:r>
          </w:p>
        </w:tc>
        <w:tc>
          <w:tcPr>
            <w:tcW w:w="1675"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968 262</w:t>
            </w:r>
          </w:p>
        </w:tc>
        <w:tc>
          <w:tcPr>
            <w:tcW w:w="2393"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216.2</w:t>
            </w:r>
          </w:p>
        </w:tc>
      </w:tr>
      <w:tr w:rsidR="007E50CD" w:rsidTr="007E50CD">
        <w:tblPrEx>
          <w:tblCellMar>
            <w:top w:w="0" w:type="dxa"/>
            <w:bottom w:w="0" w:type="dxa"/>
          </w:tblCellMar>
        </w:tblPrEx>
        <w:trPr>
          <w:jc w:val="center"/>
        </w:trPr>
        <w:tc>
          <w:tcPr>
            <w:tcW w:w="3522" w:type="dxa"/>
            <w:tcBorders>
              <w:top w:val="nil"/>
              <w:bottom w:val="nil"/>
            </w:tcBorders>
          </w:tcPr>
          <w:p w:rsidR="007E50CD" w:rsidRDefault="007E50CD">
            <w:pPr>
              <w:spacing w:before="0" w:after="0" w:line="320" w:lineRule="exact"/>
              <w:jc w:val="both"/>
              <w:rPr>
                <w:rFonts w:hint="cs"/>
                <w:rtl/>
              </w:rPr>
            </w:pPr>
            <w:r>
              <w:rPr>
                <w:rFonts w:hint="cs"/>
                <w:rtl/>
              </w:rPr>
              <w:t>مراقبة الأمراض المتوطنة</w:t>
            </w:r>
          </w:p>
        </w:tc>
        <w:tc>
          <w:tcPr>
            <w:tcW w:w="1980"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516 145</w:t>
            </w:r>
          </w:p>
        </w:tc>
        <w:tc>
          <w:tcPr>
            <w:tcW w:w="1675"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606 543</w:t>
            </w:r>
          </w:p>
        </w:tc>
        <w:tc>
          <w:tcPr>
            <w:tcW w:w="2393"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273.6</w:t>
            </w:r>
          </w:p>
        </w:tc>
      </w:tr>
      <w:tr w:rsidR="007E50CD" w:rsidTr="007E50CD">
        <w:tblPrEx>
          <w:tblCellMar>
            <w:top w:w="0" w:type="dxa"/>
            <w:bottom w:w="0" w:type="dxa"/>
          </w:tblCellMar>
        </w:tblPrEx>
        <w:trPr>
          <w:jc w:val="center"/>
        </w:trPr>
        <w:tc>
          <w:tcPr>
            <w:tcW w:w="3522" w:type="dxa"/>
            <w:tcBorders>
              <w:top w:val="nil"/>
              <w:bottom w:val="nil"/>
            </w:tcBorders>
          </w:tcPr>
          <w:p w:rsidR="007E50CD" w:rsidRDefault="007E50CD">
            <w:pPr>
              <w:spacing w:before="0" w:after="0" w:line="320" w:lineRule="exact"/>
              <w:jc w:val="both"/>
              <w:rPr>
                <w:rFonts w:hint="cs"/>
                <w:rtl/>
              </w:rPr>
            </w:pPr>
            <w:r>
              <w:rPr>
                <w:rFonts w:hint="cs"/>
                <w:rtl/>
              </w:rPr>
              <w:t>دال- الأدوية</w:t>
            </w:r>
          </w:p>
        </w:tc>
        <w:tc>
          <w:tcPr>
            <w:tcW w:w="1980"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075 424</w:t>
            </w:r>
          </w:p>
        </w:tc>
        <w:tc>
          <w:tcPr>
            <w:tcW w:w="1675"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406 960</w:t>
            </w:r>
          </w:p>
        </w:tc>
        <w:tc>
          <w:tcPr>
            <w:tcW w:w="2393"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126.5</w:t>
            </w:r>
          </w:p>
        </w:tc>
      </w:tr>
      <w:tr w:rsidR="007E50CD" w:rsidTr="007E50CD">
        <w:tblPrEx>
          <w:tblCellMar>
            <w:top w:w="0" w:type="dxa"/>
            <w:bottom w:w="0" w:type="dxa"/>
          </w:tblCellMar>
        </w:tblPrEx>
        <w:trPr>
          <w:jc w:val="center"/>
        </w:trPr>
        <w:tc>
          <w:tcPr>
            <w:tcW w:w="3522" w:type="dxa"/>
            <w:tcBorders>
              <w:top w:val="nil"/>
              <w:bottom w:val="nil"/>
            </w:tcBorders>
          </w:tcPr>
          <w:p w:rsidR="007E50CD" w:rsidRDefault="007E50CD">
            <w:pPr>
              <w:spacing w:before="0" w:after="0" w:line="320" w:lineRule="exact"/>
              <w:jc w:val="both"/>
              <w:rPr>
                <w:rFonts w:hint="cs"/>
                <w:rtl/>
              </w:rPr>
            </w:pPr>
            <w:r>
              <w:rPr>
                <w:rFonts w:hint="cs"/>
                <w:rtl/>
              </w:rPr>
              <w:t>هاء- المراقبة الصحية</w:t>
            </w:r>
          </w:p>
        </w:tc>
        <w:tc>
          <w:tcPr>
            <w:tcW w:w="1980"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118 3</w:t>
            </w:r>
          </w:p>
        </w:tc>
        <w:tc>
          <w:tcPr>
            <w:tcW w:w="1675"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004 132</w:t>
            </w:r>
          </w:p>
        </w:tc>
        <w:tc>
          <w:tcPr>
            <w:tcW w:w="2393"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133.6 4</w:t>
            </w:r>
          </w:p>
        </w:tc>
      </w:tr>
      <w:tr w:rsidR="007E50CD" w:rsidTr="007E50CD">
        <w:tblPrEx>
          <w:tblCellMar>
            <w:top w:w="0" w:type="dxa"/>
            <w:bottom w:w="0" w:type="dxa"/>
          </w:tblCellMar>
        </w:tblPrEx>
        <w:trPr>
          <w:jc w:val="center"/>
        </w:trPr>
        <w:tc>
          <w:tcPr>
            <w:tcW w:w="3522" w:type="dxa"/>
            <w:tcBorders>
              <w:top w:val="nil"/>
              <w:bottom w:val="nil"/>
            </w:tcBorders>
          </w:tcPr>
          <w:p w:rsidR="007E50CD" w:rsidRDefault="007E50CD">
            <w:pPr>
              <w:spacing w:before="0" w:after="0" w:line="320" w:lineRule="exact"/>
              <w:jc w:val="both"/>
              <w:rPr>
                <w:rFonts w:hint="cs"/>
                <w:rtl/>
              </w:rPr>
            </w:pPr>
            <w:r>
              <w:rPr>
                <w:rFonts w:hint="cs"/>
                <w:rtl/>
              </w:rPr>
              <w:t>واو- الموظفون</w:t>
            </w:r>
          </w:p>
        </w:tc>
        <w:tc>
          <w:tcPr>
            <w:tcW w:w="1980"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033 507 2</w:t>
            </w:r>
          </w:p>
        </w:tc>
        <w:tc>
          <w:tcPr>
            <w:tcW w:w="1675"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Fonts w:hint="cs"/>
                <w:rtl/>
              </w:rPr>
              <w:t>414 886 2</w:t>
            </w:r>
          </w:p>
        </w:tc>
        <w:tc>
          <w:tcPr>
            <w:tcW w:w="2393" w:type="dxa"/>
            <w:tcBorders>
              <w:top w:val="nil"/>
              <w:bottom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15.1</w:t>
            </w:r>
          </w:p>
        </w:tc>
      </w:tr>
      <w:tr w:rsidR="007E50CD" w:rsidTr="007E50CD">
        <w:tblPrEx>
          <w:tblCellMar>
            <w:top w:w="0" w:type="dxa"/>
            <w:bottom w:w="0" w:type="dxa"/>
          </w:tblCellMar>
        </w:tblPrEx>
        <w:trPr>
          <w:jc w:val="center"/>
        </w:trPr>
        <w:tc>
          <w:tcPr>
            <w:tcW w:w="3522" w:type="dxa"/>
            <w:tcBorders>
              <w:top w:val="nil"/>
            </w:tcBorders>
          </w:tcPr>
          <w:p w:rsidR="007E50CD" w:rsidRDefault="007E50CD">
            <w:pPr>
              <w:spacing w:before="0" w:after="0" w:line="320" w:lineRule="exact"/>
              <w:jc w:val="both"/>
              <w:rPr>
                <w:rFonts w:hint="cs"/>
                <w:rtl/>
              </w:rPr>
            </w:pPr>
            <w:r>
              <w:rPr>
                <w:rFonts w:hint="cs"/>
                <w:rtl/>
              </w:rPr>
              <w:t>المرافق الصحية</w:t>
            </w:r>
          </w:p>
        </w:tc>
        <w:tc>
          <w:tcPr>
            <w:tcW w:w="1980" w:type="dxa"/>
            <w:tcBorders>
              <w:top w:val="nil"/>
            </w:tcBorders>
          </w:tcPr>
          <w:p w:rsidR="007E50CD" w:rsidRDefault="007E50CD">
            <w:pPr>
              <w:spacing w:before="0" w:after="0" w:line="320" w:lineRule="exact"/>
              <w:jc w:val="both"/>
              <w:rPr>
                <w:rStyle w:val="FootnoteReference"/>
                <w:rFonts w:hint="cs"/>
                <w:bCs w:val="0"/>
                <w:vertAlign w:val="baseline"/>
              </w:rPr>
            </w:pPr>
            <w:r>
              <w:rPr>
                <w:rFonts w:hint="cs"/>
                <w:rtl/>
              </w:rPr>
              <w:t>505 58</w:t>
            </w:r>
          </w:p>
        </w:tc>
        <w:tc>
          <w:tcPr>
            <w:tcW w:w="1675" w:type="dxa"/>
            <w:tcBorders>
              <w:top w:val="nil"/>
            </w:tcBorders>
          </w:tcPr>
          <w:p w:rsidR="007E50CD" w:rsidRDefault="007E50CD">
            <w:pPr>
              <w:spacing w:before="0" w:after="0" w:line="320" w:lineRule="exact"/>
              <w:jc w:val="both"/>
              <w:rPr>
                <w:rStyle w:val="FootnoteReference"/>
                <w:rFonts w:hint="cs"/>
                <w:bCs w:val="0"/>
                <w:vertAlign w:val="baseline"/>
              </w:rPr>
            </w:pPr>
            <w:r>
              <w:rPr>
                <w:rFonts w:hint="cs"/>
                <w:rtl/>
              </w:rPr>
              <w:t>505 158</w:t>
            </w:r>
          </w:p>
        </w:tc>
        <w:tc>
          <w:tcPr>
            <w:tcW w:w="2393" w:type="dxa"/>
            <w:tcBorders>
              <w:top w:val="nil"/>
            </w:tcBorders>
          </w:tcPr>
          <w:p w:rsidR="007E50CD" w:rsidRDefault="007E50CD">
            <w:pPr>
              <w:spacing w:before="0" w:after="0" w:line="320" w:lineRule="exact"/>
              <w:jc w:val="both"/>
              <w:rPr>
                <w:rStyle w:val="FootnoteReference"/>
                <w:rFonts w:hint="cs"/>
                <w:bCs w:val="0"/>
                <w:vertAlign w:val="baseline"/>
              </w:rPr>
            </w:pPr>
            <w:r>
              <w:rPr>
                <w:rtl/>
              </w:rPr>
              <w:tab/>
            </w:r>
            <w:r>
              <w:rPr>
                <w:rFonts w:hint="cs"/>
                <w:rtl/>
              </w:rPr>
              <w:t>0.0</w:t>
            </w:r>
          </w:p>
        </w:tc>
      </w:tr>
      <w:tr w:rsidR="007E50CD" w:rsidTr="007E50CD">
        <w:tblPrEx>
          <w:tblCellMar>
            <w:top w:w="0" w:type="dxa"/>
            <w:bottom w:w="0" w:type="dxa"/>
          </w:tblCellMar>
        </w:tblPrEx>
        <w:trPr>
          <w:jc w:val="center"/>
        </w:trPr>
        <w:tc>
          <w:tcPr>
            <w:tcW w:w="3522" w:type="dxa"/>
          </w:tcPr>
          <w:p w:rsidR="007E50CD" w:rsidRDefault="007E50CD">
            <w:pPr>
              <w:spacing w:before="0" w:after="0" w:line="320" w:lineRule="exact"/>
              <w:jc w:val="both"/>
              <w:rPr>
                <w:rFonts w:hint="cs"/>
                <w:rtl/>
              </w:rPr>
            </w:pPr>
            <w:r>
              <w:rPr>
                <w:rtl/>
              </w:rPr>
              <w:tab/>
            </w:r>
            <w:r>
              <w:rPr>
                <w:rFonts w:hint="cs"/>
                <w:rtl/>
              </w:rPr>
              <w:t>المجموع</w:t>
            </w:r>
          </w:p>
        </w:tc>
        <w:tc>
          <w:tcPr>
            <w:tcW w:w="1980" w:type="dxa"/>
          </w:tcPr>
          <w:p w:rsidR="007E50CD" w:rsidRDefault="007E50CD">
            <w:pPr>
              <w:spacing w:before="0" w:after="0" w:line="320" w:lineRule="exact"/>
              <w:jc w:val="both"/>
              <w:rPr>
                <w:rStyle w:val="FootnoteReference"/>
                <w:rFonts w:hint="cs"/>
                <w:bCs w:val="0"/>
                <w:vertAlign w:val="baseline"/>
              </w:rPr>
            </w:pPr>
            <w:r>
              <w:rPr>
                <w:rFonts w:hint="cs"/>
                <w:rtl/>
              </w:rPr>
              <w:t>691 518 5</w:t>
            </w:r>
          </w:p>
        </w:tc>
        <w:tc>
          <w:tcPr>
            <w:tcW w:w="1675" w:type="dxa"/>
          </w:tcPr>
          <w:p w:rsidR="007E50CD" w:rsidRDefault="007E50CD">
            <w:pPr>
              <w:spacing w:before="0" w:after="0" w:line="320" w:lineRule="exact"/>
              <w:jc w:val="both"/>
              <w:rPr>
                <w:rStyle w:val="FootnoteReference"/>
                <w:rFonts w:hint="cs"/>
                <w:bCs w:val="0"/>
                <w:vertAlign w:val="baseline"/>
              </w:rPr>
            </w:pPr>
            <w:r>
              <w:rPr>
                <w:rFonts w:hint="cs"/>
                <w:rtl/>
              </w:rPr>
              <w:t>193 014 9</w:t>
            </w:r>
          </w:p>
        </w:tc>
        <w:tc>
          <w:tcPr>
            <w:tcW w:w="2393" w:type="dxa"/>
          </w:tcPr>
          <w:p w:rsidR="007E50CD" w:rsidRDefault="007E50CD">
            <w:pPr>
              <w:spacing w:before="0" w:after="0" w:line="320" w:lineRule="exact"/>
              <w:jc w:val="both"/>
              <w:rPr>
                <w:rStyle w:val="FootnoteReference"/>
                <w:rFonts w:hint="cs"/>
                <w:bCs w:val="0"/>
                <w:vertAlign w:val="baseline"/>
              </w:rPr>
            </w:pPr>
            <w:r>
              <w:rPr>
                <w:rtl/>
              </w:rPr>
              <w:tab/>
            </w:r>
            <w:r>
              <w:rPr>
                <w:rFonts w:hint="cs"/>
                <w:rtl/>
              </w:rPr>
              <w:t>63.3</w:t>
            </w:r>
          </w:p>
        </w:tc>
      </w:tr>
    </w:tbl>
    <w:p w:rsidR="00000000" w:rsidRDefault="007E50CD">
      <w:pPr>
        <w:spacing w:before="0" w:line="380" w:lineRule="exact"/>
        <w:jc w:val="both"/>
        <w:rPr>
          <w:rFonts w:hint="cs"/>
          <w:rtl/>
        </w:rPr>
      </w:pPr>
      <w:r>
        <w:rPr>
          <w:rFonts w:hint="cs"/>
          <w:rtl/>
        </w:rPr>
        <w:tab/>
      </w:r>
      <w:r>
        <w:rPr>
          <w:rFonts w:hint="cs"/>
          <w:u w:val="single"/>
          <w:rtl/>
        </w:rPr>
        <w:t>المصدر</w:t>
      </w:r>
      <w:r>
        <w:rPr>
          <w:rFonts w:hint="cs"/>
          <w:rtl/>
        </w:rPr>
        <w:t>: نظم المعلومات عن الصحة/وزارة الصحة.</w:t>
      </w:r>
    </w:p>
    <w:p w:rsidR="00000000" w:rsidRDefault="007E50CD">
      <w:pPr>
        <w:spacing w:before="0" w:line="380" w:lineRule="exact"/>
        <w:jc w:val="both"/>
        <w:rPr>
          <w:rFonts w:hint="cs"/>
          <w:rtl/>
        </w:rPr>
      </w:pPr>
      <w:r>
        <w:rPr>
          <w:rFonts w:hint="cs"/>
          <w:rtl/>
        </w:rPr>
        <w:t>626-</w:t>
      </w:r>
      <w:r>
        <w:rPr>
          <w:rFonts w:hint="cs"/>
          <w:rtl/>
        </w:rPr>
        <w:tab/>
        <w:t>ويبين الجد</w:t>
      </w:r>
      <w:r>
        <w:rPr>
          <w:rFonts w:hint="cs"/>
          <w:rtl/>
        </w:rPr>
        <w:t>ول 78 زيادة في الأموال المخصصة للعلاج الأساسي/الرعاية الصحية من 3.6 في المائة إلى 4.9 في المائة من ميزانية الولايات.</w:t>
      </w:r>
    </w:p>
    <w:p w:rsidR="00000000" w:rsidRDefault="007E50CD">
      <w:pPr>
        <w:spacing w:before="0" w:line="380" w:lineRule="exact"/>
        <w:jc w:val="center"/>
        <w:rPr>
          <w:rFonts w:hint="cs"/>
          <w:b/>
          <w:bCs/>
          <w:rtl/>
        </w:rPr>
      </w:pPr>
      <w:r>
        <w:rPr>
          <w:rFonts w:hint="cs"/>
          <w:b/>
          <w:bCs/>
          <w:rtl/>
        </w:rPr>
        <w:t>الجدول 78</w:t>
      </w:r>
    </w:p>
    <w:p w:rsidR="00000000" w:rsidRDefault="007E50CD">
      <w:pPr>
        <w:spacing w:before="0" w:line="380" w:lineRule="exact"/>
        <w:jc w:val="center"/>
        <w:rPr>
          <w:b/>
          <w:bCs/>
          <w:rtl/>
        </w:rPr>
      </w:pPr>
      <w:r>
        <w:rPr>
          <w:rFonts w:hint="cs"/>
          <w:b/>
          <w:bCs/>
          <w:rtl/>
        </w:rPr>
        <w:t>النفقات الاجتماعية الأساسية، 1995-1999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2"/>
        <w:gridCol w:w="1980"/>
        <w:gridCol w:w="1908"/>
      </w:tblGrid>
      <w:tr w:rsidR="007E50CD" w:rsidTr="007E50CD">
        <w:tblPrEx>
          <w:tblCellMar>
            <w:top w:w="0" w:type="dxa"/>
            <w:bottom w:w="0" w:type="dxa"/>
          </w:tblCellMar>
        </w:tblPrEx>
        <w:trPr>
          <w:jc w:val="center"/>
        </w:trPr>
        <w:tc>
          <w:tcPr>
            <w:tcW w:w="5682" w:type="dxa"/>
            <w:tcBorders>
              <w:bottom w:val="single" w:sz="4" w:space="0" w:color="auto"/>
            </w:tcBorders>
          </w:tcPr>
          <w:p w:rsidR="007E50CD" w:rsidRDefault="007E50CD">
            <w:pPr>
              <w:spacing w:before="0" w:after="0" w:line="380" w:lineRule="exact"/>
              <w:jc w:val="both"/>
              <w:rPr>
                <w:rStyle w:val="FootnoteReference"/>
                <w:rFonts w:hint="cs"/>
                <w:bCs w:val="0"/>
                <w:vertAlign w:val="baseline"/>
              </w:rPr>
            </w:pPr>
          </w:p>
        </w:tc>
        <w:tc>
          <w:tcPr>
            <w:tcW w:w="1980" w:type="dxa"/>
            <w:tcBorders>
              <w:bottom w:val="single" w:sz="4" w:space="0" w:color="auto"/>
            </w:tcBorders>
          </w:tcPr>
          <w:p w:rsidR="007E50CD" w:rsidRDefault="007E50CD">
            <w:pPr>
              <w:spacing w:before="0" w:after="0" w:line="380" w:lineRule="exact"/>
              <w:jc w:val="center"/>
              <w:rPr>
                <w:rStyle w:val="FootnoteReference"/>
                <w:rFonts w:hint="cs"/>
                <w:bCs w:val="0"/>
                <w:vertAlign w:val="baseline"/>
              </w:rPr>
            </w:pPr>
            <w:r>
              <w:rPr>
                <w:rFonts w:hint="cs"/>
                <w:rtl/>
              </w:rPr>
              <w:t>1995</w:t>
            </w:r>
          </w:p>
        </w:tc>
        <w:tc>
          <w:tcPr>
            <w:tcW w:w="1908" w:type="dxa"/>
            <w:tcBorders>
              <w:bottom w:val="single" w:sz="4" w:space="0" w:color="auto"/>
            </w:tcBorders>
          </w:tcPr>
          <w:p w:rsidR="007E50CD" w:rsidRDefault="007E50CD">
            <w:pPr>
              <w:spacing w:before="0" w:after="0" w:line="380" w:lineRule="exact"/>
              <w:jc w:val="center"/>
              <w:rPr>
                <w:rStyle w:val="FootnoteReference"/>
                <w:rFonts w:hint="cs"/>
                <w:bCs w:val="0"/>
                <w:vertAlign w:val="baseline"/>
              </w:rPr>
            </w:pPr>
            <w:r>
              <w:rPr>
                <w:rFonts w:hint="cs"/>
                <w:rtl/>
              </w:rPr>
              <w:t>1999</w:t>
            </w:r>
          </w:p>
        </w:tc>
      </w:tr>
      <w:tr w:rsidR="007E50CD" w:rsidTr="007E50CD">
        <w:tblPrEx>
          <w:tblCellMar>
            <w:top w:w="0" w:type="dxa"/>
            <w:bottom w:w="0" w:type="dxa"/>
          </w:tblCellMar>
        </w:tblPrEx>
        <w:trPr>
          <w:jc w:val="center"/>
        </w:trPr>
        <w:tc>
          <w:tcPr>
            <w:tcW w:w="5682" w:type="dxa"/>
            <w:tcBorders>
              <w:bottom w:val="nil"/>
            </w:tcBorders>
          </w:tcPr>
          <w:p w:rsidR="007E50CD" w:rsidRDefault="007E50CD">
            <w:pPr>
              <w:spacing w:before="0" w:after="0" w:line="380" w:lineRule="exact"/>
              <w:jc w:val="both"/>
              <w:rPr>
                <w:rStyle w:val="FootnoteReference"/>
                <w:rFonts w:hint="cs"/>
                <w:bCs w:val="0"/>
                <w:vertAlign w:val="baseline"/>
              </w:rPr>
            </w:pPr>
            <w:r>
              <w:rPr>
                <w:rFonts w:hint="cs"/>
                <w:rtl/>
              </w:rPr>
              <w:t>نفقات الرعاية الصحية (بملايين الريالات البرازيلية)</w:t>
            </w:r>
          </w:p>
        </w:tc>
        <w:tc>
          <w:tcPr>
            <w:tcW w:w="1980" w:type="dxa"/>
            <w:tcBorders>
              <w:bottom w:val="nil"/>
            </w:tcBorders>
          </w:tcPr>
          <w:p w:rsidR="007E50CD" w:rsidRDefault="007E50CD">
            <w:pPr>
              <w:spacing w:before="0" w:after="0" w:line="380" w:lineRule="exact"/>
              <w:jc w:val="both"/>
              <w:rPr>
                <w:rStyle w:val="FootnoteReference"/>
                <w:rFonts w:hint="cs"/>
                <w:bCs w:val="0"/>
                <w:vertAlign w:val="baseline"/>
              </w:rPr>
            </w:pPr>
            <w:r>
              <w:rPr>
                <w:rFonts w:hint="cs"/>
                <w:rtl/>
              </w:rPr>
              <w:t>488 8</w:t>
            </w:r>
          </w:p>
        </w:tc>
        <w:tc>
          <w:tcPr>
            <w:tcW w:w="1908" w:type="dxa"/>
            <w:tcBorders>
              <w:bottom w:val="nil"/>
            </w:tcBorders>
          </w:tcPr>
          <w:p w:rsidR="007E50CD" w:rsidRDefault="007E50CD">
            <w:pPr>
              <w:spacing w:before="0" w:after="0" w:line="380" w:lineRule="exact"/>
              <w:jc w:val="both"/>
              <w:rPr>
                <w:rStyle w:val="FootnoteReference"/>
                <w:rFonts w:hint="cs"/>
                <w:bCs w:val="0"/>
                <w:vertAlign w:val="baseline"/>
              </w:rPr>
            </w:pPr>
            <w:r>
              <w:rPr>
                <w:rFonts w:hint="cs"/>
                <w:rtl/>
              </w:rPr>
              <w:t>024 14</w:t>
            </w:r>
          </w:p>
        </w:tc>
      </w:tr>
      <w:tr w:rsidR="007E50CD" w:rsidTr="007E50CD">
        <w:tblPrEx>
          <w:tblCellMar>
            <w:top w:w="0" w:type="dxa"/>
            <w:bottom w:w="0" w:type="dxa"/>
          </w:tblCellMar>
        </w:tblPrEx>
        <w:trPr>
          <w:jc w:val="center"/>
        </w:trPr>
        <w:tc>
          <w:tcPr>
            <w:tcW w:w="5682" w:type="dxa"/>
            <w:tcBorders>
              <w:top w:val="nil"/>
              <w:bottom w:val="nil"/>
            </w:tcBorders>
          </w:tcPr>
          <w:p w:rsidR="007E50CD" w:rsidRDefault="007E50CD">
            <w:pPr>
              <w:spacing w:before="0" w:after="0" w:line="380" w:lineRule="exact"/>
              <w:jc w:val="both"/>
              <w:rPr>
                <w:rFonts w:hint="cs"/>
                <w:rtl/>
              </w:rPr>
            </w:pPr>
            <w:r>
              <w:rPr>
                <w:rFonts w:hint="cs"/>
                <w:rtl/>
              </w:rPr>
              <w:t>النفقات الاتحادية</w:t>
            </w:r>
          </w:p>
        </w:tc>
        <w:tc>
          <w:tcPr>
            <w:tcW w:w="1980"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360 5</w:t>
            </w:r>
          </w:p>
        </w:tc>
        <w:tc>
          <w:tcPr>
            <w:tcW w:w="1908"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856 8</w:t>
            </w:r>
          </w:p>
        </w:tc>
      </w:tr>
      <w:tr w:rsidR="007E50CD" w:rsidTr="007E50CD">
        <w:tblPrEx>
          <w:tblCellMar>
            <w:top w:w="0" w:type="dxa"/>
            <w:bottom w:w="0" w:type="dxa"/>
          </w:tblCellMar>
        </w:tblPrEx>
        <w:trPr>
          <w:jc w:val="center"/>
        </w:trPr>
        <w:tc>
          <w:tcPr>
            <w:tcW w:w="5682" w:type="dxa"/>
            <w:tcBorders>
              <w:top w:val="nil"/>
              <w:bottom w:val="nil"/>
            </w:tcBorders>
          </w:tcPr>
          <w:p w:rsidR="007E50CD" w:rsidRDefault="007E50CD">
            <w:pPr>
              <w:spacing w:before="0" w:after="0" w:line="380" w:lineRule="exact"/>
              <w:jc w:val="both"/>
              <w:rPr>
                <w:rFonts w:hint="cs"/>
                <w:rtl/>
              </w:rPr>
            </w:pPr>
            <w:r>
              <w:rPr>
                <w:rFonts w:hint="cs"/>
                <w:rtl/>
              </w:rPr>
              <w:t>نفقات الولايات/البلديات</w:t>
            </w:r>
          </w:p>
        </w:tc>
        <w:tc>
          <w:tcPr>
            <w:tcW w:w="1980"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128 3</w:t>
            </w:r>
          </w:p>
        </w:tc>
        <w:tc>
          <w:tcPr>
            <w:tcW w:w="1908"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168 5</w:t>
            </w:r>
          </w:p>
        </w:tc>
      </w:tr>
      <w:tr w:rsidR="007E50CD" w:rsidTr="007E50CD">
        <w:tblPrEx>
          <w:tblCellMar>
            <w:top w:w="0" w:type="dxa"/>
            <w:bottom w:w="0" w:type="dxa"/>
          </w:tblCellMar>
        </w:tblPrEx>
        <w:trPr>
          <w:jc w:val="center"/>
        </w:trPr>
        <w:tc>
          <w:tcPr>
            <w:tcW w:w="5682" w:type="dxa"/>
            <w:tcBorders>
              <w:top w:val="nil"/>
              <w:bottom w:val="nil"/>
            </w:tcBorders>
          </w:tcPr>
          <w:p w:rsidR="007E50CD" w:rsidRDefault="007E50CD">
            <w:pPr>
              <w:spacing w:before="0" w:after="0" w:line="380" w:lineRule="exact"/>
              <w:jc w:val="both"/>
              <w:rPr>
                <w:rFonts w:hint="cs"/>
                <w:rtl/>
              </w:rPr>
            </w:pPr>
            <w:r>
              <w:rPr>
                <w:rFonts w:hint="cs"/>
                <w:rtl/>
              </w:rPr>
              <w:t>نفقات الرعاية الاجتماعية الأساسية (بملايين الريالات البرازيلية)</w:t>
            </w:r>
          </w:p>
        </w:tc>
        <w:tc>
          <w:tcPr>
            <w:tcW w:w="1980"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150 25</w:t>
            </w:r>
          </w:p>
        </w:tc>
        <w:tc>
          <w:tcPr>
            <w:tcW w:w="1908"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147 34</w:t>
            </w:r>
          </w:p>
        </w:tc>
      </w:tr>
      <w:tr w:rsidR="007E50CD" w:rsidTr="007E50CD">
        <w:tblPrEx>
          <w:tblCellMar>
            <w:top w:w="0" w:type="dxa"/>
            <w:bottom w:w="0" w:type="dxa"/>
          </w:tblCellMar>
        </w:tblPrEx>
        <w:trPr>
          <w:jc w:val="center"/>
        </w:trPr>
        <w:tc>
          <w:tcPr>
            <w:tcW w:w="5682" w:type="dxa"/>
            <w:tcBorders>
              <w:top w:val="nil"/>
              <w:bottom w:val="nil"/>
            </w:tcBorders>
          </w:tcPr>
          <w:p w:rsidR="007E50CD" w:rsidRDefault="007E50CD">
            <w:pPr>
              <w:spacing w:before="0" w:after="0" w:line="380" w:lineRule="exact"/>
              <w:jc w:val="both"/>
              <w:rPr>
                <w:rFonts w:hint="cs"/>
                <w:rtl/>
              </w:rPr>
            </w:pPr>
            <w:r>
              <w:rPr>
                <w:rFonts w:hint="cs"/>
                <w:rtl/>
              </w:rPr>
              <w:t>الميزانية (بملايين الريالات البرازيلية)</w:t>
            </w:r>
          </w:p>
        </w:tc>
        <w:tc>
          <w:tcPr>
            <w:tcW w:w="1980"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038 239</w:t>
            </w:r>
          </w:p>
        </w:tc>
        <w:tc>
          <w:tcPr>
            <w:tcW w:w="1908"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693 288</w:t>
            </w:r>
          </w:p>
        </w:tc>
      </w:tr>
      <w:tr w:rsidR="007E50CD" w:rsidTr="007E50CD">
        <w:tblPrEx>
          <w:tblCellMar>
            <w:top w:w="0" w:type="dxa"/>
            <w:bottom w:w="0" w:type="dxa"/>
          </w:tblCellMar>
        </w:tblPrEx>
        <w:trPr>
          <w:jc w:val="center"/>
        </w:trPr>
        <w:tc>
          <w:tcPr>
            <w:tcW w:w="5682" w:type="dxa"/>
            <w:tcBorders>
              <w:top w:val="nil"/>
              <w:bottom w:val="nil"/>
            </w:tcBorders>
          </w:tcPr>
          <w:p w:rsidR="007E50CD" w:rsidRDefault="007E50CD">
            <w:pPr>
              <w:spacing w:before="0" w:after="0" w:line="380" w:lineRule="exact"/>
              <w:jc w:val="both"/>
              <w:rPr>
                <w:rFonts w:hint="cs"/>
                <w:rtl/>
              </w:rPr>
            </w:pPr>
            <w:r>
              <w:rPr>
                <w:rFonts w:hint="cs"/>
                <w:rtl/>
              </w:rPr>
              <w:t>الناتج المحلي الإجمالي (بملايين الريالات البرازيلية)</w:t>
            </w:r>
          </w:p>
        </w:tc>
        <w:tc>
          <w:tcPr>
            <w:tcW w:w="1980"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192 646</w:t>
            </w:r>
          </w:p>
        </w:tc>
        <w:tc>
          <w:tcPr>
            <w:tcW w:w="1908"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068 010 1</w:t>
            </w:r>
          </w:p>
        </w:tc>
      </w:tr>
      <w:tr w:rsidR="007E50CD" w:rsidTr="007E50CD">
        <w:tblPrEx>
          <w:tblCellMar>
            <w:top w:w="0" w:type="dxa"/>
            <w:bottom w:w="0" w:type="dxa"/>
          </w:tblCellMar>
        </w:tblPrEx>
        <w:trPr>
          <w:jc w:val="center"/>
        </w:trPr>
        <w:tc>
          <w:tcPr>
            <w:tcW w:w="5682" w:type="dxa"/>
            <w:tcBorders>
              <w:top w:val="nil"/>
              <w:bottom w:val="nil"/>
            </w:tcBorders>
          </w:tcPr>
          <w:p w:rsidR="007E50CD" w:rsidRDefault="007E50CD">
            <w:pPr>
              <w:spacing w:before="0" w:after="0" w:line="380" w:lineRule="exact"/>
              <w:jc w:val="both"/>
              <w:rPr>
                <w:rFonts w:hint="cs"/>
                <w:rtl/>
              </w:rPr>
            </w:pPr>
            <w:r>
              <w:rPr>
                <w:rFonts w:hint="cs"/>
                <w:rtl/>
              </w:rPr>
              <w:t>الرعاية الصحية/الميزانية (نسبة مئوية)</w:t>
            </w:r>
          </w:p>
        </w:tc>
        <w:tc>
          <w:tcPr>
            <w:tcW w:w="1980"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3.55</w:t>
            </w:r>
          </w:p>
        </w:tc>
        <w:tc>
          <w:tcPr>
            <w:tcW w:w="1908"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4.86</w:t>
            </w:r>
          </w:p>
        </w:tc>
      </w:tr>
      <w:tr w:rsidR="007E50CD" w:rsidTr="007E50CD">
        <w:tblPrEx>
          <w:tblCellMar>
            <w:top w:w="0" w:type="dxa"/>
            <w:bottom w:w="0" w:type="dxa"/>
          </w:tblCellMar>
        </w:tblPrEx>
        <w:trPr>
          <w:jc w:val="center"/>
        </w:trPr>
        <w:tc>
          <w:tcPr>
            <w:tcW w:w="5682" w:type="dxa"/>
            <w:tcBorders>
              <w:top w:val="nil"/>
              <w:bottom w:val="nil"/>
            </w:tcBorders>
          </w:tcPr>
          <w:p w:rsidR="007E50CD" w:rsidRDefault="007E50CD">
            <w:pPr>
              <w:spacing w:before="0" w:after="0" w:line="380" w:lineRule="exact"/>
              <w:jc w:val="both"/>
              <w:rPr>
                <w:rFonts w:hint="cs"/>
                <w:rtl/>
              </w:rPr>
            </w:pPr>
            <w:r>
              <w:rPr>
                <w:rFonts w:hint="cs"/>
                <w:rtl/>
              </w:rPr>
              <w:t>الرعاية الصحية/الناتج المحلي الإجمالي (نسبة مئوية)</w:t>
            </w:r>
          </w:p>
        </w:tc>
        <w:tc>
          <w:tcPr>
            <w:tcW w:w="1980"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1.31</w:t>
            </w:r>
          </w:p>
        </w:tc>
        <w:tc>
          <w:tcPr>
            <w:tcW w:w="1908"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1.39</w:t>
            </w:r>
          </w:p>
        </w:tc>
      </w:tr>
      <w:tr w:rsidR="007E50CD" w:rsidTr="007E50CD">
        <w:tblPrEx>
          <w:tblCellMar>
            <w:top w:w="0" w:type="dxa"/>
            <w:bottom w:w="0" w:type="dxa"/>
          </w:tblCellMar>
        </w:tblPrEx>
        <w:trPr>
          <w:jc w:val="center"/>
        </w:trPr>
        <w:tc>
          <w:tcPr>
            <w:tcW w:w="5682" w:type="dxa"/>
            <w:tcBorders>
              <w:top w:val="nil"/>
              <w:bottom w:val="nil"/>
            </w:tcBorders>
          </w:tcPr>
          <w:p w:rsidR="007E50CD" w:rsidRDefault="007E50CD">
            <w:pPr>
              <w:spacing w:before="0" w:after="0" w:line="380" w:lineRule="exact"/>
              <w:jc w:val="both"/>
              <w:rPr>
                <w:rFonts w:hint="cs"/>
                <w:rtl/>
              </w:rPr>
            </w:pPr>
            <w:r>
              <w:rPr>
                <w:rFonts w:hint="cs"/>
                <w:rtl/>
              </w:rPr>
              <w:t>الرعاية الاجتماعية الأساسية/الميزانية (نسبة مئوية)</w:t>
            </w:r>
          </w:p>
        </w:tc>
        <w:tc>
          <w:tcPr>
            <w:tcW w:w="1980"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10.52</w:t>
            </w:r>
          </w:p>
        </w:tc>
        <w:tc>
          <w:tcPr>
            <w:tcW w:w="1908" w:type="dxa"/>
            <w:tcBorders>
              <w:top w:val="nil"/>
              <w:bottom w:val="nil"/>
            </w:tcBorders>
          </w:tcPr>
          <w:p w:rsidR="007E50CD" w:rsidRDefault="007E50CD">
            <w:pPr>
              <w:spacing w:before="0" w:after="0" w:line="380" w:lineRule="exact"/>
              <w:jc w:val="both"/>
              <w:rPr>
                <w:rStyle w:val="FootnoteReference"/>
                <w:rFonts w:hint="cs"/>
                <w:bCs w:val="0"/>
                <w:vertAlign w:val="baseline"/>
              </w:rPr>
            </w:pPr>
            <w:r>
              <w:rPr>
                <w:rFonts w:hint="cs"/>
                <w:rtl/>
              </w:rPr>
              <w:t>11.83</w:t>
            </w:r>
          </w:p>
        </w:tc>
      </w:tr>
      <w:tr w:rsidR="007E50CD" w:rsidTr="007E50CD">
        <w:tblPrEx>
          <w:tblCellMar>
            <w:top w:w="0" w:type="dxa"/>
            <w:bottom w:w="0" w:type="dxa"/>
          </w:tblCellMar>
        </w:tblPrEx>
        <w:trPr>
          <w:jc w:val="center"/>
        </w:trPr>
        <w:tc>
          <w:tcPr>
            <w:tcW w:w="5682" w:type="dxa"/>
            <w:tcBorders>
              <w:top w:val="nil"/>
            </w:tcBorders>
          </w:tcPr>
          <w:p w:rsidR="007E50CD" w:rsidRDefault="007E50CD">
            <w:pPr>
              <w:spacing w:before="0" w:after="0" w:line="380" w:lineRule="exact"/>
              <w:jc w:val="both"/>
              <w:rPr>
                <w:rFonts w:hint="cs"/>
                <w:rtl/>
              </w:rPr>
            </w:pPr>
            <w:r>
              <w:rPr>
                <w:rFonts w:hint="cs"/>
                <w:rtl/>
              </w:rPr>
              <w:t>الرعاية الاجتماعية الأساسية/الناتج المحلي الإجمالي (نسبة مئوية)</w:t>
            </w:r>
          </w:p>
        </w:tc>
        <w:tc>
          <w:tcPr>
            <w:tcW w:w="1980" w:type="dxa"/>
            <w:tcBorders>
              <w:top w:val="nil"/>
            </w:tcBorders>
          </w:tcPr>
          <w:p w:rsidR="007E50CD" w:rsidRDefault="007E50CD">
            <w:pPr>
              <w:spacing w:before="0" w:after="0" w:line="380" w:lineRule="exact"/>
              <w:jc w:val="both"/>
              <w:rPr>
                <w:rStyle w:val="FootnoteReference"/>
                <w:rFonts w:hint="cs"/>
                <w:bCs w:val="0"/>
                <w:vertAlign w:val="baseline"/>
              </w:rPr>
            </w:pPr>
            <w:r>
              <w:rPr>
                <w:rFonts w:hint="cs"/>
                <w:rtl/>
              </w:rPr>
              <w:t>3.89</w:t>
            </w:r>
          </w:p>
        </w:tc>
        <w:tc>
          <w:tcPr>
            <w:tcW w:w="1908" w:type="dxa"/>
            <w:tcBorders>
              <w:top w:val="nil"/>
            </w:tcBorders>
          </w:tcPr>
          <w:p w:rsidR="007E50CD" w:rsidRDefault="007E50CD">
            <w:pPr>
              <w:spacing w:before="0" w:after="0" w:line="380" w:lineRule="exact"/>
              <w:jc w:val="both"/>
              <w:rPr>
                <w:rStyle w:val="FootnoteReference"/>
                <w:rFonts w:hint="cs"/>
                <w:bCs w:val="0"/>
                <w:vertAlign w:val="baseline"/>
              </w:rPr>
            </w:pPr>
            <w:r>
              <w:rPr>
                <w:rFonts w:hint="cs"/>
                <w:rtl/>
              </w:rPr>
              <w:t>3.38</w:t>
            </w:r>
          </w:p>
        </w:tc>
      </w:tr>
    </w:tbl>
    <w:p w:rsidR="00000000" w:rsidRDefault="007E50CD">
      <w:pPr>
        <w:spacing w:before="0" w:line="380" w:lineRule="exact"/>
        <w:jc w:val="both"/>
        <w:rPr>
          <w:rFonts w:hint="cs"/>
          <w:rtl/>
        </w:rPr>
      </w:pPr>
      <w:r>
        <w:rPr>
          <w:rFonts w:hint="cs"/>
          <w:rtl/>
        </w:rPr>
        <w:tab/>
      </w:r>
      <w:r>
        <w:rPr>
          <w:rFonts w:hint="cs"/>
          <w:u w:val="single"/>
          <w:rtl/>
        </w:rPr>
        <w:t>المصدر</w:t>
      </w:r>
      <w:r>
        <w:rPr>
          <w:rFonts w:hint="cs"/>
          <w:rtl/>
        </w:rPr>
        <w:t>: نظم المعلومات عن الصحة/وزارة الصحة.</w:t>
      </w:r>
    </w:p>
    <w:p w:rsidR="00000000" w:rsidRDefault="007E50CD">
      <w:pPr>
        <w:spacing w:before="0" w:line="380" w:lineRule="exact"/>
        <w:jc w:val="both"/>
        <w:rPr>
          <w:rFonts w:hint="cs"/>
          <w:rtl/>
        </w:rPr>
      </w:pPr>
      <w:r>
        <w:rPr>
          <w:rFonts w:hint="cs"/>
          <w:rtl/>
        </w:rPr>
        <w:t>627-</w:t>
      </w:r>
      <w:r>
        <w:rPr>
          <w:rFonts w:hint="cs"/>
          <w:rtl/>
        </w:rPr>
        <w:tab/>
        <w:t>وتبين الجداول الإحصائية التالية معدلات الوصول إلى مرافق تصريف النفايات، وإلى الحمامات أو المرافق الصحية، وإلى النظم العامة لجمع القمامة، ومعدلات تحصين الأطفال، ومعدلات متوسط العمر المتوقع عند الولادة.</w:t>
      </w:r>
    </w:p>
    <w:p w:rsidR="00000000" w:rsidRDefault="007E50CD">
      <w:pPr>
        <w:spacing w:before="0" w:line="380" w:lineRule="exact"/>
        <w:jc w:val="center"/>
        <w:rPr>
          <w:rFonts w:hint="cs"/>
          <w:b/>
          <w:bCs/>
          <w:rtl/>
        </w:rPr>
      </w:pPr>
      <w:r>
        <w:rPr>
          <w:rFonts w:hint="cs"/>
          <w:b/>
          <w:bCs/>
          <w:rtl/>
        </w:rPr>
        <w:t>الجد</w:t>
      </w:r>
      <w:r>
        <w:rPr>
          <w:rFonts w:hint="cs"/>
          <w:b/>
          <w:bCs/>
          <w:rtl/>
        </w:rPr>
        <w:t>ول 79</w:t>
      </w:r>
    </w:p>
    <w:p w:rsidR="00000000" w:rsidRDefault="007E50CD">
      <w:pPr>
        <w:spacing w:before="0" w:line="380" w:lineRule="exact"/>
        <w:jc w:val="center"/>
        <w:rPr>
          <w:rFonts w:hint="cs"/>
          <w:b/>
          <w:bCs/>
          <w:rtl/>
        </w:rPr>
      </w:pPr>
      <w:r>
        <w:rPr>
          <w:rFonts w:hint="cs"/>
          <w:b/>
          <w:bCs/>
          <w:rtl/>
        </w:rPr>
        <w:t>الوصول إلى خدمات تصريف النفايات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0"/>
        <w:gridCol w:w="870"/>
        <w:gridCol w:w="870"/>
        <w:gridCol w:w="870"/>
        <w:gridCol w:w="870"/>
        <w:gridCol w:w="870"/>
        <w:gridCol w:w="870"/>
        <w:gridCol w:w="870"/>
        <w:gridCol w:w="870"/>
        <w:gridCol w:w="870"/>
        <w:gridCol w:w="870"/>
      </w:tblGrid>
      <w:tr w:rsidR="007E50CD" w:rsidTr="007E50CD">
        <w:tblPrEx>
          <w:tblCellMar>
            <w:top w:w="0" w:type="dxa"/>
            <w:bottom w:w="0" w:type="dxa"/>
          </w:tblCellMar>
        </w:tblPrEx>
        <w:trPr>
          <w:cantSplit/>
        </w:trPr>
        <w:tc>
          <w:tcPr>
            <w:tcW w:w="870" w:type="dxa"/>
            <w:tcBorders>
              <w:bottom w:val="nil"/>
            </w:tcBorders>
          </w:tcPr>
          <w:p w:rsidR="007E50CD" w:rsidRDefault="007E50CD">
            <w:pPr>
              <w:spacing w:before="0" w:after="0" w:line="380" w:lineRule="exact"/>
              <w:jc w:val="both"/>
              <w:rPr>
                <w:rFonts w:hint="cs"/>
                <w:sz w:val="18"/>
                <w:szCs w:val="18"/>
                <w:rtl/>
              </w:rPr>
            </w:pPr>
          </w:p>
          <w:p w:rsidR="007E50CD" w:rsidRDefault="007E50CD">
            <w:pPr>
              <w:spacing w:before="0" w:after="0" w:line="380" w:lineRule="exact"/>
              <w:jc w:val="center"/>
              <w:rPr>
                <w:rStyle w:val="FootnoteReference"/>
                <w:rFonts w:hint="cs"/>
                <w:sz w:val="18"/>
                <w:szCs w:val="18"/>
              </w:rPr>
            </w:pPr>
          </w:p>
        </w:tc>
        <w:tc>
          <w:tcPr>
            <w:tcW w:w="4350" w:type="dxa"/>
            <w:gridSpan w:val="5"/>
          </w:tcPr>
          <w:p w:rsidR="007E50CD" w:rsidRDefault="007E50CD">
            <w:pPr>
              <w:spacing w:before="0" w:after="0" w:line="380" w:lineRule="exact"/>
              <w:jc w:val="center"/>
              <w:rPr>
                <w:rFonts w:hint="cs"/>
                <w:sz w:val="18"/>
                <w:szCs w:val="18"/>
                <w:rtl/>
              </w:rPr>
            </w:pPr>
            <w:r>
              <w:rPr>
                <w:rFonts w:hint="cs"/>
                <w:sz w:val="18"/>
                <w:szCs w:val="18"/>
                <w:rtl/>
              </w:rPr>
              <w:t>الأسر المعيشية</w:t>
            </w:r>
          </w:p>
          <w:p w:rsidR="007E50CD" w:rsidRDefault="007E50CD">
            <w:pPr>
              <w:spacing w:before="0" w:after="0" w:line="380" w:lineRule="exact"/>
              <w:jc w:val="center"/>
              <w:rPr>
                <w:rStyle w:val="FootnoteReference"/>
                <w:rFonts w:hint="cs"/>
                <w:sz w:val="18"/>
                <w:szCs w:val="18"/>
              </w:rPr>
            </w:pPr>
            <w:r>
              <w:rPr>
                <w:rFonts w:hint="cs"/>
                <w:sz w:val="18"/>
                <w:szCs w:val="18"/>
                <w:rtl/>
              </w:rPr>
              <w:t>(بملايين الأسر المعيشية)</w:t>
            </w:r>
          </w:p>
        </w:tc>
        <w:tc>
          <w:tcPr>
            <w:tcW w:w="4350" w:type="dxa"/>
            <w:gridSpan w:val="5"/>
          </w:tcPr>
          <w:p w:rsidR="007E50CD" w:rsidRDefault="007E50CD">
            <w:pPr>
              <w:spacing w:before="0" w:after="0" w:line="380" w:lineRule="exact"/>
              <w:jc w:val="center"/>
              <w:rPr>
                <w:rFonts w:hint="cs"/>
                <w:sz w:val="18"/>
                <w:szCs w:val="18"/>
                <w:rtl/>
              </w:rPr>
            </w:pPr>
            <w:r>
              <w:rPr>
                <w:rFonts w:hint="cs"/>
                <w:sz w:val="18"/>
                <w:szCs w:val="18"/>
                <w:rtl/>
              </w:rPr>
              <w:t>المقيمون</w:t>
            </w:r>
          </w:p>
          <w:p w:rsidR="007E50CD" w:rsidRDefault="007E50CD">
            <w:pPr>
              <w:spacing w:before="0" w:after="0" w:line="380" w:lineRule="exact"/>
              <w:jc w:val="center"/>
              <w:rPr>
                <w:rStyle w:val="FootnoteReference"/>
                <w:rFonts w:hint="cs"/>
                <w:sz w:val="18"/>
                <w:szCs w:val="18"/>
              </w:rPr>
            </w:pPr>
            <w:r>
              <w:rPr>
                <w:rFonts w:hint="cs"/>
                <w:sz w:val="18"/>
                <w:szCs w:val="18"/>
                <w:rtl/>
              </w:rPr>
              <w:t>(بملايين السكان)</w:t>
            </w:r>
          </w:p>
        </w:tc>
      </w:tr>
      <w:tr w:rsidR="007E50CD" w:rsidTr="007E50CD">
        <w:tblPrEx>
          <w:tblCellMar>
            <w:top w:w="0" w:type="dxa"/>
            <w:bottom w:w="0" w:type="dxa"/>
          </w:tblCellMar>
        </w:tblPrEx>
        <w:trPr>
          <w:cantSplit/>
        </w:trPr>
        <w:tc>
          <w:tcPr>
            <w:tcW w:w="870" w:type="dxa"/>
            <w:tcBorders>
              <w:top w:val="nil"/>
              <w:bottom w:val="nil"/>
            </w:tcBorders>
          </w:tcPr>
          <w:p w:rsidR="007E50CD" w:rsidRDefault="007E50CD">
            <w:pPr>
              <w:spacing w:before="0" w:after="0" w:line="380" w:lineRule="exact"/>
              <w:jc w:val="center"/>
              <w:rPr>
                <w:rStyle w:val="FootnoteReference"/>
                <w:rFonts w:hint="cs"/>
                <w:sz w:val="18"/>
                <w:szCs w:val="18"/>
              </w:rPr>
            </w:pPr>
            <w:r>
              <w:rPr>
                <w:rFonts w:hint="cs"/>
                <w:sz w:val="18"/>
                <w:szCs w:val="18"/>
                <w:rtl/>
              </w:rPr>
              <w:t>المكان</w:t>
            </w:r>
          </w:p>
        </w:tc>
        <w:tc>
          <w:tcPr>
            <w:tcW w:w="870" w:type="dxa"/>
            <w:tcBorders>
              <w:bottom w:val="nil"/>
            </w:tcBorders>
          </w:tcPr>
          <w:p w:rsidR="007E50CD" w:rsidRDefault="007E50CD">
            <w:pPr>
              <w:spacing w:before="0" w:after="0" w:line="380" w:lineRule="exact"/>
              <w:jc w:val="center"/>
              <w:rPr>
                <w:rStyle w:val="FootnoteReference"/>
                <w:sz w:val="18"/>
                <w:szCs w:val="18"/>
              </w:rPr>
            </w:pPr>
            <w:r>
              <w:rPr>
                <w:rFonts w:hint="cs"/>
                <w:sz w:val="18"/>
                <w:szCs w:val="18"/>
                <w:rtl/>
              </w:rPr>
              <w:t>المجموع</w:t>
            </w:r>
          </w:p>
        </w:tc>
        <w:tc>
          <w:tcPr>
            <w:tcW w:w="1740" w:type="dxa"/>
            <w:gridSpan w:val="2"/>
          </w:tcPr>
          <w:p w:rsidR="007E50CD" w:rsidRDefault="007E50CD">
            <w:pPr>
              <w:spacing w:before="0" w:after="0" w:line="380" w:lineRule="exact"/>
              <w:jc w:val="center"/>
              <w:rPr>
                <w:rStyle w:val="FootnoteReference"/>
                <w:sz w:val="18"/>
                <w:szCs w:val="18"/>
              </w:rPr>
            </w:pPr>
            <w:r>
              <w:rPr>
                <w:rFonts w:hint="cs"/>
                <w:sz w:val="18"/>
                <w:szCs w:val="18"/>
                <w:rtl/>
              </w:rPr>
              <w:t>المتمتعة بالخدمات</w:t>
            </w:r>
          </w:p>
        </w:tc>
        <w:tc>
          <w:tcPr>
            <w:tcW w:w="1740" w:type="dxa"/>
            <w:gridSpan w:val="2"/>
          </w:tcPr>
          <w:p w:rsidR="007E50CD" w:rsidRDefault="007E50CD">
            <w:pPr>
              <w:spacing w:before="0" w:after="0" w:line="380" w:lineRule="exact"/>
              <w:jc w:val="center"/>
              <w:rPr>
                <w:rStyle w:val="FootnoteReference"/>
                <w:sz w:val="18"/>
                <w:szCs w:val="18"/>
              </w:rPr>
            </w:pPr>
            <w:r>
              <w:rPr>
                <w:rFonts w:hint="cs"/>
                <w:sz w:val="18"/>
                <w:szCs w:val="18"/>
                <w:rtl/>
              </w:rPr>
              <w:t>غير المتمتعة بالخدمات</w:t>
            </w:r>
          </w:p>
        </w:tc>
        <w:tc>
          <w:tcPr>
            <w:tcW w:w="870" w:type="dxa"/>
            <w:tcBorders>
              <w:bottom w:val="nil"/>
            </w:tcBorders>
          </w:tcPr>
          <w:p w:rsidR="007E50CD" w:rsidRDefault="007E50CD">
            <w:pPr>
              <w:spacing w:before="0" w:after="0" w:line="380" w:lineRule="exact"/>
              <w:jc w:val="center"/>
              <w:rPr>
                <w:rStyle w:val="FootnoteReference"/>
                <w:sz w:val="18"/>
                <w:szCs w:val="18"/>
              </w:rPr>
            </w:pPr>
            <w:r>
              <w:rPr>
                <w:rFonts w:hint="cs"/>
                <w:sz w:val="18"/>
                <w:szCs w:val="18"/>
                <w:rtl/>
              </w:rPr>
              <w:t>المجموع</w:t>
            </w:r>
          </w:p>
        </w:tc>
        <w:tc>
          <w:tcPr>
            <w:tcW w:w="1740" w:type="dxa"/>
            <w:gridSpan w:val="2"/>
          </w:tcPr>
          <w:p w:rsidR="007E50CD" w:rsidRDefault="007E50CD">
            <w:pPr>
              <w:spacing w:before="0" w:after="0" w:line="380" w:lineRule="exact"/>
              <w:jc w:val="center"/>
              <w:rPr>
                <w:rStyle w:val="FootnoteReference"/>
                <w:rFonts w:hint="cs"/>
                <w:sz w:val="18"/>
                <w:szCs w:val="18"/>
              </w:rPr>
            </w:pPr>
            <w:r>
              <w:rPr>
                <w:rFonts w:hint="cs"/>
                <w:sz w:val="18"/>
                <w:szCs w:val="18"/>
                <w:rtl/>
              </w:rPr>
              <w:t>المتمتعة بالخدمات</w:t>
            </w:r>
          </w:p>
        </w:tc>
        <w:tc>
          <w:tcPr>
            <w:tcW w:w="1740" w:type="dxa"/>
            <w:gridSpan w:val="2"/>
          </w:tcPr>
          <w:p w:rsidR="007E50CD" w:rsidRDefault="007E50CD">
            <w:pPr>
              <w:spacing w:before="0" w:after="0" w:line="380" w:lineRule="exact"/>
              <w:jc w:val="center"/>
              <w:rPr>
                <w:rStyle w:val="FootnoteReference"/>
                <w:rFonts w:hint="cs"/>
                <w:sz w:val="18"/>
                <w:szCs w:val="18"/>
              </w:rPr>
            </w:pPr>
            <w:r>
              <w:rPr>
                <w:rFonts w:hint="cs"/>
                <w:sz w:val="18"/>
                <w:szCs w:val="18"/>
                <w:rtl/>
              </w:rPr>
              <w:t>غير المتمتعة بالخدمات</w:t>
            </w:r>
          </w:p>
        </w:tc>
      </w:tr>
      <w:tr w:rsidR="007E50CD" w:rsidTr="007E50CD">
        <w:tblPrEx>
          <w:tblCellMar>
            <w:top w:w="0" w:type="dxa"/>
            <w:bottom w:w="0" w:type="dxa"/>
          </w:tblCellMar>
        </w:tblPrEx>
        <w:tc>
          <w:tcPr>
            <w:tcW w:w="870" w:type="dxa"/>
            <w:tcBorders>
              <w:top w:val="nil"/>
            </w:tcBorders>
          </w:tcPr>
          <w:p w:rsidR="007E50CD" w:rsidRDefault="007E50CD">
            <w:pPr>
              <w:spacing w:before="0" w:after="0" w:line="380" w:lineRule="exact"/>
              <w:jc w:val="both"/>
              <w:rPr>
                <w:rStyle w:val="FootnoteReference"/>
                <w:rFonts w:hint="cs"/>
                <w:bCs w:val="0"/>
                <w:sz w:val="18"/>
                <w:szCs w:val="18"/>
                <w:vertAlign w:val="baseline"/>
              </w:rPr>
            </w:pPr>
          </w:p>
        </w:tc>
        <w:tc>
          <w:tcPr>
            <w:tcW w:w="870" w:type="dxa"/>
            <w:tcBorders>
              <w:top w:val="nil"/>
            </w:tcBorders>
          </w:tcPr>
          <w:p w:rsidR="007E50CD" w:rsidRDefault="007E50CD">
            <w:pPr>
              <w:spacing w:before="0" w:after="0" w:line="380" w:lineRule="exact"/>
              <w:jc w:val="center"/>
              <w:rPr>
                <w:rStyle w:val="FootnoteReference"/>
                <w:rFonts w:hint="cs"/>
                <w:bCs w:val="0"/>
                <w:sz w:val="18"/>
                <w:szCs w:val="18"/>
                <w:vertAlign w:val="baseline"/>
              </w:rPr>
            </w:pPr>
          </w:p>
        </w:tc>
        <w:tc>
          <w:tcPr>
            <w:tcW w:w="870" w:type="dxa"/>
          </w:tcPr>
          <w:p w:rsidR="007E50CD" w:rsidRDefault="007E50CD">
            <w:pPr>
              <w:spacing w:before="0" w:after="0" w:line="380" w:lineRule="exact"/>
              <w:jc w:val="center"/>
              <w:rPr>
                <w:rStyle w:val="FootnoteReference"/>
                <w:rFonts w:hint="cs"/>
                <w:bCs w:val="0"/>
                <w:sz w:val="18"/>
                <w:szCs w:val="18"/>
                <w:vertAlign w:val="baseline"/>
              </w:rPr>
            </w:pPr>
            <w:r>
              <w:rPr>
                <w:rFonts w:hint="cs"/>
                <w:sz w:val="18"/>
                <w:szCs w:val="18"/>
                <w:rtl/>
              </w:rPr>
              <w:t>المجموع</w:t>
            </w:r>
          </w:p>
        </w:tc>
        <w:tc>
          <w:tcPr>
            <w:tcW w:w="870" w:type="dxa"/>
          </w:tcPr>
          <w:p w:rsidR="007E50CD" w:rsidRDefault="007E50CD">
            <w:pPr>
              <w:spacing w:before="0" w:after="0" w:line="380" w:lineRule="exact"/>
              <w:jc w:val="center"/>
              <w:rPr>
                <w:rStyle w:val="FootnoteReference"/>
                <w:rFonts w:hint="cs"/>
                <w:bCs w:val="0"/>
                <w:sz w:val="18"/>
                <w:szCs w:val="18"/>
                <w:vertAlign w:val="baseline"/>
              </w:rPr>
            </w:pPr>
            <w:r>
              <w:rPr>
                <w:rFonts w:hint="cs"/>
                <w:sz w:val="18"/>
                <w:szCs w:val="18"/>
                <w:rtl/>
              </w:rPr>
              <w:t>نسبة مئوية</w:t>
            </w:r>
          </w:p>
        </w:tc>
        <w:tc>
          <w:tcPr>
            <w:tcW w:w="870" w:type="dxa"/>
          </w:tcPr>
          <w:p w:rsidR="007E50CD" w:rsidRDefault="007E50CD">
            <w:pPr>
              <w:spacing w:before="0" w:after="0" w:line="380" w:lineRule="exact"/>
              <w:jc w:val="center"/>
              <w:rPr>
                <w:rStyle w:val="FootnoteReference"/>
                <w:rFonts w:hint="cs"/>
                <w:bCs w:val="0"/>
                <w:sz w:val="18"/>
                <w:szCs w:val="18"/>
                <w:vertAlign w:val="baseline"/>
              </w:rPr>
            </w:pPr>
            <w:r>
              <w:rPr>
                <w:rFonts w:hint="cs"/>
                <w:sz w:val="18"/>
                <w:szCs w:val="18"/>
                <w:rtl/>
              </w:rPr>
              <w:t>المجموع</w:t>
            </w:r>
          </w:p>
        </w:tc>
        <w:tc>
          <w:tcPr>
            <w:tcW w:w="870" w:type="dxa"/>
          </w:tcPr>
          <w:p w:rsidR="007E50CD" w:rsidRDefault="007E50CD">
            <w:pPr>
              <w:spacing w:before="0" w:after="0" w:line="380" w:lineRule="exact"/>
              <w:jc w:val="center"/>
              <w:rPr>
                <w:rStyle w:val="FootnoteReference"/>
                <w:rFonts w:hint="cs"/>
                <w:bCs w:val="0"/>
                <w:sz w:val="18"/>
                <w:szCs w:val="18"/>
                <w:vertAlign w:val="baseline"/>
              </w:rPr>
            </w:pPr>
            <w:r>
              <w:rPr>
                <w:rFonts w:hint="cs"/>
                <w:sz w:val="18"/>
                <w:szCs w:val="18"/>
                <w:rtl/>
              </w:rPr>
              <w:t>نسبة مئوية</w:t>
            </w:r>
          </w:p>
        </w:tc>
        <w:tc>
          <w:tcPr>
            <w:tcW w:w="870" w:type="dxa"/>
            <w:tcBorders>
              <w:top w:val="nil"/>
            </w:tcBorders>
          </w:tcPr>
          <w:p w:rsidR="007E50CD" w:rsidRDefault="007E50CD">
            <w:pPr>
              <w:spacing w:before="0" w:after="0" w:line="380" w:lineRule="exact"/>
              <w:jc w:val="center"/>
              <w:rPr>
                <w:rStyle w:val="FootnoteReference"/>
                <w:rFonts w:hint="cs"/>
                <w:bCs w:val="0"/>
                <w:sz w:val="18"/>
                <w:szCs w:val="18"/>
                <w:vertAlign w:val="baseline"/>
              </w:rPr>
            </w:pPr>
          </w:p>
        </w:tc>
        <w:tc>
          <w:tcPr>
            <w:tcW w:w="870" w:type="dxa"/>
          </w:tcPr>
          <w:p w:rsidR="007E50CD" w:rsidRDefault="007E50CD">
            <w:pPr>
              <w:spacing w:before="0" w:after="0" w:line="380" w:lineRule="exact"/>
              <w:jc w:val="center"/>
              <w:rPr>
                <w:rStyle w:val="FootnoteReference"/>
                <w:rFonts w:hint="cs"/>
                <w:bCs w:val="0"/>
                <w:sz w:val="18"/>
                <w:szCs w:val="18"/>
                <w:vertAlign w:val="baseline"/>
              </w:rPr>
            </w:pPr>
            <w:r>
              <w:rPr>
                <w:rFonts w:hint="cs"/>
                <w:sz w:val="18"/>
                <w:szCs w:val="18"/>
                <w:rtl/>
              </w:rPr>
              <w:t>المجموع</w:t>
            </w:r>
          </w:p>
        </w:tc>
        <w:tc>
          <w:tcPr>
            <w:tcW w:w="870" w:type="dxa"/>
          </w:tcPr>
          <w:p w:rsidR="007E50CD" w:rsidRDefault="007E50CD">
            <w:pPr>
              <w:spacing w:before="0" w:after="0" w:line="380" w:lineRule="exact"/>
              <w:jc w:val="center"/>
              <w:rPr>
                <w:rStyle w:val="FootnoteReference"/>
                <w:rFonts w:hint="cs"/>
                <w:bCs w:val="0"/>
                <w:sz w:val="18"/>
                <w:szCs w:val="18"/>
                <w:vertAlign w:val="baseline"/>
              </w:rPr>
            </w:pPr>
            <w:r>
              <w:rPr>
                <w:rFonts w:hint="cs"/>
                <w:sz w:val="18"/>
                <w:szCs w:val="18"/>
                <w:rtl/>
              </w:rPr>
              <w:t>نسبة مئوية</w:t>
            </w:r>
          </w:p>
        </w:tc>
        <w:tc>
          <w:tcPr>
            <w:tcW w:w="870" w:type="dxa"/>
          </w:tcPr>
          <w:p w:rsidR="007E50CD" w:rsidRDefault="007E50CD">
            <w:pPr>
              <w:spacing w:before="0" w:after="0" w:line="380" w:lineRule="exact"/>
              <w:jc w:val="center"/>
              <w:rPr>
                <w:rStyle w:val="FootnoteReference"/>
                <w:rFonts w:hint="cs"/>
                <w:bCs w:val="0"/>
                <w:sz w:val="18"/>
                <w:szCs w:val="18"/>
                <w:vertAlign w:val="baseline"/>
              </w:rPr>
            </w:pPr>
            <w:r>
              <w:rPr>
                <w:rFonts w:hint="cs"/>
                <w:sz w:val="18"/>
                <w:szCs w:val="18"/>
                <w:rtl/>
              </w:rPr>
              <w:t>المجموع</w:t>
            </w:r>
          </w:p>
        </w:tc>
        <w:tc>
          <w:tcPr>
            <w:tcW w:w="870" w:type="dxa"/>
          </w:tcPr>
          <w:p w:rsidR="007E50CD" w:rsidRDefault="007E50CD">
            <w:pPr>
              <w:spacing w:before="0" w:after="0" w:line="380" w:lineRule="exact"/>
              <w:jc w:val="center"/>
              <w:rPr>
                <w:rStyle w:val="FootnoteReference"/>
                <w:rFonts w:hint="cs"/>
                <w:bCs w:val="0"/>
                <w:sz w:val="18"/>
                <w:szCs w:val="18"/>
                <w:vertAlign w:val="baseline"/>
              </w:rPr>
            </w:pPr>
            <w:r>
              <w:rPr>
                <w:rFonts w:hint="cs"/>
                <w:sz w:val="18"/>
                <w:szCs w:val="18"/>
                <w:rtl/>
              </w:rPr>
              <w:t>نسبة مئوية</w:t>
            </w:r>
          </w:p>
        </w:tc>
      </w:tr>
      <w:tr w:rsidR="007E50CD" w:rsidTr="007E50CD">
        <w:tblPrEx>
          <w:tblCellMar>
            <w:top w:w="0" w:type="dxa"/>
            <w:bottom w:w="0" w:type="dxa"/>
          </w:tblCellMar>
        </w:tblPrEx>
        <w:tc>
          <w:tcPr>
            <w:tcW w:w="870" w:type="dxa"/>
            <w:tcBorders>
              <w:bottom w:val="nil"/>
            </w:tcBorders>
          </w:tcPr>
          <w:p w:rsidR="007E50CD" w:rsidRDefault="007E50CD">
            <w:pPr>
              <w:spacing w:before="0" w:after="0" w:line="380" w:lineRule="exact"/>
              <w:jc w:val="both"/>
              <w:rPr>
                <w:rStyle w:val="FootnoteReference"/>
                <w:rFonts w:hint="cs"/>
                <w:bCs w:val="0"/>
                <w:sz w:val="18"/>
                <w:szCs w:val="18"/>
                <w:vertAlign w:val="baseline"/>
              </w:rPr>
            </w:pPr>
            <w:r>
              <w:rPr>
                <w:rFonts w:hint="cs"/>
                <w:sz w:val="18"/>
                <w:szCs w:val="18"/>
                <w:rtl/>
              </w:rPr>
              <w:t>الحضر</w:t>
            </w:r>
          </w:p>
        </w:tc>
        <w:tc>
          <w:tcPr>
            <w:tcW w:w="870" w:type="dxa"/>
            <w:tcBorders>
              <w:bottom w:val="nil"/>
            </w:tcBorders>
          </w:tcPr>
          <w:p w:rsidR="007E50CD" w:rsidRDefault="007E50CD">
            <w:pPr>
              <w:spacing w:before="0" w:after="0" w:line="380" w:lineRule="exact"/>
              <w:jc w:val="both"/>
              <w:rPr>
                <w:rStyle w:val="FootnoteReference"/>
                <w:rFonts w:hint="cs"/>
                <w:bCs w:val="0"/>
                <w:sz w:val="18"/>
                <w:szCs w:val="18"/>
                <w:vertAlign w:val="baseline"/>
              </w:rPr>
            </w:pPr>
            <w:r>
              <w:rPr>
                <w:rFonts w:hint="cs"/>
                <w:sz w:val="18"/>
                <w:szCs w:val="18"/>
                <w:rtl/>
              </w:rPr>
              <w:t>34.0</w:t>
            </w:r>
          </w:p>
        </w:tc>
        <w:tc>
          <w:tcPr>
            <w:tcW w:w="870" w:type="dxa"/>
            <w:tcBorders>
              <w:bottom w:val="nil"/>
            </w:tcBorders>
          </w:tcPr>
          <w:p w:rsidR="007E50CD" w:rsidRDefault="007E50CD">
            <w:pPr>
              <w:spacing w:before="0" w:after="0" w:line="380" w:lineRule="exact"/>
              <w:jc w:val="both"/>
              <w:rPr>
                <w:rStyle w:val="FootnoteReference"/>
                <w:rFonts w:hint="cs"/>
                <w:bCs w:val="0"/>
                <w:sz w:val="18"/>
                <w:szCs w:val="18"/>
                <w:vertAlign w:val="baseline"/>
              </w:rPr>
            </w:pPr>
            <w:r>
              <w:rPr>
                <w:rFonts w:hint="cs"/>
                <w:sz w:val="18"/>
                <w:szCs w:val="18"/>
                <w:rtl/>
              </w:rPr>
              <w:t>17.4</w:t>
            </w:r>
          </w:p>
        </w:tc>
        <w:tc>
          <w:tcPr>
            <w:tcW w:w="870" w:type="dxa"/>
            <w:tcBorders>
              <w:bottom w:val="nil"/>
            </w:tcBorders>
          </w:tcPr>
          <w:p w:rsidR="007E50CD" w:rsidRDefault="007E50CD">
            <w:pPr>
              <w:spacing w:before="0" w:after="0" w:line="380" w:lineRule="exact"/>
              <w:jc w:val="both"/>
              <w:rPr>
                <w:rStyle w:val="FootnoteReference"/>
                <w:rFonts w:hint="cs"/>
                <w:bCs w:val="0"/>
                <w:sz w:val="18"/>
                <w:szCs w:val="18"/>
                <w:vertAlign w:val="baseline"/>
              </w:rPr>
            </w:pPr>
            <w:r>
              <w:rPr>
                <w:rFonts w:hint="cs"/>
                <w:sz w:val="18"/>
                <w:szCs w:val="18"/>
                <w:rtl/>
              </w:rPr>
              <w:t>51.2</w:t>
            </w:r>
          </w:p>
        </w:tc>
        <w:tc>
          <w:tcPr>
            <w:tcW w:w="870" w:type="dxa"/>
            <w:tcBorders>
              <w:bottom w:val="nil"/>
            </w:tcBorders>
          </w:tcPr>
          <w:p w:rsidR="007E50CD" w:rsidRDefault="007E50CD">
            <w:pPr>
              <w:spacing w:before="0" w:after="0" w:line="380" w:lineRule="exact"/>
              <w:jc w:val="both"/>
              <w:rPr>
                <w:rStyle w:val="FootnoteReference"/>
                <w:rFonts w:hint="cs"/>
                <w:bCs w:val="0"/>
                <w:sz w:val="18"/>
                <w:szCs w:val="18"/>
                <w:vertAlign w:val="baseline"/>
              </w:rPr>
            </w:pPr>
            <w:r>
              <w:rPr>
                <w:rFonts w:hint="cs"/>
                <w:sz w:val="18"/>
                <w:szCs w:val="18"/>
                <w:rtl/>
              </w:rPr>
              <w:t>16.6</w:t>
            </w:r>
          </w:p>
        </w:tc>
        <w:tc>
          <w:tcPr>
            <w:tcW w:w="870" w:type="dxa"/>
            <w:tcBorders>
              <w:bottom w:val="nil"/>
            </w:tcBorders>
          </w:tcPr>
          <w:p w:rsidR="007E50CD" w:rsidRDefault="007E50CD">
            <w:pPr>
              <w:spacing w:before="0" w:after="0" w:line="380" w:lineRule="exact"/>
              <w:jc w:val="both"/>
              <w:rPr>
                <w:rStyle w:val="FootnoteReference"/>
                <w:rFonts w:hint="cs"/>
                <w:bCs w:val="0"/>
                <w:sz w:val="18"/>
                <w:szCs w:val="18"/>
                <w:vertAlign w:val="baseline"/>
              </w:rPr>
            </w:pPr>
            <w:r>
              <w:rPr>
                <w:rFonts w:hint="cs"/>
                <w:sz w:val="18"/>
                <w:szCs w:val="18"/>
                <w:rtl/>
              </w:rPr>
              <w:t>48.8</w:t>
            </w:r>
          </w:p>
        </w:tc>
        <w:tc>
          <w:tcPr>
            <w:tcW w:w="870" w:type="dxa"/>
            <w:tcBorders>
              <w:bottom w:val="nil"/>
            </w:tcBorders>
          </w:tcPr>
          <w:p w:rsidR="007E50CD" w:rsidRDefault="007E50CD">
            <w:pPr>
              <w:spacing w:before="0" w:after="0" w:line="380" w:lineRule="exact"/>
              <w:jc w:val="both"/>
              <w:rPr>
                <w:rStyle w:val="FootnoteReference"/>
                <w:rFonts w:hint="cs"/>
                <w:bCs w:val="0"/>
                <w:sz w:val="18"/>
                <w:szCs w:val="18"/>
                <w:vertAlign w:val="baseline"/>
              </w:rPr>
            </w:pPr>
            <w:r>
              <w:rPr>
                <w:rFonts w:hint="cs"/>
                <w:sz w:val="18"/>
                <w:szCs w:val="18"/>
                <w:rtl/>
              </w:rPr>
              <w:t>125.2</w:t>
            </w:r>
          </w:p>
        </w:tc>
        <w:tc>
          <w:tcPr>
            <w:tcW w:w="870" w:type="dxa"/>
            <w:tcBorders>
              <w:bottom w:val="nil"/>
            </w:tcBorders>
          </w:tcPr>
          <w:p w:rsidR="007E50CD" w:rsidRDefault="007E50CD">
            <w:pPr>
              <w:spacing w:before="0" w:after="0" w:line="380" w:lineRule="exact"/>
              <w:jc w:val="both"/>
              <w:rPr>
                <w:rStyle w:val="FootnoteReference"/>
                <w:rFonts w:hint="cs"/>
                <w:bCs w:val="0"/>
                <w:sz w:val="18"/>
                <w:szCs w:val="18"/>
                <w:vertAlign w:val="baseline"/>
              </w:rPr>
            </w:pPr>
            <w:r>
              <w:rPr>
                <w:rFonts w:hint="cs"/>
                <w:sz w:val="18"/>
                <w:szCs w:val="18"/>
                <w:rtl/>
              </w:rPr>
              <w:t>61.7</w:t>
            </w:r>
          </w:p>
        </w:tc>
        <w:tc>
          <w:tcPr>
            <w:tcW w:w="870" w:type="dxa"/>
            <w:tcBorders>
              <w:bottom w:val="nil"/>
            </w:tcBorders>
          </w:tcPr>
          <w:p w:rsidR="007E50CD" w:rsidRDefault="007E50CD">
            <w:pPr>
              <w:spacing w:before="0" w:after="0" w:line="380" w:lineRule="exact"/>
              <w:jc w:val="both"/>
              <w:rPr>
                <w:rStyle w:val="FootnoteReference"/>
                <w:rFonts w:hint="cs"/>
                <w:bCs w:val="0"/>
                <w:sz w:val="18"/>
                <w:szCs w:val="18"/>
                <w:vertAlign w:val="baseline"/>
              </w:rPr>
            </w:pPr>
            <w:r>
              <w:rPr>
                <w:rFonts w:hint="cs"/>
                <w:sz w:val="18"/>
                <w:szCs w:val="18"/>
                <w:rtl/>
              </w:rPr>
              <w:t>49.3</w:t>
            </w:r>
          </w:p>
        </w:tc>
        <w:tc>
          <w:tcPr>
            <w:tcW w:w="870" w:type="dxa"/>
            <w:tcBorders>
              <w:bottom w:val="nil"/>
            </w:tcBorders>
          </w:tcPr>
          <w:p w:rsidR="007E50CD" w:rsidRDefault="007E50CD">
            <w:pPr>
              <w:spacing w:before="0" w:after="0" w:line="380" w:lineRule="exact"/>
              <w:jc w:val="both"/>
              <w:rPr>
                <w:rStyle w:val="FootnoteReference"/>
                <w:rFonts w:hint="cs"/>
                <w:bCs w:val="0"/>
                <w:sz w:val="18"/>
                <w:szCs w:val="18"/>
                <w:vertAlign w:val="baseline"/>
              </w:rPr>
            </w:pPr>
            <w:r>
              <w:rPr>
                <w:rFonts w:hint="cs"/>
                <w:sz w:val="18"/>
                <w:szCs w:val="18"/>
                <w:rtl/>
              </w:rPr>
              <w:t>63.5</w:t>
            </w:r>
          </w:p>
        </w:tc>
        <w:tc>
          <w:tcPr>
            <w:tcW w:w="870" w:type="dxa"/>
            <w:tcBorders>
              <w:bottom w:val="nil"/>
            </w:tcBorders>
          </w:tcPr>
          <w:p w:rsidR="007E50CD" w:rsidRDefault="007E50CD">
            <w:pPr>
              <w:spacing w:before="0" w:after="0" w:line="380" w:lineRule="exact"/>
              <w:jc w:val="both"/>
              <w:rPr>
                <w:rStyle w:val="FootnoteReference"/>
                <w:rFonts w:hint="cs"/>
                <w:bCs w:val="0"/>
                <w:sz w:val="18"/>
                <w:szCs w:val="18"/>
                <w:vertAlign w:val="baseline"/>
              </w:rPr>
            </w:pPr>
            <w:r>
              <w:rPr>
                <w:rFonts w:hint="cs"/>
                <w:sz w:val="18"/>
                <w:szCs w:val="18"/>
                <w:rtl/>
              </w:rPr>
              <w:t>50.7</w:t>
            </w:r>
          </w:p>
        </w:tc>
      </w:tr>
      <w:tr w:rsidR="007E50CD" w:rsidTr="007E50CD">
        <w:tblPrEx>
          <w:tblCellMar>
            <w:top w:w="0" w:type="dxa"/>
            <w:bottom w:w="0" w:type="dxa"/>
          </w:tblCellMar>
        </w:tblPrEx>
        <w:tc>
          <w:tcPr>
            <w:tcW w:w="870" w:type="dxa"/>
            <w:tcBorders>
              <w:top w:val="nil"/>
            </w:tcBorders>
          </w:tcPr>
          <w:p w:rsidR="007E50CD" w:rsidRDefault="007E50CD">
            <w:pPr>
              <w:spacing w:before="0" w:after="0" w:line="380" w:lineRule="exact"/>
              <w:jc w:val="both"/>
              <w:rPr>
                <w:rFonts w:hint="cs"/>
                <w:sz w:val="18"/>
                <w:szCs w:val="18"/>
                <w:rtl/>
              </w:rPr>
            </w:pPr>
            <w:r>
              <w:rPr>
                <w:rFonts w:hint="cs"/>
                <w:sz w:val="18"/>
                <w:szCs w:val="18"/>
                <w:rtl/>
              </w:rPr>
              <w:t>الريف</w:t>
            </w:r>
          </w:p>
        </w:tc>
        <w:tc>
          <w:tcPr>
            <w:tcW w:w="870" w:type="dxa"/>
            <w:tcBorders>
              <w:top w:val="nil"/>
            </w:tcBorders>
          </w:tcPr>
          <w:p w:rsidR="007E50CD" w:rsidRDefault="007E50CD">
            <w:pPr>
              <w:spacing w:before="0" w:after="0" w:line="380" w:lineRule="exact"/>
              <w:jc w:val="both"/>
              <w:rPr>
                <w:rFonts w:hint="cs"/>
                <w:sz w:val="18"/>
                <w:szCs w:val="18"/>
                <w:rtl/>
              </w:rPr>
            </w:pPr>
            <w:r>
              <w:rPr>
                <w:rFonts w:hint="cs"/>
                <w:sz w:val="18"/>
                <w:szCs w:val="18"/>
                <w:rtl/>
              </w:rPr>
              <w:t>7.8</w:t>
            </w:r>
          </w:p>
        </w:tc>
        <w:tc>
          <w:tcPr>
            <w:tcW w:w="870" w:type="dxa"/>
            <w:tcBorders>
              <w:top w:val="nil"/>
            </w:tcBorders>
          </w:tcPr>
          <w:p w:rsidR="007E50CD" w:rsidRDefault="007E50CD">
            <w:pPr>
              <w:spacing w:before="0" w:after="0" w:line="380" w:lineRule="exact"/>
              <w:jc w:val="both"/>
              <w:rPr>
                <w:rFonts w:hint="cs"/>
                <w:sz w:val="18"/>
                <w:szCs w:val="18"/>
                <w:rtl/>
              </w:rPr>
            </w:pPr>
            <w:r>
              <w:rPr>
                <w:rFonts w:hint="cs"/>
                <w:sz w:val="18"/>
                <w:szCs w:val="18"/>
                <w:rtl/>
              </w:rPr>
              <w:t>0.4</w:t>
            </w:r>
          </w:p>
        </w:tc>
        <w:tc>
          <w:tcPr>
            <w:tcW w:w="870" w:type="dxa"/>
            <w:tcBorders>
              <w:top w:val="nil"/>
            </w:tcBorders>
          </w:tcPr>
          <w:p w:rsidR="007E50CD" w:rsidRDefault="007E50CD">
            <w:pPr>
              <w:spacing w:before="0" w:after="0" w:line="380" w:lineRule="exact"/>
              <w:jc w:val="both"/>
              <w:rPr>
                <w:rFonts w:hint="cs"/>
                <w:sz w:val="18"/>
                <w:szCs w:val="18"/>
                <w:rtl/>
              </w:rPr>
            </w:pPr>
            <w:r>
              <w:rPr>
                <w:rFonts w:hint="cs"/>
                <w:sz w:val="18"/>
                <w:szCs w:val="18"/>
                <w:rtl/>
              </w:rPr>
              <w:t>5.1</w:t>
            </w:r>
          </w:p>
        </w:tc>
        <w:tc>
          <w:tcPr>
            <w:tcW w:w="870" w:type="dxa"/>
            <w:tcBorders>
              <w:top w:val="nil"/>
            </w:tcBorders>
          </w:tcPr>
          <w:p w:rsidR="007E50CD" w:rsidRDefault="007E50CD">
            <w:pPr>
              <w:spacing w:before="0" w:after="0" w:line="380" w:lineRule="exact"/>
              <w:jc w:val="both"/>
              <w:rPr>
                <w:rFonts w:hint="cs"/>
                <w:sz w:val="18"/>
                <w:szCs w:val="18"/>
                <w:rtl/>
              </w:rPr>
            </w:pPr>
            <w:r>
              <w:rPr>
                <w:rFonts w:hint="cs"/>
                <w:sz w:val="18"/>
                <w:szCs w:val="18"/>
                <w:rtl/>
              </w:rPr>
              <w:t>7.4</w:t>
            </w:r>
          </w:p>
        </w:tc>
        <w:tc>
          <w:tcPr>
            <w:tcW w:w="870" w:type="dxa"/>
            <w:tcBorders>
              <w:top w:val="nil"/>
            </w:tcBorders>
          </w:tcPr>
          <w:p w:rsidR="007E50CD" w:rsidRDefault="007E50CD">
            <w:pPr>
              <w:spacing w:before="0" w:after="0" w:line="380" w:lineRule="exact"/>
              <w:jc w:val="both"/>
              <w:rPr>
                <w:rFonts w:hint="cs"/>
                <w:sz w:val="18"/>
                <w:szCs w:val="18"/>
                <w:rtl/>
              </w:rPr>
            </w:pPr>
            <w:r>
              <w:rPr>
                <w:rFonts w:hint="cs"/>
                <w:sz w:val="18"/>
                <w:szCs w:val="18"/>
                <w:rtl/>
              </w:rPr>
              <w:t>94.9</w:t>
            </w:r>
          </w:p>
        </w:tc>
        <w:tc>
          <w:tcPr>
            <w:tcW w:w="870" w:type="dxa"/>
            <w:tcBorders>
              <w:top w:val="nil"/>
            </w:tcBorders>
          </w:tcPr>
          <w:p w:rsidR="007E50CD" w:rsidRDefault="007E50CD">
            <w:pPr>
              <w:spacing w:before="0" w:after="0" w:line="380" w:lineRule="exact"/>
              <w:jc w:val="both"/>
              <w:rPr>
                <w:rFonts w:hint="cs"/>
                <w:sz w:val="18"/>
                <w:szCs w:val="18"/>
                <w:rtl/>
              </w:rPr>
            </w:pPr>
            <w:r>
              <w:rPr>
                <w:rFonts w:hint="cs"/>
                <w:sz w:val="18"/>
                <w:szCs w:val="18"/>
                <w:rtl/>
              </w:rPr>
              <w:t>32.2</w:t>
            </w:r>
          </w:p>
        </w:tc>
        <w:tc>
          <w:tcPr>
            <w:tcW w:w="870" w:type="dxa"/>
            <w:tcBorders>
              <w:top w:val="nil"/>
            </w:tcBorders>
          </w:tcPr>
          <w:p w:rsidR="007E50CD" w:rsidRDefault="007E50CD">
            <w:pPr>
              <w:spacing w:before="0" w:after="0" w:line="380" w:lineRule="exact"/>
              <w:jc w:val="both"/>
              <w:rPr>
                <w:rFonts w:hint="cs"/>
                <w:sz w:val="18"/>
                <w:szCs w:val="18"/>
                <w:rtl/>
              </w:rPr>
            </w:pPr>
            <w:r>
              <w:rPr>
                <w:rFonts w:hint="cs"/>
                <w:sz w:val="18"/>
                <w:szCs w:val="18"/>
                <w:rtl/>
              </w:rPr>
              <w:t>1.5</w:t>
            </w:r>
          </w:p>
        </w:tc>
        <w:tc>
          <w:tcPr>
            <w:tcW w:w="870" w:type="dxa"/>
            <w:tcBorders>
              <w:top w:val="nil"/>
            </w:tcBorders>
          </w:tcPr>
          <w:p w:rsidR="007E50CD" w:rsidRDefault="007E50CD">
            <w:pPr>
              <w:spacing w:before="0" w:after="0" w:line="380" w:lineRule="exact"/>
              <w:jc w:val="both"/>
              <w:rPr>
                <w:rFonts w:hint="cs"/>
                <w:sz w:val="18"/>
                <w:szCs w:val="18"/>
                <w:rtl/>
              </w:rPr>
            </w:pPr>
            <w:r>
              <w:rPr>
                <w:rFonts w:hint="cs"/>
                <w:sz w:val="18"/>
                <w:szCs w:val="18"/>
                <w:rtl/>
              </w:rPr>
              <w:t>4.7</w:t>
            </w:r>
          </w:p>
        </w:tc>
        <w:tc>
          <w:tcPr>
            <w:tcW w:w="870" w:type="dxa"/>
            <w:tcBorders>
              <w:top w:val="nil"/>
            </w:tcBorders>
          </w:tcPr>
          <w:p w:rsidR="007E50CD" w:rsidRDefault="007E50CD">
            <w:pPr>
              <w:spacing w:before="0" w:after="0" w:line="380" w:lineRule="exact"/>
              <w:jc w:val="both"/>
              <w:rPr>
                <w:rFonts w:hint="cs"/>
                <w:sz w:val="18"/>
                <w:szCs w:val="18"/>
                <w:rtl/>
              </w:rPr>
            </w:pPr>
            <w:r>
              <w:rPr>
                <w:rFonts w:hint="cs"/>
                <w:sz w:val="18"/>
                <w:szCs w:val="18"/>
                <w:rtl/>
              </w:rPr>
              <w:t>30.7</w:t>
            </w:r>
          </w:p>
        </w:tc>
        <w:tc>
          <w:tcPr>
            <w:tcW w:w="870" w:type="dxa"/>
            <w:tcBorders>
              <w:top w:val="nil"/>
            </w:tcBorders>
          </w:tcPr>
          <w:p w:rsidR="007E50CD" w:rsidRDefault="007E50CD">
            <w:pPr>
              <w:spacing w:before="0" w:after="0" w:line="380" w:lineRule="exact"/>
              <w:jc w:val="both"/>
              <w:rPr>
                <w:rFonts w:hint="cs"/>
                <w:sz w:val="18"/>
                <w:szCs w:val="18"/>
                <w:rtl/>
              </w:rPr>
            </w:pPr>
            <w:r>
              <w:rPr>
                <w:rFonts w:hint="cs"/>
                <w:sz w:val="18"/>
                <w:szCs w:val="18"/>
                <w:rtl/>
              </w:rPr>
              <w:t>95.3</w:t>
            </w:r>
          </w:p>
        </w:tc>
      </w:tr>
      <w:tr w:rsidR="007E50CD" w:rsidTr="007E50CD">
        <w:tblPrEx>
          <w:tblCellMar>
            <w:top w:w="0" w:type="dxa"/>
            <w:bottom w:w="0" w:type="dxa"/>
          </w:tblCellMar>
        </w:tblPrEx>
        <w:tc>
          <w:tcPr>
            <w:tcW w:w="870" w:type="dxa"/>
          </w:tcPr>
          <w:p w:rsidR="007E50CD" w:rsidRDefault="007E50CD">
            <w:pPr>
              <w:spacing w:before="0" w:after="0" w:line="380" w:lineRule="exact"/>
              <w:jc w:val="both"/>
              <w:rPr>
                <w:sz w:val="18"/>
                <w:szCs w:val="18"/>
                <w:rtl/>
              </w:rPr>
            </w:pPr>
            <w:r>
              <w:rPr>
                <w:sz w:val="18"/>
                <w:szCs w:val="18"/>
                <w:rtl/>
              </w:rPr>
              <w:t xml:space="preserve">   المجموع</w:t>
            </w:r>
          </w:p>
        </w:tc>
        <w:tc>
          <w:tcPr>
            <w:tcW w:w="870" w:type="dxa"/>
          </w:tcPr>
          <w:p w:rsidR="007E50CD" w:rsidRDefault="007E50CD">
            <w:pPr>
              <w:spacing w:before="0" w:after="0" w:line="380" w:lineRule="exact"/>
              <w:jc w:val="both"/>
              <w:rPr>
                <w:rFonts w:hint="cs"/>
                <w:sz w:val="18"/>
                <w:szCs w:val="18"/>
                <w:rtl/>
              </w:rPr>
            </w:pPr>
            <w:r>
              <w:rPr>
                <w:rFonts w:hint="cs"/>
                <w:sz w:val="18"/>
                <w:szCs w:val="18"/>
                <w:rtl/>
              </w:rPr>
              <w:t>41.8</w:t>
            </w:r>
          </w:p>
        </w:tc>
        <w:tc>
          <w:tcPr>
            <w:tcW w:w="870" w:type="dxa"/>
          </w:tcPr>
          <w:p w:rsidR="007E50CD" w:rsidRDefault="007E50CD">
            <w:pPr>
              <w:spacing w:before="0" w:after="0" w:line="380" w:lineRule="exact"/>
              <w:jc w:val="both"/>
              <w:rPr>
                <w:rFonts w:hint="cs"/>
                <w:sz w:val="18"/>
                <w:szCs w:val="18"/>
                <w:rtl/>
              </w:rPr>
            </w:pPr>
            <w:r>
              <w:rPr>
                <w:rFonts w:hint="cs"/>
                <w:sz w:val="18"/>
                <w:szCs w:val="18"/>
                <w:rtl/>
              </w:rPr>
              <w:t>17.8</w:t>
            </w:r>
          </w:p>
        </w:tc>
        <w:tc>
          <w:tcPr>
            <w:tcW w:w="870" w:type="dxa"/>
          </w:tcPr>
          <w:p w:rsidR="007E50CD" w:rsidRDefault="007E50CD">
            <w:pPr>
              <w:spacing w:before="0" w:after="0" w:line="380" w:lineRule="exact"/>
              <w:jc w:val="both"/>
              <w:rPr>
                <w:rFonts w:hint="cs"/>
                <w:sz w:val="18"/>
                <w:szCs w:val="18"/>
                <w:rtl/>
              </w:rPr>
            </w:pPr>
            <w:r>
              <w:rPr>
                <w:rFonts w:hint="cs"/>
                <w:sz w:val="18"/>
                <w:szCs w:val="18"/>
                <w:rtl/>
              </w:rPr>
              <w:t>42.6</w:t>
            </w:r>
          </w:p>
        </w:tc>
        <w:tc>
          <w:tcPr>
            <w:tcW w:w="870" w:type="dxa"/>
          </w:tcPr>
          <w:p w:rsidR="007E50CD" w:rsidRDefault="007E50CD">
            <w:pPr>
              <w:spacing w:before="0" w:after="0" w:line="380" w:lineRule="exact"/>
              <w:jc w:val="both"/>
              <w:rPr>
                <w:rFonts w:hint="cs"/>
                <w:sz w:val="18"/>
                <w:szCs w:val="18"/>
                <w:rtl/>
              </w:rPr>
            </w:pPr>
            <w:r>
              <w:rPr>
                <w:rFonts w:hint="cs"/>
                <w:sz w:val="18"/>
                <w:szCs w:val="18"/>
                <w:rtl/>
              </w:rPr>
              <w:t>24.0</w:t>
            </w:r>
          </w:p>
        </w:tc>
        <w:tc>
          <w:tcPr>
            <w:tcW w:w="870" w:type="dxa"/>
          </w:tcPr>
          <w:p w:rsidR="007E50CD" w:rsidRDefault="007E50CD">
            <w:pPr>
              <w:spacing w:before="0" w:after="0" w:line="380" w:lineRule="exact"/>
              <w:jc w:val="both"/>
              <w:rPr>
                <w:rFonts w:hint="cs"/>
                <w:sz w:val="18"/>
                <w:szCs w:val="18"/>
                <w:rtl/>
              </w:rPr>
            </w:pPr>
            <w:r>
              <w:rPr>
                <w:rFonts w:hint="cs"/>
                <w:sz w:val="18"/>
                <w:szCs w:val="18"/>
                <w:rtl/>
              </w:rPr>
              <w:t>57.4</w:t>
            </w:r>
          </w:p>
        </w:tc>
        <w:tc>
          <w:tcPr>
            <w:tcW w:w="870" w:type="dxa"/>
          </w:tcPr>
          <w:p w:rsidR="007E50CD" w:rsidRDefault="007E50CD">
            <w:pPr>
              <w:spacing w:before="0" w:after="0" w:line="380" w:lineRule="exact"/>
              <w:jc w:val="both"/>
              <w:rPr>
                <w:rFonts w:hint="cs"/>
                <w:sz w:val="18"/>
                <w:szCs w:val="18"/>
                <w:rtl/>
              </w:rPr>
            </w:pPr>
            <w:r>
              <w:rPr>
                <w:rFonts w:hint="cs"/>
                <w:sz w:val="18"/>
                <w:szCs w:val="18"/>
                <w:rtl/>
              </w:rPr>
              <w:t>157.4</w:t>
            </w:r>
          </w:p>
        </w:tc>
        <w:tc>
          <w:tcPr>
            <w:tcW w:w="870" w:type="dxa"/>
          </w:tcPr>
          <w:p w:rsidR="007E50CD" w:rsidRDefault="007E50CD">
            <w:pPr>
              <w:spacing w:before="0" w:after="0" w:line="380" w:lineRule="exact"/>
              <w:jc w:val="both"/>
              <w:rPr>
                <w:rFonts w:hint="cs"/>
                <w:sz w:val="18"/>
                <w:szCs w:val="18"/>
                <w:rtl/>
              </w:rPr>
            </w:pPr>
            <w:r>
              <w:rPr>
                <w:rFonts w:hint="cs"/>
                <w:sz w:val="18"/>
                <w:szCs w:val="18"/>
                <w:rtl/>
              </w:rPr>
              <w:t>63.2</w:t>
            </w:r>
          </w:p>
        </w:tc>
        <w:tc>
          <w:tcPr>
            <w:tcW w:w="870" w:type="dxa"/>
          </w:tcPr>
          <w:p w:rsidR="007E50CD" w:rsidRDefault="007E50CD">
            <w:pPr>
              <w:spacing w:before="0" w:after="0" w:line="380" w:lineRule="exact"/>
              <w:jc w:val="both"/>
              <w:rPr>
                <w:rFonts w:hint="cs"/>
                <w:sz w:val="18"/>
                <w:szCs w:val="18"/>
                <w:rtl/>
              </w:rPr>
            </w:pPr>
            <w:r>
              <w:rPr>
                <w:rFonts w:hint="cs"/>
                <w:sz w:val="18"/>
                <w:szCs w:val="18"/>
                <w:rtl/>
              </w:rPr>
              <w:t>40.2</w:t>
            </w:r>
          </w:p>
        </w:tc>
        <w:tc>
          <w:tcPr>
            <w:tcW w:w="870" w:type="dxa"/>
          </w:tcPr>
          <w:p w:rsidR="007E50CD" w:rsidRDefault="007E50CD">
            <w:pPr>
              <w:spacing w:before="0" w:after="0" w:line="380" w:lineRule="exact"/>
              <w:jc w:val="both"/>
              <w:rPr>
                <w:rFonts w:hint="cs"/>
                <w:sz w:val="18"/>
                <w:szCs w:val="18"/>
                <w:rtl/>
              </w:rPr>
            </w:pPr>
            <w:r>
              <w:rPr>
                <w:rFonts w:hint="cs"/>
                <w:sz w:val="18"/>
                <w:szCs w:val="18"/>
                <w:rtl/>
              </w:rPr>
              <w:t>94.2</w:t>
            </w:r>
          </w:p>
        </w:tc>
        <w:tc>
          <w:tcPr>
            <w:tcW w:w="870" w:type="dxa"/>
          </w:tcPr>
          <w:p w:rsidR="007E50CD" w:rsidRDefault="007E50CD">
            <w:pPr>
              <w:spacing w:before="0" w:after="0" w:line="380" w:lineRule="exact"/>
              <w:jc w:val="both"/>
              <w:rPr>
                <w:rFonts w:hint="cs"/>
                <w:sz w:val="18"/>
                <w:szCs w:val="18"/>
                <w:rtl/>
              </w:rPr>
            </w:pPr>
            <w:r>
              <w:rPr>
                <w:rFonts w:hint="cs"/>
                <w:sz w:val="18"/>
                <w:szCs w:val="18"/>
                <w:rtl/>
              </w:rPr>
              <w:t>59.8</w:t>
            </w:r>
          </w:p>
        </w:tc>
      </w:tr>
    </w:tbl>
    <w:p w:rsidR="00000000" w:rsidRDefault="007E50CD">
      <w:pPr>
        <w:spacing w:before="0" w:line="380" w:lineRule="exact"/>
        <w:jc w:val="both"/>
        <w:rPr>
          <w:rFonts w:hint="cs"/>
          <w:rtl/>
        </w:rPr>
      </w:pPr>
      <w:r>
        <w:rPr>
          <w:rFonts w:hint="cs"/>
          <w:rtl/>
        </w:rPr>
        <w:tab/>
      </w:r>
      <w:r>
        <w:rPr>
          <w:rFonts w:hint="cs"/>
          <w:u w:val="single"/>
          <w:rtl/>
        </w:rPr>
        <w:t>المصدر</w:t>
      </w:r>
      <w:r>
        <w:rPr>
          <w:rFonts w:hint="cs"/>
          <w:rtl/>
        </w:rPr>
        <w:t>: الوكالة البرازيلية للإحصاءات/المعهد البر</w:t>
      </w:r>
      <w:r>
        <w:rPr>
          <w:rFonts w:hint="cs"/>
          <w:rtl/>
        </w:rPr>
        <w:t>ازيلي للجغرافيا والإحصاءات - 1998.</w:t>
      </w:r>
    </w:p>
    <w:p w:rsidR="00000000" w:rsidRDefault="007E50CD">
      <w:pPr>
        <w:spacing w:before="0" w:line="380" w:lineRule="exact"/>
        <w:jc w:val="both"/>
        <w:rPr>
          <w:rFonts w:hint="cs"/>
          <w:rtl/>
        </w:rPr>
      </w:pPr>
    </w:p>
    <w:p w:rsidR="00000000" w:rsidRDefault="007E50CD">
      <w:pPr>
        <w:spacing w:before="0" w:after="120" w:line="380" w:lineRule="exact"/>
        <w:jc w:val="center"/>
        <w:rPr>
          <w:rFonts w:hint="cs"/>
          <w:b/>
          <w:bCs/>
          <w:rtl/>
        </w:rPr>
      </w:pPr>
      <w:r>
        <w:rPr>
          <w:rFonts w:hint="cs"/>
          <w:b/>
          <w:bCs/>
          <w:rtl/>
        </w:rPr>
        <w:t>الجدول 80</w:t>
      </w:r>
    </w:p>
    <w:p w:rsidR="00000000" w:rsidRDefault="007E50CD">
      <w:pPr>
        <w:spacing w:before="0" w:after="120" w:line="380" w:lineRule="exact"/>
        <w:jc w:val="center"/>
        <w:rPr>
          <w:rFonts w:hint="cs"/>
          <w:b/>
          <w:bCs/>
          <w:rtl/>
        </w:rPr>
      </w:pPr>
      <w:r>
        <w:rPr>
          <w:rFonts w:hint="cs"/>
          <w:b/>
          <w:bCs/>
          <w:rtl/>
        </w:rPr>
        <w:t>الوصول إلى الحمامات أو المرافق الصحية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0"/>
        <w:gridCol w:w="870"/>
        <w:gridCol w:w="870"/>
        <w:gridCol w:w="870"/>
        <w:gridCol w:w="870"/>
        <w:gridCol w:w="870"/>
        <w:gridCol w:w="870"/>
        <w:gridCol w:w="870"/>
        <w:gridCol w:w="870"/>
        <w:gridCol w:w="870"/>
        <w:gridCol w:w="870"/>
      </w:tblGrid>
      <w:tr w:rsidR="007E50CD" w:rsidTr="007E50CD">
        <w:tblPrEx>
          <w:tblCellMar>
            <w:top w:w="0" w:type="dxa"/>
            <w:bottom w:w="0" w:type="dxa"/>
          </w:tblCellMar>
        </w:tblPrEx>
        <w:trPr>
          <w:cantSplit/>
        </w:trPr>
        <w:tc>
          <w:tcPr>
            <w:tcW w:w="870" w:type="dxa"/>
            <w:tcBorders>
              <w:bottom w:val="nil"/>
            </w:tcBorders>
          </w:tcPr>
          <w:p w:rsidR="007E50CD" w:rsidRDefault="007E50CD">
            <w:pPr>
              <w:spacing w:before="0" w:after="0" w:line="260" w:lineRule="exact"/>
              <w:jc w:val="both"/>
              <w:rPr>
                <w:rFonts w:hint="cs"/>
                <w:sz w:val="18"/>
                <w:szCs w:val="18"/>
                <w:rtl/>
              </w:rPr>
            </w:pPr>
          </w:p>
          <w:p w:rsidR="007E50CD" w:rsidRDefault="007E50CD">
            <w:pPr>
              <w:spacing w:before="0" w:after="0" w:line="260" w:lineRule="exact"/>
              <w:jc w:val="center"/>
              <w:rPr>
                <w:rStyle w:val="FootnoteReference"/>
                <w:rFonts w:hint="cs"/>
                <w:sz w:val="18"/>
                <w:szCs w:val="18"/>
              </w:rPr>
            </w:pPr>
          </w:p>
        </w:tc>
        <w:tc>
          <w:tcPr>
            <w:tcW w:w="4350" w:type="dxa"/>
            <w:gridSpan w:val="5"/>
          </w:tcPr>
          <w:p w:rsidR="007E50CD" w:rsidRDefault="007E50CD">
            <w:pPr>
              <w:spacing w:before="0" w:after="0" w:line="260" w:lineRule="exact"/>
              <w:jc w:val="center"/>
              <w:rPr>
                <w:rFonts w:hint="cs"/>
                <w:sz w:val="18"/>
                <w:szCs w:val="18"/>
                <w:rtl/>
              </w:rPr>
            </w:pPr>
            <w:r>
              <w:rPr>
                <w:rFonts w:hint="cs"/>
                <w:sz w:val="18"/>
                <w:szCs w:val="18"/>
                <w:rtl/>
              </w:rPr>
              <w:t>الأسر المعيشية</w:t>
            </w:r>
          </w:p>
          <w:p w:rsidR="007E50CD" w:rsidRDefault="007E50CD">
            <w:pPr>
              <w:spacing w:before="0" w:after="0" w:line="260" w:lineRule="exact"/>
              <w:jc w:val="center"/>
              <w:rPr>
                <w:rStyle w:val="FootnoteReference"/>
                <w:rFonts w:hint="cs"/>
                <w:sz w:val="18"/>
                <w:szCs w:val="18"/>
              </w:rPr>
            </w:pPr>
            <w:r>
              <w:rPr>
                <w:rFonts w:hint="cs"/>
                <w:sz w:val="18"/>
                <w:szCs w:val="18"/>
                <w:rtl/>
              </w:rPr>
              <w:t>(بملايين الأسر المعيشية)</w:t>
            </w:r>
          </w:p>
        </w:tc>
        <w:tc>
          <w:tcPr>
            <w:tcW w:w="4350" w:type="dxa"/>
            <w:gridSpan w:val="5"/>
          </w:tcPr>
          <w:p w:rsidR="007E50CD" w:rsidRDefault="007E50CD">
            <w:pPr>
              <w:spacing w:before="0" w:after="0" w:line="260" w:lineRule="exact"/>
              <w:jc w:val="center"/>
              <w:rPr>
                <w:rFonts w:hint="cs"/>
                <w:sz w:val="18"/>
                <w:szCs w:val="18"/>
                <w:rtl/>
              </w:rPr>
            </w:pPr>
            <w:r>
              <w:rPr>
                <w:rFonts w:hint="cs"/>
                <w:sz w:val="18"/>
                <w:szCs w:val="18"/>
                <w:rtl/>
              </w:rPr>
              <w:t>المقيمون</w:t>
            </w:r>
          </w:p>
          <w:p w:rsidR="007E50CD" w:rsidRDefault="007E50CD">
            <w:pPr>
              <w:spacing w:before="0" w:after="0" w:line="260" w:lineRule="exact"/>
              <w:jc w:val="center"/>
              <w:rPr>
                <w:rStyle w:val="FootnoteReference"/>
                <w:rFonts w:hint="cs"/>
                <w:sz w:val="18"/>
                <w:szCs w:val="18"/>
              </w:rPr>
            </w:pPr>
            <w:r>
              <w:rPr>
                <w:rFonts w:hint="cs"/>
                <w:sz w:val="18"/>
                <w:szCs w:val="18"/>
                <w:rtl/>
              </w:rPr>
              <w:t>(بملايين السكان)</w:t>
            </w:r>
          </w:p>
        </w:tc>
      </w:tr>
      <w:tr w:rsidR="007E50CD" w:rsidTr="007E50CD">
        <w:tblPrEx>
          <w:tblCellMar>
            <w:top w:w="0" w:type="dxa"/>
            <w:bottom w:w="0" w:type="dxa"/>
          </w:tblCellMar>
        </w:tblPrEx>
        <w:trPr>
          <w:cantSplit/>
        </w:trPr>
        <w:tc>
          <w:tcPr>
            <w:tcW w:w="870" w:type="dxa"/>
            <w:tcBorders>
              <w:top w:val="nil"/>
              <w:bottom w:val="nil"/>
            </w:tcBorders>
          </w:tcPr>
          <w:p w:rsidR="007E50CD" w:rsidRDefault="007E50CD">
            <w:pPr>
              <w:spacing w:before="0" w:after="0" w:line="260" w:lineRule="exact"/>
              <w:jc w:val="center"/>
              <w:rPr>
                <w:rStyle w:val="FootnoteReference"/>
                <w:rFonts w:hint="cs"/>
                <w:sz w:val="18"/>
                <w:szCs w:val="18"/>
              </w:rPr>
            </w:pPr>
            <w:r>
              <w:rPr>
                <w:rFonts w:hint="cs"/>
                <w:sz w:val="18"/>
                <w:szCs w:val="18"/>
                <w:rtl/>
              </w:rPr>
              <w:t>المكان</w:t>
            </w:r>
          </w:p>
        </w:tc>
        <w:tc>
          <w:tcPr>
            <w:tcW w:w="870" w:type="dxa"/>
            <w:tcBorders>
              <w:bottom w:val="nil"/>
            </w:tcBorders>
          </w:tcPr>
          <w:p w:rsidR="007E50CD" w:rsidRDefault="007E50CD">
            <w:pPr>
              <w:spacing w:before="0" w:after="0" w:line="260" w:lineRule="exact"/>
              <w:jc w:val="center"/>
              <w:rPr>
                <w:rStyle w:val="FootnoteReference"/>
                <w:sz w:val="18"/>
                <w:szCs w:val="18"/>
              </w:rPr>
            </w:pPr>
            <w:r>
              <w:rPr>
                <w:rFonts w:hint="cs"/>
                <w:sz w:val="18"/>
                <w:szCs w:val="18"/>
                <w:rtl/>
              </w:rPr>
              <w:t>المجموع</w:t>
            </w:r>
          </w:p>
        </w:tc>
        <w:tc>
          <w:tcPr>
            <w:tcW w:w="1740" w:type="dxa"/>
            <w:gridSpan w:val="2"/>
          </w:tcPr>
          <w:p w:rsidR="007E50CD" w:rsidRDefault="007E50CD">
            <w:pPr>
              <w:spacing w:before="0" w:after="0" w:line="260" w:lineRule="exact"/>
              <w:jc w:val="center"/>
              <w:rPr>
                <w:rStyle w:val="FootnoteReference"/>
                <w:sz w:val="18"/>
                <w:szCs w:val="18"/>
              </w:rPr>
            </w:pPr>
            <w:r>
              <w:rPr>
                <w:rFonts w:hint="cs"/>
                <w:sz w:val="18"/>
                <w:szCs w:val="18"/>
                <w:rtl/>
              </w:rPr>
              <w:t>المتمتعة بالخدمات</w:t>
            </w:r>
          </w:p>
        </w:tc>
        <w:tc>
          <w:tcPr>
            <w:tcW w:w="1740" w:type="dxa"/>
            <w:gridSpan w:val="2"/>
          </w:tcPr>
          <w:p w:rsidR="007E50CD" w:rsidRDefault="007E50CD">
            <w:pPr>
              <w:spacing w:before="0" w:after="0" w:line="260" w:lineRule="exact"/>
              <w:jc w:val="center"/>
              <w:rPr>
                <w:rStyle w:val="FootnoteReference"/>
                <w:sz w:val="18"/>
                <w:szCs w:val="18"/>
              </w:rPr>
            </w:pPr>
            <w:r>
              <w:rPr>
                <w:rFonts w:hint="cs"/>
                <w:sz w:val="18"/>
                <w:szCs w:val="18"/>
                <w:rtl/>
              </w:rPr>
              <w:t>غير المتمتعة بالخدمات</w:t>
            </w:r>
          </w:p>
        </w:tc>
        <w:tc>
          <w:tcPr>
            <w:tcW w:w="870" w:type="dxa"/>
            <w:tcBorders>
              <w:bottom w:val="nil"/>
            </w:tcBorders>
          </w:tcPr>
          <w:p w:rsidR="007E50CD" w:rsidRDefault="007E50CD">
            <w:pPr>
              <w:spacing w:before="0" w:after="0" w:line="260" w:lineRule="exact"/>
              <w:jc w:val="center"/>
              <w:rPr>
                <w:rStyle w:val="FootnoteReference"/>
                <w:sz w:val="18"/>
                <w:szCs w:val="18"/>
              </w:rPr>
            </w:pPr>
            <w:r>
              <w:rPr>
                <w:rFonts w:hint="cs"/>
                <w:sz w:val="18"/>
                <w:szCs w:val="18"/>
                <w:rtl/>
              </w:rPr>
              <w:t>المجموع</w:t>
            </w:r>
          </w:p>
        </w:tc>
        <w:tc>
          <w:tcPr>
            <w:tcW w:w="1740" w:type="dxa"/>
            <w:gridSpan w:val="2"/>
          </w:tcPr>
          <w:p w:rsidR="007E50CD" w:rsidRDefault="007E50CD">
            <w:pPr>
              <w:spacing w:before="0" w:after="0" w:line="260" w:lineRule="exact"/>
              <w:jc w:val="center"/>
              <w:rPr>
                <w:rStyle w:val="FootnoteReference"/>
                <w:rFonts w:hint="cs"/>
                <w:sz w:val="18"/>
                <w:szCs w:val="18"/>
              </w:rPr>
            </w:pPr>
            <w:r>
              <w:rPr>
                <w:rFonts w:hint="cs"/>
                <w:sz w:val="18"/>
                <w:szCs w:val="18"/>
                <w:rtl/>
              </w:rPr>
              <w:t>المتمتعة بالخدمات</w:t>
            </w:r>
          </w:p>
        </w:tc>
        <w:tc>
          <w:tcPr>
            <w:tcW w:w="1740" w:type="dxa"/>
            <w:gridSpan w:val="2"/>
          </w:tcPr>
          <w:p w:rsidR="007E50CD" w:rsidRDefault="007E50CD">
            <w:pPr>
              <w:spacing w:before="0" w:after="0" w:line="260" w:lineRule="exact"/>
              <w:jc w:val="center"/>
              <w:rPr>
                <w:rStyle w:val="FootnoteReference"/>
                <w:rFonts w:hint="cs"/>
                <w:sz w:val="18"/>
                <w:szCs w:val="18"/>
              </w:rPr>
            </w:pPr>
            <w:r>
              <w:rPr>
                <w:rFonts w:hint="cs"/>
                <w:sz w:val="18"/>
                <w:szCs w:val="18"/>
                <w:rtl/>
              </w:rPr>
              <w:t>غير المتمتعة بالخدمات</w:t>
            </w:r>
          </w:p>
        </w:tc>
      </w:tr>
      <w:tr w:rsidR="007E50CD" w:rsidTr="007E50CD">
        <w:tblPrEx>
          <w:tblCellMar>
            <w:top w:w="0" w:type="dxa"/>
            <w:bottom w:w="0" w:type="dxa"/>
          </w:tblCellMar>
        </w:tblPrEx>
        <w:tc>
          <w:tcPr>
            <w:tcW w:w="870" w:type="dxa"/>
            <w:tcBorders>
              <w:top w:val="nil"/>
            </w:tcBorders>
          </w:tcPr>
          <w:p w:rsidR="007E50CD" w:rsidRDefault="007E50CD">
            <w:pPr>
              <w:spacing w:before="0" w:after="0" w:line="260" w:lineRule="exact"/>
              <w:jc w:val="both"/>
              <w:rPr>
                <w:rStyle w:val="FootnoteReference"/>
                <w:rFonts w:hint="cs"/>
                <w:bCs w:val="0"/>
                <w:sz w:val="18"/>
                <w:szCs w:val="18"/>
                <w:vertAlign w:val="baseline"/>
              </w:rPr>
            </w:pPr>
          </w:p>
        </w:tc>
        <w:tc>
          <w:tcPr>
            <w:tcW w:w="870" w:type="dxa"/>
            <w:tcBorders>
              <w:top w:val="nil"/>
            </w:tcBorders>
          </w:tcPr>
          <w:p w:rsidR="007E50CD" w:rsidRDefault="007E50CD">
            <w:pPr>
              <w:spacing w:before="0" w:after="0" w:line="260" w:lineRule="exact"/>
              <w:jc w:val="center"/>
              <w:rPr>
                <w:rStyle w:val="FootnoteReference"/>
                <w:rFonts w:hint="cs"/>
                <w:bCs w:val="0"/>
                <w:sz w:val="18"/>
                <w:szCs w:val="18"/>
                <w:vertAlign w:val="baseline"/>
              </w:rPr>
            </w:pPr>
          </w:p>
        </w:tc>
        <w:tc>
          <w:tcPr>
            <w:tcW w:w="870" w:type="dxa"/>
          </w:tcPr>
          <w:p w:rsidR="007E50CD" w:rsidRDefault="007E50CD">
            <w:pPr>
              <w:spacing w:before="0" w:after="0" w:line="260" w:lineRule="exact"/>
              <w:jc w:val="center"/>
              <w:rPr>
                <w:rStyle w:val="FootnoteReference"/>
                <w:rFonts w:hint="cs"/>
                <w:bCs w:val="0"/>
                <w:sz w:val="18"/>
                <w:szCs w:val="18"/>
                <w:vertAlign w:val="baseline"/>
              </w:rPr>
            </w:pPr>
            <w:r>
              <w:rPr>
                <w:rFonts w:hint="cs"/>
                <w:sz w:val="18"/>
                <w:szCs w:val="18"/>
                <w:rtl/>
              </w:rPr>
              <w:t>المجموع</w:t>
            </w:r>
          </w:p>
        </w:tc>
        <w:tc>
          <w:tcPr>
            <w:tcW w:w="870" w:type="dxa"/>
          </w:tcPr>
          <w:p w:rsidR="007E50CD" w:rsidRDefault="007E50CD">
            <w:pPr>
              <w:spacing w:before="0" w:after="0" w:line="260" w:lineRule="exact"/>
              <w:jc w:val="center"/>
              <w:rPr>
                <w:rStyle w:val="FootnoteReference"/>
                <w:rFonts w:hint="cs"/>
                <w:bCs w:val="0"/>
                <w:sz w:val="18"/>
                <w:szCs w:val="18"/>
                <w:vertAlign w:val="baseline"/>
              </w:rPr>
            </w:pPr>
            <w:r>
              <w:rPr>
                <w:rFonts w:hint="cs"/>
                <w:sz w:val="18"/>
                <w:szCs w:val="18"/>
                <w:rtl/>
              </w:rPr>
              <w:t>نسبة مئوية</w:t>
            </w:r>
          </w:p>
        </w:tc>
        <w:tc>
          <w:tcPr>
            <w:tcW w:w="870" w:type="dxa"/>
          </w:tcPr>
          <w:p w:rsidR="007E50CD" w:rsidRDefault="007E50CD">
            <w:pPr>
              <w:spacing w:before="0" w:after="0" w:line="260" w:lineRule="exact"/>
              <w:jc w:val="center"/>
              <w:rPr>
                <w:rStyle w:val="FootnoteReference"/>
                <w:rFonts w:hint="cs"/>
                <w:bCs w:val="0"/>
                <w:sz w:val="18"/>
                <w:szCs w:val="18"/>
                <w:vertAlign w:val="baseline"/>
              </w:rPr>
            </w:pPr>
            <w:r>
              <w:rPr>
                <w:rFonts w:hint="cs"/>
                <w:sz w:val="18"/>
                <w:szCs w:val="18"/>
                <w:rtl/>
              </w:rPr>
              <w:t>المجموع</w:t>
            </w:r>
          </w:p>
        </w:tc>
        <w:tc>
          <w:tcPr>
            <w:tcW w:w="870" w:type="dxa"/>
          </w:tcPr>
          <w:p w:rsidR="007E50CD" w:rsidRDefault="007E50CD">
            <w:pPr>
              <w:spacing w:before="0" w:after="0" w:line="260" w:lineRule="exact"/>
              <w:jc w:val="center"/>
              <w:rPr>
                <w:rStyle w:val="FootnoteReference"/>
                <w:rFonts w:hint="cs"/>
                <w:bCs w:val="0"/>
                <w:sz w:val="18"/>
                <w:szCs w:val="18"/>
                <w:vertAlign w:val="baseline"/>
              </w:rPr>
            </w:pPr>
            <w:r>
              <w:rPr>
                <w:rFonts w:hint="cs"/>
                <w:sz w:val="18"/>
                <w:szCs w:val="18"/>
                <w:rtl/>
              </w:rPr>
              <w:t>نسبة مئوية</w:t>
            </w:r>
          </w:p>
        </w:tc>
        <w:tc>
          <w:tcPr>
            <w:tcW w:w="870" w:type="dxa"/>
            <w:tcBorders>
              <w:top w:val="nil"/>
            </w:tcBorders>
          </w:tcPr>
          <w:p w:rsidR="007E50CD" w:rsidRDefault="007E50CD">
            <w:pPr>
              <w:spacing w:before="0" w:after="0" w:line="260" w:lineRule="exact"/>
              <w:jc w:val="center"/>
              <w:rPr>
                <w:rStyle w:val="FootnoteReference"/>
                <w:rFonts w:hint="cs"/>
                <w:bCs w:val="0"/>
                <w:sz w:val="18"/>
                <w:szCs w:val="18"/>
                <w:vertAlign w:val="baseline"/>
              </w:rPr>
            </w:pPr>
          </w:p>
        </w:tc>
        <w:tc>
          <w:tcPr>
            <w:tcW w:w="870" w:type="dxa"/>
          </w:tcPr>
          <w:p w:rsidR="007E50CD" w:rsidRDefault="007E50CD">
            <w:pPr>
              <w:spacing w:before="0" w:after="0" w:line="260" w:lineRule="exact"/>
              <w:jc w:val="center"/>
              <w:rPr>
                <w:rStyle w:val="FootnoteReference"/>
                <w:rFonts w:hint="cs"/>
                <w:bCs w:val="0"/>
                <w:sz w:val="18"/>
                <w:szCs w:val="18"/>
                <w:vertAlign w:val="baseline"/>
              </w:rPr>
            </w:pPr>
            <w:r>
              <w:rPr>
                <w:rFonts w:hint="cs"/>
                <w:sz w:val="18"/>
                <w:szCs w:val="18"/>
                <w:rtl/>
              </w:rPr>
              <w:t>المجموع</w:t>
            </w:r>
          </w:p>
        </w:tc>
        <w:tc>
          <w:tcPr>
            <w:tcW w:w="870" w:type="dxa"/>
          </w:tcPr>
          <w:p w:rsidR="007E50CD" w:rsidRDefault="007E50CD">
            <w:pPr>
              <w:spacing w:before="0" w:after="0" w:line="260" w:lineRule="exact"/>
              <w:jc w:val="center"/>
              <w:rPr>
                <w:rStyle w:val="FootnoteReference"/>
                <w:rFonts w:hint="cs"/>
                <w:bCs w:val="0"/>
                <w:sz w:val="18"/>
                <w:szCs w:val="18"/>
                <w:vertAlign w:val="baseline"/>
              </w:rPr>
            </w:pPr>
            <w:r>
              <w:rPr>
                <w:rFonts w:hint="cs"/>
                <w:sz w:val="18"/>
                <w:szCs w:val="18"/>
                <w:rtl/>
              </w:rPr>
              <w:t>نسبة مئوية</w:t>
            </w:r>
          </w:p>
        </w:tc>
        <w:tc>
          <w:tcPr>
            <w:tcW w:w="870" w:type="dxa"/>
          </w:tcPr>
          <w:p w:rsidR="007E50CD" w:rsidRDefault="007E50CD">
            <w:pPr>
              <w:spacing w:before="0" w:after="0" w:line="260" w:lineRule="exact"/>
              <w:jc w:val="center"/>
              <w:rPr>
                <w:rStyle w:val="FootnoteReference"/>
                <w:rFonts w:hint="cs"/>
                <w:bCs w:val="0"/>
                <w:sz w:val="18"/>
                <w:szCs w:val="18"/>
                <w:vertAlign w:val="baseline"/>
              </w:rPr>
            </w:pPr>
            <w:r>
              <w:rPr>
                <w:rFonts w:hint="cs"/>
                <w:sz w:val="18"/>
                <w:szCs w:val="18"/>
                <w:rtl/>
              </w:rPr>
              <w:t>المجموع</w:t>
            </w:r>
          </w:p>
        </w:tc>
        <w:tc>
          <w:tcPr>
            <w:tcW w:w="870" w:type="dxa"/>
          </w:tcPr>
          <w:p w:rsidR="007E50CD" w:rsidRDefault="007E50CD">
            <w:pPr>
              <w:spacing w:before="0" w:after="0" w:line="260" w:lineRule="exact"/>
              <w:jc w:val="center"/>
              <w:rPr>
                <w:rStyle w:val="FootnoteReference"/>
                <w:rFonts w:hint="cs"/>
                <w:bCs w:val="0"/>
                <w:sz w:val="18"/>
                <w:szCs w:val="18"/>
                <w:vertAlign w:val="baseline"/>
              </w:rPr>
            </w:pPr>
            <w:r>
              <w:rPr>
                <w:rFonts w:hint="cs"/>
                <w:sz w:val="18"/>
                <w:szCs w:val="18"/>
                <w:rtl/>
              </w:rPr>
              <w:t>نسبة مئوية</w:t>
            </w:r>
          </w:p>
        </w:tc>
      </w:tr>
      <w:tr w:rsidR="007E50CD" w:rsidTr="007E50CD">
        <w:tblPrEx>
          <w:tblCellMar>
            <w:top w:w="0" w:type="dxa"/>
            <w:bottom w:w="0" w:type="dxa"/>
          </w:tblCellMar>
        </w:tblPrEx>
        <w:tc>
          <w:tcPr>
            <w:tcW w:w="870" w:type="dxa"/>
            <w:tcBorders>
              <w:bottom w:val="nil"/>
            </w:tcBorders>
          </w:tcPr>
          <w:p w:rsidR="007E50CD" w:rsidRDefault="007E50CD">
            <w:pPr>
              <w:spacing w:before="0" w:after="0" w:line="260" w:lineRule="exact"/>
              <w:jc w:val="both"/>
              <w:rPr>
                <w:rStyle w:val="FootnoteReference"/>
                <w:rFonts w:hint="cs"/>
                <w:bCs w:val="0"/>
                <w:sz w:val="18"/>
                <w:szCs w:val="18"/>
                <w:vertAlign w:val="baseline"/>
              </w:rPr>
            </w:pPr>
            <w:r>
              <w:rPr>
                <w:rFonts w:hint="cs"/>
                <w:sz w:val="18"/>
                <w:szCs w:val="18"/>
                <w:rtl/>
              </w:rPr>
              <w:t>الحضر</w:t>
            </w:r>
          </w:p>
        </w:tc>
        <w:tc>
          <w:tcPr>
            <w:tcW w:w="870" w:type="dxa"/>
            <w:tcBorders>
              <w:bottom w:val="nil"/>
            </w:tcBorders>
          </w:tcPr>
          <w:p w:rsidR="007E50CD" w:rsidRDefault="007E50CD">
            <w:pPr>
              <w:spacing w:before="0" w:after="0" w:line="260" w:lineRule="exact"/>
              <w:jc w:val="both"/>
              <w:rPr>
                <w:rStyle w:val="FootnoteReference"/>
                <w:rFonts w:hint="cs"/>
                <w:bCs w:val="0"/>
                <w:sz w:val="18"/>
                <w:szCs w:val="18"/>
                <w:vertAlign w:val="baseline"/>
              </w:rPr>
            </w:pPr>
            <w:r>
              <w:rPr>
                <w:rFonts w:hint="cs"/>
                <w:sz w:val="18"/>
                <w:szCs w:val="18"/>
                <w:rtl/>
              </w:rPr>
              <w:t>34.0</w:t>
            </w:r>
          </w:p>
        </w:tc>
        <w:tc>
          <w:tcPr>
            <w:tcW w:w="870" w:type="dxa"/>
            <w:tcBorders>
              <w:bottom w:val="nil"/>
            </w:tcBorders>
          </w:tcPr>
          <w:p w:rsidR="007E50CD" w:rsidRDefault="007E50CD">
            <w:pPr>
              <w:spacing w:before="0" w:after="0" w:line="260" w:lineRule="exact"/>
              <w:jc w:val="both"/>
              <w:rPr>
                <w:rStyle w:val="FootnoteReference"/>
                <w:rFonts w:hint="cs"/>
                <w:bCs w:val="0"/>
                <w:sz w:val="18"/>
                <w:szCs w:val="18"/>
                <w:vertAlign w:val="baseline"/>
              </w:rPr>
            </w:pPr>
            <w:r>
              <w:rPr>
                <w:rFonts w:hint="cs"/>
                <w:sz w:val="18"/>
                <w:szCs w:val="18"/>
                <w:rtl/>
              </w:rPr>
              <w:t>32.9</w:t>
            </w:r>
          </w:p>
        </w:tc>
        <w:tc>
          <w:tcPr>
            <w:tcW w:w="870" w:type="dxa"/>
            <w:tcBorders>
              <w:bottom w:val="nil"/>
            </w:tcBorders>
          </w:tcPr>
          <w:p w:rsidR="007E50CD" w:rsidRDefault="007E50CD">
            <w:pPr>
              <w:spacing w:before="0" w:after="0" w:line="260" w:lineRule="exact"/>
              <w:jc w:val="both"/>
              <w:rPr>
                <w:rStyle w:val="FootnoteReference"/>
                <w:rFonts w:hint="cs"/>
                <w:bCs w:val="0"/>
                <w:sz w:val="18"/>
                <w:szCs w:val="18"/>
                <w:vertAlign w:val="baseline"/>
              </w:rPr>
            </w:pPr>
            <w:r>
              <w:rPr>
                <w:rFonts w:hint="cs"/>
                <w:sz w:val="18"/>
                <w:szCs w:val="18"/>
                <w:rtl/>
              </w:rPr>
              <w:t>96.8</w:t>
            </w:r>
          </w:p>
        </w:tc>
        <w:tc>
          <w:tcPr>
            <w:tcW w:w="870" w:type="dxa"/>
            <w:tcBorders>
              <w:bottom w:val="nil"/>
            </w:tcBorders>
          </w:tcPr>
          <w:p w:rsidR="007E50CD" w:rsidRDefault="007E50CD">
            <w:pPr>
              <w:spacing w:before="0" w:after="0" w:line="260" w:lineRule="exact"/>
              <w:jc w:val="both"/>
              <w:rPr>
                <w:rStyle w:val="FootnoteReference"/>
                <w:rFonts w:hint="cs"/>
                <w:bCs w:val="0"/>
                <w:sz w:val="18"/>
                <w:szCs w:val="18"/>
                <w:vertAlign w:val="baseline"/>
              </w:rPr>
            </w:pPr>
            <w:r>
              <w:rPr>
                <w:rFonts w:hint="cs"/>
                <w:sz w:val="18"/>
                <w:szCs w:val="18"/>
                <w:rtl/>
              </w:rPr>
              <w:t>1.1</w:t>
            </w:r>
          </w:p>
        </w:tc>
        <w:tc>
          <w:tcPr>
            <w:tcW w:w="870" w:type="dxa"/>
            <w:tcBorders>
              <w:bottom w:val="nil"/>
            </w:tcBorders>
          </w:tcPr>
          <w:p w:rsidR="007E50CD" w:rsidRDefault="007E50CD">
            <w:pPr>
              <w:spacing w:before="0" w:after="0" w:line="260" w:lineRule="exact"/>
              <w:jc w:val="both"/>
              <w:rPr>
                <w:rStyle w:val="FootnoteReference"/>
                <w:rFonts w:hint="cs"/>
                <w:bCs w:val="0"/>
                <w:sz w:val="18"/>
                <w:szCs w:val="18"/>
                <w:vertAlign w:val="baseline"/>
              </w:rPr>
            </w:pPr>
            <w:r>
              <w:rPr>
                <w:rFonts w:hint="cs"/>
                <w:sz w:val="18"/>
                <w:szCs w:val="18"/>
                <w:rtl/>
              </w:rPr>
              <w:t>3.2</w:t>
            </w:r>
          </w:p>
        </w:tc>
        <w:tc>
          <w:tcPr>
            <w:tcW w:w="870" w:type="dxa"/>
            <w:tcBorders>
              <w:bottom w:val="nil"/>
            </w:tcBorders>
          </w:tcPr>
          <w:p w:rsidR="007E50CD" w:rsidRDefault="007E50CD">
            <w:pPr>
              <w:spacing w:before="0" w:after="0" w:line="260" w:lineRule="exact"/>
              <w:jc w:val="both"/>
              <w:rPr>
                <w:rStyle w:val="FootnoteReference"/>
                <w:rFonts w:hint="cs"/>
                <w:bCs w:val="0"/>
                <w:sz w:val="18"/>
                <w:szCs w:val="18"/>
                <w:vertAlign w:val="baseline"/>
              </w:rPr>
            </w:pPr>
            <w:r>
              <w:rPr>
                <w:rFonts w:hint="cs"/>
                <w:sz w:val="18"/>
                <w:szCs w:val="18"/>
                <w:rtl/>
              </w:rPr>
              <w:t>125.2</w:t>
            </w:r>
          </w:p>
        </w:tc>
        <w:tc>
          <w:tcPr>
            <w:tcW w:w="870" w:type="dxa"/>
            <w:tcBorders>
              <w:bottom w:val="nil"/>
            </w:tcBorders>
          </w:tcPr>
          <w:p w:rsidR="007E50CD" w:rsidRDefault="007E50CD">
            <w:pPr>
              <w:spacing w:before="0" w:after="0" w:line="260" w:lineRule="exact"/>
              <w:jc w:val="both"/>
              <w:rPr>
                <w:rStyle w:val="FootnoteReference"/>
                <w:rFonts w:hint="cs"/>
                <w:bCs w:val="0"/>
                <w:sz w:val="18"/>
                <w:szCs w:val="18"/>
                <w:vertAlign w:val="baseline"/>
              </w:rPr>
            </w:pPr>
            <w:r>
              <w:rPr>
                <w:rFonts w:hint="cs"/>
                <w:sz w:val="18"/>
                <w:szCs w:val="18"/>
                <w:rtl/>
              </w:rPr>
              <w:t>121.1</w:t>
            </w:r>
          </w:p>
        </w:tc>
        <w:tc>
          <w:tcPr>
            <w:tcW w:w="870" w:type="dxa"/>
            <w:tcBorders>
              <w:bottom w:val="nil"/>
            </w:tcBorders>
          </w:tcPr>
          <w:p w:rsidR="007E50CD" w:rsidRDefault="007E50CD">
            <w:pPr>
              <w:spacing w:before="0" w:after="0" w:line="260" w:lineRule="exact"/>
              <w:jc w:val="both"/>
              <w:rPr>
                <w:rStyle w:val="FootnoteReference"/>
                <w:rFonts w:hint="cs"/>
                <w:bCs w:val="0"/>
                <w:sz w:val="18"/>
                <w:szCs w:val="18"/>
                <w:vertAlign w:val="baseline"/>
              </w:rPr>
            </w:pPr>
            <w:r>
              <w:rPr>
                <w:rFonts w:hint="cs"/>
                <w:sz w:val="18"/>
                <w:szCs w:val="18"/>
                <w:rtl/>
              </w:rPr>
              <w:t>96.7</w:t>
            </w:r>
          </w:p>
        </w:tc>
        <w:tc>
          <w:tcPr>
            <w:tcW w:w="870" w:type="dxa"/>
            <w:tcBorders>
              <w:bottom w:val="nil"/>
            </w:tcBorders>
          </w:tcPr>
          <w:p w:rsidR="007E50CD" w:rsidRDefault="007E50CD">
            <w:pPr>
              <w:spacing w:before="0" w:after="0" w:line="260" w:lineRule="exact"/>
              <w:jc w:val="both"/>
              <w:rPr>
                <w:rStyle w:val="FootnoteReference"/>
                <w:rFonts w:hint="cs"/>
                <w:bCs w:val="0"/>
                <w:sz w:val="18"/>
                <w:szCs w:val="18"/>
                <w:vertAlign w:val="baseline"/>
              </w:rPr>
            </w:pPr>
            <w:r>
              <w:rPr>
                <w:rFonts w:hint="cs"/>
                <w:sz w:val="18"/>
                <w:szCs w:val="18"/>
                <w:rtl/>
              </w:rPr>
              <w:t>4.1</w:t>
            </w:r>
          </w:p>
        </w:tc>
        <w:tc>
          <w:tcPr>
            <w:tcW w:w="870" w:type="dxa"/>
            <w:tcBorders>
              <w:bottom w:val="nil"/>
            </w:tcBorders>
          </w:tcPr>
          <w:p w:rsidR="007E50CD" w:rsidRDefault="007E50CD">
            <w:pPr>
              <w:spacing w:before="0" w:after="0" w:line="260" w:lineRule="exact"/>
              <w:jc w:val="both"/>
              <w:rPr>
                <w:rStyle w:val="FootnoteReference"/>
                <w:rFonts w:hint="cs"/>
                <w:bCs w:val="0"/>
                <w:sz w:val="18"/>
                <w:szCs w:val="18"/>
                <w:vertAlign w:val="baseline"/>
              </w:rPr>
            </w:pPr>
            <w:r>
              <w:rPr>
                <w:rFonts w:hint="cs"/>
                <w:sz w:val="18"/>
                <w:szCs w:val="18"/>
                <w:rtl/>
              </w:rPr>
              <w:t>3.3</w:t>
            </w:r>
          </w:p>
        </w:tc>
      </w:tr>
      <w:tr w:rsidR="007E50CD" w:rsidTr="007E50CD">
        <w:tblPrEx>
          <w:tblCellMar>
            <w:top w:w="0" w:type="dxa"/>
            <w:bottom w:w="0" w:type="dxa"/>
          </w:tblCellMar>
        </w:tblPrEx>
        <w:tc>
          <w:tcPr>
            <w:tcW w:w="870" w:type="dxa"/>
            <w:tcBorders>
              <w:top w:val="nil"/>
            </w:tcBorders>
          </w:tcPr>
          <w:p w:rsidR="007E50CD" w:rsidRDefault="007E50CD">
            <w:pPr>
              <w:spacing w:before="0" w:after="0" w:line="260" w:lineRule="exact"/>
              <w:jc w:val="both"/>
              <w:rPr>
                <w:rFonts w:hint="cs"/>
                <w:sz w:val="18"/>
                <w:szCs w:val="18"/>
                <w:rtl/>
              </w:rPr>
            </w:pPr>
            <w:r>
              <w:rPr>
                <w:rFonts w:hint="cs"/>
                <w:sz w:val="18"/>
                <w:szCs w:val="18"/>
                <w:rtl/>
              </w:rPr>
              <w:t>الريف</w:t>
            </w:r>
          </w:p>
        </w:tc>
        <w:tc>
          <w:tcPr>
            <w:tcW w:w="870" w:type="dxa"/>
            <w:tcBorders>
              <w:top w:val="nil"/>
            </w:tcBorders>
          </w:tcPr>
          <w:p w:rsidR="007E50CD" w:rsidRDefault="007E50CD">
            <w:pPr>
              <w:spacing w:before="0" w:after="0" w:line="260" w:lineRule="exact"/>
              <w:jc w:val="both"/>
              <w:rPr>
                <w:rFonts w:hint="cs"/>
                <w:sz w:val="18"/>
                <w:szCs w:val="18"/>
                <w:rtl/>
              </w:rPr>
            </w:pPr>
            <w:r>
              <w:rPr>
                <w:rFonts w:hint="cs"/>
                <w:sz w:val="18"/>
                <w:szCs w:val="18"/>
                <w:rtl/>
              </w:rPr>
              <w:t>7.8</w:t>
            </w:r>
          </w:p>
        </w:tc>
        <w:tc>
          <w:tcPr>
            <w:tcW w:w="870" w:type="dxa"/>
            <w:tcBorders>
              <w:top w:val="nil"/>
            </w:tcBorders>
          </w:tcPr>
          <w:p w:rsidR="007E50CD" w:rsidRDefault="007E50CD">
            <w:pPr>
              <w:spacing w:before="0" w:after="0" w:line="260" w:lineRule="exact"/>
              <w:jc w:val="both"/>
              <w:rPr>
                <w:rFonts w:hint="cs"/>
                <w:sz w:val="18"/>
                <w:szCs w:val="18"/>
                <w:rtl/>
              </w:rPr>
            </w:pPr>
            <w:r>
              <w:rPr>
                <w:rFonts w:hint="cs"/>
                <w:sz w:val="18"/>
                <w:szCs w:val="18"/>
                <w:rtl/>
              </w:rPr>
              <w:t>5.1</w:t>
            </w:r>
          </w:p>
        </w:tc>
        <w:tc>
          <w:tcPr>
            <w:tcW w:w="870" w:type="dxa"/>
            <w:tcBorders>
              <w:top w:val="nil"/>
            </w:tcBorders>
          </w:tcPr>
          <w:p w:rsidR="007E50CD" w:rsidRDefault="007E50CD">
            <w:pPr>
              <w:spacing w:before="0" w:after="0" w:line="260" w:lineRule="exact"/>
              <w:jc w:val="both"/>
              <w:rPr>
                <w:rFonts w:hint="cs"/>
                <w:sz w:val="18"/>
                <w:szCs w:val="18"/>
                <w:rtl/>
              </w:rPr>
            </w:pPr>
            <w:r>
              <w:rPr>
                <w:rFonts w:hint="cs"/>
                <w:sz w:val="18"/>
                <w:szCs w:val="18"/>
                <w:rtl/>
              </w:rPr>
              <w:t>65.4</w:t>
            </w:r>
          </w:p>
        </w:tc>
        <w:tc>
          <w:tcPr>
            <w:tcW w:w="870" w:type="dxa"/>
            <w:tcBorders>
              <w:top w:val="nil"/>
            </w:tcBorders>
          </w:tcPr>
          <w:p w:rsidR="007E50CD" w:rsidRDefault="007E50CD">
            <w:pPr>
              <w:spacing w:before="0" w:after="0" w:line="260" w:lineRule="exact"/>
              <w:jc w:val="both"/>
              <w:rPr>
                <w:rFonts w:hint="cs"/>
                <w:sz w:val="18"/>
                <w:szCs w:val="18"/>
                <w:rtl/>
              </w:rPr>
            </w:pPr>
            <w:r>
              <w:rPr>
                <w:rFonts w:hint="cs"/>
                <w:sz w:val="18"/>
                <w:szCs w:val="18"/>
                <w:rtl/>
              </w:rPr>
              <w:t>1.7</w:t>
            </w:r>
          </w:p>
        </w:tc>
        <w:tc>
          <w:tcPr>
            <w:tcW w:w="870" w:type="dxa"/>
            <w:tcBorders>
              <w:top w:val="nil"/>
            </w:tcBorders>
          </w:tcPr>
          <w:p w:rsidR="007E50CD" w:rsidRDefault="007E50CD">
            <w:pPr>
              <w:spacing w:before="0" w:after="0" w:line="260" w:lineRule="exact"/>
              <w:jc w:val="both"/>
              <w:rPr>
                <w:rFonts w:hint="cs"/>
                <w:sz w:val="18"/>
                <w:szCs w:val="18"/>
                <w:rtl/>
              </w:rPr>
            </w:pPr>
            <w:r>
              <w:rPr>
                <w:rFonts w:hint="cs"/>
                <w:sz w:val="18"/>
                <w:szCs w:val="18"/>
                <w:rtl/>
              </w:rPr>
              <w:t>34.6</w:t>
            </w:r>
          </w:p>
        </w:tc>
        <w:tc>
          <w:tcPr>
            <w:tcW w:w="870" w:type="dxa"/>
            <w:tcBorders>
              <w:top w:val="nil"/>
            </w:tcBorders>
          </w:tcPr>
          <w:p w:rsidR="007E50CD" w:rsidRDefault="007E50CD">
            <w:pPr>
              <w:spacing w:before="0" w:after="0" w:line="260" w:lineRule="exact"/>
              <w:jc w:val="both"/>
              <w:rPr>
                <w:rFonts w:hint="cs"/>
                <w:sz w:val="18"/>
                <w:szCs w:val="18"/>
                <w:rtl/>
              </w:rPr>
            </w:pPr>
            <w:r>
              <w:rPr>
                <w:rFonts w:hint="cs"/>
                <w:sz w:val="18"/>
                <w:szCs w:val="18"/>
                <w:rtl/>
              </w:rPr>
              <w:t>32.2</w:t>
            </w:r>
          </w:p>
        </w:tc>
        <w:tc>
          <w:tcPr>
            <w:tcW w:w="870" w:type="dxa"/>
            <w:tcBorders>
              <w:top w:val="nil"/>
            </w:tcBorders>
          </w:tcPr>
          <w:p w:rsidR="007E50CD" w:rsidRDefault="007E50CD">
            <w:pPr>
              <w:spacing w:before="0" w:after="0" w:line="260" w:lineRule="exact"/>
              <w:jc w:val="both"/>
              <w:rPr>
                <w:rFonts w:hint="cs"/>
                <w:sz w:val="18"/>
                <w:szCs w:val="18"/>
                <w:rtl/>
              </w:rPr>
            </w:pPr>
            <w:r>
              <w:rPr>
                <w:rFonts w:hint="cs"/>
                <w:sz w:val="18"/>
                <w:szCs w:val="18"/>
                <w:rtl/>
              </w:rPr>
              <w:t>20.5</w:t>
            </w:r>
          </w:p>
        </w:tc>
        <w:tc>
          <w:tcPr>
            <w:tcW w:w="870" w:type="dxa"/>
            <w:tcBorders>
              <w:top w:val="nil"/>
            </w:tcBorders>
          </w:tcPr>
          <w:p w:rsidR="007E50CD" w:rsidRDefault="007E50CD">
            <w:pPr>
              <w:spacing w:before="0" w:after="0" w:line="260" w:lineRule="exact"/>
              <w:jc w:val="both"/>
              <w:rPr>
                <w:rFonts w:hint="cs"/>
                <w:sz w:val="18"/>
                <w:szCs w:val="18"/>
                <w:rtl/>
              </w:rPr>
            </w:pPr>
            <w:r>
              <w:rPr>
                <w:rFonts w:hint="cs"/>
                <w:sz w:val="18"/>
                <w:szCs w:val="18"/>
                <w:rtl/>
              </w:rPr>
              <w:t>63.7</w:t>
            </w:r>
          </w:p>
        </w:tc>
        <w:tc>
          <w:tcPr>
            <w:tcW w:w="870" w:type="dxa"/>
            <w:tcBorders>
              <w:top w:val="nil"/>
            </w:tcBorders>
          </w:tcPr>
          <w:p w:rsidR="007E50CD" w:rsidRDefault="007E50CD">
            <w:pPr>
              <w:spacing w:before="0" w:after="0" w:line="260" w:lineRule="exact"/>
              <w:jc w:val="both"/>
              <w:rPr>
                <w:rFonts w:hint="cs"/>
                <w:sz w:val="18"/>
                <w:szCs w:val="18"/>
                <w:rtl/>
              </w:rPr>
            </w:pPr>
            <w:r>
              <w:rPr>
                <w:rFonts w:hint="cs"/>
                <w:sz w:val="18"/>
                <w:szCs w:val="18"/>
                <w:rtl/>
              </w:rPr>
              <w:t>11.7</w:t>
            </w:r>
          </w:p>
        </w:tc>
        <w:tc>
          <w:tcPr>
            <w:tcW w:w="870" w:type="dxa"/>
            <w:tcBorders>
              <w:top w:val="nil"/>
            </w:tcBorders>
          </w:tcPr>
          <w:p w:rsidR="007E50CD" w:rsidRDefault="007E50CD">
            <w:pPr>
              <w:spacing w:before="0" w:after="0" w:line="260" w:lineRule="exact"/>
              <w:jc w:val="both"/>
              <w:rPr>
                <w:rFonts w:hint="cs"/>
                <w:sz w:val="18"/>
                <w:szCs w:val="18"/>
                <w:rtl/>
              </w:rPr>
            </w:pPr>
            <w:r>
              <w:rPr>
                <w:rFonts w:hint="cs"/>
                <w:sz w:val="18"/>
                <w:szCs w:val="18"/>
                <w:rtl/>
              </w:rPr>
              <w:t>36.3</w:t>
            </w:r>
          </w:p>
        </w:tc>
      </w:tr>
      <w:tr w:rsidR="007E50CD" w:rsidTr="007E50CD">
        <w:tblPrEx>
          <w:tblCellMar>
            <w:top w:w="0" w:type="dxa"/>
            <w:bottom w:w="0" w:type="dxa"/>
          </w:tblCellMar>
        </w:tblPrEx>
        <w:tc>
          <w:tcPr>
            <w:tcW w:w="870" w:type="dxa"/>
          </w:tcPr>
          <w:p w:rsidR="007E50CD" w:rsidRDefault="007E50CD">
            <w:pPr>
              <w:spacing w:before="0" w:after="0" w:line="260" w:lineRule="exact"/>
              <w:jc w:val="both"/>
              <w:rPr>
                <w:sz w:val="18"/>
                <w:szCs w:val="18"/>
                <w:rtl/>
              </w:rPr>
            </w:pPr>
            <w:r>
              <w:rPr>
                <w:sz w:val="18"/>
                <w:szCs w:val="18"/>
                <w:rtl/>
              </w:rPr>
              <w:t xml:space="preserve">   المجموع</w:t>
            </w:r>
          </w:p>
        </w:tc>
        <w:tc>
          <w:tcPr>
            <w:tcW w:w="870" w:type="dxa"/>
          </w:tcPr>
          <w:p w:rsidR="007E50CD" w:rsidRDefault="007E50CD">
            <w:pPr>
              <w:spacing w:before="0" w:after="0" w:line="260" w:lineRule="exact"/>
              <w:jc w:val="both"/>
              <w:rPr>
                <w:rFonts w:hint="cs"/>
                <w:sz w:val="18"/>
                <w:szCs w:val="18"/>
                <w:rtl/>
              </w:rPr>
            </w:pPr>
            <w:r>
              <w:rPr>
                <w:rFonts w:hint="cs"/>
                <w:sz w:val="18"/>
                <w:szCs w:val="18"/>
                <w:rtl/>
              </w:rPr>
              <w:t>41.8</w:t>
            </w:r>
          </w:p>
        </w:tc>
        <w:tc>
          <w:tcPr>
            <w:tcW w:w="870" w:type="dxa"/>
          </w:tcPr>
          <w:p w:rsidR="007E50CD" w:rsidRDefault="007E50CD">
            <w:pPr>
              <w:spacing w:before="0" w:after="0" w:line="260" w:lineRule="exact"/>
              <w:jc w:val="both"/>
              <w:rPr>
                <w:rFonts w:hint="cs"/>
                <w:sz w:val="18"/>
                <w:szCs w:val="18"/>
                <w:rtl/>
              </w:rPr>
            </w:pPr>
            <w:r>
              <w:rPr>
                <w:rFonts w:hint="cs"/>
                <w:sz w:val="18"/>
                <w:szCs w:val="18"/>
                <w:rtl/>
              </w:rPr>
              <w:t>38.0</w:t>
            </w:r>
          </w:p>
        </w:tc>
        <w:tc>
          <w:tcPr>
            <w:tcW w:w="870" w:type="dxa"/>
          </w:tcPr>
          <w:p w:rsidR="007E50CD" w:rsidRDefault="007E50CD">
            <w:pPr>
              <w:spacing w:before="0" w:after="0" w:line="260" w:lineRule="exact"/>
              <w:jc w:val="both"/>
              <w:rPr>
                <w:rFonts w:hint="cs"/>
                <w:sz w:val="18"/>
                <w:szCs w:val="18"/>
                <w:rtl/>
              </w:rPr>
            </w:pPr>
            <w:r>
              <w:rPr>
                <w:rFonts w:hint="cs"/>
                <w:sz w:val="18"/>
                <w:szCs w:val="18"/>
                <w:rtl/>
              </w:rPr>
              <w:t>90.9</w:t>
            </w:r>
          </w:p>
        </w:tc>
        <w:tc>
          <w:tcPr>
            <w:tcW w:w="870" w:type="dxa"/>
          </w:tcPr>
          <w:p w:rsidR="007E50CD" w:rsidRDefault="007E50CD">
            <w:pPr>
              <w:spacing w:before="0" w:after="0" w:line="260" w:lineRule="exact"/>
              <w:jc w:val="both"/>
              <w:rPr>
                <w:rFonts w:hint="cs"/>
                <w:sz w:val="18"/>
                <w:szCs w:val="18"/>
                <w:rtl/>
              </w:rPr>
            </w:pPr>
            <w:r>
              <w:rPr>
                <w:rFonts w:hint="cs"/>
                <w:sz w:val="18"/>
                <w:szCs w:val="18"/>
                <w:rtl/>
              </w:rPr>
              <w:t>3.8</w:t>
            </w:r>
          </w:p>
        </w:tc>
        <w:tc>
          <w:tcPr>
            <w:tcW w:w="870" w:type="dxa"/>
          </w:tcPr>
          <w:p w:rsidR="007E50CD" w:rsidRDefault="007E50CD">
            <w:pPr>
              <w:spacing w:before="0" w:after="0" w:line="260" w:lineRule="exact"/>
              <w:jc w:val="both"/>
              <w:rPr>
                <w:rFonts w:hint="cs"/>
                <w:sz w:val="18"/>
                <w:szCs w:val="18"/>
                <w:rtl/>
              </w:rPr>
            </w:pPr>
            <w:r>
              <w:rPr>
                <w:rFonts w:hint="cs"/>
                <w:sz w:val="18"/>
                <w:szCs w:val="18"/>
                <w:rtl/>
              </w:rPr>
              <w:t>9.1</w:t>
            </w:r>
          </w:p>
        </w:tc>
        <w:tc>
          <w:tcPr>
            <w:tcW w:w="870" w:type="dxa"/>
          </w:tcPr>
          <w:p w:rsidR="007E50CD" w:rsidRDefault="007E50CD">
            <w:pPr>
              <w:spacing w:before="0" w:after="0" w:line="260" w:lineRule="exact"/>
              <w:jc w:val="both"/>
              <w:rPr>
                <w:rFonts w:hint="cs"/>
                <w:sz w:val="18"/>
                <w:szCs w:val="18"/>
                <w:rtl/>
              </w:rPr>
            </w:pPr>
            <w:r>
              <w:rPr>
                <w:rFonts w:hint="cs"/>
                <w:sz w:val="18"/>
                <w:szCs w:val="18"/>
                <w:rtl/>
              </w:rPr>
              <w:t>157.4</w:t>
            </w:r>
          </w:p>
        </w:tc>
        <w:tc>
          <w:tcPr>
            <w:tcW w:w="870" w:type="dxa"/>
          </w:tcPr>
          <w:p w:rsidR="007E50CD" w:rsidRDefault="007E50CD">
            <w:pPr>
              <w:spacing w:before="0" w:after="0" w:line="260" w:lineRule="exact"/>
              <w:jc w:val="both"/>
              <w:rPr>
                <w:rFonts w:hint="cs"/>
                <w:sz w:val="18"/>
                <w:szCs w:val="18"/>
                <w:rtl/>
              </w:rPr>
            </w:pPr>
            <w:r>
              <w:rPr>
                <w:rFonts w:hint="cs"/>
                <w:sz w:val="18"/>
                <w:szCs w:val="18"/>
                <w:rtl/>
              </w:rPr>
              <w:t>141.6</w:t>
            </w:r>
          </w:p>
        </w:tc>
        <w:tc>
          <w:tcPr>
            <w:tcW w:w="870" w:type="dxa"/>
          </w:tcPr>
          <w:p w:rsidR="007E50CD" w:rsidRDefault="007E50CD">
            <w:pPr>
              <w:spacing w:before="0" w:after="0" w:line="260" w:lineRule="exact"/>
              <w:jc w:val="both"/>
              <w:rPr>
                <w:rFonts w:hint="cs"/>
                <w:sz w:val="18"/>
                <w:szCs w:val="18"/>
                <w:rtl/>
              </w:rPr>
            </w:pPr>
            <w:r>
              <w:rPr>
                <w:rFonts w:hint="cs"/>
                <w:sz w:val="18"/>
                <w:szCs w:val="18"/>
                <w:rtl/>
              </w:rPr>
              <w:t>90.0</w:t>
            </w:r>
          </w:p>
        </w:tc>
        <w:tc>
          <w:tcPr>
            <w:tcW w:w="870" w:type="dxa"/>
          </w:tcPr>
          <w:p w:rsidR="007E50CD" w:rsidRDefault="007E50CD">
            <w:pPr>
              <w:spacing w:before="0" w:after="0" w:line="260" w:lineRule="exact"/>
              <w:jc w:val="both"/>
              <w:rPr>
                <w:rFonts w:hint="cs"/>
                <w:sz w:val="18"/>
                <w:szCs w:val="18"/>
                <w:rtl/>
              </w:rPr>
            </w:pPr>
            <w:r>
              <w:rPr>
                <w:rFonts w:hint="cs"/>
                <w:sz w:val="18"/>
                <w:szCs w:val="18"/>
                <w:rtl/>
              </w:rPr>
              <w:t>15.8</w:t>
            </w:r>
          </w:p>
        </w:tc>
        <w:tc>
          <w:tcPr>
            <w:tcW w:w="870" w:type="dxa"/>
          </w:tcPr>
          <w:p w:rsidR="007E50CD" w:rsidRDefault="007E50CD">
            <w:pPr>
              <w:spacing w:before="0" w:after="0" w:line="260" w:lineRule="exact"/>
              <w:jc w:val="both"/>
              <w:rPr>
                <w:rFonts w:hint="cs"/>
                <w:sz w:val="18"/>
                <w:szCs w:val="18"/>
                <w:rtl/>
              </w:rPr>
            </w:pPr>
            <w:r>
              <w:rPr>
                <w:rFonts w:hint="cs"/>
                <w:sz w:val="18"/>
                <w:szCs w:val="18"/>
                <w:rtl/>
              </w:rPr>
              <w:t>10.0</w:t>
            </w:r>
          </w:p>
        </w:tc>
      </w:tr>
    </w:tbl>
    <w:p w:rsidR="00000000" w:rsidRDefault="007E50CD">
      <w:pPr>
        <w:spacing w:before="120" w:line="380" w:lineRule="exact"/>
        <w:jc w:val="both"/>
        <w:rPr>
          <w:rFonts w:hint="cs"/>
          <w:rtl/>
        </w:rPr>
      </w:pPr>
      <w:r>
        <w:rPr>
          <w:rFonts w:hint="cs"/>
          <w:rtl/>
        </w:rPr>
        <w:tab/>
      </w:r>
      <w:r>
        <w:rPr>
          <w:rFonts w:hint="cs"/>
          <w:u w:val="single"/>
          <w:rtl/>
        </w:rPr>
        <w:t>الم</w:t>
      </w:r>
      <w:r>
        <w:rPr>
          <w:rFonts w:hint="cs"/>
          <w:u w:val="single"/>
          <w:rtl/>
        </w:rPr>
        <w:t>صدر</w:t>
      </w:r>
      <w:r>
        <w:rPr>
          <w:rFonts w:hint="cs"/>
          <w:rtl/>
        </w:rPr>
        <w:t>: الوكالة البرازيلية للإحصاءات/المعهد البرازيلي للجغرافيا والإحصاءات - 1998.</w:t>
      </w:r>
    </w:p>
    <w:p w:rsidR="00000000" w:rsidRDefault="007E50CD">
      <w:pPr>
        <w:spacing w:before="0" w:after="120" w:line="380" w:lineRule="exact"/>
        <w:jc w:val="center"/>
        <w:rPr>
          <w:rFonts w:hint="cs"/>
          <w:b/>
          <w:bCs/>
          <w:rtl/>
        </w:rPr>
      </w:pPr>
      <w:r>
        <w:rPr>
          <w:rFonts w:hint="cs"/>
          <w:b/>
          <w:bCs/>
          <w:rtl/>
        </w:rPr>
        <w:t>الجدول 81</w:t>
      </w:r>
    </w:p>
    <w:p w:rsidR="00000000" w:rsidRDefault="007E50CD">
      <w:pPr>
        <w:spacing w:before="0" w:line="380" w:lineRule="exact"/>
        <w:jc w:val="center"/>
        <w:rPr>
          <w:rFonts w:hint="cs"/>
          <w:b/>
          <w:bCs/>
          <w:rtl/>
        </w:rPr>
      </w:pPr>
      <w:r>
        <w:rPr>
          <w:rFonts w:hint="cs"/>
          <w:b/>
          <w:bCs/>
          <w:rtl/>
        </w:rPr>
        <w:t>الوصول إلى المرافق العامة لتجميع القمامة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0"/>
        <w:gridCol w:w="870"/>
        <w:gridCol w:w="870"/>
        <w:gridCol w:w="870"/>
        <w:gridCol w:w="870"/>
        <w:gridCol w:w="870"/>
        <w:gridCol w:w="870"/>
        <w:gridCol w:w="870"/>
        <w:gridCol w:w="870"/>
        <w:gridCol w:w="870"/>
        <w:gridCol w:w="870"/>
      </w:tblGrid>
      <w:tr w:rsidR="007E50CD" w:rsidTr="007E50CD">
        <w:tblPrEx>
          <w:tblCellMar>
            <w:top w:w="0" w:type="dxa"/>
            <w:bottom w:w="0" w:type="dxa"/>
          </w:tblCellMar>
        </w:tblPrEx>
        <w:trPr>
          <w:cantSplit/>
        </w:trPr>
        <w:tc>
          <w:tcPr>
            <w:tcW w:w="870" w:type="dxa"/>
            <w:tcBorders>
              <w:bottom w:val="nil"/>
            </w:tcBorders>
          </w:tcPr>
          <w:p w:rsidR="007E50CD" w:rsidRDefault="007E50CD">
            <w:pPr>
              <w:spacing w:before="0" w:after="0" w:line="280" w:lineRule="exact"/>
              <w:jc w:val="both"/>
              <w:rPr>
                <w:rFonts w:hint="cs"/>
                <w:sz w:val="18"/>
                <w:szCs w:val="18"/>
                <w:rtl/>
              </w:rPr>
            </w:pPr>
          </w:p>
          <w:p w:rsidR="007E50CD" w:rsidRDefault="007E50CD">
            <w:pPr>
              <w:spacing w:before="0" w:after="0" w:line="280" w:lineRule="exact"/>
              <w:jc w:val="center"/>
              <w:rPr>
                <w:rStyle w:val="FootnoteReference"/>
                <w:rFonts w:hint="cs"/>
                <w:sz w:val="18"/>
                <w:szCs w:val="18"/>
              </w:rPr>
            </w:pPr>
          </w:p>
        </w:tc>
        <w:tc>
          <w:tcPr>
            <w:tcW w:w="4350" w:type="dxa"/>
            <w:gridSpan w:val="5"/>
          </w:tcPr>
          <w:p w:rsidR="007E50CD" w:rsidRDefault="007E50CD">
            <w:pPr>
              <w:spacing w:before="0" w:after="0" w:line="280" w:lineRule="exact"/>
              <w:jc w:val="center"/>
              <w:rPr>
                <w:rFonts w:hint="cs"/>
                <w:sz w:val="18"/>
                <w:szCs w:val="18"/>
                <w:rtl/>
              </w:rPr>
            </w:pPr>
            <w:r>
              <w:rPr>
                <w:rFonts w:hint="cs"/>
                <w:sz w:val="18"/>
                <w:szCs w:val="18"/>
                <w:rtl/>
              </w:rPr>
              <w:t>الأسر المعيشية</w:t>
            </w:r>
          </w:p>
          <w:p w:rsidR="007E50CD" w:rsidRDefault="007E50CD">
            <w:pPr>
              <w:spacing w:before="0" w:after="0" w:line="280" w:lineRule="exact"/>
              <w:jc w:val="center"/>
              <w:rPr>
                <w:rStyle w:val="FootnoteReference"/>
                <w:rFonts w:hint="cs"/>
                <w:sz w:val="18"/>
                <w:szCs w:val="18"/>
              </w:rPr>
            </w:pPr>
            <w:r>
              <w:rPr>
                <w:rFonts w:hint="cs"/>
                <w:sz w:val="18"/>
                <w:szCs w:val="18"/>
                <w:rtl/>
              </w:rPr>
              <w:t>(بملايين الأسر المعيشية)</w:t>
            </w:r>
          </w:p>
        </w:tc>
        <w:tc>
          <w:tcPr>
            <w:tcW w:w="4350" w:type="dxa"/>
            <w:gridSpan w:val="5"/>
          </w:tcPr>
          <w:p w:rsidR="007E50CD" w:rsidRDefault="007E50CD">
            <w:pPr>
              <w:spacing w:before="0" w:after="0" w:line="280" w:lineRule="exact"/>
              <w:jc w:val="center"/>
              <w:rPr>
                <w:rFonts w:hint="cs"/>
                <w:sz w:val="18"/>
                <w:szCs w:val="18"/>
                <w:rtl/>
              </w:rPr>
            </w:pPr>
            <w:r>
              <w:rPr>
                <w:rFonts w:hint="cs"/>
                <w:sz w:val="18"/>
                <w:szCs w:val="18"/>
                <w:rtl/>
              </w:rPr>
              <w:t>المقيمون</w:t>
            </w:r>
          </w:p>
          <w:p w:rsidR="007E50CD" w:rsidRDefault="007E50CD">
            <w:pPr>
              <w:spacing w:before="0" w:after="0" w:line="280" w:lineRule="exact"/>
              <w:jc w:val="center"/>
              <w:rPr>
                <w:rStyle w:val="FootnoteReference"/>
                <w:rFonts w:hint="cs"/>
                <w:sz w:val="18"/>
                <w:szCs w:val="18"/>
              </w:rPr>
            </w:pPr>
            <w:r>
              <w:rPr>
                <w:rFonts w:hint="cs"/>
                <w:sz w:val="18"/>
                <w:szCs w:val="18"/>
                <w:rtl/>
              </w:rPr>
              <w:t>(بملايين السكان)</w:t>
            </w:r>
          </w:p>
        </w:tc>
      </w:tr>
      <w:tr w:rsidR="007E50CD" w:rsidTr="007E50CD">
        <w:tblPrEx>
          <w:tblCellMar>
            <w:top w:w="0" w:type="dxa"/>
            <w:bottom w:w="0" w:type="dxa"/>
          </w:tblCellMar>
        </w:tblPrEx>
        <w:trPr>
          <w:cantSplit/>
        </w:trPr>
        <w:tc>
          <w:tcPr>
            <w:tcW w:w="870" w:type="dxa"/>
            <w:tcBorders>
              <w:top w:val="nil"/>
              <w:bottom w:val="nil"/>
            </w:tcBorders>
          </w:tcPr>
          <w:p w:rsidR="007E50CD" w:rsidRDefault="007E50CD">
            <w:pPr>
              <w:spacing w:before="0" w:after="0" w:line="280" w:lineRule="exact"/>
              <w:jc w:val="center"/>
              <w:rPr>
                <w:rStyle w:val="FootnoteReference"/>
                <w:rFonts w:hint="cs"/>
                <w:sz w:val="18"/>
                <w:szCs w:val="18"/>
              </w:rPr>
            </w:pPr>
            <w:r>
              <w:rPr>
                <w:rFonts w:hint="cs"/>
                <w:sz w:val="18"/>
                <w:szCs w:val="18"/>
                <w:rtl/>
              </w:rPr>
              <w:t>المكان</w:t>
            </w:r>
          </w:p>
        </w:tc>
        <w:tc>
          <w:tcPr>
            <w:tcW w:w="870" w:type="dxa"/>
            <w:tcBorders>
              <w:bottom w:val="nil"/>
            </w:tcBorders>
          </w:tcPr>
          <w:p w:rsidR="007E50CD" w:rsidRDefault="007E50CD">
            <w:pPr>
              <w:spacing w:before="0" w:after="0" w:line="280" w:lineRule="exact"/>
              <w:jc w:val="center"/>
              <w:rPr>
                <w:rStyle w:val="FootnoteReference"/>
                <w:sz w:val="18"/>
                <w:szCs w:val="18"/>
              </w:rPr>
            </w:pPr>
            <w:r>
              <w:rPr>
                <w:rFonts w:hint="cs"/>
                <w:sz w:val="18"/>
                <w:szCs w:val="18"/>
                <w:rtl/>
              </w:rPr>
              <w:t>المجموع</w:t>
            </w:r>
          </w:p>
        </w:tc>
        <w:tc>
          <w:tcPr>
            <w:tcW w:w="1740" w:type="dxa"/>
            <w:gridSpan w:val="2"/>
          </w:tcPr>
          <w:p w:rsidR="007E50CD" w:rsidRDefault="007E50CD">
            <w:pPr>
              <w:spacing w:before="0" w:after="0" w:line="280" w:lineRule="exact"/>
              <w:jc w:val="center"/>
              <w:rPr>
                <w:rStyle w:val="FootnoteReference"/>
                <w:sz w:val="18"/>
                <w:szCs w:val="18"/>
              </w:rPr>
            </w:pPr>
            <w:r>
              <w:rPr>
                <w:rFonts w:hint="cs"/>
                <w:sz w:val="18"/>
                <w:szCs w:val="18"/>
                <w:rtl/>
              </w:rPr>
              <w:t>المتمتعة بالخدمات</w:t>
            </w:r>
          </w:p>
        </w:tc>
        <w:tc>
          <w:tcPr>
            <w:tcW w:w="1740" w:type="dxa"/>
            <w:gridSpan w:val="2"/>
          </w:tcPr>
          <w:p w:rsidR="007E50CD" w:rsidRDefault="007E50CD">
            <w:pPr>
              <w:spacing w:before="0" w:after="0" w:line="280" w:lineRule="exact"/>
              <w:jc w:val="center"/>
              <w:rPr>
                <w:rStyle w:val="FootnoteReference"/>
                <w:sz w:val="18"/>
                <w:szCs w:val="18"/>
              </w:rPr>
            </w:pPr>
            <w:r>
              <w:rPr>
                <w:rFonts w:hint="cs"/>
                <w:sz w:val="18"/>
                <w:szCs w:val="18"/>
                <w:rtl/>
              </w:rPr>
              <w:t>غير المتمتعة بالخدمات</w:t>
            </w:r>
          </w:p>
        </w:tc>
        <w:tc>
          <w:tcPr>
            <w:tcW w:w="870" w:type="dxa"/>
            <w:tcBorders>
              <w:bottom w:val="nil"/>
            </w:tcBorders>
          </w:tcPr>
          <w:p w:rsidR="007E50CD" w:rsidRDefault="007E50CD">
            <w:pPr>
              <w:spacing w:before="0" w:after="0" w:line="280" w:lineRule="exact"/>
              <w:jc w:val="center"/>
              <w:rPr>
                <w:rStyle w:val="FootnoteReference"/>
                <w:sz w:val="18"/>
                <w:szCs w:val="18"/>
              </w:rPr>
            </w:pPr>
            <w:r>
              <w:rPr>
                <w:rFonts w:hint="cs"/>
                <w:sz w:val="18"/>
                <w:szCs w:val="18"/>
                <w:rtl/>
              </w:rPr>
              <w:t>المجموع</w:t>
            </w:r>
          </w:p>
        </w:tc>
        <w:tc>
          <w:tcPr>
            <w:tcW w:w="1740" w:type="dxa"/>
            <w:gridSpan w:val="2"/>
          </w:tcPr>
          <w:p w:rsidR="007E50CD" w:rsidRDefault="007E50CD">
            <w:pPr>
              <w:spacing w:before="0" w:after="0" w:line="280" w:lineRule="exact"/>
              <w:jc w:val="center"/>
              <w:rPr>
                <w:rStyle w:val="FootnoteReference"/>
                <w:rFonts w:hint="cs"/>
                <w:sz w:val="18"/>
                <w:szCs w:val="18"/>
              </w:rPr>
            </w:pPr>
            <w:r>
              <w:rPr>
                <w:rFonts w:hint="cs"/>
                <w:sz w:val="18"/>
                <w:szCs w:val="18"/>
                <w:rtl/>
              </w:rPr>
              <w:t>المتمتعة بالخدمات</w:t>
            </w:r>
          </w:p>
        </w:tc>
        <w:tc>
          <w:tcPr>
            <w:tcW w:w="1740" w:type="dxa"/>
            <w:gridSpan w:val="2"/>
          </w:tcPr>
          <w:p w:rsidR="007E50CD" w:rsidRDefault="007E50CD">
            <w:pPr>
              <w:spacing w:before="0" w:after="0" w:line="280" w:lineRule="exact"/>
              <w:jc w:val="center"/>
              <w:rPr>
                <w:rStyle w:val="FootnoteReference"/>
                <w:rFonts w:hint="cs"/>
                <w:sz w:val="18"/>
                <w:szCs w:val="18"/>
              </w:rPr>
            </w:pPr>
            <w:r>
              <w:rPr>
                <w:rFonts w:hint="cs"/>
                <w:sz w:val="18"/>
                <w:szCs w:val="18"/>
                <w:rtl/>
              </w:rPr>
              <w:t>غير المتمتعة بالخدمات</w:t>
            </w:r>
          </w:p>
        </w:tc>
      </w:tr>
      <w:tr w:rsidR="007E50CD" w:rsidTr="007E50CD">
        <w:tblPrEx>
          <w:tblCellMar>
            <w:top w:w="0" w:type="dxa"/>
            <w:bottom w:w="0" w:type="dxa"/>
          </w:tblCellMar>
        </w:tblPrEx>
        <w:tc>
          <w:tcPr>
            <w:tcW w:w="870" w:type="dxa"/>
            <w:tcBorders>
              <w:top w:val="nil"/>
            </w:tcBorders>
          </w:tcPr>
          <w:p w:rsidR="007E50CD" w:rsidRDefault="007E50CD">
            <w:pPr>
              <w:spacing w:before="0" w:after="0" w:line="280" w:lineRule="exact"/>
              <w:jc w:val="both"/>
              <w:rPr>
                <w:rStyle w:val="FootnoteReference"/>
                <w:rFonts w:hint="cs"/>
                <w:bCs w:val="0"/>
                <w:sz w:val="18"/>
                <w:szCs w:val="18"/>
                <w:vertAlign w:val="baseline"/>
              </w:rPr>
            </w:pPr>
          </w:p>
        </w:tc>
        <w:tc>
          <w:tcPr>
            <w:tcW w:w="870" w:type="dxa"/>
            <w:tcBorders>
              <w:top w:val="nil"/>
            </w:tcBorders>
          </w:tcPr>
          <w:p w:rsidR="007E50CD" w:rsidRDefault="007E50CD">
            <w:pPr>
              <w:spacing w:before="0" w:after="0" w:line="280" w:lineRule="exact"/>
              <w:jc w:val="center"/>
              <w:rPr>
                <w:rStyle w:val="FootnoteReference"/>
                <w:rFonts w:hint="cs"/>
                <w:bCs w:val="0"/>
                <w:sz w:val="18"/>
                <w:szCs w:val="18"/>
                <w:vertAlign w:val="baseline"/>
              </w:rPr>
            </w:pPr>
          </w:p>
        </w:tc>
        <w:tc>
          <w:tcPr>
            <w:tcW w:w="870" w:type="dxa"/>
            <w:tcBorders>
              <w:top w:val="nil"/>
            </w:tcBorders>
          </w:tcPr>
          <w:p w:rsidR="007E50CD" w:rsidRDefault="007E50CD">
            <w:pPr>
              <w:spacing w:before="0" w:after="0" w:line="280" w:lineRule="exact"/>
              <w:jc w:val="center"/>
              <w:rPr>
                <w:rStyle w:val="FootnoteReference"/>
                <w:rFonts w:hint="cs"/>
                <w:bCs w:val="0"/>
                <w:sz w:val="18"/>
                <w:szCs w:val="18"/>
                <w:vertAlign w:val="baseline"/>
              </w:rPr>
            </w:pPr>
            <w:r>
              <w:rPr>
                <w:rFonts w:hint="cs"/>
                <w:sz w:val="18"/>
                <w:szCs w:val="18"/>
                <w:rtl/>
              </w:rPr>
              <w:t>المجموع</w:t>
            </w:r>
          </w:p>
        </w:tc>
        <w:tc>
          <w:tcPr>
            <w:tcW w:w="870" w:type="dxa"/>
            <w:tcBorders>
              <w:top w:val="nil"/>
            </w:tcBorders>
          </w:tcPr>
          <w:p w:rsidR="007E50CD" w:rsidRDefault="007E50CD">
            <w:pPr>
              <w:spacing w:before="0" w:after="0" w:line="280" w:lineRule="exact"/>
              <w:jc w:val="center"/>
              <w:rPr>
                <w:rStyle w:val="FootnoteReference"/>
                <w:rFonts w:hint="cs"/>
                <w:bCs w:val="0"/>
                <w:sz w:val="18"/>
                <w:szCs w:val="18"/>
                <w:vertAlign w:val="baseline"/>
              </w:rPr>
            </w:pPr>
            <w:r>
              <w:rPr>
                <w:rFonts w:hint="cs"/>
                <w:sz w:val="18"/>
                <w:szCs w:val="18"/>
                <w:rtl/>
              </w:rPr>
              <w:t>نسبة مئوية</w:t>
            </w:r>
          </w:p>
        </w:tc>
        <w:tc>
          <w:tcPr>
            <w:tcW w:w="870" w:type="dxa"/>
            <w:tcBorders>
              <w:top w:val="nil"/>
            </w:tcBorders>
          </w:tcPr>
          <w:p w:rsidR="007E50CD" w:rsidRDefault="007E50CD">
            <w:pPr>
              <w:spacing w:before="0" w:after="0" w:line="280" w:lineRule="exact"/>
              <w:jc w:val="center"/>
              <w:rPr>
                <w:rStyle w:val="FootnoteReference"/>
                <w:rFonts w:hint="cs"/>
                <w:bCs w:val="0"/>
                <w:sz w:val="18"/>
                <w:szCs w:val="18"/>
                <w:vertAlign w:val="baseline"/>
              </w:rPr>
            </w:pPr>
            <w:r>
              <w:rPr>
                <w:rFonts w:hint="cs"/>
                <w:sz w:val="18"/>
                <w:szCs w:val="18"/>
                <w:rtl/>
              </w:rPr>
              <w:t>المجموع</w:t>
            </w:r>
          </w:p>
        </w:tc>
        <w:tc>
          <w:tcPr>
            <w:tcW w:w="870" w:type="dxa"/>
            <w:tcBorders>
              <w:top w:val="nil"/>
            </w:tcBorders>
          </w:tcPr>
          <w:p w:rsidR="007E50CD" w:rsidRDefault="007E50CD">
            <w:pPr>
              <w:spacing w:before="0" w:after="0" w:line="280" w:lineRule="exact"/>
              <w:jc w:val="center"/>
              <w:rPr>
                <w:rStyle w:val="FootnoteReference"/>
                <w:rFonts w:hint="cs"/>
                <w:bCs w:val="0"/>
                <w:sz w:val="18"/>
                <w:szCs w:val="18"/>
                <w:vertAlign w:val="baseline"/>
              </w:rPr>
            </w:pPr>
            <w:r>
              <w:rPr>
                <w:rFonts w:hint="cs"/>
                <w:sz w:val="18"/>
                <w:szCs w:val="18"/>
                <w:rtl/>
              </w:rPr>
              <w:t>نسبة مئوية</w:t>
            </w:r>
          </w:p>
        </w:tc>
        <w:tc>
          <w:tcPr>
            <w:tcW w:w="870" w:type="dxa"/>
            <w:tcBorders>
              <w:top w:val="nil"/>
            </w:tcBorders>
          </w:tcPr>
          <w:p w:rsidR="007E50CD" w:rsidRDefault="007E50CD">
            <w:pPr>
              <w:spacing w:before="0" w:after="0" w:line="280" w:lineRule="exact"/>
              <w:jc w:val="center"/>
              <w:rPr>
                <w:rStyle w:val="FootnoteReference"/>
                <w:rFonts w:hint="cs"/>
                <w:bCs w:val="0"/>
                <w:sz w:val="18"/>
                <w:szCs w:val="18"/>
                <w:vertAlign w:val="baseline"/>
              </w:rPr>
            </w:pPr>
          </w:p>
        </w:tc>
        <w:tc>
          <w:tcPr>
            <w:tcW w:w="870" w:type="dxa"/>
          </w:tcPr>
          <w:p w:rsidR="007E50CD" w:rsidRDefault="007E50CD">
            <w:pPr>
              <w:spacing w:before="0" w:after="0" w:line="280" w:lineRule="exact"/>
              <w:jc w:val="center"/>
              <w:rPr>
                <w:rStyle w:val="FootnoteReference"/>
                <w:rFonts w:hint="cs"/>
                <w:bCs w:val="0"/>
                <w:sz w:val="18"/>
                <w:szCs w:val="18"/>
                <w:vertAlign w:val="baseline"/>
              </w:rPr>
            </w:pPr>
            <w:r>
              <w:rPr>
                <w:rFonts w:hint="cs"/>
                <w:sz w:val="18"/>
                <w:szCs w:val="18"/>
                <w:rtl/>
              </w:rPr>
              <w:t>المجموع</w:t>
            </w:r>
          </w:p>
        </w:tc>
        <w:tc>
          <w:tcPr>
            <w:tcW w:w="870" w:type="dxa"/>
          </w:tcPr>
          <w:p w:rsidR="007E50CD" w:rsidRDefault="007E50CD">
            <w:pPr>
              <w:spacing w:before="0" w:after="0" w:line="280" w:lineRule="exact"/>
              <w:jc w:val="center"/>
              <w:rPr>
                <w:rStyle w:val="FootnoteReference"/>
                <w:rFonts w:hint="cs"/>
                <w:bCs w:val="0"/>
                <w:sz w:val="18"/>
                <w:szCs w:val="18"/>
                <w:vertAlign w:val="baseline"/>
              </w:rPr>
            </w:pPr>
            <w:r>
              <w:rPr>
                <w:rFonts w:hint="cs"/>
                <w:sz w:val="18"/>
                <w:szCs w:val="18"/>
                <w:rtl/>
              </w:rPr>
              <w:t>نسبة مئوية</w:t>
            </w:r>
          </w:p>
        </w:tc>
        <w:tc>
          <w:tcPr>
            <w:tcW w:w="870" w:type="dxa"/>
          </w:tcPr>
          <w:p w:rsidR="007E50CD" w:rsidRDefault="007E50CD">
            <w:pPr>
              <w:spacing w:before="0" w:after="0" w:line="280" w:lineRule="exact"/>
              <w:jc w:val="center"/>
              <w:rPr>
                <w:rStyle w:val="FootnoteReference"/>
                <w:rFonts w:hint="cs"/>
                <w:bCs w:val="0"/>
                <w:sz w:val="18"/>
                <w:szCs w:val="18"/>
                <w:vertAlign w:val="baseline"/>
              </w:rPr>
            </w:pPr>
            <w:r>
              <w:rPr>
                <w:rFonts w:hint="cs"/>
                <w:sz w:val="18"/>
                <w:szCs w:val="18"/>
                <w:rtl/>
              </w:rPr>
              <w:t>المجموع</w:t>
            </w:r>
          </w:p>
        </w:tc>
        <w:tc>
          <w:tcPr>
            <w:tcW w:w="870" w:type="dxa"/>
          </w:tcPr>
          <w:p w:rsidR="007E50CD" w:rsidRDefault="007E50CD">
            <w:pPr>
              <w:spacing w:before="0" w:after="0" w:line="280" w:lineRule="exact"/>
              <w:jc w:val="center"/>
              <w:rPr>
                <w:rStyle w:val="FootnoteReference"/>
                <w:rFonts w:hint="cs"/>
                <w:bCs w:val="0"/>
                <w:sz w:val="18"/>
                <w:szCs w:val="18"/>
                <w:vertAlign w:val="baseline"/>
              </w:rPr>
            </w:pPr>
            <w:r>
              <w:rPr>
                <w:rFonts w:hint="cs"/>
                <w:sz w:val="18"/>
                <w:szCs w:val="18"/>
                <w:rtl/>
              </w:rPr>
              <w:t>نسبة مئوية</w:t>
            </w:r>
          </w:p>
        </w:tc>
      </w:tr>
      <w:tr w:rsidR="007E50CD" w:rsidTr="007E50CD">
        <w:tblPrEx>
          <w:tblCellMar>
            <w:top w:w="0" w:type="dxa"/>
            <w:bottom w:w="0" w:type="dxa"/>
          </w:tblCellMar>
        </w:tblPrEx>
        <w:tc>
          <w:tcPr>
            <w:tcW w:w="870" w:type="dxa"/>
            <w:tcBorders>
              <w:bottom w:val="nil"/>
            </w:tcBorders>
          </w:tcPr>
          <w:p w:rsidR="007E50CD" w:rsidRDefault="007E50CD">
            <w:pPr>
              <w:spacing w:before="0" w:after="0" w:line="280" w:lineRule="exact"/>
              <w:jc w:val="both"/>
              <w:rPr>
                <w:rStyle w:val="FootnoteReference"/>
                <w:rFonts w:hint="cs"/>
                <w:bCs w:val="0"/>
                <w:sz w:val="18"/>
                <w:szCs w:val="18"/>
                <w:vertAlign w:val="baseline"/>
              </w:rPr>
            </w:pPr>
            <w:r>
              <w:rPr>
                <w:rFonts w:hint="cs"/>
                <w:sz w:val="18"/>
                <w:szCs w:val="18"/>
                <w:rtl/>
              </w:rPr>
              <w:t>الحضر</w:t>
            </w:r>
          </w:p>
        </w:tc>
        <w:tc>
          <w:tcPr>
            <w:tcW w:w="870" w:type="dxa"/>
            <w:tcBorders>
              <w:bottom w:val="nil"/>
            </w:tcBorders>
          </w:tcPr>
          <w:p w:rsidR="007E50CD" w:rsidRDefault="007E50CD">
            <w:pPr>
              <w:spacing w:before="0" w:after="0" w:line="280" w:lineRule="exact"/>
              <w:jc w:val="both"/>
              <w:rPr>
                <w:rStyle w:val="FootnoteReference"/>
                <w:rFonts w:hint="cs"/>
                <w:bCs w:val="0"/>
                <w:sz w:val="18"/>
                <w:szCs w:val="18"/>
                <w:vertAlign w:val="baseline"/>
              </w:rPr>
            </w:pPr>
            <w:r>
              <w:rPr>
                <w:rFonts w:hint="cs"/>
                <w:sz w:val="18"/>
                <w:szCs w:val="18"/>
                <w:rtl/>
              </w:rPr>
              <w:t>34.0</w:t>
            </w:r>
          </w:p>
        </w:tc>
        <w:tc>
          <w:tcPr>
            <w:tcW w:w="870" w:type="dxa"/>
            <w:tcBorders>
              <w:bottom w:val="nil"/>
            </w:tcBorders>
          </w:tcPr>
          <w:p w:rsidR="007E50CD" w:rsidRDefault="007E50CD">
            <w:pPr>
              <w:spacing w:before="0" w:after="0" w:line="280" w:lineRule="exact"/>
              <w:jc w:val="both"/>
              <w:rPr>
                <w:rStyle w:val="FootnoteReference"/>
                <w:rFonts w:hint="cs"/>
                <w:bCs w:val="0"/>
                <w:sz w:val="18"/>
                <w:szCs w:val="18"/>
                <w:vertAlign w:val="baseline"/>
              </w:rPr>
            </w:pPr>
            <w:r>
              <w:rPr>
                <w:rFonts w:hint="cs"/>
                <w:sz w:val="18"/>
                <w:szCs w:val="18"/>
                <w:rtl/>
              </w:rPr>
              <w:t>31.4</w:t>
            </w:r>
          </w:p>
        </w:tc>
        <w:tc>
          <w:tcPr>
            <w:tcW w:w="870" w:type="dxa"/>
            <w:tcBorders>
              <w:bottom w:val="nil"/>
            </w:tcBorders>
          </w:tcPr>
          <w:p w:rsidR="007E50CD" w:rsidRDefault="007E50CD">
            <w:pPr>
              <w:spacing w:before="0" w:after="0" w:line="280" w:lineRule="exact"/>
              <w:jc w:val="both"/>
              <w:rPr>
                <w:rStyle w:val="FootnoteReference"/>
                <w:rFonts w:hint="cs"/>
                <w:bCs w:val="0"/>
                <w:sz w:val="18"/>
                <w:szCs w:val="18"/>
                <w:vertAlign w:val="baseline"/>
              </w:rPr>
            </w:pPr>
            <w:r>
              <w:rPr>
                <w:rFonts w:hint="cs"/>
                <w:sz w:val="18"/>
                <w:szCs w:val="18"/>
                <w:rtl/>
              </w:rPr>
              <w:t>92.4</w:t>
            </w:r>
          </w:p>
        </w:tc>
        <w:tc>
          <w:tcPr>
            <w:tcW w:w="870" w:type="dxa"/>
            <w:tcBorders>
              <w:bottom w:val="nil"/>
            </w:tcBorders>
          </w:tcPr>
          <w:p w:rsidR="007E50CD" w:rsidRDefault="007E50CD">
            <w:pPr>
              <w:spacing w:before="0" w:after="0" w:line="280" w:lineRule="exact"/>
              <w:jc w:val="both"/>
              <w:rPr>
                <w:rStyle w:val="FootnoteReference"/>
                <w:rFonts w:hint="cs"/>
                <w:bCs w:val="0"/>
                <w:sz w:val="18"/>
                <w:szCs w:val="18"/>
                <w:vertAlign w:val="baseline"/>
              </w:rPr>
            </w:pPr>
            <w:r>
              <w:rPr>
                <w:rFonts w:hint="cs"/>
                <w:sz w:val="18"/>
                <w:szCs w:val="18"/>
                <w:rtl/>
              </w:rPr>
              <w:t>2.6</w:t>
            </w:r>
          </w:p>
        </w:tc>
        <w:tc>
          <w:tcPr>
            <w:tcW w:w="870" w:type="dxa"/>
            <w:tcBorders>
              <w:bottom w:val="nil"/>
            </w:tcBorders>
          </w:tcPr>
          <w:p w:rsidR="007E50CD" w:rsidRDefault="007E50CD">
            <w:pPr>
              <w:spacing w:before="0" w:after="0" w:line="280" w:lineRule="exact"/>
              <w:jc w:val="both"/>
              <w:rPr>
                <w:rStyle w:val="FootnoteReference"/>
                <w:rFonts w:hint="cs"/>
                <w:bCs w:val="0"/>
                <w:sz w:val="18"/>
                <w:szCs w:val="18"/>
                <w:vertAlign w:val="baseline"/>
              </w:rPr>
            </w:pPr>
            <w:r>
              <w:rPr>
                <w:rFonts w:hint="cs"/>
                <w:sz w:val="18"/>
                <w:szCs w:val="18"/>
                <w:rtl/>
              </w:rPr>
              <w:t>7.6</w:t>
            </w:r>
          </w:p>
        </w:tc>
        <w:tc>
          <w:tcPr>
            <w:tcW w:w="870" w:type="dxa"/>
            <w:tcBorders>
              <w:bottom w:val="nil"/>
            </w:tcBorders>
          </w:tcPr>
          <w:p w:rsidR="007E50CD" w:rsidRDefault="007E50CD">
            <w:pPr>
              <w:spacing w:before="0" w:after="0" w:line="280" w:lineRule="exact"/>
              <w:jc w:val="both"/>
              <w:rPr>
                <w:rStyle w:val="FootnoteReference"/>
                <w:rFonts w:hint="cs"/>
                <w:bCs w:val="0"/>
                <w:sz w:val="18"/>
                <w:szCs w:val="18"/>
                <w:vertAlign w:val="baseline"/>
              </w:rPr>
            </w:pPr>
            <w:r>
              <w:rPr>
                <w:rFonts w:hint="cs"/>
                <w:sz w:val="18"/>
                <w:szCs w:val="18"/>
                <w:rtl/>
              </w:rPr>
              <w:t>125.2</w:t>
            </w:r>
          </w:p>
        </w:tc>
        <w:tc>
          <w:tcPr>
            <w:tcW w:w="870" w:type="dxa"/>
            <w:tcBorders>
              <w:bottom w:val="nil"/>
            </w:tcBorders>
          </w:tcPr>
          <w:p w:rsidR="007E50CD" w:rsidRDefault="007E50CD">
            <w:pPr>
              <w:spacing w:before="0" w:after="0" w:line="280" w:lineRule="exact"/>
              <w:jc w:val="both"/>
              <w:rPr>
                <w:rStyle w:val="FootnoteReference"/>
                <w:rFonts w:hint="cs"/>
                <w:bCs w:val="0"/>
                <w:sz w:val="18"/>
                <w:szCs w:val="18"/>
                <w:vertAlign w:val="baseline"/>
              </w:rPr>
            </w:pPr>
            <w:r>
              <w:rPr>
                <w:rFonts w:hint="cs"/>
                <w:sz w:val="18"/>
                <w:szCs w:val="18"/>
                <w:rtl/>
              </w:rPr>
              <w:t>114.4</w:t>
            </w:r>
          </w:p>
        </w:tc>
        <w:tc>
          <w:tcPr>
            <w:tcW w:w="870" w:type="dxa"/>
            <w:tcBorders>
              <w:bottom w:val="nil"/>
            </w:tcBorders>
          </w:tcPr>
          <w:p w:rsidR="007E50CD" w:rsidRDefault="007E50CD">
            <w:pPr>
              <w:spacing w:before="0" w:after="0" w:line="280" w:lineRule="exact"/>
              <w:jc w:val="both"/>
              <w:rPr>
                <w:rStyle w:val="FootnoteReference"/>
                <w:rFonts w:hint="cs"/>
                <w:bCs w:val="0"/>
                <w:sz w:val="18"/>
                <w:szCs w:val="18"/>
                <w:vertAlign w:val="baseline"/>
              </w:rPr>
            </w:pPr>
            <w:r>
              <w:rPr>
                <w:rFonts w:hint="cs"/>
                <w:sz w:val="18"/>
                <w:szCs w:val="18"/>
                <w:rtl/>
              </w:rPr>
              <w:t>91.4</w:t>
            </w:r>
          </w:p>
        </w:tc>
        <w:tc>
          <w:tcPr>
            <w:tcW w:w="870" w:type="dxa"/>
            <w:tcBorders>
              <w:bottom w:val="nil"/>
            </w:tcBorders>
          </w:tcPr>
          <w:p w:rsidR="007E50CD" w:rsidRDefault="007E50CD">
            <w:pPr>
              <w:spacing w:before="0" w:after="0" w:line="280" w:lineRule="exact"/>
              <w:jc w:val="both"/>
              <w:rPr>
                <w:rStyle w:val="FootnoteReference"/>
                <w:rFonts w:hint="cs"/>
                <w:bCs w:val="0"/>
                <w:sz w:val="18"/>
                <w:szCs w:val="18"/>
                <w:vertAlign w:val="baseline"/>
              </w:rPr>
            </w:pPr>
            <w:r>
              <w:rPr>
                <w:rFonts w:hint="cs"/>
                <w:sz w:val="18"/>
                <w:szCs w:val="18"/>
                <w:rtl/>
              </w:rPr>
              <w:t>10.8</w:t>
            </w:r>
          </w:p>
        </w:tc>
        <w:tc>
          <w:tcPr>
            <w:tcW w:w="870" w:type="dxa"/>
            <w:tcBorders>
              <w:bottom w:val="nil"/>
            </w:tcBorders>
          </w:tcPr>
          <w:p w:rsidR="007E50CD" w:rsidRDefault="007E50CD">
            <w:pPr>
              <w:spacing w:before="0" w:after="0" w:line="280" w:lineRule="exact"/>
              <w:jc w:val="both"/>
              <w:rPr>
                <w:rStyle w:val="FootnoteReference"/>
                <w:rFonts w:hint="cs"/>
                <w:bCs w:val="0"/>
                <w:sz w:val="18"/>
                <w:szCs w:val="18"/>
                <w:vertAlign w:val="baseline"/>
              </w:rPr>
            </w:pPr>
            <w:r>
              <w:rPr>
                <w:rFonts w:hint="cs"/>
                <w:sz w:val="18"/>
                <w:szCs w:val="18"/>
                <w:rtl/>
              </w:rPr>
              <w:t>8.6</w:t>
            </w:r>
          </w:p>
        </w:tc>
      </w:tr>
      <w:tr w:rsidR="007E50CD" w:rsidTr="007E50CD">
        <w:tblPrEx>
          <w:tblCellMar>
            <w:top w:w="0" w:type="dxa"/>
            <w:bottom w:w="0" w:type="dxa"/>
          </w:tblCellMar>
        </w:tblPrEx>
        <w:tc>
          <w:tcPr>
            <w:tcW w:w="870" w:type="dxa"/>
            <w:tcBorders>
              <w:top w:val="nil"/>
            </w:tcBorders>
          </w:tcPr>
          <w:p w:rsidR="007E50CD" w:rsidRDefault="007E50CD">
            <w:pPr>
              <w:spacing w:before="0" w:after="0" w:line="280" w:lineRule="exact"/>
              <w:jc w:val="both"/>
              <w:rPr>
                <w:rFonts w:hint="cs"/>
                <w:sz w:val="18"/>
                <w:szCs w:val="18"/>
                <w:rtl/>
              </w:rPr>
            </w:pPr>
            <w:r>
              <w:rPr>
                <w:rFonts w:hint="cs"/>
                <w:sz w:val="18"/>
                <w:szCs w:val="18"/>
                <w:rtl/>
              </w:rPr>
              <w:t>الريف</w:t>
            </w:r>
          </w:p>
        </w:tc>
        <w:tc>
          <w:tcPr>
            <w:tcW w:w="870" w:type="dxa"/>
            <w:tcBorders>
              <w:top w:val="nil"/>
            </w:tcBorders>
          </w:tcPr>
          <w:p w:rsidR="007E50CD" w:rsidRDefault="007E50CD">
            <w:pPr>
              <w:spacing w:before="0" w:after="0" w:line="280" w:lineRule="exact"/>
              <w:jc w:val="both"/>
              <w:rPr>
                <w:rFonts w:hint="cs"/>
                <w:sz w:val="18"/>
                <w:szCs w:val="18"/>
                <w:rtl/>
              </w:rPr>
            </w:pPr>
            <w:r>
              <w:rPr>
                <w:rFonts w:hint="cs"/>
                <w:sz w:val="18"/>
                <w:szCs w:val="18"/>
                <w:rtl/>
              </w:rPr>
              <w:t>7.8</w:t>
            </w:r>
          </w:p>
        </w:tc>
        <w:tc>
          <w:tcPr>
            <w:tcW w:w="870" w:type="dxa"/>
            <w:tcBorders>
              <w:top w:val="nil"/>
            </w:tcBorders>
          </w:tcPr>
          <w:p w:rsidR="007E50CD" w:rsidRDefault="007E50CD">
            <w:pPr>
              <w:spacing w:before="0" w:after="0" w:line="280" w:lineRule="exact"/>
              <w:jc w:val="both"/>
              <w:rPr>
                <w:rFonts w:hint="cs"/>
                <w:sz w:val="18"/>
                <w:szCs w:val="18"/>
                <w:rtl/>
              </w:rPr>
            </w:pPr>
            <w:r>
              <w:rPr>
                <w:rFonts w:hint="cs"/>
                <w:sz w:val="18"/>
                <w:szCs w:val="18"/>
                <w:rtl/>
              </w:rPr>
              <w:t>1.4</w:t>
            </w:r>
          </w:p>
        </w:tc>
        <w:tc>
          <w:tcPr>
            <w:tcW w:w="870" w:type="dxa"/>
            <w:tcBorders>
              <w:top w:val="nil"/>
            </w:tcBorders>
          </w:tcPr>
          <w:p w:rsidR="007E50CD" w:rsidRDefault="007E50CD">
            <w:pPr>
              <w:spacing w:before="0" w:after="0" w:line="280" w:lineRule="exact"/>
              <w:jc w:val="both"/>
              <w:rPr>
                <w:rFonts w:hint="cs"/>
                <w:sz w:val="18"/>
                <w:szCs w:val="18"/>
                <w:rtl/>
              </w:rPr>
            </w:pPr>
            <w:r>
              <w:rPr>
                <w:rFonts w:hint="cs"/>
                <w:sz w:val="18"/>
                <w:szCs w:val="18"/>
                <w:rtl/>
              </w:rPr>
              <w:t>17.9</w:t>
            </w:r>
          </w:p>
        </w:tc>
        <w:tc>
          <w:tcPr>
            <w:tcW w:w="870" w:type="dxa"/>
            <w:tcBorders>
              <w:top w:val="nil"/>
            </w:tcBorders>
          </w:tcPr>
          <w:p w:rsidR="007E50CD" w:rsidRDefault="007E50CD">
            <w:pPr>
              <w:spacing w:before="0" w:after="0" w:line="280" w:lineRule="exact"/>
              <w:jc w:val="both"/>
              <w:rPr>
                <w:rFonts w:hint="cs"/>
                <w:sz w:val="18"/>
                <w:szCs w:val="18"/>
                <w:rtl/>
              </w:rPr>
            </w:pPr>
            <w:r>
              <w:rPr>
                <w:rFonts w:hint="cs"/>
                <w:sz w:val="18"/>
                <w:szCs w:val="18"/>
                <w:rtl/>
              </w:rPr>
              <w:t>6.4</w:t>
            </w:r>
          </w:p>
        </w:tc>
        <w:tc>
          <w:tcPr>
            <w:tcW w:w="870" w:type="dxa"/>
            <w:tcBorders>
              <w:top w:val="nil"/>
            </w:tcBorders>
          </w:tcPr>
          <w:p w:rsidR="007E50CD" w:rsidRDefault="007E50CD">
            <w:pPr>
              <w:spacing w:before="0" w:after="0" w:line="280" w:lineRule="exact"/>
              <w:jc w:val="both"/>
              <w:rPr>
                <w:rFonts w:hint="cs"/>
                <w:sz w:val="18"/>
                <w:szCs w:val="18"/>
                <w:rtl/>
              </w:rPr>
            </w:pPr>
            <w:r>
              <w:rPr>
                <w:rFonts w:hint="cs"/>
                <w:sz w:val="18"/>
                <w:szCs w:val="18"/>
                <w:rtl/>
              </w:rPr>
              <w:t>82.1</w:t>
            </w:r>
          </w:p>
        </w:tc>
        <w:tc>
          <w:tcPr>
            <w:tcW w:w="870" w:type="dxa"/>
            <w:tcBorders>
              <w:top w:val="nil"/>
            </w:tcBorders>
          </w:tcPr>
          <w:p w:rsidR="007E50CD" w:rsidRDefault="007E50CD">
            <w:pPr>
              <w:spacing w:before="0" w:after="0" w:line="280" w:lineRule="exact"/>
              <w:jc w:val="both"/>
              <w:rPr>
                <w:rFonts w:hint="cs"/>
                <w:sz w:val="18"/>
                <w:szCs w:val="18"/>
                <w:rtl/>
              </w:rPr>
            </w:pPr>
            <w:r>
              <w:rPr>
                <w:rFonts w:hint="cs"/>
                <w:sz w:val="18"/>
                <w:szCs w:val="18"/>
                <w:rtl/>
              </w:rPr>
              <w:t>32.2</w:t>
            </w:r>
          </w:p>
        </w:tc>
        <w:tc>
          <w:tcPr>
            <w:tcW w:w="870" w:type="dxa"/>
            <w:tcBorders>
              <w:top w:val="nil"/>
            </w:tcBorders>
          </w:tcPr>
          <w:p w:rsidR="007E50CD" w:rsidRDefault="007E50CD">
            <w:pPr>
              <w:spacing w:before="0" w:after="0" w:line="280" w:lineRule="exact"/>
              <w:jc w:val="both"/>
              <w:rPr>
                <w:rFonts w:hint="cs"/>
                <w:sz w:val="18"/>
                <w:szCs w:val="18"/>
                <w:rtl/>
              </w:rPr>
            </w:pPr>
            <w:r>
              <w:rPr>
                <w:rFonts w:hint="cs"/>
                <w:sz w:val="18"/>
                <w:szCs w:val="18"/>
                <w:rtl/>
              </w:rPr>
              <w:t>5.4</w:t>
            </w:r>
          </w:p>
        </w:tc>
        <w:tc>
          <w:tcPr>
            <w:tcW w:w="870" w:type="dxa"/>
            <w:tcBorders>
              <w:top w:val="nil"/>
            </w:tcBorders>
          </w:tcPr>
          <w:p w:rsidR="007E50CD" w:rsidRDefault="007E50CD">
            <w:pPr>
              <w:spacing w:before="0" w:after="0" w:line="280" w:lineRule="exact"/>
              <w:jc w:val="both"/>
              <w:rPr>
                <w:rFonts w:hint="cs"/>
                <w:sz w:val="18"/>
                <w:szCs w:val="18"/>
                <w:rtl/>
              </w:rPr>
            </w:pPr>
            <w:r>
              <w:rPr>
                <w:rFonts w:hint="cs"/>
                <w:sz w:val="18"/>
                <w:szCs w:val="18"/>
                <w:rtl/>
              </w:rPr>
              <w:t>16.8</w:t>
            </w:r>
          </w:p>
        </w:tc>
        <w:tc>
          <w:tcPr>
            <w:tcW w:w="870" w:type="dxa"/>
            <w:tcBorders>
              <w:top w:val="nil"/>
            </w:tcBorders>
          </w:tcPr>
          <w:p w:rsidR="007E50CD" w:rsidRDefault="007E50CD">
            <w:pPr>
              <w:spacing w:before="0" w:after="0" w:line="280" w:lineRule="exact"/>
              <w:jc w:val="both"/>
              <w:rPr>
                <w:rFonts w:hint="cs"/>
                <w:sz w:val="18"/>
                <w:szCs w:val="18"/>
                <w:rtl/>
              </w:rPr>
            </w:pPr>
            <w:r>
              <w:rPr>
                <w:rFonts w:hint="cs"/>
                <w:sz w:val="18"/>
                <w:szCs w:val="18"/>
                <w:rtl/>
              </w:rPr>
              <w:t>26.8</w:t>
            </w:r>
          </w:p>
        </w:tc>
        <w:tc>
          <w:tcPr>
            <w:tcW w:w="870" w:type="dxa"/>
            <w:tcBorders>
              <w:top w:val="nil"/>
            </w:tcBorders>
          </w:tcPr>
          <w:p w:rsidR="007E50CD" w:rsidRDefault="007E50CD">
            <w:pPr>
              <w:spacing w:before="0" w:after="0" w:line="280" w:lineRule="exact"/>
              <w:jc w:val="both"/>
              <w:rPr>
                <w:rFonts w:hint="cs"/>
                <w:sz w:val="18"/>
                <w:szCs w:val="18"/>
                <w:rtl/>
              </w:rPr>
            </w:pPr>
            <w:r>
              <w:rPr>
                <w:rFonts w:hint="cs"/>
                <w:sz w:val="18"/>
                <w:szCs w:val="18"/>
                <w:rtl/>
              </w:rPr>
              <w:t>83.2</w:t>
            </w:r>
          </w:p>
        </w:tc>
      </w:tr>
      <w:tr w:rsidR="007E50CD" w:rsidTr="007E50CD">
        <w:tblPrEx>
          <w:tblCellMar>
            <w:top w:w="0" w:type="dxa"/>
            <w:bottom w:w="0" w:type="dxa"/>
          </w:tblCellMar>
        </w:tblPrEx>
        <w:tc>
          <w:tcPr>
            <w:tcW w:w="870" w:type="dxa"/>
          </w:tcPr>
          <w:p w:rsidR="007E50CD" w:rsidRDefault="007E50CD">
            <w:pPr>
              <w:spacing w:before="0" w:after="0" w:line="280" w:lineRule="exact"/>
              <w:jc w:val="both"/>
              <w:rPr>
                <w:sz w:val="18"/>
                <w:szCs w:val="18"/>
                <w:rtl/>
              </w:rPr>
            </w:pPr>
            <w:r>
              <w:rPr>
                <w:sz w:val="18"/>
                <w:szCs w:val="18"/>
                <w:rtl/>
              </w:rPr>
              <w:t xml:space="preserve">   المجموع</w:t>
            </w:r>
          </w:p>
        </w:tc>
        <w:tc>
          <w:tcPr>
            <w:tcW w:w="870" w:type="dxa"/>
          </w:tcPr>
          <w:p w:rsidR="007E50CD" w:rsidRDefault="007E50CD">
            <w:pPr>
              <w:spacing w:before="0" w:after="0" w:line="280" w:lineRule="exact"/>
              <w:jc w:val="both"/>
              <w:rPr>
                <w:rFonts w:hint="cs"/>
                <w:sz w:val="18"/>
                <w:szCs w:val="18"/>
                <w:rtl/>
              </w:rPr>
            </w:pPr>
            <w:r>
              <w:rPr>
                <w:rFonts w:hint="cs"/>
                <w:sz w:val="18"/>
                <w:szCs w:val="18"/>
                <w:rtl/>
              </w:rPr>
              <w:t>41.8</w:t>
            </w:r>
          </w:p>
        </w:tc>
        <w:tc>
          <w:tcPr>
            <w:tcW w:w="870" w:type="dxa"/>
          </w:tcPr>
          <w:p w:rsidR="007E50CD" w:rsidRDefault="007E50CD">
            <w:pPr>
              <w:spacing w:before="0" w:after="0" w:line="280" w:lineRule="exact"/>
              <w:jc w:val="both"/>
              <w:rPr>
                <w:rFonts w:hint="cs"/>
                <w:sz w:val="18"/>
                <w:szCs w:val="18"/>
                <w:rtl/>
              </w:rPr>
            </w:pPr>
            <w:r>
              <w:rPr>
                <w:rFonts w:hint="cs"/>
                <w:sz w:val="18"/>
                <w:szCs w:val="18"/>
                <w:rtl/>
              </w:rPr>
              <w:t>32.8</w:t>
            </w:r>
          </w:p>
        </w:tc>
        <w:tc>
          <w:tcPr>
            <w:tcW w:w="870" w:type="dxa"/>
          </w:tcPr>
          <w:p w:rsidR="007E50CD" w:rsidRDefault="007E50CD">
            <w:pPr>
              <w:spacing w:before="0" w:after="0" w:line="280" w:lineRule="exact"/>
              <w:jc w:val="both"/>
              <w:rPr>
                <w:rFonts w:hint="cs"/>
                <w:sz w:val="18"/>
                <w:szCs w:val="18"/>
                <w:rtl/>
              </w:rPr>
            </w:pPr>
            <w:r>
              <w:rPr>
                <w:rFonts w:hint="cs"/>
                <w:sz w:val="18"/>
                <w:szCs w:val="18"/>
                <w:rtl/>
              </w:rPr>
              <w:t>78.5</w:t>
            </w:r>
          </w:p>
        </w:tc>
        <w:tc>
          <w:tcPr>
            <w:tcW w:w="870" w:type="dxa"/>
          </w:tcPr>
          <w:p w:rsidR="007E50CD" w:rsidRDefault="007E50CD">
            <w:pPr>
              <w:spacing w:before="0" w:after="0" w:line="280" w:lineRule="exact"/>
              <w:jc w:val="both"/>
              <w:rPr>
                <w:rFonts w:hint="cs"/>
                <w:sz w:val="18"/>
                <w:szCs w:val="18"/>
                <w:rtl/>
              </w:rPr>
            </w:pPr>
            <w:r>
              <w:rPr>
                <w:rFonts w:hint="cs"/>
                <w:sz w:val="18"/>
                <w:szCs w:val="18"/>
                <w:rtl/>
              </w:rPr>
              <w:t>9.0</w:t>
            </w:r>
          </w:p>
        </w:tc>
        <w:tc>
          <w:tcPr>
            <w:tcW w:w="870" w:type="dxa"/>
          </w:tcPr>
          <w:p w:rsidR="007E50CD" w:rsidRDefault="007E50CD">
            <w:pPr>
              <w:spacing w:before="0" w:after="0" w:line="280" w:lineRule="exact"/>
              <w:jc w:val="both"/>
              <w:rPr>
                <w:rFonts w:hint="cs"/>
                <w:sz w:val="18"/>
                <w:szCs w:val="18"/>
                <w:rtl/>
              </w:rPr>
            </w:pPr>
            <w:r>
              <w:rPr>
                <w:rFonts w:hint="cs"/>
                <w:sz w:val="18"/>
                <w:szCs w:val="18"/>
                <w:rtl/>
              </w:rPr>
              <w:t>21.5</w:t>
            </w:r>
          </w:p>
        </w:tc>
        <w:tc>
          <w:tcPr>
            <w:tcW w:w="870" w:type="dxa"/>
          </w:tcPr>
          <w:p w:rsidR="007E50CD" w:rsidRDefault="007E50CD">
            <w:pPr>
              <w:spacing w:before="0" w:after="0" w:line="280" w:lineRule="exact"/>
              <w:jc w:val="both"/>
              <w:rPr>
                <w:rFonts w:hint="cs"/>
                <w:sz w:val="18"/>
                <w:szCs w:val="18"/>
                <w:rtl/>
              </w:rPr>
            </w:pPr>
            <w:r>
              <w:rPr>
                <w:rFonts w:hint="cs"/>
                <w:sz w:val="18"/>
                <w:szCs w:val="18"/>
                <w:rtl/>
              </w:rPr>
              <w:t>157.4</w:t>
            </w:r>
          </w:p>
        </w:tc>
        <w:tc>
          <w:tcPr>
            <w:tcW w:w="870" w:type="dxa"/>
          </w:tcPr>
          <w:p w:rsidR="007E50CD" w:rsidRDefault="007E50CD">
            <w:pPr>
              <w:spacing w:before="0" w:after="0" w:line="280" w:lineRule="exact"/>
              <w:jc w:val="both"/>
              <w:rPr>
                <w:rFonts w:hint="cs"/>
                <w:sz w:val="18"/>
                <w:szCs w:val="18"/>
                <w:rtl/>
              </w:rPr>
            </w:pPr>
            <w:r>
              <w:rPr>
                <w:rFonts w:hint="cs"/>
                <w:sz w:val="18"/>
                <w:szCs w:val="18"/>
                <w:rtl/>
              </w:rPr>
              <w:t>119.8</w:t>
            </w:r>
          </w:p>
        </w:tc>
        <w:tc>
          <w:tcPr>
            <w:tcW w:w="870" w:type="dxa"/>
          </w:tcPr>
          <w:p w:rsidR="007E50CD" w:rsidRDefault="007E50CD">
            <w:pPr>
              <w:spacing w:before="0" w:after="0" w:line="280" w:lineRule="exact"/>
              <w:jc w:val="both"/>
              <w:rPr>
                <w:rFonts w:hint="cs"/>
                <w:sz w:val="18"/>
                <w:szCs w:val="18"/>
                <w:rtl/>
              </w:rPr>
            </w:pPr>
            <w:r>
              <w:rPr>
                <w:rFonts w:hint="cs"/>
                <w:sz w:val="18"/>
                <w:szCs w:val="18"/>
                <w:rtl/>
              </w:rPr>
              <w:t>76.1</w:t>
            </w:r>
          </w:p>
        </w:tc>
        <w:tc>
          <w:tcPr>
            <w:tcW w:w="870" w:type="dxa"/>
          </w:tcPr>
          <w:p w:rsidR="007E50CD" w:rsidRDefault="007E50CD">
            <w:pPr>
              <w:spacing w:before="0" w:after="0" w:line="280" w:lineRule="exact"/>
              <w:jc w:val="both"/>
              <w:rPr>
                <w:rFonts w:hint="cs"/>
                <w:sz w:val="18"/>
                <w:szCs w:val="18"/>
                <w:rtl/>
              </w:rPr>
            </w:pPr>
            <w:r>
              <w:rPr>
                <w:rFonts w:hint="cs"/>
                <w:sz w:val="18"/>
                <w:szCs w:val="18"/>
                <w:rtl/>
              </w:rPr>
              <w:t>37.6</w:t>
            </w:r>
          </w:p>
        </w:tc>
        <w:tc>
          <w:tcPr>
            <w:tcW w:w="870" w:type="dxa"/>
          </w:tcPr>
          <w:p w:rsidR="007E50CD" w:rsidRDefault="007E50CD">
            <w:pPr>
              <w:spacing w:before="0" w:after="0" w:line="280" w:lineRule="exact"/>
              <w:jc w:val="both"/>
              <w:rPr>
                <w:rFonts w:hint="cs"/>
                <w:sz w:val="18"/>
                <w:szCs w:val="18"/>
                <w:rtl/>
              </w:rPr>
            </w:pPr>
            <w:r>
              <w:rPr>
                <w:rFonts w:hint="cs"/>
                <w:sz w:val="18"/>
                <w:szCs w:val="18"/>
                <w:rtl/>
              </w:rPr>
              <w:t>23.9</w:t>
            </w:r>
          </w:p>
        </w:tc>
      </w:tr>
    </w:tbl>
    <w:p w:rsidR="00000000" w:rsidRDefault="007E50CD">
      <w:pPr>
        <w:spacing w:before="120" w:after="120" w:line="380" w:lineRule="exact"/>
        <w:jc w:val="both"/>
        <w:rPr>
          <w:rFonts w:hint="cs"/>
          <w:rtl/>
        </w:rPr>
      </w:pPr>
      <w:r>
        <w:rPr>
          <w:rFonts w:hint="cs"/>
          <w:rtl/>
        </w:rPr>
        <w:tab/>
      </w:r>
      <w:r>
        <w:rPr>
          <w:rFonts w:hint="cs"/>
          <w:u w:val="single"/>
          <w:rtl/>
        </w:rPr>
        <w:t>المصدر</w:t>
      </w:r>
      <w:r>
        <w:rPr>
          <w:rFonts w:hint="cs"/>
          <w:rtl/>
        </w:rPr>
        <w:t>: الوكالة البرازيلية للإحصاءات/المعهد البرازيلي للجغرافيا والإحصاءات - 1998.</w:t>
      </w:r>
    </w:p>
    <w:p w:rsidR="00000000" w:rsidRDefault="007E50CD">
      <w:pPr>
        <w:spacing w:before="0" w:after="120" w:line="380" w:lineRule="exact"/>
        <w:jc w:val="center"/>
        <w:rPr>
          <w:rFonts w:hint="cs"/>
          <w:b/>
          <w:bCs/>
          <w:rtl/>
        </w:rPr>
      </w:pPr>
      <w:r>
        <w:rPr>
          <w:rFonts w:hint="cs"/>
          <w:b/>
          <w:bCs/>
          <w:rtl/>
        </w:rPr>
        <w:t>الجدول 82</w:t>
      </w:r>
    </w:p>
    <w:p w:rsidR="00000000" w:rsidRDefault="007E50CD">
      <w:pPr>
        <w:spacing w:before="0" w:after="120" w:line="380" w:lineRule="exact"/>
        <w:jc w:val="center"/>
        <w:rPr>
          <w:rFonts w:hint="cs"/>
          <w:b/>
          <w:bCs/>
          <w:rtl/>
        </w:rPr>
      </w:pPr>
      <w:r>
        <w:rPr>
          <w:rFonts w:hint="cs"/>
          <w:b/>
          <w:bCs/>
          <w:rtl/>
        </w:rPr>
        <w:t>نسبة الأطفال المحصنين - التغطية بحسب المناطق، 1999</w:t>
      </w:r>
    </w:p>
    <w:tbl>
      <w:tblPr>
        <w:bidiVisual/>
        <w:tblW w:w="0" w:type="auto"/>
        <w:jc w:val="center"/>
        <w:tblInd w:w="1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1"/>
        <w:gridCol w:w="1260"/>
        <w:gridCol w:w="1299"/>
        <w:gridCol w:w="1440"/>
        <w:gridCol w:w="1440"/>
        <w:gridCol w:w="1188"/>
      </w:tblGrid>
      <w:tr w:rsidR="007E50CD" w:rsidTr="007E50CD">
        <w:tblPrEx>
          <w:tblCellMar>
            <w:top w:w="0" w:type="dxa"/>
            <w:bottom w:w="0" w:type="dxa"/>
          </w:tblCellMar>
        </w:tblPrEx>
        <w:trPr>
          <w:tblHeader/>
          <w:jc w:val="center"/>
        </w:trPr>
        <w:tc>
          <w:tcPr>
            <w:tcW w:w="1941" w:type="dxa"/>
            <w:tcBorders>
              <w:bottom w:val="single" w:sz="4" w:space="0" w:color="auto"/>
            </w:tcBorders>
          </w:tcPr>
          <w:p w:rsidR="007E50CD" w:rsidRDefault="007E50CD">
            <w:pPr>
              <w:spacing w:before="0" w:after="0" w:line="240" w:lineRule="exact"/>
              <w:jc w:val="center"/>
              <w:rPr>
                <w:rFonts w:hint="cs"/>
                <w:sz w:val="24"/>
                <w:szCs w:val="24"/>
                <w:rtl/>
              </w:rPr>
            </w:pPr>
          </w:p>
          <w:p w:rsidR="007E50CD" w:rsidRDefault="007E50CD">
            <w:pPr>
              <w:spacing w:before="0" w:after="0" w:line="240" w:lineRule="exact"/>
              <w:jc w:val="center"/>
              <w:rPr>
                <w:rFonts w:hint="cs"/>
                <w:sz w:val="24"/>
                <w:szCs w:val="24"/>
                <w:rtl/>
              </w:rPr>
            </w:pPr>
          </w:p>
          <w:p w:rsidR="007E50CD" w:rsidRDefault="007E50CD">
            <w:pPr>
              <w:spacing w:before="0" w:after="0" w:line="240" w:lineRule="exact"/>
              <w:jc w:val="center"/>
              <w:rPr>
                <w:rFonts w:hint="cs"/>
                <w:sz w:val="24"/>
                <w:szCs w:val="24"/>
                <w:rtl/>
              </w:rPr>
            </w:pPr>
          </w:p>
          <w:p w:rsidR="007E50CD" w:rsidRDefault="007E50CD">
            <w:pPr>
              <w:spacing w:before="0" w:after="0" w:line="240" w:lineRule="exact"/>
              <w:jc w:val="center"/>
              <w:rPr>
                <w:rStyle w:val="FootnoteReference"/>
                <w:rFonts w:hint="cs"/>
                <w:bCs w:val="0"/>
                <w:sz w:val="24"/>
                <w:szCs w:val="24"/>
                <w:vertAlign w:val="baseline"/>
              </w:rPr>
            </w:pPr>
            <w:r>
              <w:rPr>
                <w:rFonts w:hint="cs"/>
                <w:sz w:val="24"/>
                <w:szCs w:val="24"/>
                <w:rtl/>
              </w:rPr>
              <w:t>المنطقة</w:t>
            </w:r>
          </w:p>
        </w:tc>
        <w:tc>
          <w:tcPr>
            <w:tcW w:w="1260" w:type="dxa"/>
            <w:tcBorders>
              <w:bottom w:val="single" w:sz="4" w:space="0" w:color="auto"/>
            </w:tcBorders>
          </w:tcPr>
          <w:p w:rsidR="007E50CD" w:rsidRDefault="007E50CD">
            <w:pPr>
              <w:spacing w:before="0" w:after="0" w:line="240" w:lineRule="exact"/>
              <w:jc w:val="center"/>
              <w:rPr>
                <w:rFonts w:hint="cs"/>
                <w:sz w:val="24"/>
                <w:szCs w:val="24"/>
                <w:rtl/>
              </w:rPr>
            </w:pPr>
          </w:p>
          <w:p w:rsidR="007E50CD" w:rsidRDefault="007E50CD">
            <w:pPr>
              <w:spacing w:before="0" w:after="0" w:line="240" w:lineRule="exact"/>
              <w:jc w:val="center"/>
              <w:rPr>
                <w:rStyle w:val="FootnoteReference"/>
                <w:rFonts w:hint="cs"/>
                <w:bCs w:val="0"/>
                <w:sz w:val="24"/>
                <w:szCs w:val="24"/>
                <w:vertAlign w:val="baseline"/>
              </w:rPr>
            </w:pPr>
            <w:r>
              <w:rPr>
                <w:rFonts w:hint="cs"/>
                <w:sz w:val="24"/>
                <w:szCs w:val="24"/>
                <w:rtl/>
              </w:rPr>
              <w:t>الجرعة الثالثة من لقاح شلل الأطفال</w:t>
            </w:r>
          </w:p>
        </w:tc>
        <w:tc>
          <w:tcPr>
            <w:tcW w:w="1299" w:type="dxa"/>
            <w:tcBorders>
              <w:bottom w:val="single" w:sz="4" w:space="0" w:color="auto"/>
            </w:tcBorders>
          </w:tcPr>
          <w:p w:rsidR="007E50CD" w:rsidRDefault="007E50CD">
            <w:pPr>
              <w:spacing w:before="0" w:after="0" w:line="240" w:lineRule="exact"/>
              <w:jc w:val="center"/>
              <w:rPr>
                <w:rStyle w:val="FootnoteReference"/>
                <w:rFonts w:hint="cs"/>
                <w:bCs w:val="0"/>
                <w:sz w:val="24"/>
                <w:szCs w:val="24"/>
                <w:vertAlign w:val="baseline"/>
              </w:rPr>
            </w:pPr>
            <w:r>
              <w:rPr>
                <w:rFonts w:hint="cs"/>
                <w:sz w:val="24"/>
                <w:szCs w:val="24"/>
                <w:rtl/>
              </w:rPr>
              <w:t>الجرعة الثالثة من اللقاح ضد الخناق والشهاق والكزاز</w:t>
            </w:r>
          </w:p>
        </w:tc>
        <w:tc>
          <w:tcPr>
            <w:tcW w:w="1440" w:type="dxa"/>
            <w:tcBorders>
              <w:bottom w:val="single" w:sz="4" w:space="0" w:color="auto"/>
            </w:tcBorders>
          </w:tcPr>
          <w:p w:rsidR="007E50CD" w:rsidRDefault="007E50CD">
            <w:pPr>
              <w:spacing w:before="0" w:after="0" w:line="240" w:lineRule="exact"/>
              <w:jc w:val="center"/>
              <w:rPr>
                <w:rFonts w:hint="cs"/>
                <w:sz w:val="24"/>
                <w:szCs w:val="24"/>
                <w:rtl/>
              </w:rPr>
            </w:pPr>
          </w:p>
          <w:p w:rsidR="007E50CD" w:rsidRDefault="007E50CD">
            <w:pPr>
              <w:spacing w:before="0" w:after="0" w:line="240" w:lineRule="exact"/>
              <w:jc w:val="center"/>
              <w:rPr>
                <w:rFonts w:hint="cs"/>
                <w:sz w:val="24"/>
                <w:szCs w:val="24"/>
                <w:rtl/>
              </w:rPr>
            </w:pPr>
          </w:p>
          <w:p w:rsidR="007E50CD" w:rsidRDefault="007E50CD">
            <w:pPr>
              <w:spacing w:before="0" w:after="0" w:line="240" w:lineRule="exact"/>
              <w:jc w:val="center"/>
              <w:rPr>
                <w:rStyle w:val="FootnoteReference"/>
                <w:rFonts w:hint="cs"/>
                <w:bCs w:val="0"/>
                <w:sz w:val="24"/>
                <w:szCs w:val="24"/>
                <w:vertAlign w:val="baseline"/>
              </w:rPr>
            </w:pPr>
            <w:r>
              <w:rPr>
                <w:rFonts w:hint="cs"/>
                <w:sz w:val="24"/>
                <w:szCs w:val="24"/>
                <w:rtl/>
              </w:rPr>
              <w:t>لقاح بي سي جي ضد السل</w:t>
            </w:r>
          </w:p>
        </w:tc>
        <w:tc>
          <w:tcPr>
            <w:tcW w:w="1440" w:type="dxa"/>
            <w:tcBorders>
              <w:bottom w:val="single" w:sz="4" w:space="0" w:color="auto"/>
            </w:tcBorders>
          </w:tcPr>
          <w:p w:rsidR="007E50CD" w:rsidRDefault="007E50CD">
            <w:pPr>
              <w:spacing w:before="0" w:after="0" w:line="240" w:lineRule="exact"/>
              <w:jc w:val="center"/>
              <w:rPr>
                <w:rFonts w:hint="cs"/>
                <w:sz w:val="24"/>
                <w:szCs w:val="24"/>
                <w:rtl/>
              </w:rPr>
            </w:pPr>
          </w:p>
          <w:p w:rsidR="007E50CD" w:rsidRDefault="007E50CD">
            <w:pPr>
              <w:spacing w:before="0" w:after="0" w:line="240" w:lineRule="exact"/>
              <w:jc w:val="center"/>
              <w:rPr>
                <w:rFonts w:hint="cs"/>
                <w:sz w:val="24"/>
                <w:szCs w:val="24"/>
                <w:rtl/>
              </w:rPr>
            </w:pPr>
          </w:p>
          <w:p w:rsidR="007E50CD" w:rsidRDefault="007E50CD">
            <w:pPr>
              <w:spacing w:before="0" w:after="0" w:line="240" w:lineRule="exact"/>
              <w:jc w:val="center"/>
              <w:rPr>
                <w:rFonts w:hint="cs"/>
                <w:sz w:val="24"/>
                <w:szCs w:val="24"/>
                <w:rtl/>
              </w:rPr>
            </w:pPr>
          </w:p>
          <w:p w:rsidR="007E50CD" w:rsidRDefault="007E50CD">
            <w:pPr>
              <w:spacing w:before="0" w:after="0" w:line="240" w:lineRule="exact"/>
              <w:jc w:val="center"/>
              <w:rPr>
                <w:rStyle w:val="FootnoteReference"/>
                <w:rFonts w:hint="cs"/>
                <w:bCs w:val="0"/>
                <w:sz w:val="24"/>
                <w:szCs w:val="24"/>
                <w:vertAlign w:val="baseline"/>
              </w:rPr>
            </w:pPr>
            <w:r>
              <w:rPr>
                <w:rFonts w:hint="cs"/>
                <w:sz w:val="24"/>
                <w:szCs w:val="24"/>
                <w:rtl/>
              </w:rPr>
              <w:t>الحصبة</w:t>
            </w:r>
          </w:p>
        </w:tc>
        <w:tc>
          <w:tcPr>
            <w:tcW w:w="1188" w:type="dxa"/>
            <w:tcBorders>
              <w:bottom w:val="single" w:sz="4" w:space="0" w:color="auto"/>
            </w:tcBorders>
          </w:tcPr>
          <w:p w:rsidR="007E50CD" w:rsidRDefault="007E50CD">
            <w:pPr>
              <w:spacing w:before="0" w:after="0" w:line="240" w:lineRule="exact"/>
              <w:jc w:val="center"/>
              <w:rPr>
                <w:rFonts w:hint="cs"/>
                <w:sz w:val="24"/>
                <w:szCs w:val="24"/>
                <w:rtl/>
              </w:rPr>
            </w:pPr>
          </w:p>
          <w:p w:rsidR="007E50CD" w:rsidRDefault="007E50CD">
            <w:pPr>
              <w:spacing w:before="0" w:after="0" w:line="240" w:lineRule="exact"/>
              <w:jc w:val="center"/>
              <w:rPr>
                <w:rFonts w:hint="cs"/>
                <w:sz w:val="24"/>
                <w:szCs w:val="24"/>
                <w:rtl/>
              </w:rPr>
            </w:pPr>
          </w:p>
          <w:p w:rsidR="007E50CD" w:rsidRDefault="007E50CD">
            <w:pPr>
              <w:spacing w:before="0" w:after="0" w:line="240" w:lineRule="exact"/>
              <w:jc w:val="center"/>
              <w:rPr>
                <w:rStyle w:val="FootnoteReference"/>
                <w:rFonts w:hint="cs"/>
                <w:bCs w:val="0"/>
                <w:sz w:val="24"/>
                <w:szCs w:val="24"/>
                <w:vertAlign w:val="baseline"/>
              </w:rPr>
            </w:pPr>
            <w:r>
              <w:rPr>
                <w:rFonts w:hint="cs"/>
                <w:sz w:val="24"/>
                <w:szCs w:val="24"/>
                <w:rtl/>
              </w:rPr>
              <w:t>التهاب الكبد باء</w:t>
            </w:r>
          </w:p>
        </w:tc>
      </w:tr>
      <w:tr w:rsidR="007E50CD" w:rsidTr="007E50CD">
        <w:tblPrEx>
          <w:tblCellMar>
            <w:top w:w="0" w:type="dxa"/>
            <w:bottom w:w="0" w:type="dxa"/>
          </w:tblCellMar>
        </w:tblPrEx>
        <w:trPr>
          <w:jc w:val="center"/>
        </w:trPr>
        <w:tc>
          <w:tcPr>
            <w:tcW w:w="1941" w:type="dxa"/>
            <w:tcBorders>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الشمال</w:t>
            </w:r>
          </w:p>
        </w:tc>
        <w:tc>
          <w:tcPr>
            <w:tcW w:w="1260" w:type="dxa"/>
            <w:tcBorders>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88.44</w:t>
            </w:r>
          </w:p>
        </w:tc>
        <w:tc>
          <w:tcPr>
            <w:tcW w:w="1299" w:type="dxa"/>
            <w:tcBorders>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75.64</w:t>
            </w:r>
          </w:p>
        </w:tc>
        <w:tc>
          <w:tcPr>
            <w:tcW w:w="1440" w:type="dxa"/>
            <w:tcBorders>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100.00</w:t>
            </w:r>
          </w:p>
        </w:tc>
        <w:tc>
          <w:tcPr>
            <w:tcW w:w="1440" w:type="dxa"/>
            <w:tcBorders>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87.49</w:t>
            </w:r>
          </w:p>
        </w:tc>
        <w:tc>
          <w:tcPr>
            <w:tcW w:w="1188" w:type="dxa"/>
            <w:tcBorders>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73.45</w:t>
            </w:r>
          </w:p>
        </w:tc>
      </w:tr>
      <w:tr w:rsidR="007E50CD" w:rsidTr="007E50CD">
        <w:tblPrEx>
          <w:tblCellMar>
            <w:top w:w="0" w:type="dxa"/>
            <w:bottom w:w="0" w:type="dxa"/>
          </w:tblCellMar>
        </w:tblPrEx>
        <w:trPr>
          <w:jc w:val="center"/>
        </w:trPr>
        <w:tc>
          <w:tcPr>
            <w:tcW w:w="1941" w:type="dxa"/>
            <w:tcBorders>
              <w:top w:val="nil"/>
              <w:bottom w:val="nil"/>
            </w:tcBorders>
          </w:tcPr>
          <w:p w:rsidR="007E50CD" w:rsidRDefault="007E50CD">
            <w:pPr>
              <w:spacing w:before="0" w:after="0" w:line="240" w:lineRule="exact"/>
              <w:jc w:val="both"/>
              <w:rPr>
                <w:rFonts w:hint="cs"/>
                <w:sz w:val="24"/>
                <w:szCs w:val="24"/>
                <w:rtl/>
              </w:rPr>
            </w:pPr>
            <w:r>
              <w:rPr>
                <w:rFonts w:hint="cs"/>
                <w:sz w:val="24"/>
                <w:szCs w:val="24"/>
                <w:rtl/>
              </w:rPr>
              <w:t>الشمال الشرقي</w:t>
            </w:r>
          </w:p>
        </w:tc>
        <w:tc>
          <w:tcPr>
            <w:tcW w:w="1260"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93.86</w:t>
            </w:r>
          </w:p>
        </w:tc>
        <w:tc>
          <w:tcPr>
            <w:tcW w:w="1299"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88.68</w:t>
            </w:r>
          </w:p>
        </w:tc>
        <w:tc>
          <w:tcPr>
            <w:tcW w:w="1440"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100.00</w:t>
            </w:r>
          </w:p>
        </w:tc>
        <w:tc>
          <w:tcPr>
            <w:tcW w:w="1440"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97.84</w:t>
            </w:r>
          </w:p>
        </w:tc>
        <w:tc>
          <w:tcPr>
            <w:tcW w:w="1188"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61.90</w:t>
            </w:r>
          </w:p>
        </w:tc>
      </w:tr>
      <w:tr w:rsidR="007E50CD" w:rsidTr="007E50CD">
        <w:tblPrEx>
          <w:tblCellMar>
            <w:top w:w="0" w:type="dxa"/>
            <w:bottom w:w="0" w:type="dxa"/>
          </w:tblCellMar>
        </w:tblPrEx>
        <w:trPr>
          <w:jc w:val="center"/>
        </w:trPr>
        <w:tc>
          <w:tcPr>
            <w:tcW w:w="1941" w:type="dxa"/>
            <w:tcBorders>
              <w:top w:val="nil"/>
              <w:bottom w:val="nil"/>
            </w:tcBorders>
          </w:tcPr>
          <w:p w:rsidR="007E50CD" w:rsidRDefault="007E50CD">
            <w:pPr>
              <w:spacing w:before="0" w:after="0" w:line="240" w:lineRule="exact"/>
              <w:jc w:val="both"/>
              <w:rPr>
                <w:rFonts w:hint="cs"/>
                <w:sz w:val="24"/>
                <w:szCs w:val="24"/>
                <w:rtl/>
              </w:rPr>
            </w:pPr>
            <w:r>
              <w:rPr>
                <w:rFonts w:hint="cs"/>
                <w:sz w:val="24"/>
                <w:szCs w:val="24"/>
                <w:rtl/>
              </w:rPr>
              <w:t>الجنوب الشرقي</w:t>
            </w:r>
          </w:p>
        </w:tc>
        <w:tc>
          <w:tcPr>
            <w:tcW w:w="1260"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100.00</w:t>
            </w:r>
          </w:p>
        </w:tc>
        <w:tc>
          <w:tcPr>
            <w:tcW w:w="1299"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100.00</w:t>
            </w:r>
          </w:p>
        </w:tc>
        <w:tc>
          <w:tcPr>
            <w:tcW w:w="1440"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100.00</w:t>
            </w:r>
          </w:p>
        </w:tc>
        <w:tc>
          <w:tcPr>
            <w:tcW w:w="1440"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100.00</w:t>
            </w:r>
          </w:p>
        </w:tc>
        <w:tc>
          <w:tcPr>
            <w:tcW w:w="1188"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95.55</w:t>
            </w:r>
          </w:p>
        </w:tc>
      </w:tr>
      <w:tr w:rsidR="007E50CD" w:rsidTr="007E50CD">
        <w:tblPrEx>
          <w:tblCellMar>
            <w:top w:w="0" w:type="dxa"/>
            <w:bottom w:w="0" w:type="dxa"/>
          </w:tblCellMar>
        </w:tblPrEx>
        <w:trPr>
          <w:jc w:val="center"/>
        </w:trPr>
        <w:tc>
          <w:tcPr>
            <w:tcW w:w="1941" w:type="dxa"/>
            <w:tcBorders>
              <w:top w:val="nil"/>
              <w:bottom w:val="nil"/>
            </w:tcBorders>
          </w:tcPr>
          <w:p w:rsidR="007E50CD" w:rsidRDefault="007E50CD">
            <w:pPr>
              <w:spacing w:before="0" w:after="0" w:line="240" w:lineRule="exact"/>
              <w:jc w:val="both"/>
              <w:rPr>
                <w:rFonts w:hint="cs"/>
                <w:sz w:val="24"/>
                <w:szCs w:val="24"/>
                <w:rtl/>
              </w:rPr>
            </w:pPr>
            <w:r>
              <w:rPr>
                <w:rFonts w:hint="cs"/>
                <w:sz w:val="24"/>
                <w:szCs w:val="24"/>
                <w:rtl/>
              </w:rPr>
              <w:t>الجنوب</w:t>
            </w:r>
          </w:p>
        </w:tc>
        <w:tc>
          <w:tcPr>
            <w:tcW w:w="1260"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93.60</w:t>
            </w:r>
          </w:p>
        </w:tc>
        <w:tc>
          <w:tcPr>
            <w:tcW w:w="1299"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93.70</w:t>
            </w:r>
          </w:p>
        </w:tc>
        <w:tc>
          <w:tcPr>
            <w:tcW w:w="1440"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100.00</w:t>
            </w:r>
          </w:p>
        </w:tc>
        <w:tc>
          <w:tcPr>
            <w:tcW w:w="1440"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95.71</w:t>
            </w:r>
          </w:p>
        </w:tc>
        <w:tc>
          <w:tcPr>
            <w:tcW w:w="1188" w:type="dxa"/>
            <w:tcBorders>
              <w:top w:val="nil"/>
              <w:bottom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100.00</w:t>
            </w:r>
          </w:p>
        </w:tc>
      </w:tr>
      <w:tr w:rsidR="007E50CD" w:rsidTr="007E50CD">
        <w:tblPrEx>
          <w:tblCellMar>
            <w:top w:w="0" w:type="dxa"/>
            <w:bottom w:w="0" w:type="dxa"/>
          </w:tblCellMar>
        </w:tblPrEx>
        <w:trPr>
          <w:jc w:val="center"/>
        </w:trPr>
        <w:tc>
          <w:tcPr>
            <w:tcW w:w="1941" w:type="dxa"/>
            <w:tcBorders>
              <w:top w:val="nil"/>
            </w:tcBorders>
          </w:tcPr>
          <w:p w:rsidR="007E50CD" w:rsidRDefault="007E50CD">
            <w:pPr>
              <w:spacing w:before="0" w:after="0" w:line="240" w:lineRule="exact"/>
              <w:jc w:val="both"/>
              <w:rPr>
                <w:rFonts w:hint="cs"/>
                <w:sz w:val="24"/>
                <w:szCs w:val="24"/>
                <w:rtl/>
              </w:rPr>
            </w:pPr>
            <w:r>
              <w:rPr>
                <w:rFonts w:hint="cs"/>
                <w:sz w:val="24"/>
                <w:szCs w:val="24"/>
                <w:rtl/>
              </w:rPr>
              <w:t>الوسط الغربي</w:t>
            </w:r>
          </w:p>
        </w:tc>
        <w:tc>
          <w:tcPr>
            <w:tcW w:w="1260" w:type="dxa"/>
            <w:tcBorders>
              <w:top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100.00</w:t>
            </w:r>
          </w:p>
        </w:tc>
        <w:tc>
          <w:tcPr>
            <w:tcW w:w="1299" w:type="dxa"/>
            <w:tcBorders>
              <w:top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96.76</w:t>
            </w:r>
          </w:p>
        </w:tc>
        <w:tc>
          <w:tcPr>
            <w:tcW w:w="1440" w:type="dxa"/>
            <w:tcBorders>
              <w:top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100.00</w:t>
            </w:r>
          </w:p>
        </w:tc>
        <w:tc>
          <w:tcPr>
            <w:tcW w:w="1440" w:type="dxa"/>
            <w:tcBorders>
              <w:top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81.82</w:t>
            </w:r>
          </w:p>
        </w:tc>
        <w:tc>
          <w:tcPr>
            <w:tcW w:w="1188" w:type="dxa"/>
            <w:tcBorders>
              <w:top w:val="nil"/>
            </w:tcBorders>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87.38</w:t>
            </w:r>
          </w:p>
        </w:tc>
      </w:tr>
      <w:tr w:rsidR="007E50CD" w:rsidTr="007E50CD">
        <w:tblPrEx>
          <w:tblCellMar>
            <w:top w:w="0" w:type="dxa"/>
            <w:bottom w:w="0" w:type="dxa"/>
          </w:tblCellMar>
        </w:tblPrEx>
        <w:trPr>
          <w:jc w:val="center"/>
        </w:trPr>
        <w:tc>
          <w:tcPr>
            <w:tcW w:w="1941" w:type="dxa"/>
          </w:tcPr>
          <w:p w:rsidR="007E50CD" w:rsidRDefault="007E50CD">
            <w:pPr>
              <w:spacing w:before="0" w:after="0" w:line="240" w:lineRule="exact"/>
              <w:jc w:val="both"/>
              <w:rPr>
                <w:rFonts w:hint="cs"/>
                <w:sz w:val="24"/>
                <w:szCs w:val="24"/>
                <w:rtl/>
              </w:rPr>
            </w:pPr>
            <w:r>
              <w:rPr>
                <w:sz w:val="24"/>
                <w:szCs w:val="24"/>
                <w:rtl/>
              </w:rPr>
              <w:tab/>
            </w:r>
            <w:r>
              <w:rPr>
                <w:rFonts w:hint="cs"/>
                <w:sz w:val="24"/>
                <w:szCs w:val="24"/>
                <w:rtl/>
              </w:rPr>
              <w:t>المجموع</w:t>
            </w:r>
          </w:p>
        </w:tc>
        <w:tc>
          <w:tcPr>
            <w:tcW w:w="1260" w:type="dxa"/>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98.22</w:t>
            </w:r>
          </w:p>
        </w:tc>
        <w:tc>
          <w:tcPr>
            <w:tcW w:w="1299" w:type="dxa"/>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93.61</w:t>
            </w:r>
          </w:p>
        </w:tc>
        <w:tc>
          <w:tcPr>
            <w:tcW w:w="1440" w:type="dxa"/>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100.00</w:t>
            </w:r>
          </w:p>
        </w:tc>
        <w:tc>
          <w:tcPr>
            <w:tcW w:w="1440" w:type="dxa"/>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98.35</w:t>
            </w:r>
          </w:p>
        </w:tc>
        <w:tc>
          <w:tcPr>
            <w:tcW w:w="1188" w:type="dxa"/>
          </w:tcPr>
          <w:p w:rsidR="007E50CD" w:rsidRDefault="007E50CD">
            <w:pPr>
              <w:spacing w:before="0" w:after="0" w:line="240" w:lineRule="exact"/>
              <w:jc w:val="both"/>
              <w:rPr>
                <w:rStyle w:val="FootnoteReference"/>
                <w:rFonts w:hint="cs"/>
                <w:bCs w:val="0"/>
                <w:sz w:val="24"/>
                <w:szCs w:val="24"/>
                <w:vertAlign w:val="baseline"/>
              </w:rPr>
            </w:pPr>
            <w:r>
              <w:rPr>
                <w:rFonts w:hint="cs"/>
                <w:sz w:val="24"/>
                <w:szCs w:val="24"/>
                <w:rtl/>
              </w:rPr>
              <w:t>83.38</w:t>
            </w:r>
          </w:p>
        </w:tc>
      </w:tr>
    </w:tbl>
    <w:p w:rsidR="00000000" w:rsidRDefault="007E50CD">
      <w:pPr>
        <w:spacing w:before="0" w:after="120" w:line="380" w:lineRule="exact"/>
        <w:ind w:left="1440" w:hanging="720"/>
        <w:jc w:val="both"/>
        <w:rPr>
          <w:rFonts w:hint="cs"/>
          <w:rtl/>
        </w:rPr>
      </w:pPr>
      <w:r>
        <w:rPr>
          <w:rFonts w:hint="cs"/>
          <w:u w:val="single"/>
          <w:rtl/>
        </w:rPr>
        <w:t>المصدر</w:t>
      </w:r>
      <w:r>
        <w:rPr>
          <w:rFonts w:hint="cs"/>
          <w:rtl/>
        </w:rPr>
        <w:t>:</w:t>
      </w:r>
      <w:r>
        <w:rPr>
          <w:rFonts w:hint="cs"/>
          <w:rtl/>
        </w:rPr>
        <w:tab/>
        <w:t>المؤسسات الخيرية التي تقدم الخدمات إلى الأسر المعيشية/المركز الوطني للأوبئة/مؤسسة الصحة الوطنية/وزارة الصحة.</w:t>
      </w:r>
    </w:p>
    <w:p w:rsidR="00000000" w:rsidRDefault="007E50CD">
      <w:pPr>
        <w:spacing w:before="0" w:line="380" w:lineRule="exact"/>
        <w:jc w:val="both"/>
        <w:rPr>
          <w:rFonts w:hint="cs"/>
          <w:rtl/>
        </w:rPr>
      </w:pPr>
      <w:r>
        <w:rPr>
          <w:rFonts w:hint="cs"/>
          <w:rtl/>
        </w:rPr>
        <w:t>628-</w:t>
      </w:r>
      <w:r>
        <w:rPr>
          <w:rFonts w:hint="cs"/>
          <w:rtl/>
        </w:rPr>
        <w:tab/>
        <w:t>واستناداً إلى منظمة الصحة العالمية، ينبغي أن</w:t>
      </w:r>
      <w:r>
        <w:rPr>
          <w:rFonts w:hint="cs"/>
          <w:rtl/>
        </w:rPr>
        <w:t xml:space="preserve"> يكون الطفل المحصن بالكامل قد تلقى لقاحات بي سي جي ضد السل، والحصبة والحماية الثلاثية وشلل الأطفال. وتشير البيانات الصادرة عن وزارة الصحة إلى تغطية على نطاق البلد بأكثر من 90 في المائة بالنسبة إلى كل واحد من هذه اللقاحات في عام 1999.</w:t>
      </w:r>
    </w:p>
    <w:p w:rsidR="00000000" w:rsidRDefault="007E50CD">
      <w:pPr>
        <w:spacing w:before="0" w:after="120" w:line="360" w:lineRule="exact"/>
        <w:jc w:val="center"/>
        <w:rPr>
          <w:rFonts w:hint="cs"/>
          <w:b/>
          <w:bCs/>
          <w:rtl/>
        </w:rPr>
      </w:pPr>
      <w:r>
        <w:rPr>
          <w:rFonts w:hint="cs"/>
          <w:b/>
          <w:bCs/>
          <w:rtl/>
        </w:rPr>
        <w:t>الجدول 83</w:t>
      </w:r>
    </w:p>
    <w:p w:rsidR="00000000" w:rsidRDefault="007E50CD">
      <w:pPr>
        <w:spacing w:before="0" w:after="120" w:line="360" w:lineRule="exact"/>
        <w:jc w:val="center"/>
        <w:rPr>
          <w:rFonts w:hint="cs"/>
          <w:b/>
          <w:bCs/>
          <w:rtl/>
        </w:rPr>
      </w:pPr>
      <w:r>
        <w:rPr>
          <w:rFonts w:hint="cs"/>
          <w:b/>
          <w:bCs/>
          <w:rtl/>
        </w:rPr>
        <w:t xml:space="preserve">متوسط العمر </w:t>
      </w:r>
      <w:r>
        <w:rPr>
          <w:rFonts w:hint="cs"/>
          <w:b/>
          <w:bCs/>
          <w:rtl/>
        </w:rPr>
        <w:t>المتوقع عند الولادة، 1998</w:t>
      </w:r>
    </w:p>
    <w:tbl>
      <w:tblPr>
        <w:bidiVisual/>
        <w:tblW w:w="0" w:type="auto"/>
        <w:jc w:val="center"/>
        <w:tblInd w:w="4062" w:type="dxa"/>
        <w:tblBorders>
          <w:top w:val="single" w:sz="4" w:space="0" w:color="auto"/>
          <w:left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1260"/>
        <w:gridCol w:w="1260"/>
        <w:gridCol w:w="1368"/>
      </w:tblGrid>
      <w:tr w:rsidR="007E50CD" w:rsidTr="007E50CD">
        <w:tblPrEx>
          <w:tblCellMar>
            <w:top w:w="0" w:type="dxa"/>
            <w:bottom w:w="0" w:type="dxa"/>
          </w:tblCellMar>
        </w:tblPrEx>
        <w:trPr>
          <w:cantSplit/>
          <w:jc w:val="center"/>
        </w:trPr>
        <w:tc>
          <w:tcPr>
            <w:tcW w:w="1620" w:type="dxa"/>
            <w:tcBorders>
              <w:bottom w:val="nil"/>
            </w:tcBorders>
          </w:tcPr>
          <w:p w:rsidR="007E50CD" w:rsidRDefault="007E50CD">
            <w:pPr>
              <w:spacing w:before="0" w:after="0" w:line="320" w:lineRule="exact"/>
              <w:jc w:val="both"/>
              <w:rPr>
                <w:rStyle w:val="FootnoteReference"/>
              </w:rPr>
            </w:pPr>
          </w:p>
        </w:tc>
        <w:tc>
          <w:tcPr>
            <w:tcW w:w="3888" w:type="dxa"/>
            <w:gridSpan w:val="3"/>
          </w:tcPr>
          <w:p w:rsidR="007E50CD" w:rsidRDefault="007E50CD">
            <w:pPr>
              <w:spacing w:before="0" w:after="0" w:line="320" w:lineRule="exact"/>
              <w:jc w:val="center"/>
              <w:rPr>
                <w:rStyle w:val="FootnoteReference"/>
                <w:rFonts w:hint="cs"/>
              </w:rPr>
            </w:pPr>
            <w:r>
              <w:rPr>
                <w:rFonts w:hint="cs"/>
                <w:rtl/>
              </w:rPr>
              <w:t>متوسط العمر المتوقع عند الولادة</w:t>
            </w:r>
          </w:p>
        </w:tc>
      </w:tr>
      <w:tr w:rsidR="007E50CD" w:rsidTr="007E50CD">
        <w:tblPrEx>
          <w:tblCellMar>
            <w:top w:w="0" w:type="dxa"/>
            <w:bottom w:w="0" w:type="dxa"/>
          </w:tblCellMar>
        </w:tblPrEx>
        <w:trPr>
          <w:jc w:val="center"/>
        </w:trPr>
        <w:tc>
          <w:tcPr>
            <w:tcW w:w="1620" w:type="dxa"/>
            <w:tcBorders>
              <w:top w:val="nil"/>
              <w:bottom w:val="single" w:sz="4" w:space="0" w:color="auto"/>
            </w:tcBorders>
          </w:tcPr>
          <w:p w:rsidR="007E50CD" w:rsidRDefault="007E50CD">
            <w:pPr>
              <w:spacing w:before="0" w:after="0" w:line="320" w:lineRule="exact"/>
              <w:jc w:val="both"/>
              <w:rPr>
                <w:rStyle w:val="FootnoteReference"/>
                <w:rFonts w:hint="cs"/>
                <w:bCs w:val="0"/>
                <w:vertAlign w:val="baseline"/>
              </w:rPr>
            </w:pPr>
          </w:p>
        </w:tc>
        <w:tc>
          <w:tcPr>
            <w:tcW w:w="1260" w:type="dxa"/>
            <w:tcBorders>
              <w:bottom w:val="single" w:sz="4" w:space="0" w:color="auto"/>
            </w:tcBorders>
          </w:tcPr>
          <w:p w:rsidR="007E50CD" w:rsidRDefault="007E50CD">
            <w:pPr>
              <w:spacing w:before="0" w:after="0" w:line="320" w:lineRule="exact"/>
              <w:jc w:val="center"/>
              <w:rPr>
                <w:rStyle w:val="FootnoteReference"/>
                <w:rFonts w:hint="cs"/>
                <w:bCs w:val="0"/>
                <w:vertAlign w:val="baseline"/>
              </w:rPr>
            </w:pPr>
            <w:r>
              <w:rPr>
                <w:rFonts w:hint="cs"/>
                <w:rtl/>
              </w:rPr>
              <w:t>رجال/نساء</w:t>
            </w:r>
          </w:p>
        </w:tc>
        <w:tc>
          <w:tcPr>
            <w:tcW w:w="1260" w:type="dxa"/>
            <w:tcBorders>
              <w:bottom w:val="single" w:sz="4" w:space="0" w:color="auto"/>
            </w:tcBorders>
          </w:tcPr>
          <w:p w:rsidR="007E50CD" w:rsidRDefault="007E50CD">
            <w:pPr>
              <w:spacing w:before="0" w:after="0" w:line="320" w:lineRule="exact"/>
              <w:jc w:val="center"/>
              <w:rPr>
                <w:rStyle w:val="FootnoteReference"/>
                <w:rFonts w:hint="cs"/>
                <w:bCs w:val="0"/>
                <w:vertAlign w:val="baseline"/>
              </w:rPr>
            </w:pPr>
            <w:r>
              <w:rPr>
                <w:rFonts w:hint="cs"/>
                <w:rtl/>
              </w:rPr>
              <w:t>رجال</w:t>
            </w:r>
          </w:p>
        </w:tc>
        <w:tc>
          <w:tcPr>
            <w:tcW w:w="1368" w:type="dxa"/>
            <w:tcBorders>
              <w:bottom w:val="single" w:sz="4" w:space="0" w:color="auto"/>
            </w:tcBorders>
          </w:tcPr>
          <w:p w:rsidR="007E50CD" w:rsidRDefault="007E50CD">
            <w:pPr>
              <w:spacing w:before="0" w:after="0" w:line="320" w:lineRule="exact"/>
              <w:jc w:val="center"/>
              <w:rPr>
                <w:rStyle w:val="FootnoteReference"/>
                <w:rFonts w:hint="cs"/>
                <w:bCs w:val="0"/>
                <w:vertAlign w:val="baseline"/>
              </w:rPr>
            </w:pPr>
            <w:r>
              <w:rPr>
                <w:rFonts w:hint="cs"/>
                <w:rtl/>
              </w:rPr>
              <w:t>نساء</w:t>
            </w:r>
          </w:p>
        </w:tc>
      </w:tr>
      <w:tr w:rsidR="007E50CD" w:rsidTr="007E50CD">
        <w:tblPrEx>
          <w:tblCellMar>
            <w:top w:w="0" w:type="dxa"/>
            <w:bottom w:w="0" w:type="dxa"/>
          </w:tblCellMar>
        </w:tblPrEx>
        <w:trPr>
          <w:jc w:val="center"/>
        </w:trPr>
        <w:tc>
          <w:tcPr>
            <w:tcW w:w="1620" w:type="dxa"/>
            <w:tcBorders>
              <w:top w:val="single" w:sz="4" w:space="0" w:color="auto"/>
              <w:bottom w:val="nil"/>
            </w:tcBorders>
          </w:tcPr>
          <w:p w:rsidR="007E50CD" w:rsidRDefault="007E50CD">
            <w:pPr>
              <w:spacing w:before="0" w:after="0" w:line="300" w:lineRule="exact"/>
              <w:jc w:val="both"/>
              <w:rPr>
                <w:rStyle w:val="FootnoteReference"/>
                <w:rFonts w:hint="cs"/>
                <w:bCs w:val="0"/>
                <w:vertAlign w:val="baseline"/>
              </w:rPr>
            </w:pPr>
            <w:r>
              <w:rPr>
                <w:rFonts w:hint="cs"/>
                <w:rtl/>
              </w:rPr>
              <w:t>البرازيل</w:t>
            </w:r>
          </w:p>
        </w:tc>
        <w:tc>
          <w:tcPr>
            <w:tcW w:w="1260" w:type="dxa"/>
            <w:tcBorders>
              <w:top w:val="single" w:sz="4" w:space="0" w:color="auto"/>
              <w:bottom w:val="nil"/>
            </w:tcBorders>
          </w:tcPr>
          <w:p w:rsidR="007E50CD" w:rsidRDefault="007E50CD">
            <w:pPr>
              <w:spacing w:before="0" w:after="0" w:line="300" w:lineRule="exact"/>
              <w:jc w:val="center"/>
              <w:rPr>
                <w:rStyle w:val="FootnoteReference"/>
                <w:rFonts w:hint="cs"/>
                <w:bCs w:val="0"/>
                <w:vertAlign w:val="baseline"/>
              </w:rPr>
            </w:pPr>
            <w:r>
              <w:rPr>
                <w:rFonts w:hint="cs"/>
                <w:rtl/>
              </w:rPr>
              <w:t>68.1</w:t>
            </w:r>
          </w:p>
        </w:tc>
        <w:tc>
          <w:tcPr>
            <w:tcW w:w="1260" w:type="dxa"/>
            <w:tcBorders>
              <w:top w:val="single" w:sz="4" w:space="0" w:color="auto"/>
              <w:bottom w:val="nil"/>
            </w:tcBorders>
          </w:tcPr>
          <w:p w:rsidR="007E50CD" w:rsidRDefault="007E50CD">
            <w:pPr>
              <w:spacing w:before="0" w:after="0" w:line="300" w:lineRule="exact"/>
              <w:jc w:val="center"/>
              <w:rPr>
                <w:rStyle w:val="FootnoteReference"/>
                <w:rFonts w:hint="cs"/>
                <w:bCs w:val="0"/>
                <w:vertAlign w:val="baseline"/>
              </w:rPr>
            </w:pPr>
            <w:r>
              <w:rPr>
                <w:rFonts w:hint="cs"/>
                <w:rtl/>
              </w:rPr>
              <w:t>64.3</w:t>
            </w:r>
          </w:p>
        </w:tc>
        <w:tc>
          <w:tcPr>
            <w:tcW w:w="1368" w:type="dxa"/>
            <w:tcBorders>
              <w:bottom w:val="nil"/>
            </w:tcBorders>
          </w:tcPr>
          <w:p w:rsidR="007E50CD" w:rsidRDefault="007E50CD">
            <w:pPr>
              <w:spacing w:before="0" w:after="0" w:line="300" w:lineRule="exact"/>
              <w:jc w:val="center"/>
              <w:rPr>
                <w:rStyle w:val="FootnoteReference"/>
                <w:rFonts w:hint="cs"/>
                <w:bCs w:val="0"/>
                <w:vertAlign w:val="baseline"/>
              </w:rPr>
            </w:pPr>
            <w:r>
              <w:rPr>
                <w:rFonts w:hint="cs"/>
                <w:rtl/>
              </w:rPr>
              <w:t>72.1</w:t>
            </w:r>
          </w:p>
        </w:tc>
      </w:tr>
      <w:tr w:rsidR="007E50CD" w:rsidTr="007E50CD">
        <w:tblPrEx>
          <w:tblCellMar>
            <w:top w:w="0" w:type="dxa"/>
            <w:bottom w:w="0" w:type="dxa"/>
          </w:tblCellMar>
        </w:tblPrEx>
        <w:trPr>
          <w:jc w:val="center"/>
        </w:trPr>
        <w:tc>
          <w:tcPr>
            <w:tcW w:w="1620" w:type="dxa"/>
            <w:tcBorders>
              <w:top w:val="nil"/>
              <w:bottom w:val="nil"/>
            </w:tcBorders>
          </w:tcPr>
          <w:p w:rsidR="007E50CD" w:rsidRDefault="007E50CD">
            <w:pPr>
              <w:spacing w:before="0" w:after="0" w:line="300" w:lineRule="exact"/>
              <w:jc w:val="both"/>
              <w:rPr>
                <w:rFonts w:hint="cs"/>
                <w:rtl/>
              </w:rPr>
            </w:pPr>
            <w:r>
              <w:rPr>
                <w:rFonts w:hint="cs"/>
                <w:rtl/>
              </w:rPr>
              <w:t>الشمال</w:t>
            </w:r>
          </w:p>
        </w:tc>
        <w:tc>
          <w:tcPr>
            <w:tcW w:w="126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67.9</w:t>
            </w:r>
          </w:p>
        </w:tc>
        <w:tc>
          <w:tcPr>
            <w:tcW w:w="126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65.1</w:t>
            </w:r>
          </w:p>
        </w:tc>
        <w:tc>
          <w:tcPr>
            <w:tcW w:w="1368"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71.1</w:t>
            </w:r>
          </w:p>
        </w:tc>
      </w:tr>
      <w:tr w:rsidR="007E50CD" w:rsidTr="007E50CD">
        <w:tblPrEx>
          <w:tblCellMar>
            <w:top w:w="0" w:type="dxa"/>
            <w:bottom w:w="0" w:type="dxa"/>
          </w:tblCellMar>
        </w:tblPrEx>
        <w:trPr>
          <w:jc w:val="center"/>
        </w:trPr>
        <w:tc>
          <w:tcPr>
            <w:tcW w:w="1620" w:type="dxa"/>
            <w:tcBorders>
              <w:top w:val="nil"/>
              <w:bottom w:val="nil"/>
            </w:tcBorders>
          </w:tcPr>
          <w:p w:rsidR="007E50CD" w:rsidRDefault="007E50CD">
            <w:pPr>
              <w:spacing w:before="0" w:after="0" w:line="300" w:lineRule="exact"/>
              <w:jc w:val="both"/>
              <w:rPr>
                <w:rFonts w:hint="cs"/>
                <w:rtl/>
              </w:rPr>
            </w:pPr>
            <w:r>
              <w:rPr>
                <w:rFonts w:hint="cs"/>
                <w:rtl/>
              </w:rPr>
              <w:t>الشمال الشرقي</w:t>
            </w:r>
          </w:p>
        </w:tc>
        <w:tc>
          <w:tcPr>
            <w:tcW w:w="126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65.1</w:t>
            </w:r>
          </w:p>
        </w:tc>
        <w:tc>
          <w:tcPr>
            <w:tcW w:w="126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62.1</w:t>
            </w:r>
          </w:p>
        </w:tc>
        <w:tc>
          <w:tcPr>
            <w:tcW w:w="1368"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68.2</w:t>
            </w:r>
          </w:p>
        </w:tc>
      </w:tr>
      <w:tr w:rsidR="007E50CD" w:rsidTr="007E50CD">
        <w:tblPrEx>
          <w:tblCellMar>
            <w:top w:w="0" w:type="dxa"/>
            <w:bottom w:w="0" w:type="dxa"/>
          </w:tblCellMar>
        </w:tblPrEx>
        <w:trPr>
          <w:jc w:val="center"/>
        </w:trPr>
        <w:tc>
          <w:tcPr>
            <w:tcW w:w="1620" w:type="dxa"/>
            <w:tcBorders>
              <w:top w:val="nil"/>
              <w:bottom w:val="nil"/>
            </w:tcBorders>
          </w:tcPr>
          <w:p w:rsidR="007E50CD" w:rsidRDefault="007E50CD">
            <w:pPr>
              <w:spacing w:before="0" w:after="0" w:line="300" w:lineRule="exact"/>
              <w:jc w:val="both"/>
              <w:rPr>
                <w:rFonts w:hint="cs"/>
                <w:rtl/>
              </w:rPr>
            </w:pPr>
            <w:r>
              <w:rPr>
                <w:rFonts w:hint="cs"/>
                <w:rtl/>
              </w:rPr>
              <w:t>الجنوب الشرقي</w:t>
            </w:r>
          </w:p>
        </w:tc>
        <w:tc>
          <w:tcPr>
            <w:tcW w:w="126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69.2</w:t>
            </w:r>
          </w:p>
        </w:tc>
        <w:tc>
          <w:tcPr>
            <w:tcW w:w="126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64.8</w:t>
            </w:r>
          </w:p>
        </w:tc>
        <w:tc>
          <w:tcPr>
            <w:tcW w:w="1368"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73.8</w:t>
            </w:r>
          </w:p>
        </w:tc>
      </w:tr>
      <w:tr w:rsidR="007E50CD" w:rsidTr="007E50CD">
        <w:tblPrEx>
          <w:tblCellMar>
            <w:top w:w="0" w:type="dxa"/>
            <w:bottom w:w="0" w:type="dxa"/>
          </w:tblCellMar>
        </w:tblPrEx>
        <w:trPr>
          <w:jc w:val="center"/>
        </w:trPr>
        <w:tc>
          <w:tcPr>
            <w:tcW w:w="1620" w:type="dxa"/>
            <w:tcBorders>
              <w:top w:val="nil"/>
              <w:bottom w:val="nil"/>
            </w:tcBorders>
          </w:tcPr>
          <w:p w:rsidR="007E50CD" w:rsidRDefault="007E50CD">
            <w:pPr>
              <w:spacing w:before="0" w:after="0" w:line="300" w:lineRule="exact"/>
              <w:jc w:val="both"/>
              <w:rPr>
                <w:rFonts w:hint="cs"/>
                <w:rtl/>
              </w:rPr>
            </w:pPr>
            <w:r>
              <w:rPr>
                <w:rFonts w:hint="cs"/>
                <w:rtl/>
              </w:rPr>
              <w:t>الجنوب</w:t>
            </w:r>
          </w:p>
        </w:tc>
        <w:tc>
          <w:tcPr>
            <w:tcW w:w="126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70.6</w:t>
            </w:r>
          </w:p>
        </w:tc>
        <w:tc>
          <w:tcPr>
            <w:tcW w:w="126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66.9</w:t>
            </w:r>
          </w:p>
        </w:tc>
        <w:tc>
          <w:tcPr>
            <w:tcW w:w="1368"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74.5</w:t>
            </w:r>
          </w:p>
        </w:tc>
      </w:tr>
      <w:tr w:rsidR="007E50CD" w:rsidTr="007E50CD">
        <w:tblPrEx>
          <w:tblCellMar>
            <w:top w:w="0" w:type="dxa"/>
            <w:bottom w:w="0" w:type="dxa"/>
          </w:tblCellMar>
        </w:tblPrEx>
        <w:trPr>
          <w:jc w:val="center"/>
        </w:trPr>
        <w:tc>
          <w:tcPr>
            <w:tcW w:w="1620" w:type="dxa"/>
            <w:tcBorders>
              <w:top w:val="nil"/>
              <w:bottom w:val="single" w:sz="4" w:space="0" w:color="auto"/>
            </w:tcBorders>
          </w:tcPr>
          <w:p w:rsidR="007E50CD" w:rsidRDefault="007E50CD">
            <w:pPr>
              <w:spacing w:before="0" w:after="0" w:line="300" w:lineRule="exact"/>
              <w:jc w:val="both"/>
              <w:rPr>
                <w:rFonts w:hint="cs"/>
                <w:rtl/>
              </w:rPr>
            </w:pPr>
            <w:r>
              <w:rPr>
                <w:rFonts w:hint="cs"/>
                <w:rtl/>
              </w:rPr>
              <w:t>الوسط الغربي</w:t>
            </w:r>
          </w:p>
        </w:tc>
        <w:tc>
          <w:tcPr>
            <w:tcW w:w="1260" w:type="dxa"/>
            <w:tcBorders>
              <w:top w:val="nil"/>
              <w:bottom w:val="single" w:sz="4" w:space="0" w:color="auto"/>
            </w:tcBorders>
          </w:tcPr>
          <w:p w:rsidR="007E50CD" w:rsidRDefault="007E50CD">
            <w:pPr>
              <w:spacing w:before="0" w:after="0" w:line="300" w:lineRule="exact"/>
              <w:jc w:val="center"/>
              <w:rPr>
                <w:rStyle w:val="FootnoteReference"/>
                <w:rFonts w:hint="cs"/>
                <w:bCs w:val="0"/>
                <w:vertAlign w:val="baseline"/>
              </w:rPr>
            </w:pPr>
            <w:r>
              <w:rPr>
                <w:rFonts w:hint="cs"/>
                <w:rtl/>
              </w:rPr>
              <w:t>68.9</w:t>
            </w:r>
          </w:p>
        </w:tc>
        <w:tc>
          <w:tcPr>
            <w:tcW w:w="1260" w:type="dxa"/>
            <w:tcBorders>
              <w:top w:val="nil"/>
              <w:bottom w:val="single" w:sz="4" w:space="0" w:color="auto"/>
            </w:tcBorders>
          </w:tcPr>
          <w:p w:rsidR="007E50CD" w:rsidRDefault="007E50CD">
            <w:pPr>
              <w:spacing w:before="0" w:after="0" w:line="300" w:lineRule="exact"/>
              <w:jc w:val="center"/>
              <w:rPr>
                <w:rStyle w:val="FootnoteReference"/>
                <w:rFonts w:hint="cs"/>
                <w:bCs w:val="0"/>
                <w:vertAlign w:val="baseline"/>
              </w:rPr>
            </w:pPr>
            <w:r>
              <w:rPr>
                <w:rFonts w:hint="cs"/>
                <w:rtl/>
              </w:rPr>
              <w:t>65.8</w:t>
            </w:r>
          </w:p>
        </w:tc>
        <w:tc>
          <w:tcPr>
            <w:tcW w:w="1368" w:type="dxa"/>
            <w:tcBorders>
              <w:top w:val="nil"/>
              <w:bottom w:val="single" w:sz="4" w:space="0" w:color="auto"/>
            </w:tcBorders>
          </w:tcPr>
          <w:p w:rsidR="007E50CD" w:rsidRDefault="007E50CD">
            <w:pPr>
              <w:spacing w:before="0" w:after="0" w:line="300" w:lineRule="exact"/>
              <w:jc w:val="center"/>
              <w:rPr>
                <w:rStyle w:val="FootnoteReference"/>
                <w:rFonts w:hint="cs"/>
                <w:bCs w:val="0"/>
                <w:vertAlign w:val="baseline"/>
              </w:rPr>
            </w:pPr>
            <w:r>
              <w:rPr>
                <w:rFonts w:hint="cs"/>
                <w:rtl/>
              </w:rPr>
              <w:t>72.4</w:t>
            </w:r>
          </w:p>
        </w:tc>
      </w:tr>
    </w:tbl>
    <w:p w:rsidR="00000000" w:rsidRDefault="007E50CD">
      <w:pPr>
        <w:spacing w:before="0" w:line="380" w:lineRule="exact"/>
        <w:jc w:val="both"/>
        <w:rPr>
          <w:rFonts w:hint="cs"/>
          <w:spacing w:val="0"/>
          <w:rtl/>
        </w:rPr>
      </w:pPr>
      <w:r>
        <w:rPr>
          <w:rFonts w:hint="cs"/>
          <w:rtl/>
        </w:rPr>
        <w:tab/>
      </w:r>
      <w:r>
        <w:rPr>
          <w:rFonts w:hint="cs"/>
          <w:rtl/>
        </w:rPr>
        <w:tab/>
        <w:t xml:space="preserve">      </w:t>
      </w:r>
      <w:r>
        <w:rPr>
          <w:rFonts w:hint="cs"/>
          <w:spacing w:val="0"/>
          <w:sz w:val="26"/>
          <w:szCs w:val="28"/>
          <w:u w:val="single"/>
          <w:rtl/>
        </w:rPr>
        <w:t>المصدر</w:t>
      </w:r>
      <w:r>
        <w:rPr>
          <w:rFonts w:hint="cs"/>
          <w:spacing w:val="0"/>
          <w:sz w:val="26"/>
          <w:szCs w:val="28"/>
          <w:rtl/>
        </w:rPr>
        <w:t>: موجز المؤشرات الاجتماعية، الوكالة البرازيلية للإحصاءات، 1999.</w:t>
      </w:r>
    </w:p>
    <w:p w:rsidR="00000000" w:rsidRDefault="007E50CD">
      <w:pPr>
        <w:spacing w:before="0" w:after="0"/>
        <w:jc w:val="center"/>
        <w:rPr>
          <w:rFonts w:hint="cs"/>
          <w:b/>
          <w:bCs/>
          <w:sz w:val="32"/>
          <w:rtl/>
        </w:rPr>
      </w:pPr>
      <w:r>
        <w:rPr>
          <w:rFonts w:hint="cs"/>
          <w:b/>
          <w:bCs/>
          <w:sz w:val="32"/>
          <w:rtl/>
        </w:rPr>
        <w:t>الجدول 84</w:t>
      </w:r>
    </w:p>
    <w:p w:rsidR="00000000" w:rsidRDefault="007E50CD">
      <w:pPr>
        <w:spacing w:before="0" w:after="0"/>
        <w:jc w:val="center"/>
        <w:rPr>
          <w:rFonts w:hint="cs"/>
          <w:b/>
          <w:bCs/>
          <w:sz w:val="32"/>
          <w:rtl/>
        </w:rPr>
      </w:pPr>
      <w:r>
        <w:rPr>
          <w:rFonts w:hint="cs"/>
          <w:b/>
          <w:bCs/>
          <w:sz w:val="32"/>
          <w:rtl/>
        </w:rPr>
        <w:t>متوسط العمر المتوقع عند الولادة - متوسط طول العمر المتوقع</w:t>
      </w:r>
    </w:p>
    <w:p w:rsidR="00000000" w:rsidRDefault="007E50CD">
      <w:pPr>
        <w:spacing w:before="0"/>
        <w:jc w:val="center"/>
        <w:rPr>
          <w:rFonts w:hint="cs"/>
          <w:b/>
          <w:bCs/>
          <w:sz w:val="28"/>
          <w:szCs w:val="26"/>
          <w:rtl/>
        </w:rPr>
      </w:pPr>
      <w:r>
        <w:rPr>
          <w:rFonts w:hint="cs"/>
          <w:b/>
          <w:bCs/>
          <w:sz w:val="32"/>
          <w:rtl/>
        </w:rPr>
        <w:t>بحسب الجنس والمنطقة والولاية - 1997</w:t>
      </w:r>
    </w:p>
    <w:tbl>
      <w:tblPr>
        <w:bidiVisual/>
        <w:tblW w:w="0" w:type="auto"/>
        <w:tblInd w:w="945"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60"/>
        <w:gridCol w:w="1225"/>
        <w:gridCol w:w="1218"/>
        <w:gridCol w:w="1394"/>
      </w:tblGrid>
      <w:tr w:rsidR="007E50CD" w:rsidTr="007E50CD">
        <w:tblPrEx>
          <w:tblCellMar>
            <w:top w:w="0" w:type="dxa"/>
            <w:bottom w:w="0" w:type="dxa"/>
          </w:tblCellMar>
        </w:tblPrEx>
        <w:tc>
          <w:tcPr>
            <w:tcW w:w="3960" w:type="dxa"/>
            <w:tcBorders>
              <w:bottom w:val="single" w:sz="4" w:space="0" w:color="auto"/>
            </w:tcBorders>
          </w:tcPr>
          <w:p w:rsidR="007E50CD" w:rsidRDefault="007E50CD">
            <w:pPr>
              <w:spacing w:before="0" w:after="0" w:line="300" w:lineRule="exact"/>
              <w:jc w:val="both"/>
              <w:rPr>
                <w:rStyle w:val="FootnoteReference"/>
                <w:rFonts w:hint="cs"/>
                <w:b/>
                <w:bCs w:val="0"/>
                <w:sz w:val="24"/>
                <w:szCs w:val="30"/>
                <w:vertAlign w:val="baseline"/>
              </w:rPr>
            </w:pPr>
            <w:r>
              <w:rPr>
                <w:rFonts w:hint="cs"/>
                <w:b/>
                <w:sz w:val="24"/>
                <w:rtl/>
              </w:rPr>
              <w:t>المنطقة والولاية</w:t>
            </w:r>
          </w:p>
        </w:tc>
        <w:tc>
          <w:tcPr>
            <w:tcW w:w="1225" w:type="dxa"/>
            <w:tcBorders>
              <w:bottom w:val="single" w:sz="4" w:space="0" w:color="auto"/>
            </w:tcBorders>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رجال</w:t>
            </w:r>
          </w:p>
        </w:tc>
        <w:tc>
          <w:tcPr>
            <w:tcW w:w="1218" w:type="dxa"/>
            <w:tcBorders>
              <w:bottom w:val="single" w:sz="4" w:space="0" w:color="auto"/>
            </w:tcBorders>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نساء</w:t>
            </w:r>
          </w:p>
        </w:tc>
        <w:tc>
          <w:tcPr>
            <w:tcW w:w="1394" w:type="dxa"/>
            <w:tcBorders>
              <w:bottom w:val="single" w:sz="4" w:space="0" w:color="auto"/>
            </w:tcBorders>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المجموع</w:t>
            </w:r>
          </w:p>
        </w:tc>
      </w:tr>
      <w:tr w:rsidR="007E50CD" w:rsidTr="007E50CD">
        <w:tblPrEx>
          <w:tblCellMar>
            <w:top w:w="0" w:type="dxa"/>
            <w:bottom w:w="0" w:type="dxa"/>
          </w:tblCellMar>
        </w:tblPrEx>
        <w:tc>
          <w:tcPr>
            <w:tcW w:w="3960" w:type="dxa"/>
            <w:tcBorders>
              <w:top w:val="single" w:sz="4" w:space="0" w:color="auto"/>
              <w:bottom w:val="nil"/>
            </w:tcBorders>
          </w:tcPr>
          <w:p w:rsidR="007E50CD" w:rsidRDefault="007E50CD">
            <w:pPr>
              <w:spacing w:before="0" w:after="0" w:line="300" w:lineRule="exact"/>
              <w:jc w:val="both"/>
              <w:rPr>
                <w:rStyle w:val="FootnoteReference"/>
                <w:rFonts w:hint="cs"/>
                <w:b/>
                <w:bCs w:val="0"/>
                <w:sz w:val="24"/>
                <w:szCs w:val="30"/>
                <w:vertAlign w:val="baseline"/>
              </w:rPr>
            </w:pPr>
            <w:r>
              <w:rPr>
                <w:rFonts w:hint="cs"/>
                <w:b/>
                <w:sz w:val="24"/>
                <w:rtl/>
              </w:rPr>
              <w:t>الشمال</w:t>
            </w:r>
          </w:p>
        </w:tc>
        <w:tc>
          <w:tcPr>
            <w:tcW w:w="1225" w:type="dxa"/>
            <w:tcBorders>
              <w:top w:val="single" w:sz="4" w:space="0" w:color="auto"/>
              <w:bottom w:val="nil"/>
            </w:tcBorders>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64.77</w:t>
            </w:r>
          </w:p>
        </w:tc>
        <w:tc>
          <w:tcPr>
            <w:tcW w:w="1218" w:type="dxa"/>
            <w:tcBorders>
              <w:top w:val="single" w:sz="4" w:space="0" w:color="auto"/>
              <w:bottom w:val="nil"/>
            </w:tcBorders>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70.77</w:t>
            </w:r>
          </w:p>
        </w:tc>
        <w:tc>
          <w:tcPr>
            <w:tcW w:w="1394" w:type="dxa"/>
            <w:tcBorders>
              <w:top w:val="single" w:sz="4" w:space="0" w:color="auto"/>
              <w:bottom w:val="nil"/>
            </w:tcBorders>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67.55</w:t>
            </w:r>
          </w:p>
        </w:tc>
      </w:tr>
      <w:tr w:rsidR="007E50CD" w:rsidTr="007E50CD">
        <w:tblPrEx>
          <w:tblCellMar>
            <w:top w:w="0" w:type="dxa"/>
            <w:bottom w:w="0" w:type="dxa"/>
          </w:tblCellMar>
        </w:tblPrEx>
        <w:tc>
          <w:tcPr>
            <w:tcW w:w="3960" w:type="dxa"/>
            <w:tcBorders>
              <w:top w:val="nil"/>
            </w:tcBorders>
          </w:tcPr>
          <w:p w:rsidR="007E50CD" w:rsidRDefault="007E50CD">
            <w:pPr>
              <w:spacing w:before="0" w:after="0" w:line="300" w:lineRule="exact"/>
              <w:jc w:val="both"/>
              <w:rPr>
                <w:rFonts w:hint="cs"/>
                <w:b/>
                <w:sz w:val="24"/>
                <w:rtl/>
              </w:rPr>
            </w:pPr>
            <w:r>
              <w:rPr>
                <w:rFonts w:hint="cs"/>
                <w:b/>
                <w:sz w:val="24"/>
                <w:rtl/>
              </w:rPr>
              <w:t xml:space="preserve">   روندونيا</w:t>
            </w:r>
          </w:p>
        </w:tc>
        <w:tc>
          <w:tcPr>
            <w:tcW w:w="1225" w:type="dxa"/>
            <w:tcBorders>
              <w:top w:val="nil"/>
            </w:tcBorders>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64.41</w:t>
            </w:r>
          </w:p>
        </w:tc>
        <w:tc>
          <w:tcPr>
            <w:tcW w:w="1218" w:type="dxa"/>
            <w:tcBorders>
              <w:top w:val="nil"/>
            </w:tcBorders>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70.41</w:t>
            </w:r>
          </w:p>
        </w:tc>
        <w:tc>
          <w:tcPr>
            <w:tcW w:w="1394" w:type="dxa"/>
            <w:tcBorders>
              <w:top w:val="nil"/>
            </w:tcBorders>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67.35</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أكري</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64.49</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70.33</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67.35</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أمازوناس</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65.11</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70.89</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67.94</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رورايما</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63.58</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69.72</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66.59</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بارا</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64.83</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70.99</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67.85</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أمابا</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65.15</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71.24</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68.13</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توكانتينس</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64.71</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70.38</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67.49</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الشمال الشرقي</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61.81</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67.89</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64.83</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مارانهاو</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60.45</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67.55</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63.93</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بياوي</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61.49</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68.11</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64.72</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سيارا</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62.24</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68.78</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65.44</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ريو غراندي دو نورتي</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62.36</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68.73</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65.49</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بارايبا</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60.71</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66.36</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63.48</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برنامبوكو</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60.1</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65.45</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62.72</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ألاغواس</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59.32</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65.2</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62.2</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سرغيبيي</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63.4</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69.3</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66.29</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باهيا</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63.82</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69.82</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66.76</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الجنوب الشرقي</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64.63</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73.61</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68.97</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ميناس غرايس</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66.07</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73.16</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69.55</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إسبيريتو سانتو</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65.73</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73.36</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69.47</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ريو دي جانيرو</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61.71</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72.78</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67.14</w:t>
            </w:r>
          </w:p>
        </w:tc>
      </w:tr>
      <w:tr w:rsidR="007E50CD" w:rsidTr="007E50CD">
        <w:tblPrEx>
          <w:tblCellMar>
            <w:top w:w="0" w:type="dxa"/>
            <w:bottom w:w="0" w:type="dxa"/>
          </w:tblCellMar>
        </w:tblPrEx>
        <w:tc>
          <w:tcPr>
            <w:tcW w:w="3960" w:type="dxa"/>
          </w:tcPr>
          <w:p w:rsidR="007E50CD" w:rsidRDefault="007E50CD">
            <w:pPr>
              <w:spacing w:before="0" w:after="0" w:line="300" w:lineRule="exact"/>
              <w:jc w:val="both"/>
              <w:rPr>
                <w:rFonts w:hint="cs"/>
                <w:b/>
                <w:sz w:val="24"/>
                <w:rtl/>
              </w:rPr>
            </w:pPr>
            <w:r>
              <w:rPr>
                <w:rFonts w:hint="cs"/>
                <w:b/>
                <w:sz w:val="24"/>
                <w:rtl/>
              </w:rPr>
              <w:t xml:space="preserve">   ساو باولو</w:t>
            </w:r>
          </w:p>
        </w:tc>
        <w:tc>
          <w:tcPr>
            <w:tcW w:w="1225"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65.07</w:t>
            </w:r>
          </w:p>
        </w:tc>
        <w:tc>
          <w:tcPr>
            <w:tcW w:w="1218"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74.21</w:t>
            </w:r>
          </w:p>
        </w:tc>
        <w:tc>
          <w:tcPr>
            <w:tcW w:w="1394" w:type="dxa"/>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69.55</w:t>
            </w:r>
          </w:p>
        </w:tc>
      </w:tr>
    </w:tbl>
    <w:p w:rsidR="00000000" w:rsidRDefault="007E50CD">
      <w:pPr>
        <w:spacing w:before="0" w:line="380" w:lineRule="exact"/>
        <w:jc w:val="center"/>
        <w:rPr>
          <w:rFonts w:hint="cs"/>
          <w:b/>
          <w:bCs/>
          <w:rtl/>
        </w:rPr>
      </w:pPr>
      <w:r>
        <w:rPr>
          <w:rFonts w:hint="cs"/>
          <w:b/>
          <w:bCs/>
          <w:rtl/>
        </w:rPr>
        <w:t>الجدول 84 (</w:t>
      </w:r>
      <w:r>
        <w:rPr>
          <w:rFonts w:hint="cs"/>
          <w:b/>
          <w:bCs/>
          <w:u w:val="single"/>
          <w:rtl/>
        </w:rPr>
        <w:t>تابع</w:t>
      </w:r>
      <w:r>
        <w:rPr>
          <w:rFonts w:hint="cs"/>
          <w:b/>
          <w:bCs/>
          <w:rtl/>
        </w:rPr>
        <w:t>)</w:t>
      </w:r>
    </w:p>
    <w:tbl>
      <w:tblPr>
        <w:bidiVisual/>
        <w:tblW w:w="0" w:type="auto"/>
        <w:tblInd w:w="945"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60"/>
        <w:gridCol w:w="1225"/>
        <w:gridCol w:w="1218"/>
        <w:gridCol w:w="1394"/>
      </w:tblGrid>
      <w:tr w:rsidR="007E50CD" w:rsidTr="007E50CD">
        <w:tblPrEx>
          <w:tblCellMar>
            <w:top w:w="0" w:type="dxa"/>
            <w:bottom w:w="0" w:type="dxa"/>
          </w:tblCellMar>
        </w:tblPrEx>
        <w:tc>
          <w:tcPr>
            <w:tcW w:w="3960" w:type="dxa"/>
            <w:tcBorders>
              <w:bottom w:val="single" w:sz="4" w:space="0" w:color="auto"/>
            </w:tcBorders>
          </w:tcPr>
          <w:p w:rsidR="007E50CD" w:rsidRDefault="007E50CD">
            <w:pPr>
              <w:spacing w:before="0" w:after="0" w:line="300" w:lineRule="exact"/>
              <w:jc w:val="both"/>
              <w:rPr>
                <w:rStyle w:val="FootnoteReference"/>
                <w:rFonts w:hint="cs"/>
                <w:b/>
                <w:bCs w:val="0"/>
                <w:sz w:val="24"/>
                <w:szCs w:val="30"/>
                <w:vertAlign w:val="baseline"/>
              </w:rPr>
            </w:pPr>
            <w:r>
              <w:rPr>
                <w:rFonts w:hint="cs"/>
                <w:b/>
                <w:sz w:val="24"/>
                <w:rtl/>
              </w:rPr>
              <w:t>المنطقة والولاية</w:t>
            </w:r>
          </w:p>
        </w:tc>
        <w:tc>
          <w:tcPr>
            <w:tcW w:w="1225" w:type="dxa"/>
            <w:tcBorders>
              <w:bottom w:val="single" w:sz="4" w:space="0" w:color="auto"/>
            </w:tcBorders>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رجال</w:t>
            </w:r>
          </w:p>
        </w:tc>
        <w:tc>
          <w:tcPr>
            <w:tcW w:w="1218" w:type="dxa"/>
            <w:tcBorders>
              <w:bottom w:val="single" w:sz="4" w:space="0" w:color="auto"/>
            </w:tcBorders>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نساء</w:t>
            </w:r>
          </w:p>
        </w:tc>
        <w:tc>
          <w:tcPr>
            <w:tcW w:w="1394" w:type="dxa"/>
            <w:tcBorders>
              <w:bottom w:val="single" w:sz="4" w:space="0" w:color="auto"/>
            </w:tcBorders>
          </w:tcPr>
          <w:p w:rsidR="007E50CD" w:rsidRDefault="007E50CD">
            <w:pPr>
              <w:spacing w:before="0" w:after="0" w:line="300" w:lineRule="exact"/>
              <w:jc w:val="center"/>
              <w:rPr>
                <w:rStyle w:val="FootnoteReference"/>
                <w:rFonts w:hint="cs"/>
                <w:b/>
                <w:bCs w:val="0"/>
                <w:sz w:val="24"/>
                <w:szCs w:val="30"/>
                <w:vertAlign w:val="baseline"/>
              </w:rPr>
            </w:pPr>
            <w:r>
              <w:rPr>
                <w:rFonts w:hint="cs"/>
                <w:b/>
                <w:sz w:val="24"/>
                <w:rtl/>
              </w:rPr>
              <w:t>المجموع</w:t>
            </w:r>
          </w:p>
        </w:tc>
      </w:tr>
      <w:tr w:rsidR="007E50CD" w:rsidTr="007E50CD">
        <w:tblPrEx>
          <w:tblCellMar>
            <w:top w:w="0" w:type="dxa"/>
            <w:bottom w:w="0" w:type="dxa"/>
          </w:tblCellMar>
        </w:tblPrEx>
        <w:tc>
          <w:tcPr>
            <w:tcW w:w="3960" w:type="dxa"/>
          </w:tcPr>
          <w:p w:rsidR="007E50CD" w:rsidRDefault="007E50CD">
            <w:pPr>
              <w:spacing w:before="0" w:after="0" w:line="240" w:lineRule="exact"/>
              <w:jc w:val="both"/>
              <w:rPr>
                <w:rFonts w:hint="cs"/>
                <w:b/>
                <w:sz w:val="24"/>
                <w:rtl/>
              </w:rPr>
            </w:pPr>
            <w:r>
              <w:rPr>
                <w:rFonts w:hint="cs"/>
                <w:b/>
                <w:sz w:val="24"/>
                <w:rtl/>
              </w:rPr>
              <w:t>الجنوب</w:t>
            </w:r>
          </w:p>
        </w:tc>
        <w:tc>
          <w:tcPr>
            <w:tcW w:w="1225"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66.67</w:t>
            </w:r>
          </w:p>
        </w:tc>
        <w:tc>
          <w:tcPr>
            <w:tcW w:w="1218"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74.27</w:t>
            </w:r>
          </w:p>
        </w:tc>
        <w:tc>
          <w:tcPr>
            <w:tcW w:w="1394"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70.34</w:t>
            </w:r>
          </w:p>
        </w:tc>
      </w:tr>
      <w:tr w:rsidR="007E50CD" w:rsidTr="007E50CD">
        <w:tblPrEx>
          <w:tblCellMar>
            <w:top w:w="0" w:type="dxa"/>
            <w:bottom w:w="0" w:type="dxa"/>
          </w:tblCellMar>
        </w:tblPrEx>
        <w:tc>
          <w:tcPr>
            <w:tcW w:w="3960" w:type="dxa"/>
          </w:tcPr>
          <w:p w:rsidR="007E50CD" w:rsidRDefault="007E50CD">
            <w:pPr>
              <w:spacing w:before="0" w:after="0" w:line="240" w:lineRule="exact"/>
              <w:jc w:val="both"/>
              <w:rPr>
                <w:rFonts w:hint="cs"/>
                <w:b/>
                <w:sz w:val="24"/>
                <w:rtl/>
              </w:rPr>
            </w:pPr>
            <w:r>
              <w:rPr>
                <w:rFonts w:hint="cs"/>
                <w:b/>
                <w:sz w:val="24"/>
                <w:rtl/>
              </w:rPr>
              <w:t xml:space="preserve">   بارانا</w:t>
            </w:r>
          </w:p>
        </w:tc>
        <w:tc>
          <w:tcPr>
            <w:tcW w:w="1225"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66.18</w:t>
            </w:r>
          </w:p>
        </w:tc>
        <w:tc>
          <w:tcPr>
            <w:tcW w:w="1218"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72.93</w:t>
            </w:r>
          </w:p>
        </w:tc>
        <w:tc>
          <w:tcPr>
            <w:tcW w:w="1394"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69.49</w:t>
            </w:r>
          </w:p>
        </w:tc>
      </w:tr>
      <w:tr w:rsidR="007E50CD" w:rsidTr="007E50CD">
        <w:tblPrEx>
          <w:tblCellMar>
            <w:top w:w="0" w:type="dxa"/>
            <w:bottom w:w="0" w:type="dxa"/>
          </w:tblCellMar>
        </w:tblPrEx>
        <w:tc>
          <w:tcPr>
            <w:tcW w:w="3960" w:type="dxa"/>
          </w:tcPr>
          <w:p w:rsidR="007E50CD" w:rsidRDefault="007E50CD">
            <w:pPr>
              <w:spacing w:before="0" w:after="0" w:line="240" w:lineRule="exact"/>
              <w:jc w:val="both"/>
              <w:rPr>
                <w:rFonts w:hint="cs"/>
                <w:b/>
                <w:sz w:val="24"/>
                <w:rtl/>
              </w:rPr>
            </w:pPr>
            <w:r>
              <w:rPr>
                <w:rFonts w:hint="cs"/>
                <w:b/>
                <w:sz w:val="24"/>
                <w:rtl/>
              </w:rPr>
              <w:t xml:space="preserve">   سانتاكاتارينا</w:t>
            </w:r>
          </w:p>
        </w:tc>
        <w:tc>
          <w:tcPr>
            <w:tcW w:w="1225"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66.98</w:t>
            </w:r>
          </w:p>
        </w:tc>
        <w:tc>
          <w:tcPr>
            <w:tcW w:w="1218"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74.58</w:t>
            </w:r>
          </w:p>
        </w:tc>
        <w:tc>
          <w:tcPr>
            <w:tcW w:w="1394"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70.7</w:t>
            </w:r>
          </w:p>
        </w:tc>
      </w:tr>
      <w:tr w:rsidR="007E50CD" w:rsidTr="007E50CD">
        <w:tblPrEx>
          <w:tblCellMar>
            <w:top w:w="0" w:type="dxa"/>
            <w:bottom w:w="0" w:type="dxa"/>
          </w:tblCellMar>
        </w:tblPrEx>
        <w:tc>
          <w:tcPr>
            <w:tcW w:w="3960" w:type="dxa"/>
          </w:tcPr>
          <w:p w:rsidR="007E50CD" w:rsidRDefault="007E50CD">
            <w:pPr>
              <w:spacing w:before="0" w:after="0" w:line="240" w:lineRule="exact"/>
              <w:jc w:val="both"/>
              <w:rPr>
                <w:rFonts w:hint="cs"/>
                <w:b/>
                <w:sz w:val="24"/>
                <w:rtl/>
              </w:rPr>
            </w:pPr>
            <w:r>
              <w:rPr>
                <w:rFonts w:hint="cs"/>
                <w:b/>
                <w:sz w:val="24"/>
                <w:rtl/>
              </w:rPr>
              <w:t xml:space="preserve">   ريو غراندي دوسول</w:t>
            </w:r>
          </w:p>
        </w:tc>
        <w:tc>
          <w:tcPr>
            <w:tcW w:w="1225"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66.98</w:t>
            </w:r>
          </w:p>
        </w:tc>
        <w:tc>
          <w:tcPr>
            <w:tcW w:w="1218"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75.24</w:t>
            </w:r>
          </w:p>
        </w:tc>
        <w:tc>
          <w:tcPr>
            <w:tcW w:w="1394"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71.03</w:t>
            </w:r>
          </w:p>
        </w:tc>
      </w:tr>
      <w:tr w:rsidR="007E50CD" w:rsidTr="007E50CD">
        <w:tblPrEx>
          <w:tblCellMar>
            <w:top w:w="0" w:type="dxa"/>
            <w:bottom w:w="0" w:type="dxa"/>
          </w:tblCellMar>
        </w:tblPrEx>
        <w:tc>
          <w:tcPr>
            <w:tcW w:w="3960" w:type="dxa"/>
          </w:tcPr>
          <w:p w:rsidR="007E50CD" w:rsidRDefault="007E50CD">
            <w:pPr>
              <w:spacing w:before="0" w:after="0" w:line="240" w:lineRule="exact"/>
              <w:jc w:val="both"/>
              <w:rPr>
                <w:rFonts w:hint="cs"/>
                <w:b/>
                <w:sz w:val="24"/>
                <w:rtl/>
              </w:rPr>
            </w:pPr>
            <w:r>
              <w:rPr>
                <w:rFonts w:hint="cs"/>
                <w:b/>
                <w:sz w:val="24"/>
                <w:rtl/>
              </w:rPr>
              <w:t>الوسط الغربي</w:t>
            </w:r>
          </w:p>
        </w:tc>
        <w:tc>
          <w:tcPr>
            <w:tcW w:w="1225"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65.56</w:t>
            </w:r>
          </w:p>
        </w:tc>
        <w:tc>
          <w:tcPr>
            <w:tcW w:w="1218"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72.18</w:t>
            </w:r>
          </w:p>
        </w:tc>
        <w:tc>
          <w:tcPr>
            <w:tcW w:w="1394"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68.67</w:t>
            </w:r>
          </w:p>
        </w:tc>
      </w:tr>
      <w:tr w:rsidR="007E50CD" w:rsidTr="007E50CD">
        <w:tblPrEx>
          <w:tblCellMar>
            <w:top w:w="0" w:type="dxa"/>
            <w:bottom w:w="0" w:type="dxa"/>
          </w:tblCellMar>
        </w:tblPrEx>
        <w:tc>
          <w:tcPr>
            <w:tcW w:w="3960" w:type="dxa"/>
          </w:tcPr>
          <w:p w:rsidR="007E50CD" w:rsidRDefault="007E50CD">
            <w:pPr>
              <w:spacing w:before="0" w:after="0" w:line="240" w:lineRule="exact"/>
              <w:jc w:val="both"/>
              <w:rPr>
                <w:rFonts w:hint="cs"/>
                <w:b/>
                <w:sz w:val="24"/>
                <w:rtl/>
              </w:rPr>
            </w:pPr>
            <w:r>
              <w:rPr>
                <w:rFonts w:hint="cs"/>
                <w:b/>
                <w:sz w:val="24"/>
                <w:rtl/>
              </w:rPr>
              <w:t xml:space="preserve">   ماتوغروسو دو سول</w:t>
            </w:r>
          </w:p>
        </w:tc>
        <w:tc>
          <w:tcPr>
            <w:tcW w:w="1225"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66.46</w:t>
            </w:r>
          </w:p>
        </w:tc>
        <w:tc>
          <w:tcPr>
            <w:tcW w:w="1218"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72.73</w:t>
            </w:r>
          </w:p>
        </w:tc>
        <w:tc>
          <w:tcPr>
            <w:tcW w:w="1394"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69.53</w:t>
            </w:r>
          </w:p>
        </w:tc>
      </w:tr>
      <w:tr w:rsidR="007E50CD" w:rsidTr="007E50CD">
        <w:tblPrEx>
          <w:tblCellMar>
            <w:top w:w="0" w:type="dxa"/>
            <w:bottom w:w="0" w:type="dxa"/>
          </w:tblCellMar>
        </w:tblPrEx>
        <w:tc>
          <w:tcPr>
            <w:tcW w:w="3960" w:type="dxa"/>
          </w:tcPr>
          <w:p w:rsidR="007E50CD" w:rsidRDefault="007E50CD">
            <w:pPr>
              <w:spacing w:before="0" w:after="0" w:line="240" w:lineRule="exact"/>
              <w:jc w:val="both"/>
              <w:rPr>
                <w:rFonts w:hint="cs"/>
                <w:b/>
                <w:sz w:val="24"/>
                <w:rtl/>
              </w:rPr>
            </w:pPr>
            <w:r>
              <w:rPr>
                <w:rFonts w:hint="cs"/>
                <w:b/>
                <w:sz w:val="24"/>
                <w:rtl/>
              </w:rPr>
              <w:t xml:space="preserve">   ماتوغروسو</w:t>
            </w:r>
          </w:p>
        </w:tc>
        <w:tc>
          <w:tcPr>
            <w:tcW w:w="1225"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65.28</w:t>
            </w:r>
          </w:p>
        </w:tc>
        <w:tc>
          <w:tcPr>
            <w:tcW w:w="1218"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71.42</w:t>
            </w:r>
          </w:p>
        </w:tc>
        <w:tc>
          <w:tcPr>
            <w:tcW w:w="1394"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68.29</w:t>
            </w:r>
          </w:p>
        </w:tc>
      </w:tr>
      <w:tr w:rsidR="007E50CD" w:rsidTr="007E50CD">
        <w:tblPrEx>
          <w:tblCellMar>
            <w:top w:w="0" w:type="dxa"/>
            <w:bottom w:w="0" w:type="dxa"/>
          </w:tblCellMar>
        </w:tblPrEx>
        <w:tc>
          <w:tcPr>
            <w:tcW w:w="3960" w:type="dxa"/>
          </w:tcPr>
          <w:p w:rsidR="007E50CD" w:rsidRDefault="007E50CD">
            <w:pPr>
              <w:spacing w:before="0" w:after="0" w:line="240" w:lineRule="exact"/>
              <w:jc w:val="both"/>
              <w:rPr>
                <w:rFonts w:hint="cs"/>
                <w:b/>
                <w:sz w:val="24"/>
                <w:rtl/>
              </w:rPr>
            </w:pPr>
            <w:r>
              <w:rPr>
                <w:rFonts w:hint="cs"/>
                <w:b/>
                <w:sz w:val="24"/>
                <w:rtl/>
              </w:rPr>
              <w:t xml:space="preserve">   غواياس</w:t>
            </w:r>
          </w:p>
        </w:tc>
        <w:tc>
          <w:tcPr>
            <w:tcW w:w="1225"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65.66</w:t>
            </w:r>
          </w:p>
        </w:tc>
        <w:tc>
          <w:tcPr>
            <w:tcW w:w="1218"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72.14</w:t>
            </w:r>
          </w:p>
        </w:tc>
        <w:tc>
          <w:tcPr>
            <w:tcW w:w="1394" w:type="dxa"/>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68.84</w:t>
            </w:r>
          </w:p>
        </w:tc>
      </w:tr>
      <w:tr w:rsidR="007E50CD" w:rsidTr="007E50CD">
        <w:tblPrEx>
          <w:tblCellMar>
            <w:top w:w="0" w:type="dxa"/>
            <w:bottom w:w="0" w:type="dxa"/>
          </w:tblCellMar>
        </w:tblPrEx>
        <w:tc>
          <w:tcPr>
            <w:tcW w:w="3960" w:type="dxa"/>
            <w:tcBorders>
              <w:bottom w:val="single" w:sz="4" w:space="0" w:color="auto"/>
            </w:tcBorders>
          </w:tcPr>
          <w:p w:rsidR="007E50CD" w:rsidRDefault="007E50CD">
            <w:pPr>
              <w:spacing w:before="0" w:after="0" w:line="240" w:lineRule="exact"/>
              <w:jc w:val="both"/>
              <w:rPr>
                <w:rFonts w:hint="cs"/>
                <w:b/>
                <w:sz w:val="24"/>
                <w:rtl/>
              </w:rPr>
            </w:pPr>
            <w:r>
              <w:rPr>
                <w:rFonts w:hint="cs"/>
                <w:b/>
                <w:sz w:val="24"/>
                <w:rtl/>
              </w:rPr>
              <w:t xml:space="preserve">   المقاطعة الاتحادية</w:t>
            </w:r>
          </w:p>
        </w:tc>
        <w:tc>
          <w:tcPr>
            <w:tcW w:w="1225" w:type="dxa"/>
            <w:tcBorders>
              <w:bottom w:val="single" w:sz="4" w:space="0" w:color="auto"/>
            </w:tcBorders>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64.61</w:t>
            </w:r>
          </w:p>
        </w:tc>
        <w:tc>
          <w:tcPr>
            <w:tcW w:w="1218" w:type="dxa"/>
            <w:tcBorders>
              <w:bottom w:val="single" w:sz="4" w:space="0" w:color="auto"/>
            </w:tcBorders>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72.61</w:t>
            </w:r>
          </w:p>
        </w:tc>
        <w:tc>
          <w:tcPr>
            <w:tcW w:w="1394" w:type="dxa"/>
            <w:tcBorders>
              <w:bottom w:val="single" w:sz="4" w:space="0" w:color="auto"/>
            </w:tcBorders>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68.53</w:t>
            </w:r>
          </w:p>
        </w:tc>
      </w:tr>
      <w:tr w:rsidR="007E50CD" w:rsidTr="007E50CD">
        <w:tblPrEx>
          <w:tblCellMar>
            <w:top w:w="0" w:type="dxa"/>
            <w:bottom w:w="0" w:type="dxa"/>
          </w:tblCellMar>
        </w:tblPrEx>
        <w:tc>
          <w:tcPr>
            <w:tcW w:w="3960" w:type="dxa"/>
            <w:tcBorders>
              <w:top w:val="single" w:sz="4" w:space="0" w:color="auto"/>
              <w:bottom w:val="single" w:sz="4" w:space="0" w:color="auto"/>
            </w:tcBorders>
          </w:tcPr>
          <w:p w:rsidR="007E50CD" w:rsidRDefault="007E50CD">
            <w:pPr>
              <w:spacing w:before="0" w:after="0" w:line="240" w:lineRule="exact"/>
              <w:jc w:val="both"/>
              <w:rPr>
                <w:rFonts w:hint="cs"/>
                <w:b/>
                <w:sz w:val="24"/>
                <w:rtl/>
              </w:rPr>
            </w:pPr>
            <w:r>
              <w:rPr>
                <w:b/>
                <w:sz w:val="24"/>
                <w:rtl/>
              </w:rPr>
              <w:tab/>
            </w:r>
            <w:r>
              <w:rPr>
                <w:rFonts w:hint="cs"/>
                <w:b/>
                <w:sz w:val="24"/>
                <w:rtl/>
              </w:rPr>
              <w:t>المجموع</w:t>
            </w:r>
          </w:p>
        </w:tc>
        <w:tc>
          <w:tcPr>
            <w:tcW w:w="1225" w:type="dxa"/>
            <w:tcBorders>
              <w:top w:val="single" w:sz="4" w:space="0" w:color="auto"/>
              <w:bottom w:val="single" w:sz="4" w:space="0" w:color="auto"/>
            </w:tcBorders>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64.09</w:t>
            </w:r>
          </w:p>
        </w:tc>
        <w:tc>
          <w:tcPr>
            <w:tcW w:w="1218" w:type="dxa"/>
            <w:tcBorders>
              <w:top w:val="single" w:sz="4" w:space="0" w:color="auto"/>
              <w:bottom w:val="single" w:sz="4" w:space="0" w:color="auto"/>
            </w:tcBorders>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71.7</w:t>
            </w:r>
          </w:p>
        </w:tc>
        <w:tc>
          <w:tcPr>
            <w:tcW w:w="1394" w:type="dxa"/>
            <w:tcBorders>
              <w:top w:val="single" w:sz="4" w:space="0" w:color="auto"/>
              <w:bottom w:val="single" w:sz="4" w:space="0" w:color="auto"/>
            </w:tcBorders>
          </w:tcPr>
          <w:p w:rsidR="007E50CD" w:rsidRDefault="007E50CD">
            <w:pPr>
              <w:spacing w:before="0" w:after="0" w:line="240" w:lineRule="exact"/>
              <w:jc w:val="center"/>
              <w:rPr>
                <w:rStyle w:val="FootnoteReference"/>
                <w:rFonts w:hint="cs"/>
                <w:b/>
                <w:bCs w:val="0"/>
                <w:sz w:val="24"/>
                <w:szCs w:val="30"/>
                <w:vertAlign w:val="baseline"/>
              </w:rPr>
            </w:pPr>
            <w:r>
              <w:rPr>
                <w:rFonts w:hint="cs"/>
                <w:b/>
                <w:sz w:val="24"/>
                <w:rtl/>
              </w:rPr>
              <w:t>67.78</w:t>
            </w:r>
          </w:p>
        </w:tc>
      </w:tr>
    </w:tbl>
    <w:p w:rsidR="00000000" w:rsidRDefault="007E50CD">
      <w:pPr>
        <w:spacing w:before="60" w:after="0"/>
        <w:ind w:firstLine="720"/>
        <w:jc w:val="both"/>
        <w:rPr>
          <w:rFonts w:hint="cs"/>
          <w:b/>
          <w:rtl/>
        </w:rPr>
      </w:pPr>
      <w:r>
        <w:rPr>
          <w:rFonts w:hint="cs"/>
          <w:b/>
          <w:rtl/>
        </w:rPr>
        <w:t xml:space="preserve">     </w:t>
      </w:r>
      <w:r>
        <w:rPr>
          <w:rFonts w:hint="cs"/>
          <w:b/>
          <w:u w:val="single"/>
          <w:rtl/>
        </w:rPr>
        <w:t>المصدر</w:t>
      </w:r>
      <w:r>
        <w:rPr>
          <w:rFonts w:hint="cs"/>
          <w:b/>
          <w:rtl/>
        </w:rPr>
        <w:t>:  المعهد البرازيلي للإحصاءات/التعداد السكاني والتنبؤات الديموغرافية الأولية.</w:t>
      </w:r>
    </w:p>
    <w:p w:rsidR="00000000" w:rsidRDefault="007E50CD">
      <w:pPr>
        <w:spacing w:before="0" w:line="380" w:lineRule="exact"/>
        <w:jc w:val="both"/>
        <w:rPr>
          <w:rFonts w:hint="cs"/>
          <w:b/>
          <w:rtl/>
        </w:rPr>
      </w:pPr>
      <w:r>
        <w:rPr>
          <w:rFonts w:hint="cs"/>
          <w:b/>
          <w:rtl/>
        </w:rPr>
        <w:t>629-</w:t>
      </w:r>
      <w:r>
        <w:rPr>
          <w:rFonts w:hint="cs"/>
          <w:b/>
          <w:rtl/>
        </w:rPr>
        <w:tab/>
        <w:t>وما زالت لا تتوافر لدى البرازيل معلومات عن تغطية كامل البلد من حيث الوصول إلى ممارسي مهنة الطب المدربين القادرين على معالجة الأمراض والإصابات، وا</w:t>
      </w:r>
      <w:r>
        <w:rPr>
          <w:rFonts w:hint="cs"/>
          <w:b/>
          <w:rtl/>
        </w:rPr>
        <w:t>لذين تتوفر لديهم الإمدادات المنتظمة من الأدوية الأساسية العشرين.</w:t>
      </w:r>
    </w:p>
    <w:p w:rsidR="00000000" w:rsidRDefault="007E50CD">
      <w:pPr>
        <w:spacing w:before="0" w:line="380" w:lineRule="exact"/>
        <w:jc w:val="both"/>
        <w:rPr>
          <w:rFonts w:hint="cs"/>
          <w:b/>
          <w:rtl/>
        </w:rPr>
      </w:pPr>
      <w:r>
        <w:rPr>
          <w:rFonts w:hint="cs"/>
          <w:b/>
          <w:rtl/>
        </w:rPr>
        <w:t>630-</w:t>
      </w:r>
      <w:r>
        <w:rPr>
          <w:rFonts w:hint="cs"/>
          <w:b/>
          <w:rtl/>
        </w:rPr>
        <w:tab/>
        <w:t xml:space="preserve">وما زالت توجد تباينات إقليمية كبيرة، ومع ذلك، فقد اتسع نطاق التغطية من حيث المساعدة قبل الولادة. وخلال النصف الأول من التسعينات، تلقت 81 في المائة من النساء الرعاية قبل الولادة من طبيب، </w:t>
      </w:r>
      <w:r>
        <w:rPr>
          <w:rFonts w:hint="cs"/>
          <w:b/>
          <w:rtl/>
        </w:rPr>
        <w:t>وحظيت 48 في المائة منهن بأكثر من 7 زيارات وتلقت 66 في المائة تقريباً منهن الرعاية قبل الولادة خلال الثلاثة أشهر الأولى من الحمل. وبلغ عدد النساء اللاتي يعشن في المناطق الريفية واللاتي لم يحظين بأي زيارات طبية قبل الولادة 31 في المائة، وهي نسبة أعلى بكثير م</w:t>
      </w:r>
      <w:r>
        <w:rPr>
          <w:rFonts w:hint="cs"/>
          <w:b/>
          <w:rtl/>
        </w:rPr>
        <w:t>ن نسبة النساء اللاتي يعشن في المناطق الحضرية واللاتي لم يقمن بزيارة طبيب (8.6 في المائة) استناداً إلى الدراسة الاستقصائية بشأن الديموغرافيا والصحة لعام 1996. ونقل التمويل الاتحادي على أساس نصيب الفرد إلى الدوائر البلدية بغية تمويل مرافق الرعاية الصحية الأس</w:t>
      </w:r>
      <w:r>
        <w:rPr>
          <w:rFonts w:hint="cs"/>
          <w:b/>
          <w:rtl/>
        </w:rPr>
        <w:t>اسية بداية من عام 1997 أسفر عن تزايد كبير في الرعاية قبل الولادة، وهو تزايد ينعكس في ارتفاع بنسبة 87 في المائة في عدد الزيارات الطبية التي أتاحها نظام الرعاية الصحية الوحيد في عام 1998. ومع أن هذه البيانات لا تتيح حساب عدد السكان المشمولين بالتغطية، فإن ال</w:t>
      </w:r>
      <w:r>
        <w:rPr>
          <w:rFonts w:hint="cs"/>
          <w:b/>
          <w:rtl/>
        </w:rPr>
        <w:t>احتمال الغالب هو أن التغطية قد اتسعت.</w:t>
      </w:r>
    </w:p>
    <w:p w:rsidR="00000000" w:rsidRDefault="007E50CD">
      <w:pPr>
        <w:spacing w:before="0" w:line="380" w:lineRule="exact"/>
        <w:jc w:val="both"/>
        <w:rPr>
          <w:rFonts w:hint="cs"/>
          <w:b/>
          <w:rtl/>
        </w:rPr>
      </w:pPr>
      <w:r>
        <w:rPr>
          <w:rFonts w:hint="cs"/>
          <w:b/>
          <w:rtl/>
        </w:rPr>
        <w:t>631-</w:t>
      </w:r>
      <w:r>
        <w:rPr>
          <w:rFonts w:hint="cs"/>
          <w:b/>
          <w:rtl/>
        </w:rPr>
        <w:tab/>
        <w:t>وما زالت معدلات وفيات الأمومة مرتفعة. واستناداً إلى الدراسة الاستقصائية البرازيلية بشأن الديموغرافيا والصحة لعام 1996، سُجل في العشر سنوات الماضية احتمال متوسط وفيات أمومة بمعدل 8 مقابل كل 000 1 امرأة في سن الإنجا</w:t>
      </w:r>
      <w:r>
        <w:rPr>
          <w:rFonts w:hint="cs"/>
          <w:b/>
          <w:rtl/>
        </w:rPr>
        <w:t>ب. وبلغ معدل وفيات الأمومة المقاس بصورة غير مباشرة 207 حالات وفيات أمومـة لكـل 000 100 ولادة حية في عام 1980، وانخفض ذلك المعدل بحدة في عام 1990 إلى نحو مائة لكل 000 100 ولادة حية.</w:t>
      </w:r>
    </w:p>
    <w:p w:rsidR="00000000" w:rsidRDefault="007E50CD">
      <w:pPr>
        <w:spacing w:before="0" w:line="380" w:lineRule="exact"/>
        <w:jc w:val="both"/>
        <w:rPr>
          <w:rFonts w:hint="cs"/>
          <w:b/>
          <w:rtl/>
        </w:rPr>
      </w:pPr>
      <w:r>
        <w:rPr>
          <w:rFonts w:hint="cs"/>
          <w:b/>
          <w:rtl/>
        </w:rPr>
        <w:t>632-</w:t>
      </w:r>
      <w:r>
        <w:rPr>
          <w:rFonts w:hint="cs"/>
          <w:b/>
          <w:rtl/>
        </w:rPr>
        <w:tab/>
        <w:t xml:space="preserve">ولتعجيل الانخفاض في معدلات وفيات الأمومة، تبذل وزارة الصحة الموارد في </w:t>
      </w:r>
      <w:r>
        <w:rPr>
          <w:rFonts w:hint="cs"/>
          <w:b/>
          <w:rtl/>
        </w:rPr>
        <w:t>تحسين مرافق رعاية الولادة منذ عام 1998، بإيلاء قيمة أعلى لهذا الإجراء الذي ينفذه نظام الرعاية الصحية الوحيد وبالحيلولة دون المبالغة في استخدام العمليات القيصرية التي أصبحت شائعة جداً في البرازيل والعمل في آن واحد على إدخال نظام رعاية في جميع أنحاء البلد لد</w:t>
      </w:r>
      <w:r>
        <w:rPr>
          <w:rFonts w:hint="cs"/>
          <w:b/>
          <w:rtl/>
        </w:rPr>
        <w:t>رء مخاطر الحمل العالية.</w:t>
      </w:r>
    </w:p>
    <w:p w:rsidR="00000000" w:rsidRDefault="007E50CD">
      <w:pPr>
        <w:spacing w:before="0" w:line="380" w:lineRule="exact"/>
        <w:jc w:val="both"/>
        <w:rPr>
          <w:rFonts w:hint="cs"/>
          <w:b/>
          <w:rtl/>
        </w:rPr>
      </w:pPr>
      <w:r>
        <w:rPr>
          <w:rFonts w:hint="cs"/>
          <w:b/>
          <w:rtl/>
        </w:rPr>
        <w:t>633-</w:t>
      </w:r>
      <w:r>
        <w:rPr>
          <w:rFonts w:hint="cs"/>
          <w:b/>
          <w:rtl/>
        </w:rPr>
        <w:tab/>
        <w:t>وفي حزيران/يونيه من هذا العام، بدأ العمل في برنامج وطني لتوفير الرعاية ما قبل الوضع وعند الولادة بتحويل موارد إضافية إلى جميع الدوائر البلدية التي توفر إجراءات أساسية تكفل الرعاية الفعالة خلال الحمل والوضع والولادة.</w:t>
      </w:r>
    </w:p>
    <w:p w:rsidR="00000000" w:rsidRDefault="007E50CD">
      <w:pPr>
        <w:spacing w:before="0" w:line="380" w:lineRule="exact"/>
        <w:jc w:val="both"/>
        <w:rPr>
          <w:rFonts w:hint="cs"/>
          <w:b/>
          <w:rtl/>
        </w:rPr>
      </w:pPr>
      <w:r>
        <w:rPr>
          <w:rFonts w:hint="cs"/>
          <w:b/>
          <w:rtl/>
        </w:rPr>
        <w:t>634-</w:t>
      </w:r>
      <w:r>
        <w:rPr>
          <w:rFonts w:hint="cs"/>
          <w:b/>
          <w:rtl/>
        </w:rPr>
        <w:tab/>
        <w:t>أما في</w:t>
      </w:r>
      <w:r>
        <w:rPr>
          <w:rFonts w:hint="cs"/>
          <w:b/>
          <w:rtl/>
        </w:rPr>
        <w:t>ما يتعلق بالجماعات المستضعفة، فإن الحكومة البرازيلية تتيح المعلومات التالية، ولا سيما فيما يتعلق بالمسنين والمعوقين. وتلاحظ زيادة كبيرة في عدد المسنين، وهي زيادة تؤثر بشدة في سير عمل شبكة المستشفيات العمومية. وقد أدرجت خلال السنوات القليلة الماضية مجموعة م</w:t>
      </w:r>
      <w:r>
        <w:rPr>
          <w:rFonts w:hint="cs"/>
          <w:b/>
          <w:rtl/>
        </w:rPr>
        <w:t>ن التدابير والقوانين والممارسات المصممة لتحسين صحة المسنين.</w:t>
      </w:r>
    </w:p>
    <w:p w:rsidR="00000000" w:rsidRDefault="007E50CD">
      <w:pPr>
        <w:spacing w:before="0" w:line="380" w:lineRule="exact"/>
        <w:jc w:val="both"/>
        <w:rPr>
          <w:rFonts w:hint="cs"/>
          <w:b/>
          <w:rtl/>
        </w:rPr>
      </w:pPr>
      <w:r>
        <w:rPr>
          <w:rFonts w:hint="cs"/>
          <w:b/>
          <w:rtl/>
        </w:rPr>
        <w:t>635-</w:t>
      </w:r>
      <w:r>
        <w:rPr>
          <w:rFonts w:hint="cs"/>
          <w:b/>
          <w:rtl/>
        </w:rPr>
        <w:tab/>
        <w:t>أنشأ القانون الاتحادي رقم 8842 الصادر في كانون الثاني/يناير 1994 السياسة الوطنية المعنية بالمسنين. وقطاع الرعاية الصحية ملزم بموجب هذا القانون بما يلي:</w:t>
      </w:r>
    </w:p>
    <w:p w:rsidR="00000000" w:rsidRDefault="007E50CD">
      <w:pPr>
        <w:spacing w:before="0" w:line="380" w:lineRule="exact"/>
        <w:jc w:val="both"/>
        <w:rPr>
          <w:rFonts w:hint="cs"/>
          <w:b/>
          <w:rtl/>
        </w:rPr>
      </w:pPr>
      <w:r>
        <w:rPr>
          <w:rFonts w:hint="cs"/>
          <w:b/>
          <w:rtl/>
        </w:rPr>
        <w:tab/>
        <w:t>(أ)</w:t>
      </w:r>
      <w:r>
        <w:rPr>
          <w:rFonts w:hint="cs"/>
          <w:b/>
          <w:rtl/>
        </w:rPr>
        <w:tab/>
        <w:t>ضمان الرعاية الصحية للمسنين على مخ</w:t>
      </w:r>
      <w:r>
        <w:rPr>
          <w:rFonts w:hint="cs"/>
          <w:b/>
          <w:rtl/>
        </w:rPr>
        <w:t>تلف مستويات العلاج في نظام الرعاية الصحية الوحيد؛</w:t>
      </w:r>
    </w:p>
    <w:p w:rsidR="00000000" w:rsidRDefault="007E50CD">
      <w:pPr>
        <w:spacing w:before="0" w:line="380" w:lineRule="exact"/>
        <w:jc w:val="both"/>
        <w:rPr>
          <w:rFonts w:hint="cs"/>
          <w:b/>
          <w:rtl/>
        </w:rPr>
      </w:pPr>
      <w:r>
        <w:rPr>
          <w:rFonts w:hint="cs"/>
          <w:b/>
          <w:rtl/>
        </w:rPr>
        <w:tab/>
        <w:t>(ب)</w:t>
      </w:r>
      <w:r>
        <w:rPr>
          <w:rFonts w:hint="cs"/>
          <w:b/>
          <w:rtl/>
        </w:rPr>
        <w:tab/>
        <w:t>وقاية المسنين من المرض وتعزيز صحتهم وحمايتها واستعادتها بواسطة برامج وتدابير وقائية؛</w:t>
      </w:r>
    </w:p>
    <w:p w:rsidR="00000000" w:rsidRDefault="007E50CD">
      <w:pPr>
        <w:spacing w:before="0" w:line="380" w:lineRule="exact"/>
        <w:jc w:val="both"/>
        <w:rPr>
          <w:rFonts w:hint="cs"/>
          <w:b/>
          <w:rtl/>
        </w:rPr>
      </w:pPr>
      <w:r>
        <w:rPr>
          <w:rFonts w:hint="cs"/>
          <w:b/>
          <w:rtl/>
        </w:rPr>
        <w:tab/>
        <w:t>(ج)</w:t>
      </w:r>
      <w:r>
        <w:rPr>
          <w:rFonts w:hint="cs"/>
          <w:b/>
          <w:rtl/>
        </w:rPr>
        <w:tab/>
        <w:t>اعتماد وتطبيق معايير تشغيل مؤسسات طب الشيخوخة وما شابهها، والتي يشرف عليها مديرو نظام الرعاية الصحية الوحيد؛</w:t>
      </w:r>
    </w:p>
    <w:p w:rsidR="00000000" w:rsidRDefault="007E50CD">
      <w:pPr>
        <w:spacing w:before="0" w:line="380" w:lineRule="exact"/>
        <w:jc w:val="both"/>
        <w:rPr>
          <w:rFonts w:hint="cs"/>
          <w:b/>
          <w:rtl/>
        </w:rPr>
      </w:pPr>
      <w:r>
        <w:rPr>
          <w:rFonts w:hint="cs"/>
          <w:b/>
          <w:rtl/>
        </w:rPr>
        <w:tab/>
        <w:t>(</w:t>
      </w:r>
      <w:r>
        <w:rPr>
          <w:rFonts w:hint="cs"/>
          <w:b/>
          <w:rtl/>
        </w:rPr>
        <w:t>د)</w:t>
      </w:r>
      <w:r>
        <w:rPr>
          <w:rFonts w:hint="cs"/>
          <w:b/>
          <w:rtl/>
        </w:rPr>
        <w:tab/>
        <w:t>إعداد مقاييس لخدمات مستشفيات الشيخوخة؛</w:t>
      </w:r>
    </w:p>
    <w:p w:rsidR="00000000" w:rsidRDefault="007E50CD">
      <w:pPr>
        <w:spacing w:before="0" w:line="380" w:lineRule="exact"/>
        <w:jc w:val="both"/>
        <w:rPr>
          <w:rFonts w:hint="cs"/>
          <w:b/>
          <w:rtl/>
        </w:rPr>
      </w:pPr>
      <w:r>
        <w:rPr>
          <w:rFonts w:hint="cs"/>
          <w:b/>
          <w:rtl/>
        </w:rPr>
        <w:tab/>
        <w:t>(ه‍)</w:t>
      </w:r>
      <w:r>
        <w:rPr>
          <w:rFonts w:hint="cs"/>
          <w:b/>
          <w:rtl/>
        </w:rPr>
        <w:tab/>
        <w:t>تطوير أشكال تعاون فيما بين مكاتب الصحة في الولايات فضلاً عن أشكال تعاون المقاطعة الاتحادية والدوائر البلدية ومراكز طب الشيخوخة وعلم الشيخوخة لتدريب أفرقة مهنية متعددة الاختصاصات؛</w:t>
      </w:r>
    </w:p>
    <w:p w:rsidR="00000000" w:rsidRDefault="007E50CD">
      <w:pPr>
        <w:spacing w:before="0" w:line="380" w:lineRule="exact"/>
        <w:jc w:val="both"/>
        <w:rPr>
          <w:rFonts w:hint="cs"/>
          <w:b/>
          <w:rtl/>
        </w:rPr>
      </w:pPr>
      <w:r>
        <w:rPr>
          <w:rFonts w:hint="cs"/>
          <w:b/>
          <w:rtl/>
        </w:rPr>
        <w:tab/>
        <w:t>(و)</w:t>
      </w:r>
      <w:r>
        <w:rPr>
          <w:rFonts w:hint="cs"/>
          <w:b/>
          <w:rtl/>
        </w:rPr>
        <w:tab/>
        <w:t xml:space="preserve">إدراج طب الشيخوخة كتخصص </w:t>
      </w:r>
      <w:r>
        <w:rPr>
          <w:rFonts w:hint="cs"/>
          <w:b/>
          <w:rtl/>
        </w:rPr>
        <w:t>سريري في المسابقات العامة على مستويات الاتحاد والولايات والبلديات والمقاطعة الاتحادية؛</w:t>
      </w:r>
    </w:p>
    <w:p w:rsidR="00000000" w:rsidRDefault="007E50CD">
      <w:pPr>
        <w:spacing w:before="0" w:line="380" w:lineRule="exact"/>
        <w:jc w:val="both"/>
        <w:rPr>
          <w:rFonts w:hint="cs"/>
          <w:b/>
          <w:rtl/>
        </w:rPr>
      </w:pPr>
      <w:r>
        <w:rPr>
          <w:rFonts w:hint="cs"/>
          <w:b/>
          <w:rtl/>
        </w:rPr>
        <w:tab/>
        <w:t>(ز)</w:t>
      </w:r>
      <w:r>
        <w:rPr>
          <w:rFonts w:hint="cs"/>
          <w:b/>
          <w:rtl/>
        </w:rPr>
        <w:tab/>
        <w:t>إجراء دراسات لاستكشاف الطبيعة الوبائية لأمراض معينة تؤثر في المسنين بهدف الوقاية منها وعلاجها وإعادة التأهيل؛</w:t>
      </w:r>
    </w:p>
    <w:p w:rsidR="00000000" w:rsidRDefault="007E50CD">
      <w:pPr>
        <w:spacing w:before="0" w:line="380" w:lineRule="exact"/>
        <w:jc w:val="both"/>
        <w:rPr>
          <w:rFonts w:hint="cs"/>
          <w:b/>
          <w:rtl/>
        </w:rPr>
      </w:pPr>
      <w:r>
        <w:rPr>
          <w:rFonts w:hint="cs"/>
          <w:b/>
          <w:rtl/>
        </w:rPr>
        <w:tab/>
        <w:t>(ح)</w:t>
      </w:r>
      <w:r>
        <w:rPr>
          <w:rFonts w:hint="cs"/>
          <w:b/>
          <w:rtl/>
        </w:rPr>
        <w:tab/>
        <w:t>إنشاء خدمات رعاية صحية بديلة للمسنين.</w:t>
      </w:r>
    </w:p>
    <w:p w:rsidR="00000000" w:rsidRDefault="007E50CD">
      <w:pPr>
        <w:spacing w:before="0" w:line="380" w:lineRule="exact"/>
        <w:jc w:val="both"/>
        <w:rPr>
          <w:rFonts w:hint="cs"/>
          <w:b/>
          <w:rtl/>
        </w:rPr>
      </w:pPr>
      <w:r>
        <w:rPr>
          <w:rFonts w:hint="cs"/>
          <w:b/>
          <w:rtl/>
        </w:rPr>
        <w:t>636-</w:t>
      </w:r>
      <w:r>
        <w:rPr>
          <w:rFonts w:hint="cs"/>
          <w:b/>
          <w:rtl/>
        </w:rPr>
        <w:tab/>
        <w:t xml:space="preserve">ونُقح </w:t>
      </w:r>
      <w:r>
        <w:rPr>
          <w:rFonts w:hint="cs"/>
          <w:b/>
          <w:rtl/>
        </w:rPr>
        <w:t>القانون رقم 8842 في حزيران/يونيه 1996 فأصبح يستلزم من 7 وزارات أن تتخذ تدابير مشتركة خاصة. وبدأ تطبيق سياسة الرعاية الصحية الوطنية البرازيلية للمسنين. والغرض الأساسي منها هو تعزيز صحة الشيوخ والحفاظ على قدرة المسنين الوظيفية وتحسينها بقدر الإمكان، إلى جانب</w:t>
      </w:r>
      <w:r>
        <w:rPr>
          <w:rFonts w:hint="cs"/>
          <w:b/>
          <w:rtl/>
        </w:rPr>
        <w:t xml:space="preserve"> الوقاية من الأمراض واسترداد صحة من يصيبهم المرض مع إعادة تأهيل من تكون قدراتهم الوظيفية محدودة، وكفالة أن يواصلوا العيش في بيئة مألوفة، وممارسة وظائفهم داخل المجتمع بطريقة مستقلة.</w:t>
      </w:r>
    </w:p>
    <w:p w:rsidR="00000000" w:rsidRDefault="007E50CD">
      <w:pPr>
        <w:spacing w:before="0" w:line="380" w:lineRule="exact"/>
        <w:jc w:val="both"/>
        <w:rPr>
          <w:rFonts w:hint="cs"/>
          <w:b/>
          <w:rtl/>
        </w:rPr>
      </w:pPr>
    </w:p>
    <w:p w:rsidR="00000000" w:rsidRDefault="007E50CD">
      <w:pPr>
        <w:spacing w:before="0" w:line="380" w:lineRule="exact"/>
        <w:jc w:val="both"/>
        <w:rPr>
          <w:rFonts w:hint="cs"/>
          <w:b/>
          <w:rtl/>
        </w:rPr>
      </w:pPr>
      <w:r>
        <w:rPr>
          <w:rFonts w:hint="cs"/>
          <w:b/>
          <w:rtl/>
        </w:rPr>
        <w:t>637-</w:t>
      </w:r>
      <w:r>
        <w:rPr>
          <w:rFonts w:hint="cs"/>
          <w:b/>
          <w:rtl/>
        </w:rPr>
        <w:tab/>
        <w:t>أما فيما يتعلق بالتحسينات في الحالة البدنية والعقلية للمسنين المشمولة</w:t>
      </w:r>
      <w:r>
        <w:rPr>
          <w:rFonts w:hint="cs"/>
          <w:b/>
          <w:rtl/>
        </w:rPr>
        <w:t xml:space="preserve"> بخطة الرعاية الصحية الوطنية للمسنين (كانون الأول/ديسمبر 1999)، تجدر الإشارة إلى مبادرات تعزيز صحة الشيوخ؛ وصون قدراتهم الوظيفية؛ وتوفير المساعدة لتلبية احتياجات المسنين من الرعاية الصحية؛ وإعادة تأهيل القدرات الوظيفية المتضررة؛ وتدريب الموارد البشرية المت</w:t>
      </w:r>
      <w:r>
        <w:rPr>
          <w:rFonts w:hint="cs"/>
          <w:b/>
          <w:rtl/>
        </w:rPr>
        <w:t>خصصة؛ وتوفير الدعم لقطاع الرعاية غير الرسمية؛ وتوفير الدعم للدراسات والبحوث.</w:t>
      </w:r>
    </w:p>
    <w:p w:rsidR="00000000" w:rsidRDefault="007E50CD">
      <w:pPr>
        <w:spacing w:before="0" w:line="380" w:lineRule="exact"/>
        <w:jc w:val="both"/>
        <w:rPr>
          <w:rFonts w:hint="cs"/>
          <w:b/>
          <w:rtl/>
        </w:rPr>
      </w:pPr>
      <w:r>
        <w:rPr>
          <w:rFonts w:hint="cs"/>
          <w:b/>
          <w:rtl/>
        </w:rPr>
        <w:t>638-</w:t>
      </w:r>
      <w:r>
        <w:rPr>
          <w:rFonts w:hint="cs"/>
          <w:b/>
          <w:rtl/>
        </w:rPr>
        <w:tab/>
        <w:t>والتدابير المستكملة فعلاً أو قيد الاستكمال تشمل ما يلي:</w:t>
      </w:r>
    </w:p>
    <w:p w:rsidR="00000000" w:rsidRDefault="007E50CD">
      <w:pPr>
        <w:spacing w:before="0" w:line="380" w:lineRule="exact"/>
        <w:jc w:val="both"/>
        <w:rPr>
          <w:rFonts w:hint="cs"/>
          <w:b/>
          <w:rtl/>
        </w:rPr>
      </w:pPr>
      <w:r>
        <w:rPr>
          <w:rFonts w:hint="cs"/>
          <w:b/>
          <w:rtl/>
        </w:rPr>
        <w:tab/>
        <w:t>(أ)</w:t>
      </w:r>
      <w:r>
        <w:rPr>
          <w:rFonts w:hint="cs"/>
          <w:b/>
          <w:rtl/>
        </w:rPr>
        <w:tab/>
        <w:t>تلقيح المسنين سنوياً ضد النزلة (في أبريل/نيسان 1999 لمن تجاوز 65 سنة من العمر، وبداية من نيسان/أبريل 2000 لمن تجا</w:t>
      </w:r>
      <w:r>
        <w:rPr>
          <w:rFonts w:hint="cs"/>
          <w:b/>
          <w:rtl/>
        </w:rPr>
        <w:t>وز 60 سنة من العمر) خلال النصف الثاني من شهر نيسان/أبريل؛ المؤشر: معدلات الاستشفاء من التهابات الجهاز التنفسي؛</w:t>
      </w:r>
    </w:p>
    <w:p w:rsidR="00000000" w:rsidRDefault="007E50CD">
      <w:pPr>
        <w:spacing w:before="0" w:line="380" w:lineRule="exact"/>
        <w:jc w:val="both"/>
        <w:rPr>
          <w:rFonts w:hint="cs"/>
          <w:b/>
          <w:rtl/>
        </w:rPr>
      </w:pPr>
      <w:r>
        <w:rPr>
          <w:rFonts w:hint="cs"/>
          <w:b/>
          <w:rtl/>
        </w:rPr>
        <w:tab/>
        <w:t>(ب)</w:t>
      </w:r>
      <w:r>
        <w:rPr>
          <w:rFonts w:hint="cs"/>
          <w:b/>
          <w:rtl/>
        </w:rPr>
        <w:tab/>
        <w:t>تلقيح المسنين ضد الكزاز (مرة كل 10 سنوات)؛ المؤشرات: معدلات الاستشفاء من الإصابات بالكزاز ومعدلات الوفيات؛</w:t>
      </w:r>
    </w:p>
    <w:p w:rsidR="00000000" w:rsidRDefault="007E50CD">
      <w:pPr>
        <w:spacing w:before="0" w:line="380" w:lineRule="exact"/>
        <w:jc w:val="both"/>
        <w:rPr>
          <w:rFonts w:hint="cs"/>
          <w:rtl/>
        </w:rPr>
      </w:pPr>
      <w:r>
        <w:rPr>
          <w:rFonts w:hint="cs"/>
          <w:rtl/>
        </w:rPr>
        <w:tab/>
        <w:t>(ج)</w:t>
      </w:r>
      <w:r>
        <w:rPr>
          <w:rFonts w:hint="cs"/>
          <w:rtl/>
        </w:rPr>
        <w:tab/>
        <w:t>حملات سنوية اعتبارا من عام 1</w:t>
      </w:r>
      <w:r>
        <w:rPr>
          <w:rFonts w:hint="cs"/>
          <w:rtl/>
        </w:rPr>
        <w:t>999 لإجراء عمليات الساد وإلغاء أسباب الانتظار؛</w:t>
      </w:r>
    </w:p>
    <w:p w:rsidR="00000000" w:rsidRDefault="007E50CD">
      <w:pPr>
        <w:spacing w:before="0" w:line="380" w:lineRule="exact"/>
        <w:jc w:val="both"/>
        <w:rPr>
          <w:rFonts w:hint="cs"/>
          <w:rtl/>
        </w:rPr>
      </w:pPr>
      <w:r>
        <w:rPr>
          <w:rFonts w:hint="cs"/>
          <w:rtl/>
        </w:rPr>
        <w:tab/>
        <w:t>(د)</w:t>
      </w:r>
      <w:r>
        <w:rPr>
          <w:rFonts w:hint="cs"/>
          <w:rtl/>
        </w:rPr>
        <w:tab/>
        <w:t>حملات جراحية سنوية بشأن البروستاتة اعتباراً من عام 1999لإلغاء أسباب الانتظار؛</w:t>
      </w:r>
    </w:p>
    <w:p w:rsidR="00000000" w:rsidRDefault="007E50CD">
      <w:pPr>
        <w:spacing w:before="0" w:line="380" w:lineRule="exact"/>
        <w:jc w:val="both"/>
        <w:rPr>
          <w:rFonts w:hint="cs"/>
          <w:rtl/>
        </w:rPr>
      </w:pPr>
      <w:r>
        <w:rPr>
          <w:rFonts w:hint="cs"/>
          <w:rtl/>
        </w:rPr>
        <w:tab/>
        <w:t>(ه‍)</w:t>
      </w:r>
      <w:r>
        <w:rPr>
          <w:rFonts w:hint="cs"/>
          <w:rtl/>
        </w:rPr>
        <w:tab/>
        <w:t>حملات سنوية بشأن الفتق اعتباراً من عام 1999 لإلغاء أسباب الانتظار؛</w:t>
      </w:r>
    </w:p>
    <w:p w:rsidR="00000000" w:rsidRDefault="007E50CD">
      <w:pPr>
        <w:spacing w:before="0" w:line="380" w:lineRule="exact"/>
        <w:jc w:val="both"/>
        <w:rPr>
          <w:rFonts w:hint="cs"/>
          <w:rtl/>
        </w:rPr>
      </w:pPr>
      <w:r>
        <w:rPr>
          <w:rFonts w:hint="cs"/>
          <w:rtl/>
        </w:rPr>
        <w:tab/>
        <w:t>(و)</w:t>
      </w:r>
      <w:r>
        <w:rPr>
          <w:rFonts w:hint="cs"/>
          <w:rtl/>
        </w:rPr>
        <w:tab/>
        <w:t>إعداد شريط فيديو عنوانه الشيخوخة ليست مرض يوزع ع</w:t>
      </w:r>
      <w:r>
        <w:rPr>
          <w:rFonts w:hint="cs"/>
          <w:rtl/>
        </w:rPr>
        <w:t>لى أفرقة الرعاية الصحية الأُسرية بغية توفير مدخل لإجراء مناقشات فيما بين موظفي الرعاية الصحية المجتمعيين. وبُث أيضاً هذا الشريط في قنوات التلفزة التعليمية في البرازيل وكذلك على قناة المستقبل؛</w:t>
      </w:r>
    </w:p>
    <w:p w:rsidR="00000000" w:rsidRDefault="007E50CD">
      <w:pPr>
        <w:spacing w:before="0" w:line="380" w:lineRule="exact"/>
        <w:jc w:val="both"/>
        <w:rPr>
          <w:rFonts w:hint="cs"/>
          <w:rtl/>
        </w:rPr>
      </w:pPr>
      <w:r>
        <w:rPr>
          <w:rFonts w:hint="cs"/>
          <w:rtl/>
        </w:rPr>
        <w:tab/>
        <w:t>(ز)</w:t>
      </w:r>
      <w:r>
        <w:rPr>
          <w:rFonts w:hint="cs"/>
          <w:rtl/>
        </w:rPr>
        <w:tab/>
        <w:t>عدد خاص من النشرة المعنونة "في حالة ما إذا ..." يستهدف موظف</w:t>
      </w:r>
      <w:r>
        <w:rPr>
          <w:rFonts w:hint="cs"/>
          <w:rtl/>
        </w:rPr>
        <w:t>ي الرعاية الصحية المجتمعيين وتركز أساساً على تدابير تعزيز الرعاية الصحية؛</w:t>
      </w:r>
    </w:p>
    <w:p w:rsidR="00000000" w:rsidRDefault="007E50CD">
      <w:pPr>
        <w:spacing w:before="0" w:line="380" w:lineRule="exact"/>
        <w:jc w:val="both"/>
        <w:rPr>
          <w:rFonts w:hint="cs"/>
          <w:rtl/>
        </w:rPr>
      </w:pPr>
      <w:r>
        <w:rPr>
          <w:rFonts w:hint="cs"/>
          <w:rtl/>
        </w:rPr>
        <w:tab/>
        <w:t>(ح)</w:t>
      </w:r>
      <w:r>
        <w:rPr>
          <w:rFonts w:hint="cs"/>
          <w:rtl/>
        </w:rPr>
        <w:tab/>
        <w:t>عدد خاص من النشرة "في حالة ما إذا ..." يستهدف أفرقة الرعاية الصحية الأُسرية ويغطي الرعاية الصحية للمسنين؛</w:t>
      </w:r>
    </w:p>
    <w:p w:rsidR="00000000" w:rsidRDefault="007E50CD">
      <w:pPr>
        <w:spacing w:before="0" w:line="380" w:lineRule="exact"/>
        <w:jc w:val="both"/>
        <w:rPr>
          <w:rFonts w:hint="cs"/>
          <w:rtl/>
        </w:rPr>
      </w:pPr>
      <w:r>
        <w:rPr>
          <w:rFonts w:hint="cs"/>
          <w:rtl/>
        </w:rPr>
        <w:tab/>
        <w:t>(ط)</w:t>
      </w:r>
      <w:r>
        <w:rPr>
          <w:rFonts w:hint="cs"/>
          <w:rtl/>
        </w:rPr>
        <w:tab/>
        <w:t>شريط فيديو لبرنامج "العيش في ظل القانون" يتيح معلومات عن الرعاية ا</w:t>
      </w:r>
      <w:r>
        <w:rPr>
          <w:rFonts w:hint="cs"/>
          <w:rtl/>
        </w:rPr>
        <w:t>لصحية للمسنين ويستهدف المسنين وأُسرهم والمجتمع المحلي يُبث على التلفزيون في قناة المستقبل؛</w:t>
      </w:r>
    </w:p>
    <w:p w:rsidR="00000000" w:rsidRDefault="007E50CD">
      <w:pPr>
        <w:spacing w:before="0" w:line="380" w:lineRule="exact"/>
        <w:jc w:val="both"/>
        <w:rPr>
          <w:rFonts w:hint="cs"/>
          <w:rtl/>
        </w:rPr>
      </w:pPr>
      <w:r>
        <w:rPr>
          <w:rFonts w:hint="cs"/>
          <w:rtl/>
        </w:rPr>
        <w:tab/>
        <w:t>(ي)</w:t>
      </w:r>
      <w:r>
        <w:rPr>
          <w:rFonts w:hint="cs"/>
          <w:rtl/>
        </w:rPr>
        <w:tab/>
        <w:t>شريط فيديو مدته ثلاث دقائق مشمول في سلسلة "اسأل الطبيب" بشأن التغذية والتمارين البدنية والشيخوخة، يُبث على قنوات التلفزة التعليمية في جميع أنحاء البرازيل؛</w:t>
      </w:r>
    </w:p>
    <w:p w:rsidR="00000000" w:rsidRDefault="007E50CD">
      <w:pPr>
        <w:spacing w:before="0" w:line="380" w:lineRule="exact"/>
        <w:jc w:val="both"/>
        <w:rPr>
          <w:rFonts w:hint="cs"/>
          <w:rtl/>
        </w:rPr>
      </w:pPr>
      <w:r>
        <w:rPr>
          <w:rFonts w:hint="cs"/>
          <w:rtl/>
        </w:rPr>
        <w:tab/>
        <w:t>(ك)</w:t>
      </w:r>
      <w:r>
        <w:rPr>
          <w:rFonts w:hint="cs"/>
          <w:rtl/>
        </w:rPr>
        <w:tab/>
      </w:r>
      <w:r>
        <w:rPr>
          <w:rFonts w:hint="cs"/>
          <w:rtl/>
        </w:rPr>
        <w:t>شريط فيديو مدته ثلاث دقائق مشمول في سلسلة "اسأل الطبيب" بشأن شحذ وظائف الذهن والذاكرة يُبث على قنوات التلفزة التعليمية في جميع أنحاء البرازيل؛</w:t>
      </w:r>
    </w:p>
    <w:p w:rsidR="00000000" w:rsidRDefault="007E50CD">
      <w:pPr>
        <w:spacing w:before="0" w:line="380" w:lineRule="exact"/>
        <w:jc w:val="both"/>
        <w:rPr>
          <w:rFonts w:hint="cs"/>
          <w:rtl/>
        </w:rPr>
      </w:pPr>
      <w:r>
        <w:rPr>
          <w:rFonts w:hint="cs"/>
          <w:rtl/>
        </w:rPr>
        <w:tab/>
        <w:t>(ل)</w:t>
      </w:r>
      <w:r>
        <w:rPr>
          <w:rFonts w:hint="cs"/>
          <w:rtl/>
        </w:rPr>
        <w:tab/>
        <w:t>نشرة معنونة "العيش لمدة أطول وبطريقة أفضل" توزع لدى تلقيح المسنين، صدر منها</w:t>
      </w:r>
      <w:r>
        <w:rPr>
          <w:rtl/>
        </w:rPr>
        <w:br/>
      </w:r>
      <w:r>
        <w:rPr>
          <w:rFonts w:hint="cs"/>
          <w:rtl/>
        </w:rPr>
        <w:t>000 450 8 نسخة؛</w:t>
      </w:r>
    </w:p>
    <w:p w:rsidR="00000000" w:rsidRDefault="007E50CD">
      <w:pPr>
        <w:spacing w:before="0" w:line="380" w:lineRule="exact"/>
        <w:jc w:val="both"/>
        <w:rPr>
          <w:rFonts w:hint="cs"/>
          <w:rtl/>
        </w:rPr>
      </w:pPr>
      <w:r>
        <w:rPr>
          <w:rFonts w:hint="cs"/>
          <w:rtl/>
        </w:rPr>
        <w:tab/>
        <w:t>(م)</w:t>
      </w:r>
      <w:r>
        <w:rPr>
          <w:rFonts w:hint="cs"/>
          <w:rtl/>
        </w:rPr>
        <w:tab/>
        <w:t xml:space="preserve">شريط فيديو </w:t>
      </w:r>
      <w:r>
        <w:rPr>
          <w:rFonts w:hint="cs"/>
          <w:rtl/>
        </w:rPr>
        <w:t>لترويج حملة التلقيح تستهدف المسنين مع التشديد على ضرورة بقائهم نشطين.</w:t>
      </w:r>
    </w:p>
    <w:p w:rsidR="00000000" w:rsidRDefault="007E50CD">
      <w:pPr>
        <w:spacing w:before="0" w:line="380" w:lineRule="exact"/>
        <w:jc w:val="both"/>
        <w:rPr>
          <w:rFonts w:hint="cs"/>
          <w:rtl/>
        </w:rPr>
      </w:pPr>
      <w:r>
        <w:rPr>
          <w:rFonts w:hint="cs"/>
          <w:rtl/>
        </w:rPr>
        <w:t>639-</w:t>
      </w:r>
      <w:r>
        <w:rPr>
          <w:rFonts w:hint="cs"/>
          <w:rtl/>
        </w:rPr>
        <w:tab/>
        <w:t>أما فيما يتعلق بتحسين النظافة والصحة البيئيتين، فإن الحكومة البرازيلية تُبرز التدابير التالية المعتمدة.</w:t>
      </w:r>
    </w:p>
    <w:p w:rsidR="00000000" w:rsidRDefault="007E50CD">
      <w:pPr>
        <w:spacing w:before="0" w:line="380" w:lineRule="exact"/>
        <w:jc w:val="both"/>
        <w:rPr>
          <w:rFonts w:hint="cs"/>
          <w:rtl/>
        </w:rPr>
      </w:pPr>
      <w:r>
        <w:rPr>
          <w:rFonts w:hint="cs"/>
          <w:rtl/>
        </w:rPr>
        <w:t>640-</w:t>
      </w:r>
      <w:r>
        <w:rPr>
          <w:rFonts w:hint="cs"/>
          <w:rtl/>
        </w:rPr>
        <w:tab/>
        <w:t>الإشراف والرقابة. تتجه حماية البيئة في البرازيل إلى اتباع النمط التقليدي</w:t>
      </w:r>
      <w:r>
        <w:rPr>
          <w:rFonts w:hint="cs"/>
          <w:rtl/>
        </w:rPr>
        <w:t xml:space="preserve"> المتمثل في العقاب والمراقبة. ولم تُحقق سوى نتائج محدودة جداً نظراً إلى أن وكالة الإشراف مجهزة تجهيزاً رديئاً وتفتقر إلى الموارد البشرية اللازمة لمنع أو تخفيف الآثار السلبية على البيئة والناجمة عن الأنشطة البشرية. أما فيما يتعلق بالإشراف والرقابة على الموا</w:t>
      </w:r>
      <w:r>
        <w:rPr>
          <w:rFonts w:hint="cs"/>
          <w:rtl/>
        </w:rPr>
        <w:t>ني والمطارات والحدود الوطنية والمراكز والمحطات الجمركية، فإن أنشطة مراقبة البيئة تُنفّذ على أساس عمليات مراقبة النفايات والقمامة الصلبة والسائلة وكذلك مواد التكييف والشحنات السامة والخطرة. وبدأ القطاع الخاص ينفذ ممارسات بيئية عامة في إطار نهج بيئي تنافسي ت</w:t>
      </w:r>
      <w:r>
        <w:rPr>
          <w:rFonts w:hint="cs"/>
          <w:rtl/>
        </w:rPr>
        <w:t>حفزه التجارة الدولية.</w:t>
      </w:r>
    </w:p>
    <w:p w:rsidR="00000000" w:rsidRDefault="007E50CD">
      <w:pPr>
        <w:spacing w:before="0" w:line="380" w:lineRule="exact"/>
        <w:jc w:val="both"/>
        <w:rPr>
          <w:rFonts w:hint="cs"/>
          <w:rtl/>
        </w:rPr>
      </w:pPr>
      <w:r>
        <w:rPr>
          <w:rFonts w:hint="cs"/>
          <w:rtl/>
        </w:rPr>
        <w:t>641-</w:t>
      </w:r>
      <w:r>
        <w:rPr>
          <w:rFonts w:hint="cs"/>
          <w:rtl/>
        </w:rPr>
        <w:tab/>
        <w:t>والتدابير الرئيسية هي التالية:</w:t>
      </w:r>
    </w:p>
    <w:p w:rsidR="00000000" w:rsidRDefault="007E50CD">
      <w:pPr>
        <w:spacing w:before="0" w:line="380" w:lineRule="exact"/>
        <w:jc w:val="both"/>
        <w:rPr>
          <w:rFonts w:hint="cs"/>
          <w:rtl/>
        </w:rPr>
      </w:pPr>
      <w:r>
        <w:rPr>
          <w:rFonts w:hint="cs"/>
          <w:rtl/>
        </w:rPr>
        <w:tab/>
        <w:t>(أ)</w:t>
      </w:r>
      <w:r>
        <w:rPr>
          <w:rFonts w:hint="cs"/>
          <w:rtl/>
        </w:rPr>
        <w:tab/>
        <w:t>قانون الجرائم البيئية الصادر بموجب المرسوم 3179 المؤرخ 21 أيلول/سبتمبر 1999 الذي ينص على جزاءات إدارية - تشمل غرامات يصل مبلغها إلى 50 مليون ريال برازيلي وحظر أنشطة التلويث - وكذلك السجن بالنسب</w:t>
      </w:r>
      <w:r>
        <w:rPr>
          <w:rFonts w:hint="cs"/>
          <w:rtl/>
        </w:rPr>
        <w:t>ة إلى الجرائم الأكثر خطورة. ويُعتقد أن ارتفاع مبالغ هذه الغرامات قد يقلل من المبادرات التي تضر بالبيئة؛</w:t>
      </w:r>
    </w:p>
    <w:p w:rsidR="00000000" w:rsidRDefault="007E50CD">
      <w:pPr>
        <w:spacing w:before="0" w:line="380" w:lineRule="exact"/>
        <w:jc w:val="both"/>
        <w:rPr>
          <w:rFonts w:hint="cs"/>
          <w:rtl/>
        </w:rPr>
      </w:pPr>
      <w:r>
        <w:rPr>
          <w:rFonts w:hint="cs"/>
          <w:rtl/>
        </w:rPr>
        <w:tab/>
        <w:t>(ب)</w:t>
      </w:r>
      <w:r>
        <w:rPr>
          <w:rFonts w:hint="cs"/>
          <w:rtl/>
        </w:rPr>
        <w:tab/>
        <w:t xml:space="preserve">مشروع القانون رقم 255/98، الذي ينص على وضع نظام موارد مائية وطني، بما في ذلك نظام رسوم نظافة على استخدام الماء (لم يوافق عليه بعد)، هو بمثابة إطار </w:t>
      </w:r>
      <w:r>
        <w:rPr>
          <w:rFonts w:hint="cs"/>
          <w:rtl/>
        </w:rPr>
        <w:t>وحافز لوضع خطط رئيسية بشأن الموارد المائية لأحواض الأنهار على اختلاف أحجامها، ومن المزمع أن تديرها اتحادات موارد مائية مشتركة بين البلديات وبين الولايات؛</w:t>
      </w:r>
    </w:p>
    <w:p w:rsidR="00000000" w:rsidRDefault="007E50CD">
      <w:pPr>
        <w:spacing w:before="0" w:line="380" w:lineRule="exact"/>
        <w:jc w:val="both"/>
        <w:rPr>
          <w:rFonts w:hint="cs"/>
          <w:spacing w:val="0"/>
          <w:rtl/>
        </w:rPr>
      </w:pPr>
      <w:r>
        <w:rPr>
          <w:rFonts w:hint="cs"/>
          <w:rtl/>
        </w:rPr>
        <w:tab/>
        <w:t>(ج)</w:t>
      </w:r>
      <w:r>
        <w:rPr>
          <w:rFonts w:hint="cs"/>
          <w:rtl/>
        </w:rPr>
        <w:tab/>
      </w:r>
      <w:r>
        <w:rPr>
          <w:rFonts w:hint="cs"/>
          <w:spacing w:val="0"/>
          <w:rtl/>
        </w:rPr>
        <w:t>تعزيز نظام مختبرات الصحة العامة الوطنية البرازيلية من خلال مشروع مراقبة الصحة/وزارة الصحة، بغية ت</w:t>
      </w:r>
      <w:r>
        <w:rPr>
          <w:rFonts w:hint="cs"/>
          <w:spacing w:val="0"/>
          <w:rtl/>
        </w:rPr>
        <w:t>وفير الدعم لأنشطة المراقبة الوبائية فضلاً عن المراقبة الصحية. وتُمارس وكالة المراقبة الصحية الوطنية عمليات المراقبة المختبرية على المنتجات المستوردة بغية القضاء على المخاطر الصحية التي تنطوي عليها المنتجات غير المناسبة للاستهلاك وضمان جودة المنتجات والخدما</w:t>
      </w:r>
      <w:r>
        <w:rPr>
          <w:rFonts w:hint="cs"/>
          <w:spacing w:val="0"/>
          <w:rtl/>
        </w:rPr>
        <w:t>ت المتاحة للسكان. ويشمل هذا المشروع أيضاً تطوير منهجيات للمراقبة البيئية، وهي منهجيات مركزة على أساس نهج مشاركة يضم المجتمعات المحلية المعرضة للتلوث البيئي.</w:t>
      </w:r>
    </w:p>
    <w:p w:rsidR="00000000" w:rsidRDefault="007E50CD">
      <w:pPr>
        <w:spacing w:before="0" w:line="380" w:lineRule="exact"/>
        <w:jc w:val="both"/>
        <w:rPr>
          <w:rFonts w:hint="cs"/>
          <w:rtl/>
        </w:rPr>
      </w:pPr>
      <w:r>
        <w:rPr>
          <w:rFonts w:hint="cs"/>
          <w:rtl/>
        </w:rPr>
        <w:t>642-</w:t>
      </w:r>
      <w:r>
        <w:rPr>
          <w:rFonts w:hint="cs"/>
          <w:rtl/>
        </w:rPr>
        <w:tab/>
        <w:t>أما على الصعيد الإقليمي، فضلاً عن مستوى أمريكا الجنوبية ومستوى نصف الكرة الجنوبي، فينبغي التشد</w:t>
      </w:r>
      <w:r>
        <w:rPr>
          <w:rFonts w:hint="cs"/>
          <w:rtl/>
        </w:rPr>
        <w:t>يد على أن البرازيل موقعة، على صعيد السوق المشتركة لبلدان المخروط الجنوبي، على البروتوكول الإضافي الملحق بمعاهدة أثونثيون بشأن البيئة الذي ينص على مواءمة القوانين البيئية وزيادة التعاون الإقليمي وتبادل المعلومات وتعزيز السياسات التي تمنع تدهور البيئة، جنباً</w:t>
      </w:r>
      <w:r>
        <w:rPr>
          <w:rFonts w:hint="cs"/>
          <w:rtl/>
        </w:rPr>
        <w:t xml:space="preserve"> على جنب مع مواءمة المعايير من حيث الترخيص وتقييم</w:t>
      </w:r>
      <w:r>
        <w:rPr>
          <w:rtl/>
        </w:rPr>
        <w:br/>
      </w:r>
    </w:p>
    <w:p w:rsidR="00000000" w:rsidRDefault="007E50CD">
      <w:pPr>
        <w:spacing w:before="0" w:line="380" w:lineRule="exact"/>
        <w:jc w:val="both"/>
        <w:rPr>
          <w:rFonts w:hint="cs"/>
          <w:rtl/>
        </w:rPr>
      </w:pPr>
      <w:r>
        <w:rPr>
          <w:rFonts w:hint="cs"/>
          <w:rtl/>
        </w:rPr>
        <w:t xml:space="preserve">الآثار البيئية. وتجري في إطار الفريق العامل الفرعي 11 المعني بالصحة مناقشة مواضيع من قبيل عمليات المراقبة الصحية لوسائل النقل واستيراد وتصدير المنتجات مع تقييم المخاطر على صحة الجمهور والمسافرين والمؤسسات </w:t>
      </w:r>
      <w:r>
        <w:rPr>
          <w:rFonts w:hint="cs"/>
          <w:rtl/>
        </w:rPr>
        <w:t>التي تقدم الخدمات وتوفر البضائع؛ ونُظم المعلومات فيما بين الدول الأطراف ومواءمة إجراءات الإشراف فيما بينها؛ فضلاً عن لوائح الإدارة الصحية للنفايات الصلبة، والقمامة والمياه المستعملة في المواني والمطارات ومراكز الحدود بغية الامتثال لاتفاقية بازل المتعلقة بم</w:t>
      </w:r>
      <w:r>
        <w:rPr>
          <w:rFonts w:hint="cs"/>
          <w:rtl/>
        </w:rPr>
        <w:t>راقبة حركة النفايات الخطرة عبر الحدود والتخلص منها.</w:t>
      </w:r>
    </w:p>
    <w:p w:rsidR="00000000" w:rsidRDefault="007E50CD">
      <w:pPr>
        <w:spacing w:before="0" w:line="380" w:lineRule="exact"/>
        <w:jc w:val="both"/>
        <w:rPr>
          <w:rFonts w:hint="cs"/>
          <w:rtl/>
        </w:rPr>
      </w:pPr>
      <w:r>
        <w:rPr>
          <w:rFonts w:hint="cs"/>
          <w:rtl/>
        </w:rPr>
        <w:t>643-</w:t>
      </w:r>
      <w:r>
        <w:rPr>
          <w:rFonts w:hint="cs"/>
          <w:rtl/>
        </w:rPr>
        <w:tab/>
        <w:t>وفي هذا الصدد، تذكر الحكومة البرازيلية التدابير التي نُفذت بغية تحسين المعايير الصحية في المجتمعات المحلية التي تبيّن مؤشراتها بشأن الرعاية الصحية وجود أمراض ناجمة عن انعدام المرافق الصحية أو عدم كفا</w:t>
      </w:r>
      <w:r>
        <w:rPr>
          <w:rFonts w:hint="cs"/>
          <w:rtl/>
        </w:rPr>
        <w:t>يتها.</w:t>
      </w:r>
    </w:p>
    <w:p w:rsidR="00000000" w:rsidRDefault="007E50CD">
      <w:pPr>
        <w:spacing w:before="0" w:line="380" w:lineRule="exact"/>
        <w:jc w:val="both"/>
        <w:rPr>
          <w:rFonts w:hint="cs"/>
          <w:rtl/>
        </w:rPr>
      </w:pPr>
      <w:r>
        <w:rPr>
          <w:rFonts w:hint="cs"/>
          <w:rtl/>
        </w:rPr>
        <w:t>644-</w:t>
      </w:r>
      <w:r>
        <w:rPr>
          <w:rFonts w:hint="cs"/>
          <w:rtl/>
        </w:rPr>
        <w:tab/>
        <w:t>وتتيح مؤسسة الصحة الوطنية في وزارة الصحة الدعم التقني و/أو المالي لتنفيذ أنشطة المرافق الصحية في الدوائر البلدية استناداً إلى معايير صحية وبائية وبيئية تستهدف تعزيز الرعاية الصحية والوقاية من الأوبئة والأمراض ومكافحتها، ولا سيما التقليل من معدلا</w:t>
      </w:r>
      <w:r>
        <w:rPr>
          <w:rFonts w:hint="cs"/>
          <w:rtl/>
        </w:rPr>
        <w:t>ت وفيات الرضّع. وبالعمل الوثيق مع الكيانات والوكالات الحكومية، تقدم المؤسسة خدمات استشارية ومساعدة تقنية و/أو مالية لتنفيذ تدابير المرافق الصحية.</w:t>
      </w:r>
    </w:p>
    <w:p w:rsidR="00000000" w:rsidRDefault="007E50CD">
      <w:pPr>
        <w:spacing w:before="0" w:line="380" w:lineRule="exact"/>
        <w:jc w:val="both"/>
        <w:rPr>
          <w:rFonts w:hint="cs"/>
          <w:rtl/>
        </w:rPr>
      </w:pPr>
      <w:r>
        <w:rPr>
          <w:rFonts w:hint="cs"/>
          <w:rtl/>
        </w:rPr>
        <w:t>645-</w:t>
      </w:r>
      <w:r>
        <w:rPr>
          <w:rFonts w:hint="cs"/>
          <w:rtl/>
        </w:rPr>
        <w:tab/>
        <w:t>ومن عام 1995 إلى عام 1999، استثمرت مؤسسة الصحة الوطنية 000 640 890 ريال برازيلي في المرافق الصحية في البر</w:t>
      </w:r>
      <w:r>
        <w:rPr>
          <w:rFonts w:hint="cs"/>
          <w:rtl/>
        </w:rPr>
        <w:t>ازيل، استفاد منها 000 430 11 نسمة في 500 3 دائرة بلدية، تضم 80 في المائة منها عدداً من السكان لا يقل عن 000 30 نسمة. ونُفِّذ ما مجموعه 523 7 مشروعاً.</w:t>
      </w:r>
    </w:p>
    <w:p w:rsidR="00000000" w:rsidRDefault="007E50CD">
      <w:pPr>
        <w:spacing w:before="0" w:line="380" w:lineRule="exact"/>
        <w:jc w:val="both"/>
        <w:rPr>
          <w:rFonts w:hint="cs"/>
          <w:rtl/>
        </w:rPr>
      </w:pPr>
      <w:r>
        <w:rPr>
          <w:rFonts w:hint="cs"/>
          <w:rtl/>
        </w:rPr>
        <w:t>646-</w:t>
      </w:r>
      <w:r>
        <w:rPr>
          <w:rFonts w:hint="cs"/>
          <w:rtl/>
        </w:rPr>
        <w:tab/>
        <w:t>وفيما يلي بعض الأمثلة عن آثار أنشطة المرافق الصحية في الصحة:</w:t>
      </w:r>
    </w:p>
    <w:p w:rsidR="00000000" w:rsidRDefault="007E50CD">
      <w:pPr>
        <w:spacing w:before="0" w:line="380" w:lineRule="exact"/>
        <w:jc w:val="both"/>
        <w:rPr>
          <w:rFonts w:hint="cs"/>
          <w:rtl/>
        </w:rPr>
      </w:pPr>
      <w:r>
        <w:rPr>
          <w:rFonts w:hint="cs"/>
          <w:rtl/>
        </w:rPr>
        <w:tab/>
        <w:t>(أ)</w:t>
      </w:r>
      <w:r>
        <w:rPr>
          <w:rFonts w:hint="cs"/>
          <w:rtl/>
        </w:rPr>
        <w:tab/>
        <w:t>مياه جيدة للاستهلاك البشري وإمدادات</w:t>
      </w:r>
      <w:r>
        <w:rPr>
          <w:rFonts w:hint="cs"/>
          <w:rtl/>
        </w:rPr>
        <w:t xml:space="preserve"> جارية تضمن ضبط ومكافحة حالات الإسهال والكوليرا وحمى الضنك والحمى الصفراء والرمد والتهاب الكبد والتهاب الملتحمة وشلل الأطفال والجرب وداء اللولبيات وحمى التيفوئيد وداء المنشقات وغير ذلك من الأمراض التي تتسبب فيها الديدان؛</w:t>
      </w:r>
    </w:p>
    <w:p w:rsidR="00000000" w:rsidRDefault="007E50CD">
      <w:pPr>
        <w:spacing w:before="0" w:line="380" w:lineRule="exact"/>
        <w:jc w:val="both"/>
        <w:rPr>
          <w:rFonts w:hint="cs"/>
          <w:rtl/>
        </w:rPr>
      </w:pPr>
      <w:r>
        <w:rPr>
          <w:rFonts w:hint="cs"/>
          <w:rtl/>
        </w:rPr>
        <w:tab/>
        <w:t>(ب)</w:t>
      </w:r>
      <w:r>
        <w:rPr>
          <w:rFonts w:hint="cs"/>
          <w:rtl/>
        </w:rPr>
        <w:tab/>
        <w:t>إن انتظام جمع القمامة وتجهيزها</w:t>
      </w:r>
      <w:r>
        <w:rPr>
          <w:rFonts w:hint="cs"/>
          <w:rtl/>
        </w:rPr>
        <w:t xml:space="preserve"> والتخلص منها بصورة دائمة يقلل من عدد حالات الطاعون والحمى الصفراء وحمى الضنك وداء المقوسات وداء الليشمانيات وداء الكييسات المذنبة وداء السلمونيلات وداء الديدان الشريطية وداء اللولبيات والكوليرا وحمى التيفوئيد؛</w:t>
      </w:r>
    </w:p>
    <w:p w:rsidR="00000000" w:rsidRDefault="007E50CD">
      <w:pPr>
        <w:spacing w:before="0" w:line="380" w:lineRule="exact"/>
        <w:jc w:val="both"/>
        <w:rPr>
          <w:rFonts w:hint="cs"/>
          <w:rtl/>
        </w:rPr>
      </w:pPr>
      <w:r>
        <w:rPr>
          <w:rFonts w:hint="cs"/>
          <w:rtl/>
        </w:rPr>
        <w:tab/>
        <w:t>(ج)</w:t>
      </w:r>
      <w:r>
        <w:rPr>
          <w:rFonts w:hint="cs"/>
          <w:rtl/>
        </w:rPr>
        <w:tab/>
        <w:t>يساعد تصريف المياه على إزالة أو تقليل أو</w:t>
      </w:r>
      <w:r>
        <w:rPr>
          <w:rFonts w:hint="cs"/>
          <w:rtl/>
        </w:rPr>
        <w:t xml:space="preserve"> تغيير مواقع توالد نواقل الملاريا، بحيث يقلل تفشي هذا الداء ومعدلات الإصابة به؛</w:t>
      </w:r>
    </w:p>
    <w:p w:rsidR="00000000" w:rsidRDefault="007E50CD">
      <w:pPr>
        <w:spacing w:before="0" w:line="380" w:lineRule="exact"/>
        <w:jc w:val="both"/>
        <w:rPr>
          <w:rFonts w:hint="cs"/>
          <w:rtl/>
        </w:rPr>
      </w:pPr>
      <w:r>
        <w:rPr>
          <w:rFonts w:hint="cs"/>
          <w:rtl/>
        </w:rPr>
        <w:tab/>
        <w:t>(د)</w:t>
      </w:r>
      <w:r>
        <w:rPr>
          <w:rFonts w:hint="cs"/>
          <w:rtl/>
        </w:rPr>
        <w:tab/>
        <w:t>تساعد المرافق الصحية على تقليل أو إزالة الأمراض من قبيل داء المنشقات وغير ذلك من الأمراض التي تتسبب فيها الديدان، والإسهال والكوليرا وحمى التيفوئيد وداء الكييسات المذنبة و</w:t>
      </w:r>
      <w:r>
        <w:rPr>
          <w:rFonts w:hint="cs"/>
          <w:rtl/>
        </w:rPr>
        <w:t>داء الديدان الشريطية والتهاب الكبد؛</w:t>
      </w: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r>
        <w:rPr>
          <w:rFonts w:hint="cs"/>
          <w:rtl/>
        </w:rPr>
        <w:tab/>
        <w:t>(ه‍)</w:t>
      </w:r>
      <w:r>
        <w:rPr>
          <w:rFonts w:hint="cs"/>
          <w:rtl/>
        </w:rPr>
        <w:tab/>
        <w:t>وتنعكس التحسينات المحققة في المرافق الصحية للأسر المعيشية في تقليل الإصابات بداء المنشقات وغير ذلك من الأوبئة التي تتسبب فيها الديدان والجرب والرمد والتهاب الملتحمة والكوليرا والإسهال وحمى التيفوئيد والتهاب الكبد</w:t>
      </w:r>
      <w:r>
        <w:rPr>
          <w:rFonts w:hint="cs"/>
          <w:rtl/>
        </w:rPr>
        <w:t>؛</w:t>
      </w:r>
    </w:p>
    <w:p w:rsidR="00000000" w:rsidRDefault="007E50CD">
      <w:pPr>
        <w:spacing w:before="0" w:line="380" w:lineRule="exact"/>
        <w:jc w:val="both"/>
        <w:rPr>
          <w:rFonts w:hint="cs"/>
          <w:rtl/>
        </w:rPr>
      </w:pPr>
      <w:r>
        <w:rPr>
          <w:rFonts w:hint="cs"/>
          <w:rtl/>
        </w:rPr>
        <w:tab/>
        <w:t>(و)</w:t>
      </w:r>
      <w:r>
        <w:rPr>
          <w:rFonts w:hint="cs"/>
          <w:rtl/>
        </w:rPr>
        <w:tab/>
        <w:t>تكفل مرافق سكن أفضل أن تكون البيوت خالية من فجوات أو شقوق، بما يتيح ظروفاً مادية تمنع نمو أوكار نواقل داء شاغاس.</w:t>
      </w:r>
    </w:p>
    <w:p w:rsidR="00000000" w:rsidRDefault="007E50CD">
      <w:pPr>
        <w:spacing w:before="0" w:line="380" w:lineRule="exact"/>
        <w:jc w:val="both"/>
        <w:rPr>
          <w:rFonts w:hint="cs"/>
          <w:rtl/>
        </w:rPr>
      </w:pPr>
      <w:r>
        <w:rPr>
          <w:rFonts w:hint="cs"/>
          <w:rtl/>
        </w:rPr>
        <w:t>647-</w:t>
      </w:r>
      <w:r>
        <w:rPr>
          <w:rFonts w:hint="cs"/>
          <w:rtl/>
        </w:rPr>
        <w:tab/>
        <w:t xml:space="preserve">وخطة تحسين تدابير مكافحة الملاريا لولاية أمازونيا ليغال، مثلما ذكر سابقاً، تشمل تدابير متصلة بمكافحة الملاريا. والهدف من هذه الخطة </w:t>
      </w:r>
      <w:r>
        <w:rPr>
          <w:rFonts w:hint="cs"/>
          <w:rtl/>
        </w:rPr>
        <w:t xml:space="preserve">هو توسيع أنشطة مكافحة الملاريا في جميع أنحاء منطقة الأمازون بغية تخفيض معدلات المراضة والوفيات نتيجة للملاريا إلى معدلات يمكن مكافحتها بشكل مستديم، وتلافي ظهور أوبئة في مواقع محددة، وتخفيف حدة موجات الملاريا، ومن ثم تقليص معدلات الاستشفاء والوفيات. وستنفذ </w:t>
      </w:r>
      <w:r>
        <w:rPr>
          <w:rFonts w:hint="cs"/>
          <w:rtl/>
        </w:rPr>
        <w:t>هذه الخطة في 254 دائرة بلدية في ولاية أمازونيا ليغال بغية توفير الدعم لبناء نظم الرعاية الصحية المحلية، في إطار التزام سياسي في مستويات الحكومة الثلاث، على تنسيق وتنفيذ التدابير اللازمة بموجب برنامج مكافحة الملاريا، مما يعزز عملية اللامركزية ويكفل قدرتها ع</w:t>
      </w:r>
      <w:r>
        <w:rPr>
          <w:rFonts w:hint="cs"/>
          <w:rtl/>
        </w:rPr>
        <w:t>لى الاستدامة.</w:t>
      </w:r>
    </w:p>
    <w:p w:rsidR="00000000" w:rsidRDefault="007E50CD">
      <w:pPr>
        <w:spacing w:before="0" w:line="380" w:lineRule="exact"/>
        <w:jc w:val="both"/>
        <w:rPr>
          <w:rFonts w:hint="cs"/>
          <w:rtl/>
        </w:rPr>
      </w:pPr>
      <w:r>
        <w:rPr>
          <w:rFonts w:hint="cs"/>
          <w:rtl/>
        </w:rPr>
        <w:t>648-</w:t>
      </w:r>
      <w:r>
        <w:rPr>
          <w:rFonts w:hint="cs"/>
          <w:rtl/>
        </w:rPr>
        <w:tab/>
        <w:t>وإدراج هذه الأنشطة في جداول عمل برنامج الرعاية الصحية الأسري وبرنامج موظفي الرعاية الصحية المجتمعيين يتوقع منه أيضاً أن يضبط أنشطة الرعاية الصحية الأساسية التي تقوم بها الدوائر البلدية في منطقة الأمازون حيث يشكل داء الملاريا السبب الأساس</w:t>
      </w:r>
      <w:r>
        <w:rPr>
          <w:rFonts w:hint="cs"/>
          <w:rtl/>
        </w:rPr>
        <w:t>ي للمراضة. ونظراً إلى معدلات الإصابة المرتفعة بداء الملاريا، أصبح هذا الداء مشكلة حادة في مناطق السكان الأصليين في ولاية أمازونيا حيث تعد الأغلبية العظمى من السكان في الدوائر البلدية شديدة التعرض للمخاطر. ونتيجة لذلك، تشمل هذه الخطة تدابير تنفذ باتصال وثيق</w:t>
      </w:r>
      <w:r>
        <w:rPr>
          <w:rFonts w:hint="cs"/>
          <w:rtl/>
        </w:rPr>
        <w:t xml:space="preserve"> مع الدوائر الصحية للسكان الأصليين التي تكفل اتخاذ تدابير محلية أفضل تنسيقاً لها آثار مباشرة سريعة على هذا الوباء المتوطن. وتعمل الخطة أيضاً بصورة وثيقة مع إدارة هندسة الصحة العامة التابعة لمؤسسة الصحة الوطنية بفضل قدرتها على الترابط مع قطاعات مقابلة أخرى </w:t>
      </w:r>
      <w:r>
        <w:rPr>
          <w:rFonts w:hint="cs"/>
          <w:rtl/>
        </w:rPr>
        <w:t>فضلاً عن قدرتها التقنية على توفير الدعم للولايات والدوائر البلدية باستخدام معايير وبائية لانتقاء المجالات والتدابير الواجب تنفيذها.</w:t>
      </w:r>
    </w:p>
    <w:p w:rsidR="00000000" w:rsidRDefault="007E50CD">
      <w:pPr>
        <w:spacing w:before="0" w:line="380" w:lineRule="exact"/>
        <w:jc w:val="both"/>
        <w:rPr>
          <w:rFonts w:hint="cs"/>
          <w:rtl/>
        </w:rPr>
      </w:pPr>
      <w:r>
        <w:rPr>
          <w:rFonts w:hint="cs"/>
          <w:rtl/>
        </w:rPr>
        <w:t>649-</w:t>
      </w:r>
      <w:r>
        <w:rPr>
          <w:rFonts w:hint="cs"/>
          <w:rtl/>
        </w:rPr>
        <w:tab/>
        <w:t>وتكفل هذه الخطة أيضاً استخدام استراتيجيات انتقائية لمكافحة نواقل المرض ينبغي لها أن تنفذ تدابير منتقاة مسبقاً، بما في ذ</w:t>
      </w:r>
      <w:r>
        <w:rPr>
          <w:rFonts w:hint="cs"/>
          <w:rtl/>
        </w:rPr>
        <w:t>لك رش مبيدات الآفات، ومشاريع المرافق الصحية البيئية وغير ذلك من التدابير.</w:t>
      </w:r>
    </w:p>
    <w:p w:rsidR="00000000" w:rsidRDefault="007E50CD">
      <w:pPr>
        <w:spacing w:before="0" w:line="380" w:lineRule="exact"/>
        <w:jc w:val="both"/>
        <w:rPr>
          <w:rFonts w:hint="cs"/>
          <w:rtl/>
        </w:rPr>
      </w:pPr>
      <w:r>
        <w:rPr>
          <w:rFonts w:hint="cs"/>
          <w:rtl/>
        </w:rPr>
        <w:t>650-</w:t>
      </w:r>
      <w:r>
        <w:rPr>
          <w:rFonts w:hint="cs"/>
          <w:rtl/>
        </w:rPr>
        <w:tab/>
        <w:t>ويتوقع أيضاً مواصلة استراتيجية توسيع شبكة التشخيص والعلاج بغية تقليص الوقت الفاصل بين أخذ عينات الدم وفحصها التشخيصي من أجل اعتماد العلاج المناسب والسريع. وبالتوازي مع ذلك، تشكل</w:t>
      </w:r>
      <w:r>
        <w:rPr>
          <w:rFonts w:hint="cs"/>
          <w:rtl/>
        </w:rPr>
        <w:t xml:space="preserve"> مواصلة وتوسيع برنامج التدريب للأطباء والعاملين في المجال الطبي الذين يقدمون العلاج إلى المرضى المصابين بحالات الملاريا الحادة إجراء هاماً آخر ينبغي اعتماده لتلافي الاستشفاء وتخفيض معدلات الوفيات.</w:t>
      </w: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r>
        <w:rPr>
          <w:rFonts w:hint="cs"/>
          <w:rtl/>
        </w:rPr>
        <w:t>651-</w:t>
      </w:r>
      <w:r>
        <w:rPr>
          <w:rFonts w:hint="cs"/>
          <w:rtl/>
        </w:rPr>
        <w:tab/>
        <w:t>ويشكل تحسين وتعزيز تنفيذ نظام المعلومات بشأن الملاري</w:t>
      </w:r>
      <w:r>
        <w:rPr>
          <w:rFonts w:hint="cs"/>
          <w:rtl/>
        </w:rPr>
        <w:t>ا قراراً هاماً آخر ينبغي تنفيذه. وتوافر نظام بيانات جيد أمر حيوي لنجاح أنشطة المكافحة. واعتماداً على معلومات سريعة ورفيعة المستوى، سيتمكن مديرو الخطة من اتخاذ قرارات تقلل من عدد الإصابات بهذا الداء المتوطن. ونظام المعلومات بشأن الملاريا يشكل اليوم أداة قوي</w:t>
      </w:r>
      <w:r>
        <w:rPr>
          <w:rFonts w:hint="cs"/>
          <w:rtl/>
        </w:rPr>
        <w:t>ة تستجيب جزئياً لمتطلبات الإدارة والتسيير لبرنامج مكافحة الملاريا. غير أن أداء هذا البرنامج سيتحسن بالتأكيد عندما تعاد صياغته ويجري تحديثه، بحيث يقدم الدعم إلى هذه الأنشطة.</w:t>
      </w:r>
    </w:p>
    <w:p w:rsidR="00000000" w:rsidRDefault="007E50CD">
      <w:pPr>
        <w:spacing w:before="0" w:line="380" w:lineRule="exact"/>
        <w:jc w:val="both"/>
        <w:rPr>
          <w:rFonts w:hint="cs"/>
          <w:rtl/>
        </w:rPr>
      </w:pPr>
      <w:r>
        <w:rPr>
          <w:rFonts w:hint="cs"/>
          <w:rtl/>
        </w:rPr>
        <w:t>652-</w:t>
      </w:r>
      <w:r>
        <w:rPr>
          <w:rFonts w:hint="cs"/>
          <w:rtl/>
        </w:rPr>
        <w:tab/>
        <w:t>واستناداً إلى المبادرات المنفذة في إطار هذه الخطة، من المتوقع إقامة نظام مقترح</w:t>
      </w:r>
      <w:r>
        <w:rPr>
          <w:rFonts w:hint="cs"/>
          <w:rtl/>
        </w:rPr>
        <w:t xml:space="preserve"> للمراقبة والرصد يسمى نظام المعلومات الجغرافية، وذلك بالتعاون مع المنظمة الصحية للبلدان الأمريكية وفي إطار شراكة مع مؤسسات أخرى، لتوفير الدعم إلى البرنامج المتكامل لمكافحة الملاريا. ويشمل هذا النظام إمكانية تخطيط ورسم خرائط إلكترونياً من شأنها ترتيب المعلو</w:t>
      </w:r>
      <w:r>
        <w:rPr>
          <w:rFonts w:hint="cs"/>
          <w:rtl/>
        </w:rPr>
        <w:t>مات في مكونات مختلفة (وبائية وبيئية وتشغيلية واجتماعية واقتصادية) إضافة إلى تدعيم التحليلات متعددة الأسباب التي تفسر انتشار الملاريا. وسيتيح نظام المعلومات الجغرافي بشأن الملاريا مراقبة سريعة وسهلة للعوامل التي تتنبأ بانتشار الملاريا، ولا سيما في منطقة الأ</w:t>
      </w:r>
      <w:r>
        <w:rPr>
          <w:rFonts w:hint="cs"/>
          <w:rtl/>
        </w:rPr>
        <w:t>مازون، بينما يكفل أيضاً رصداً فعالاً لتدابير مكافحة الملاريا. ومن الهام أن تتمكن هذه النظم من توفير معلومات مرتجعة عن أنشطة التنبؤ بالملاريا ورصدها ومكافحتها على جميع مستويات الحكومة.</w:t>
      </w:r>
    </w:p>
    <w:p w:rsidR="00000000" w:rsidRDefault="007E50CD">
      <w:pPr>
        <w:spacing w:before="0" w:line="380" w:lineRule="exact"/>
        <w:jc w:val="both"/>
        <w:rPr>
          <w:rFonts w:hint="cs"/>
          <w:rtl/>
        </w:rPr>
      </w:pPr>
      <w:r>
        <w:rPr>
          <w:rFonts w:hint="cs"/>
          <w:rtl/>
        </w:rPr>
        <w:t>653-</w:t>
      </w:r>
      <w:r>
        <w:rPr>
          <w:rFonts w:hint="cs"/>
          <w:rtl/>
        </w:rPr>
        <w:tab/>
        <w:t>وتشمل التدابير الأخرى لمكافحة الأمراض السارية ما يلي:</w:t>
      </w:r>
    </w:p>
    <w:p w:rsidR="00000000" w:rsidRDefault="007E50CD">
      <w:pPr>
        <w:spacing w:before="0" w:line="380" w:lineRule="exact"/>
        <w:jc w:val="both"/>
        <w:rPr>
          <w:rFonts w:hint="cs"/>
          <w:rtl/>
        </w:rPr>
      </w:pPr>
      <w:r>
        <w:rPr>
          <w:rFonts w:hint="cs"/>
          <w:rtl/>
        </w:rPr>
        <w:tab/>
        <w:t>(أ)</w:t>
      </w:r>
      <w:r>
        <w:rPr>
          <w:rFonts w:hint="cs"/>
          <w:rtl/>
        </w:rPr>
        <w:tab/>
        <w:t>خطة طوار</w:t>
      </w:r>
      <w:r>
        <w:rPr>
          <w:rFonts w:hint="cs"/>
          <w:rtl/>
        </w:rPr>
        <w:t>ئ لاستئصال الحصبة في البرازيل بحلول نهاية عام 2000؛</w:t>
      </w:r>
    </w:p>
    <w:p w:rsidR="00000000" w:rsidRDefault="007E50CD">
      <w:pPr>
        <w:spacing w:before="0" w:line="380" w:lineRule="exact"/>
        <w:jc w:val="both"/>
        <w:rPr>
          <w:rFonts w:hint="cs"/>
          <w:rtl/>
        </w:rPr>
      </w:pPr>
      <w:r>
        <w:rPr>
          <w:rFonts w:hint="cs"/>
          <w:rtl/>
        </w:rPr>
        <w:tab/>
        <w:t>(ب)</w:t>
      </w:r>
      <w:r>
        <w:rPr>
          <w:rFonts w:hint="cs"/>
          <w:rtl/>
        </w:rPr>
        <w:tab/>
        <w:t>تواصل استئصال داء شلل الأطفال؛</w:t>
      </w:r>
    </w:p>
    <w:p w:rsidR="00000000" w:rsidRDefault="007E50CD">
      <w:pPr>
        <w:spacing w:before="0" w:line="380" w:lineRule="exact"/>
        <w:jc w:val="both"/>
        <w:rPr>
          <w:rFonts w:hint="cs"/>
          <w:rtl/>
        </w:rPr>
      </w:pPr>
      <w:r>
        <w:rPr>
          <w:rFonts w:hint="cs"/>
          <w:rtl/>
        </w:rPr>
        <w:tab/>
        <w:t>(ج)</w:t>
      </w:r>
      <w:r>
        <w:rPr>
          <w:rFonts w:hint="cs"/>
          <w:rtl/>
        </w:rPr>
        <w:tab/>
        <w:t>القضاء على كزاز المواليد؛</w:t>
      </w:r>
    </w:p>
    <w:p w:rsidR="00000000" w:rsidRDefault="007E50CD">
      <w:pPr>
        <w:spacing w:before="0" w:line="380" w:lineRule="exact"/>
        <w:jc w:val="both"/>
        <w:rPr>
          <w:rFonts w:hint="cs"/>
          <w:rtl/>
        </w:rPr>
      </w:pPr>
      <w:r>
        <w:rPr>
          <w:rFonts w:hint="cs"/>
          <w:rtl/>
        </w:rPr>
        <w:tab/>
        <w:t>(د)</w:t>
      </w:r>
      <w:r>
        <w:rPr>
          <w:rFonts w:hint="cs"/>
          <w:rtl/>
        </w:rPr>
        <w:tab/>
        <w:t>القضاء على داء السعار الذي تنقله الحيوانات الأليفة؛</w:t>
      </w:r>
    </w:p>
    <w:p w:rsidR="00000000" w:rsidRDefault="007E50CD">
      <w:pPr>
        <w:spacing w:before="0" w:line="380" w:lineRule="exact"/>
        <w:jc w:val="both"/>
        <w:rPr>
          <w:rFonts w:hint="cs"/>
          <w:rtl/>
        </w:rPr>
      </w:pPr>
      <w:r>
        <w:rPr>
          <w:rFonts w:hint="cs"/>
          <w:rtl/>
        </w:rPr>
        <w:tab/>
        <w:t>(ه‍)</w:t>
      </w:r>
      <w:r>
        <w:rPr>
          <w:rFonts w:hint="cs"/>
          <w:rtl/>
        </w:rPr>
        <w:tab/>
        <w:t>تحسين نظام المراقبة الوبائية لداء التهاب السحايا؛</w:t>
      </w:r>
    </w:p>
    <w:p w:rsidR="00000000" w:rsidRDefault="007E50CD">
      <w:pPr>
        <w:spacing w:before="0" w:line="380" w:lineRule="exact"/>
        <w:jc w:val="both"/>
        <w:rPr>
          <w:rFonts w:hint="cs"/>
          <w:rtl/>
        </w:rPr>
      </w:pPr>
      <w:r>
        <w:rPr>
          <w:rFonts w:hint="cs"/>
          <w:rtl/>
        </w:rPr>
        <w:tab/>
        <w:t>(و)</w:t>
      </w:r>
      <w:r>
        <w:rPr>
          <w:rFonts w:hint="cs"/>
          <w:rtl/>
        </w:rPr>
        <w:tab/>
        <w:t>مكافحة الكوليرا؛</w:t>
      </w:r>
    </w:p>
    <w:p w:rsidR="00000000" w:rsidRDefault="007E50CD">
      <w:pPr>
        <w:spacing w:before="0" w:line="380" w:lineRule="exact"/>
        <w:jc w:val="both"/>
        <w:rPr>
          <w:rFonts w:hint="cs"/>
          <w:rtl/>
        </w:rPr>
      </w:pPr>
      <w:r>
        <w:rPr>
          <w:rFonts w:hint="cs"/>
          <w:rtl/>
        </w:rPr>
        <w:tab/>
        <w:t>(</w:t>
      </w:r>
      <w:r>
        <w:rPr>
          <w:rFonts w:hint="cs"/>
          <w:rtl/>
        </w:rPr>
        <w:t>ز)</w:t>
      </w:r>
      <w:r>
        <w:rPr>
          <w:rFonts w:hint="cs"/>
          <w:rtl/>
        </w:rPr>
        <w:tab/>
        <w:t>تنفيذ خطة مراقبة وبائية بشأن الأمراض المنقولة بالأغذية؛</w:t>
      </w:r>
    </w:p>
    <w:p w:rsidR="00000000" w:rsidRDefault="007E50CD">
      <w:pPr>
        <w:spacing w:before="0" w:line="380" w:lineRule="exact"/>
        <w:jc w:val="both"/>
        <w:rPr>
          <w:rFonts w:hint="cs"/>
          <w:rtl/>
        </w:rPr>
      </w:pPr>
      <w:r>
        <w:rPr>
          <w:rFonts w:hint="cs"/>
          <w:rtl/>
        </w:rPr>
        <w:tab/>
        <w:t>(ح)</w:t>
      </w:r>
      <w:r>
        <w:rPr>
          <w:rFonts w:hint="cs"/>
          <w:rtl/>
        </w:rPr>
        <w:tab/>
        <w:t>إجراء تلقيح ضد النزلة النزفية من النوع باء؛</w:t>
      </w:r>
    </w:p>
    <w:p w:rsidR="00000000" w:rsidRDefault="007E50CD">
      <w:pPr>
        <w:spacing w:before="0" w:line="380" w:lineRule="exact"/>
        <w:jc w:val="both"/>
        <w:rPr>
          <w:rFonts w:hint="cs"/>
          <w:rtl/>
        </w:rPr>
      </w:pPr>
      <w:r>
        <w:rPr>
          <w:rFonts w:hint="cs"/>
          <w:rtl/>
        </w:rPr>
        <w:tab/>
        <w:t>(ط)</w:t>
      </w:r>
      <w:r>
        <w:rPr>
          <w:rFonts w:hint="cs"/>
          <w:rtl/>
        </w:rPr>
        <w:tab/>
        <w:t>تنفيذ التلقيح ضد النزلة؛</w:t>
      </w:r>
    </w:p>
    <w:p w:rsidR="00000000" w:rsidRDefault="007E50CD">
      <w:pPr>
        <w:spacing w:before="0" w:line="380" w:lineRule="exact"/>
        <w:jc w:val="both"/>
        <w:rPr>
          <w:rFonts w:hint="cs"/>
          <w:rtl/>
        </w:rPr>
      </w:pPr>
      <w:r>
        <w:rPr>
          <w:rFonts w:hint="cs"/>
          <w:rtl/>
        </w:rPr>
        <w:tab/>
        <w:t>(ي)</w:t>
      </w:r>
      <w:r>
        <w:rPr>
          <w:rFonts w:hint="cs"/>
          <w:rtl/>
        </w:rPr>
        <w:tab/>
        <w:t>تغطية متساوية بالتلقيح في جميع الدوائر البلدية.</w:t>
      </w:r>
    </w:p>
    <w:p w:rsidR="00000000" w:rsidRDefault="007E50CD">
      <w:pPr>
        <w:spacing w:before="0" w:line="380" w:lineRule="exact"/>
        <w:jc w:val="both"/>
        <w:rPr>
          <w:rFonts w:hint="cs"/>
          <w:rtl/>
        </w:rPr>
      </w:pPr>
    </w:p>
    <w:p w:rsidR="00000000" w:rsidRDefault="007E50CD">
      <w:pPr>
        <w:spacing w:before="0" w:line="360" w:lineRule="exact"/>
        <w:jc w:val="both"/>
        <w:rPr>
          <w:rFonts w:hint="cs"/>
          <w:b/>
          <w:bCs/>
          <w:rtl/>
        </w:rPr>
      </w:pPr>
      <w:r>
        <w:rPr>
          <w:rFonts w:hint="cs"/>
          <w:b/>
          <w:bCs/>
          <w:rtl/>
        </w:rPr>
        <w:t>حالة الحصبة في البرازيل</w:t>
      </w:r>
    </w:p>
    <w:p w:rsidR="00000000" w:rsidRDefault="007E50CD">
      <w:pPr>
        <w:spacing w:before="0" w:line="360" w:lineRule="exact"/>
        <w:jc w:val="both"/>
        <w:rPr>
          <w:rFonts w:hint="cs"/>
          <w:spacing w:val="-2"/>
          <w:rtl/>
        </w:rPr>
      </w:pPr>
      <w:r>
        <w:rPr>
          <w:rFonts w:hint="cs"/>
          <w:spacing w:val="-2"/>
          <w:rtl/>
        </w:rPr>
        <w:t>654-</w:t>
      </w:r>
      <w:r>
        <w:rPr>
          <w:rFonts w:hint="cs"/>
          <w:spacing w:val="-2"/>
          <w:rtl/>
        </w:rPr>
        <w:tab/>
        <w:t xml:space="preserve">كان داء الحصبة متوطناً في البرازيل </w:t>
      </w:r>
      <w:r>
        <w:rPr>
          <w:rFonts w:hint="cs"/>
          <w:spacing w:val="-2"/>
          <w:rtl/>
        </w:rPr>
        <w:t>حتى أوائل التسعينات، وكانت الأوبئة تتفشى مرة كل سنتين أو ثلاث سنوات. ولوحظ خلال تلك الفترة أن الحصبة، ضمن الأوبئة المعدية والمتناقلة التي يمكن الوقاية منها بالتلقيح، هي الداء الذي يتسبب في أكبر عدد من الوفيات بسبب مضاعفاته، ولا سيما بين الأطفال الصغار الذي</w:t>
      </w:r>
      <w:r>
        <w:rPr>
          <w:rFonts w:hint="cs"/>
          <w:spacing w:val="-2"/>
          <w:rtl/>
        </w:rPr>
        <w:t>ن يعانون من نقص في التغذية.</w:t>
      </w:r>
    </w:p>
    <w:p w:rsidR="00000000" w:rsidRDefault="007E50CD">
      <w:pPr>
        <w:spacing w:before="0" w:line="360" w:lineRule="exact"/>
        <w:jc w:val="both"/>
        <w:rPr>
          <w:rFonts w:hint="cs"/>
          <w:rtl/>
        </w:rPr>
      </w:pPr>
      <w:r>
        <w:rPr>
          <w:rFonts w:hint="cs"/>
          <w:rtl/>
        </w:rPr>
        <w:t>655-</w:t>
      </w:r>
      <w:r>
        <w:rPr>
          <w:rFonts w:hint="cs"/>
          <w:rtl/>
        </w:rPr>
        <w:tab/>
        <w:t>وفي عام 1992، دفعت حالة الأوبئة هذه بالحكومة البرازيلية إلى تنفيذ الخطة الوطنية للقضاء على الحصبة ومكافحتها. وانطلقت الخطة بحملة التلقيح الوطنية من 22 نيسان/أبريل إلى 25 أيار/مايو 1992، لقح خلالها أكثر من 48 مليون طفل ومراه</w:t>
      </w:r>
      <w:r>
        <w:rPr>
          <w:rFonts w:hint="cs"/>
          <w:rtl/>
        </w:rPr>
        <w:t>ق تتراوح أعمارهم بين 9 أشهر و15 سنة، وبلغت نسبة التغطية 96 في المائة. وكانت نتائج هذه الحملة فورية، إذ انخفض عدد الحالات المبلغ عنها بنسبة 81 في المائة، أي من 435 42 حالة في عام 1991 إلى 934 7 حالة في عام 1992.</w:t>
      </w:r>
    </w:p>
    <w:p w:rsidR="00000000" w:rsidRDefault="007E50CD">
      <w:pPr>
        <w:spacing w:before="0" w:line="360" w:lineRule="exact"/>
        <w:jc w:val="both"/>
        <w:rPr>
          <w:rFonts w:hint="cs"/>
          <w:rtl/>
        </w:rPr>
      </w:pPr>
      <w:r>
        <w:rPr>
          <w:rFonts w:hint="cs"/>
          <w:rtl/>
        </w:rPr>
        <w:t>656-</w:t>
      </w:r>
      <w:r>
        <w:rPr>
          <w:rFonts w:hint="cs"/>
          <w:rtl/>
        </w:rPr>
        <w:tab/>
        <w:t xml:space="preserve">وعلى الرغم من جميع هذه الجهود والانخفاض </w:t>
      </w:r>
      <w:r>
        <w:rPr>
          <w:rFonts w:hint="cs"/>
          <w:rtl/>
        </w:rPr>
        <w:t>المستمر في عدد الإصابات حتى عام 1996، حدث تفش كبير في داء الحصبة في عام 1997 كاد يشمل جميع أنحاء البلد، وتأكد وقوع أكثر من 000 53 حالة، معظمها في عاصمة ولاية ساو باولو. وكانت الفئة العمرية الأكثر تضرراً هي الرضع الذين تقل أعمارهم عن سنة واحدة، وعلى وجه الت</w:t>
      </w:r>
      <w:r>
        <w:rPr>
          <w:rFonts w:hint="cs"/>
          <w:rtl/>
        </w:rPr>
        <w:t>حديد الرضع الذين يتلقون الرضاعة الطبيعية والذين تقل أعمارهم عن 9 أشهر الذين شكلوا 70 في المائة من الحالات. وكانت الفئة العمرية الثانية الأكثر تضرراً هي فئة البالغين الشبان الذين تتراوح أعمارهم بين 20 و29 سنة. وعودة داء الحصبة إلى الظهور أثبت أنه ما زال يمث</w:t>
      </w:r>
      <w:r>
        <w:rPr>
          <w:rFonts w:hint="cs"/>
          <w:rtl/>
        </w:rPr>
        <w:t>ل مشكلة صحية عامة في البرازيل تستلزم المزيد من التدابير المكثفة في إطار خطة استئصال داء الحصبة.</w:t>
      </w:r>
    </w:p>
    <w:p w:rsidR="00000000" w:rsidRDefault="007E50CD">
      <w:pPr>
        <w:spacing w:before="0" w:line="360" w:lineRule="exact"/>
        <w:jc w:val="both"/>
        <w:rPr>
          <w:rFonts w:hint="cs"/>
          <w:spacing w:val="4"/>
          <w:rtl/>
        </w:rPr>
      </w:pPr>
      <w:r>
        <w:rPr>
          <w:rFonts w:hint="cs"/>
          <w:rtl/>
        </w:rPr>
        <w:t>657-</w:t>
      </w:r>
      <w:r>
        <w:rPr>
          <w:rFonts w:hint="cs"/>
          <w:rtl/>
        </w:rPr>
        <w:tab/>
      </w:r>
      <w:r>
        <w:rPr>
          <w:rFonts w:hint="cs"/>
          <w:spacing w:val="4"/>
          <w:rtl/>
        </w:rPr>
        <w:t>من الهام التأكيد على أن الحصبة، شأنها شأن الجدري أو شلل الأطفال، هي مرض يمكن القضاء عليه وذلك بسبب خصائصها الوبائية؛ فهي لا تصيب إلا الإنسان؛ وهناك لقاح فع</w:t>
      </w:r>
      <w:r>
        <w:rPr>
          <w:rFonts w:hint="cs"/>
          <w:spacing w:val="4"/>
          <w:rtl/>
        </w:rPr>
        <w:t>ال للوقاية منها؛ وليست هناك إصابات دون سريرية بها؛ والمناعة ضدها طويلة الأمد بعد التطعيم أو الإصابة. وفي الوقت نفسه، تؤكد التجارب في هذا الصدد على أن من شبه المستحيل "السيطرة" على الحصبة دون ظهور تفشيات دورية بفيروس الحصبة وذلك بسبب الزيادة التدريجية السري</w:t>
      </w:r>
      <w:r>
        <w:rPr>
          <w:rFonts w:hint="cs"/>
          <w:spacing w:val="4"/>
          <w:rtl/>
        </w:rPr>
        <w:t xml:space="preserve">عة في عدد الأشخاص المعرضين للإصابة بهذا الفيروس والمعدلات العالية لانتقاله. والآثار الوبائية والاجتماعية لحالات تفشي الحصبة واسعة الانتشار، مما جعل القضاء عليها موضوع التزام دولي. </w:t>
      </w:r>
    </w:p>
    <w:p w:rsidR="00000000" w:rsidRDefault="007E50CD">
      <w:pPr>
        <w:spacing w:before="0" w:line="360" w:lineRule="exact"/>
        <w:jc w:val="both"/>
        <w:rPr>
          <w:rFonts w:hint="cs"/>
          <w:rtl/>
        </w:rPr>
      </w:pPr>
      <w:r>
        <w:rPr>
          <w:rFonts w:hint="cs"/>
          <w:rtl/>
        </w:rPr>
        <w:t>658-</w:t>
      </w:r>
      <w:r>
        <w:rPr>
          <w:rFonts w:hint="cs"/>
          <w:rtl/>
        </w:rPr>
        <w:tab/>
        <w:t>اعتمد المؤتمر الصحي للبلدان الأمريكية الرابع والعشرون، المعقود في واشن</w:t>
      </w:r>
      <w:r>
        <w:rPr>
          <w:rFonts w:hint="cs"/>
          <w:rtl/>
        </w:rPr>
        <w:t>طن العاصمة في عام 1994، بالإجماع هدف القضاء على الحصبة بحلول عام 2000. وفي السنة التالية لذلك، أي في عام 1995 وافق وزراء الصحة في البلدان الأمريكية، بالإجماع، أثناء الاجتماع الثامن والثلاثين للجنة التوجيهية للمؤتمر المذكور أعلاه، على خطة العمل من أجل القضا</w:t>
      </w:r>
      <w:r>
        <w:rPr>
          <w:rFonts w:hint="cs"/>
          <w:rtl/>
        </w:rPr>
        <w:t xml:space="preserve">ء على مرض الحصبة بحلول عام 2000. </w:t>
      </w:r>
    </w:p>
    <w:p w:rsidR="00000000" w:rsidRDefault="007E50CD">
      <w:pPr>
        <w:spacing w:before="0" w:line="360" w:lineRule="exact"/>
        <w:jc w:val="both"/>
        <w:rPr>
          <w:rFonts w:hint="cs"/>
          <w:rtl/>
        </w:rPr>
      </w:pPr>
      <w:r>
        <w:rPr>
          <w:rFonts w:hint="cs"/>
          <w:rtl/>
        </w:rPr>
        <w:t>659-</w:t>
      </w:r>
      <w:r>
        <w:rPr>
          <w:rFonts w:hint="cs"/>
          <w:rtl/>
        </w:rPr>
        <w:tab/>
        <w:t>وفي عام 1999، وبغية دعم الاستراتيجيات اللازمة لتعزيز هذا الهدف للقضاء على مرض الحصبة، أعدت البرازيل خطة عمل طارئة، وشكلت فرقة عمل وطنية لتنفيذ سلسلة من إجراءات المراقبة الوبائية والمكافحة في جميع الولايات وعددها 27 في</w:t>
      </w:r>
      <w:r>
        <w:rPr>
          <w:rFonts w:hint="cs"/>
          <w:rtl/>
        </w:rPr>
        <w:t xml:space="preserve"> البرازيل.</w:t>
      </w:r>
    </w:p>
    <w:p w:rsidR="00000000" w:rsidRDefault="007E50CD">
      <w:pPr>
        <w:spacing w:before="0" w:line="360" w:lineRule="exact"/>
        <w:jc w:val="both"/>
        <w:rPr>
          <w:rFonts w:hint="cs"/>
          <w:spacing w:val="2"/>
          <w:rtl/>
        </w:rPr>
      </w:pPr>
      <w:r>
        <w:rPr>
          <w:rFonts w:hint="cs"/>
          <w:spacing w:val="2"/>
          <w:rtl/>
        </w:rPr>
        <w:t>660-</w:t>
      </w:r>
      <w:r>
        <w:rPr>
          <w:rFonts w:hint="cs"/>
          <w:spacing w:val="2"/>
          <w:rtl/>
        </w:rPr>
        <w:tab/>
        <w:t>والهدف الإجمالي لهذه الخطة هو القضاء على انتقال فيروس الحصبة فيما بين سكان البرازيل بحلول عام 2000 مع التأكيد بوجه الخصوص على بلوغ تغطية بالتلقيح بنسبة 95 في المائة أو أكثر في صفوف الرضع دون سن سنة واحدة والمحافظة على هذه النسبة في جميع الد</w:t>
      </w:r>
      <w:r>
        <w:rPr>
          <w:rFonts w:hint="cs"/>
          <w:spacing w:val="2"/>
          <w:rtl/>
        </w:rPr>
        <w:t>وائر البلدية، والأخذ بالنظام الوطني للمراقبة الوبائية بغية كسر سلسلة انتقال الحصبة في البرازيل. وها هي الأهداف الطويلة الأجل التي تشكل تحديا بالنسبة للبرازيل: ضمان أن تحقق نسبة 100 في المائة من الدوائر البلدية تغطية بالتلقيح ضد الحصبة بنسبة 95 في المائة أو</w:t>
      </w:r>
      <w:r>
        <w:rPr>
          <w:rFonts w:hint="cs"/>
          <w:spacing w:val="2"/>
          <w:rtl/>
        </w:rPr>
        <w:t xml:space="preserve"> أكثر في صفوف الرضع دون سن سنة واحدة، والمحافظة على هذه النسبة، مع ضمان تنظيم الحملات الوطنية لمتابعة تلقيح الأطفال دون سن خمس سنوات ضد الحصبة على أساس غير تمييزي، والتوصل إلى مستوى تغطية دنيا بالتلقيح قدرها 95 في المائة في جميع الدوائر البلدية بحلول عام 2</w:t>
      </w:r>
      <w:r>
        <w:rPr>
          <w:rFonts w:hint="cs"/>
          <w:spacing w:val="2"/>
          <w:rtl/>
        </w:rPr>
        <w:t xml:space="preserve">000؛ وضمان أن نسبة لا تقل عن 80 في المائة من وحدات الإبلاغ تفي في حينه بمتطلبات الإبلاغ الأسبوعي (الإيجابي/السلبي)؛ وضمان التحقيق حالاً في غضون الثماني والأربعين ساعة الأولى، في نسبة لا تقل عن 80 في المائة من الحالات المبلغ عنها، وضمان أن تؤخذ عينات المصل </w:t>
      </w:r>
      <w:r>
        <w:rPr>
          <w:rFonts w:hint="cs"/>
          <w:spacing w:val="2"/>
          <w:rtl/>
        </w:rPr>
        <w:t xml:space="preserve">في نسبة لا تقل عن 80 في المائة من الحالات المبلغ عنها (من اليوم الأول وحتى اليوم الثامن والعشرين من الطفح)؛ وضمان أن يتم على أساس التشخيص المختبري والعلاقات الوبائية (المؤكد عليها والمستبعدة) تصنيف نسبة لا تقل عن 80 في المائة من الحالات المبلغ عنها؛ وضمان </w:t>
      </w:r>
      <w:r>
        <w:rPr>
          <w:rFonts w:hint="cs"/>
          <w:spacing w:val="2"/>
          <w:rtl/>
        </w:rPr>
        <w:t xml:space="preserve">أن يتم إصدار نتائج الفحوصات المختبرية فيما يتعلق بنسبة لا تقل عن 80 في المائة من الحالات التي تتوفر بشأنها عينات خلال سبعة أيام بعد أن يتلقى المختبر المرجعي عينة الإصابة؛ وضمان أن يتم في غضون 30 يوماً من تاريخ الإبلاغ الانتهاء من التحقيق في نسبة لا تقل عن </w:t>
      </w:r>
      <w:r>
        <w:rPr>
          <w:rFonts w:hint="cs"/>
          <w:spacing w:val="2"/>
          <w:rtl/>
        </w:rPr>
        <w:t>80 في المائة من الحالات المبلغ عنها.</w:t>
      </w:r>
    </w:p>
    <w:p w:rsidR="00000000" w:rsidRDefault="007E50CD">
      <w:pPr>
        <w:spacing w:before="0" w:line="360" w:lineRule="exact"/>
        <w:jc w:val="both"/>
        <w:rPr>
          <w:rFonts w:hint="cs"/>
          <w:spacing w:val="2"/>
          <w:rtl/>
        </w:rPr>
      </w:pPr>
      <w:r>
        <w:rPr>
          <w:rFonts w:hint="cs"/>
          <w:spacing w:val="2"/>
          <w:rtl/>
        </w:rPr>
        <w:t>661-</w:t>
      </w:r>
      <w:r>
        <w:rPr>
          <w:rFonts w:hint="cs"/>
          <w:spacing w:val="2"/>
          <w:rtl/>
        </w:rPr>
        <w:tab/>
        <w:t>وتركز هذه الاستراتيجيات على الجوانب التالية: الاحتفاظ بفرقة عمل مسؤولة عن استئصال الحصبة في الولايات؛ الاحتفاظ بالدعم التقني واللوجستي للموظفين على المستوى الوطني بغية ضمان السير السليم لخطة استئصال الحصبة؛ تنظيم د</w:t>
      </w:r>
      <w:r>
        <w:rPr>
          <w:rFonts w:hint="cs"/>
          <w:spacing w:val="2"/>
          <w:rtl/>
        </w:rPr>
        <w:t>ورات لبناء قدرات الموارد البشرية في الولايات والدوائر البلدية تغطي مراقبة حالات الحصبة المصحوبة بالحمى أو حالات الإصابة بطفح الحصبة الألمانية؛ وزيادة تركيز الإشراف التقني في الولايات والدوائر البلدية؛ وتقديم خدمات تقنية استشارية إلى الولايات والدوائر البلد</w:t>
      </w:r>
      <w:r>
        <w:rPr>
          <w:rFonts w:hint="cs"/>
          <w:spacing w:val="2"/>
          <w:rtl/>
        </w:rPr>
        <w:t>ية ذات الأولوية العالية؛ وزيادة تركيز البحث عن الحالات المشكوك فيها؛ وتنظيم اجتماعات تقنية لتقييم نظام المراقبة الوبائية على الحصبة المصحوبة بالحمى أو حالات الإصابة بطفح الحصبة الألمانية؛ وشن حملة إعلامية على مستوى البلاد لنشر هدف القضاء على الحصبة بحلول ع</w:t>
      </w:r>
      <w:r>
        <w:rPr>
          <w:rFonts w:hint="cs"/>
          <w:spacing w:val="2"/>
          <w:rtl/>
        </w:rPr>
        <w:t>ام 2000 في صفوف السكان عامة؛ ومواصلة ارتداد المعلومات إلى العاملين في مجال الرعاية الصحية في مختلف الوحدات وعلى مختلف المستويات الحكومية؛ زيادة التوعية في صفوف العاملين في مجال الرعاية الصحية في مختلف الوحدات وعلى مختلف المستويات الحكومية من خلال فتح قنوات</w:t>
      </w:r>
      <w:r>
        <w:rPr>
          <w:rFonts w:hint="cs"/>
          <w:spacing w:val="2"/>
          <w:rtl/>
        </w:rPr>
        <w:t xml:space="preserve"> إعلامية محددة ونشر معلومات متعلقة بخطة استئصال الحصبة من خلال مراكز متخصصة؛ وضمان الإمداد الكافي بمجموعات الأدوات اللازمة لإجراء فحوص مصلية؛ واستهداف إجراءات تتعلق بالتثقيف في مجال الرعاية الصحية التي يتم القيام بها حاليا في البرازيل والتي تركز على بلوغ ه</w:t>
      </w:r>
      <w:r>
        <w:rPr>
          <w:rFonts w:hint="cs"/>
          <w:spacing w:val="2"/>
          <w:rtl/>
        </w:rPr>
        <w:t>دف استئصال الحصبة بحلول عام 2000؛ وتصعيد حملات التلقيح الروتينية؛ وتوفير مرافق للتلقيح خارج المؤسسات الطبية؛ وتطويق كل حالة مشبوه فيها بعمليات تلقيح؛ والقيام بعمليات التلقيح/المتابعة بيتاً بيتاً في حالة من الحالات المؤكدة؛ تلقيح المجموعات المعرضة لخطر كبير</w:t>
      </w:r>
      <w:r>
        <w:rPr>
          <w:rFonts w:hint="cs"/>
          <w:spacing w:val="2"/>
          <w:rtl/>
        </w:rPr>
        <w:t xml:space="preserve"> (الشبان والمجموعات التي تعيش في مؤسسات)؛ إنشاء لجنة وطنية لاستئصال الحصبة.</w:t>
      </w:r>
    </w:p>
    <w:p w:rsidR="00000000" w:rsidRDefault="007E50CD">
      <w:pPr>
        <w:spacing w:before="0" w:line="380" w:lineRule="exact"/>
        <w:jc w:val="both"/>
        <w:rPr>
          <w:rFonts w:hint="cs"/>
          <w:b/>
          <w:bCs/>
          <w:rtl/>
        </w:rPr>
      </w:pPr>
      <w:r>
        <w:rPr>
          <w:rFonts w:hint="cs"/>
          <w:b/>
          <w:bCs/>
          <w:rtl/>
        </w:rPr>
        <w:t>العملية المستمرة لاستئصال شلل الأطفال في البرازيل</w:t>
      </w:r>
    </w:p>
    <w:p w:rsidR="00000000" w:rsidRDefault="007E50CD">
      <w:pPr>
        <w:spacing w:before="0" w:line="380" w:lineRule="exact"/>
        <w:jc w:val="both"/>
        <w:rPr>
          <w:rFonts w:hint="cs"/>
          <w:spacing w:val="-4"/>
          <w:rtl/>
        </w:rPr>
      </w:pPr>
      <w:r>
        <w:rPr>
          <w:rFonts w:hint="cs"/>
          <w:spacing w:val="-4"/>
          <w:rtl/>
        </w:rPr>
        <w:t>662-</w:t>
      </w:r>
      <w:r>
        <w:rPr>
          <w:rFonts w:hint="cs"/>
          <w:spacing w:val="-4"/>
          <w:rtl/>
        </w:rPr>
        <w:tab/>
        <w:t>اكتشفت آخر إصابة بشلل الأطفال بسبب فيروس شلل الأطفال البري في البرازيل في عام 1989. وفي عام 1994، شهدت منظمة الصحة للبلدان ال</w:t>
      </w:r>
      <w:r>
        <w:rPr>
          <w:rFonts w:hint="cs"/>
          <w:spacing w:val="-4"/>
          <w:rtl/>
        </w:rPr>
        <w:t>أمريكية/منظمة الصحة العالمية على أنه تم استئصال شلل الأطفال من البرازيل. وبما أنه لم يتم بالكامل استئصال شلل الأطفال على مستوى العالم، فمن الضروري مواصلة الأنشطة الرامية إلى مكافحة هذا المرض وبلوغ معدلات مرتفعة للتغطية بالتلقيح باستخدام لقاح شلل الأطفال ال</w:t>
      </w:r>
      <w:r>
        <w:rPr>
          <w:rFonts w:hint="cs"/>
          <w:spacing w:val="-4"/>
          <w:rtl/>
        </w:rPr>
        <w:t>ذي يؤخذ عن طريق الفم، والحفاظ في الوقت نفسه أيضاً على نظام حساس للمراقبة الوبائية قادر على الكشف عن أي احتمال لعودة هذا الفيروس إلى البرازيل في المستقبل.</w:t>
      </w:r>
    </w:p>
    <w:p w:rsidR="00000000" w:rsidRDefault="007E50CD">
      <w:pPr>
        <w:spacing w:before="0" w:line="360" w:lineRule="exact"/>
        <w:jc w:val="both"/>
        <w:rPr>
          <w:rFonts w:hint="cs"/>
          <w:spacing w:val="2"/>
          <w:rtl/>
        </w:rPr>
      </w:pPr>
      <w:r>
        <w:rPr>
          <w:rFonts w:hint="cs"/>
          <w:rtl/>
        </w:rPr>
        <w:t>663-</w:t>
      </w:r>
      <w:r>
        <w:rPr>
          <w:rFonts w:hint="cs"/>
          <w:rtl/>
        </w:rPr>
        <w:tab/>
      </w:r>
      <w:r>
        <w:rPr>
          <w:rFonts w:hint="cs"/>
          <w:spacing w:val="2"/>
          <w:rtl/>
        </w:rPr>
        <w:t>وتمكنت البرازيل من الاحتفاظ بمعدلات عالية للتغطية بالتلقيح من خلال تقديم اللقاح ضد شلل الأطفال ال</w:t>
      </w:r>
      <w:r>
        <w:rPr>
          <w:rFonts w:hint="cs"/>
          <w:spacing w:val="2"/>
          <w:rtl/>
        </w:rPr>
        <w:t>مأخوذ عن طريق الفم أثناء جميع حملات التلقيح المتخصصة منها والروتينية، وبتوسيع نطاق حملات التغطية هذه بصورة منتظمة. ومع ذلك، ومنذ عام 1994، لوحظ انخفاض في مؤشرات نوعية المراقبة الوبائية لشلل الترهل الحاد. وفي عام 1998، بلغ معدل الإبلاغ عن الإصابة بهذا المرض</w:t>
      </w:r>
      <w:r>
        <w:rPr>
          <w:rFonts w:hint="cs"/>
          <w:spacing w:val="2"/>
          <w:rtl/>
        </w:rPr>
        <w:t xml:space="preserve"> نسبة 0.7 في المائة لكل 000 100 نسمة، ولم ينخفض هذا المعدل في عام 1999 إلا بنسبة 0.2 في المائة لكل 000 100 نسمة، بالمقارنة مع هدف الكشف عن حالة واحدة لكل 000 100 نسمة دون سن 15 عاماً. وليست العوامل من قبيل الشعور الخاطئ بالأمان الذي ولده استئصال هذا المرض </w:t>
      </w:r>
      <w:r>
        <w:rPr>
          <w:rFonts w:hint="cs"/>
          <w:spacing w:val="2"/>
          <w:rtl/>
        </w:rPr>
        <w:t>وما رافقه من ضغوط للمطالبة بتخصيص الموارد النادرة من موارد بشرية ومواد المراقبة الوبائية في الولايات والدوائر البلدية لمعالجة مشاكل أخرى أبرز رؤية (تفشي حمى الضنك، والإيدز، ومرض المكورات السحائية، إلخ) وتطبيق اللامركزية على هذه الأنشطة بإسنادها إلى الدوائر</w:t>
      </w:r>
      <w:r>
        <w:rPr>
          <w:rFonts w:hint="cs"/>
          <w:spacing w:val="2"/>
          <w:rtl/>
        </w:rPr>
        <w:t xml:space="preserve"> البلدية دون إجراء ما يلزم من نقل التكنولوجيا، إلا حفنة من العوامل التي قد تكون أدت إلى تردي نوعية مراقبة شلل الترهل الحاد وانخفاض مؤشراته.</w:t>
      </w:r>
    </w:p>
    <w:p w:rsidR="00000000" w:rsidRDefault="007E50CD">
      <w:pPr>
        <w:spacing w:before="0" w:line="360" w:lineRule="exact"/>
        <w:jc w:val="both"/>
        <w:rPr>
          <w:rFonts w:hint="cs"/>
          <w:rtl/>
        </w:rPr>
      </w:pPr>
      <w:r>
        <w:rPr>
          <w:rFonts w:hint="cs"/>
          <w:rtl/>
        </w:rPr>
        <w:t>664-</w:t>
      </w:r>
      <w:r>
        <w:rPr>
          <w:rFonts w:hint="cs"/>
          <w:rtl/>
        </w:rPr>
        <w:tab/>
        <w:t>ان تفشي مرض شلل الأطفال على نطاق واسع في عام 1999 في أنغولا - وهي بلد لـه اتصالات ثقافية وتجارية وثيقة مع البرا</w:t>
      </w:r>
      <w:r>
        <w:rPr>
          <w:rFonts w:hint="cs"/>
          <w:rtl/>
        </w:rPr>
        <w:t>زيل - يؤكد على الحاجة إلى الحفاظ على نظام مراقبة شلل الترهل الحاد بغية ضمان الكشف عن أية إمكانية مقبلة لعودة فيروس شلل الأطفال البري إلى البرازيل.</w:t>
      </w:r>
    </w:p>
    <w:p w:rsidR="00000000" w:rsidRDefault="007E50CD">
      <w:pPr>
        <w:spacing w:before="0" w:line="360" w:lineRule="exact"/>
        <w:jc w:val="both"/>
        <w:rPr>
          <w:rFonts w:hint="cs"/>
          <w:rtl/>
        </w:rPr>
      </w:pPr>
      <w:r>
        <w:rPr>
          <w:rFonts w:hint="cs"/>
          <w:rtl/>
        </w:rPr>
        <w:t>665-</w:t>
      </w:r>
      <w:r>
        <w:rPr>
          <w:rFonts w:hint="cs"/>
          <w:rtl/>
        </w:rPr>
        <w:tab/>
        <w:t>ويتمثل الهدف العام في المحافظة على البرازيل خالية من مرض شلل الأطفال، وهو يضم الأهداف المحددة التالية: ض</w:t>
      </w:r>
      <w:r>
        <w:rPr>
          <w:rFonts w:hint="cs"/>
          <w:rtl/>
        </w:rPr>
        <w:t>مان الاحتفاظ بمستوى عال ومتكافئ لمعدلات التغطية بالتلقيح من خلال تلقيح السكان دون 5 سنوات في جميع الدوائر البلدية في سائر أنحاء البرازيل بلقاح شلل الأطفال المأخوذ عن طريق الفم؛ وضمان إبقاء نظام المراقبة الوبائية لشلل الترهل الحاد على مستويات مناسبة من الحس</w:t>
      </w:r>
      <w:r>
        <w:rPr>
          <w:rFonts w:hint="cs"/>
          <w:rtl/>
        </w:rPr>
        <w:t>اسية والدقة، وبلوغ الأهداف المحددة لمؤشرات النوعية المقررة لهذا النظام.</w:t>
      </w:r>
    </w:p>
    <w:p w:rsidR="00000000" w:rsidRDefault="007E50CD">
      <w:pPr>
        <w:spacing w:before="0" w:line="360" w:lineRule="exact"/>
        <w:jc w:val="both"/>
        <w:rPr>
          <w:rFonts w:hint="cs"/>
          <w:rtl/>
        </w:rPr>
      </w:pPr>
      <w:r>
        <w:rPr>
          <w:rFonts w:hint="cs"/>
          <w:rtl/>
        </w:rPr>
        <w:t>666-</w:t>
      </w:r>
      <w:r>
        <w:rPr>
          <w:rFonts w:hint="cs"/>
          <w:rtl/>
        </w:rPr>
        <w:tab/>
        <w:t>ويمكن وصف هذه الأهداف على النحو التالي: ضمان التوصل إلى معدلات للتغطية باللقاح تتجاوز 90 في المائة باستخدام لقاح شلل الأطفال المأخوذ عن طريق الفم في جميع الدوائر البلدية في سائر أ</w:t>
      </w:r>
      <w:r>
        <w:rPr>
          <w:rFonts w:hint="cs"/>
          <w:rtl/>
        </w:rPr>
        <w:t xml:space="preserve">نحاء البرازيل (انظر المشروع المحدد)؛ والتوصل إلى معدل إبلاغ عن الإصابة بشلل الترهل الحاد في كل ولاية في البرازيل لا يقل عن حالة واحدة لكل 000 100 نسمة دون سن 15 عاماً؛ وضرورة التحقيق خلال 48 ساعة بعد الإبلاغ في نسبة لا تقل عن 80 في المائة من حالات الإصابة </w:t>
      </w:r>
      <w:r>
        <w:rPr>
          <w:rFonts w:hint="cs"/>
          <w:rtl/>
        </w:rPr>
        <w:t>بشلل الترهل الحاد؛ وضرورة تحليل نسبة لا تقل عن 80 في المائة من حالات الإصابة بشلل الترهل الحاد، من خلال أخذ عينتين مناسبتين من غائط المصاب لعزل الفيروس؛ وضرورة أن تصدر نسبة لا تقل عن 80 في المائة من وحدات الإبلاغ، بلاغات عن عدم وجود إصابات، على أساس أسبوعي</w:t>
      </w:r>
      <w:r>
        <w:rPr>
          <w:rFonts w:hint="cs"/>
          <w:rtl/>
        </w:rPr>
        <w:t>.</w:t>
      </w:r>
    </w:p>
    <w:p w:rsidR="00000000" w:rsidRDefault="007E50CD">
      <w:pPr>
        <w:spacing w:before="0" w:line="360" w:lineRule="exact"/>
        <w:jc w:val="both"/>
        <w:rPr>
          <w:rFonts w:hint="cs"/>
          <w:b/>
          <w:bCs/>
          <w:rtl/>
        </w:rPr>
      </w:pPr>
      <w:r>
        <w:rPr>
          <w:rFonts w:hint="cs"/>
          <w:b/>
          <w:bCs/>
          <w:rtl/>
        </w:rPr>
        <w:t>الجهود المبذولة لاستئصال كزاز الوليد</w:t>
      </w:r>
    </w:p>
    <w:p w:rsidR="00000000" w:rsidRDefault="007E50CD">
      <w:pPr>
        <w:spacing w:before="0" w:line="360" w:lineRule="exact"/>
        <w:jc w:val="both"/>
        <w:rPr>
          <w:rFonts w:hint="cs"/>
          <w:rtl/>
        </w:rPr>
      </w:pPr>
      <w:r>
        <w:rPr>
          <w:rFonts w:hint="cs"/>
          <w:rtl/>
        </w:rPr>
        <w:t>667-</w:t>
      </w:r>
      <w:r>
        <w:rPr>
          <w:rFonts w:hint="cs"/>
          <w:rtl/>
        </w:rPr>
        <w:tab/>
        <w:t>ليس بالإمكان استئصال كزاز الوليد لأن العامل المسبب للإصابة به (بكتريا المطثية الكزازية) منتشر بصورة واسعة في الطبيعة. ومع ذلك، يمكن القضاء على تفشي كزاز الوليد من خلال تلقيح المرأة في سن الإنجاب.</w:t>
      </w:r>
    </w:p>
    <w:p w:rsidR="00000000" w:rsidRDefault="007E50CD">
      <w:pPr>
        <w:spacing w:before="0" w:line="360" w:lineRule="exact"/>
        <w:jc w:val="both"/>
        <w:rPr>
          <w:rFonts w:hint="cs"/>
          <w:rtl/>
        </w:rPr>
      </w:pPr>
      <w:r>
        <w:rPr>
          <w:rFonts w:hint="cs"/>
          <w:rtl/>
        </w:rPr>
        <w:t>668-</w:t>
      </w:r>
      <w:r>
        <w:rPr>
          <w:rFonts w:hint="cs"/>
          <w:rtl/>
        </w:rPr>
        <w:tab/>
        <w:t>إن وجود لقا</w:t>
      </w:r>
      <w:r>
        <w:rPr>
          <w:rFonts w:hint="cs"/>
          <w:rtl/>
        </w:rPr>
        <w:t xml:space="preserve">ح على درجة عالية من الكفاءة والفعالية ومنخفض التكلفة عامل رئيسي في استراتيجيات مكافحة كزاز الوليد. وبفضل برامج التلقيح واسعة النطاق ضد الإصابة بكزاز الوليد انخفض تفشي كزاز الوليد انخفاضاً حاداً في العالم، حيث اقتصرت الإصابة به على البلدان المتخلفة. ويعتبر </w:t>
      </w:r>
      <w:r>
        <w:rPr>
          <w:rFonts w:hint="cs"/>
          <w:rtl/>
        </w:rPr>
        <w:t>ظهور هذا المرض مؤشراً عن تردي المستويات المعيشية وظروف الرعاية الصحية.</w:t>
      </w:r>
    </w:p>
    <w:p w:rsidR="00000000" w:rsidRDefault="007E50CD">
      <w:pPr>
        <w:spacing w:before="0" w:line="360" w:lineRule="exact"/>
        <w:jc w:val="both"/>
        <w:rPr>
          <w:rFonts w:hint="cs"/>
          <w:spacing w:val="0"/>
          <w:rtl/>
        </w:rPr>
      </w:pPr>
      <w:r>
        <w:rPr>
          <w:rFonts w:hint="cs"/>
          <w:spacing w:val="0"/>
          <w:rtl/>
        </w:rPr>
        <w:t>669-</w:t>
      </w:r>
      <w:r>
        <w:rPr>
          <w:rFonts w:hint="cs"/>
          <w:spacing w:val="0"/>
          <w:rtl/>
        </w:rPr>
        <w:tab/>
        <w:t>وفي عام 1989، وافقت جمعية الصحة العالمية على قرار يقترح القضاء على كزاز الوليد على مستوى العالم بحلول عام 1995. وصادقت اللجنة التوجيهية لمنظمة الصحة للبلدان الأمريكية في عام 1991 ع</w:t>
      </w:r>
      <w:r>
        <w:rPr>
          <w:rFonts w:hint="cs"/>
          <w:spacing w:val="0"/>
          <w:rtl/>
        </w:rPr>
        <w:t>لى هذا القرار، وأدرجته في خطة الأربع سنوات التي أعدتها وزارة البرازيل للصحة/مؤسسة الصحة الوطنية، للقضاء على كزاز الوليد في البرازيل بحلول عام 1995. وبدأ تطبيق خطة القضاء على كزاز الوليد في البرازيل في عام 1992.</w:t>
      </w:r>
    </w:p>
    <w:p w:rsidR="00000000" w:rsidRDefault="007E50CD">
      <w:pPr>
        <w:spacing w:before="0" w:line="360" w:lineRule="exact"/>
        <w:jc w:val="both"/>
        <w:rPr>
          <w:rFonts w:hint="cs"/>
          <w:spacing w:val="0"/>
          <w:rtl/>
        </w:rPr>
      </w:pPr>
      <w:r>
        <w:rPr>
          <w:rFonts w:hint="cs"/>
          <w:spacing w:val="0"/>
          <w:rtl/>
        </w:rPr>
        <w:t>670-</w:t>
      </w:r>
      <w:r>
        <w:rPr>
          <w:rFonts w:hint="cs"/>
          <w:spacing w:val="0"/>
          <w:rtl/>
        </w:rPr>
        <w:tab/>
        <w:t>ومنذ عام 1983، لوحظ في البرازيل انخفاض م</w:t>
      </w:r>
      <w:r>
        <w:rPr>
          <w:rFonts w:hint="cs"/>
          <w:spacing w:val="0"/>
          <w:rtl/>
        </w:rPr>
        <w:t xml:space="preserve">نتظم في عدد الحالات والإصابات بكزاز الوليد التي تم اكتشافها. وازداد هذا الانخفاض بشدة بعد تطبيق خطة القضاء على كزاز الوليد. وعلى الرغم من هذا الانخفاض، لم تتمكن البرازيل </w:t>
      </w:r>
      <w:r>
        <w:rPr>
          <w:rFonts w:hint="cs"/>
          <w:spacing w:val="-2"/>
          <w:rtl/>
        </w:rPr>
        <w:t>من بلوغ هدفها المتمثل في القضاء على كزاز الوليد بحلول عام 1995. وخلال الأربع سنوات الم</w:t>
      </w:r>
      <w:r>
        <w:rPr>
          <w:rFonts w:hint="cs"/>
          <w:spacing w:val="-2"/>
          <w:rtl/>
        </w:rPr>
        <w:t>اضية (1996-1999)،</w:t>
      </w:r>
      <w:r>
        <w:rPr>
          <w:rFonts w:hint="cs"/>
          <w:spacing w:val="0"/>
          <w:rtl/>
        </w:rPr>
        <w:t xml:space="preserve"> ظل عدد الحالات المبلغ عنها في عموم البرازيل دون 100 حالة في السنة. وتمركزت معظم الحالات التي أُبلغ عنها خلال الخمس سنوات الماضية في الشمال والشمال الشرقي للبرازيل، مع ظهور إصابات بكزاز الوليد حتى في بعض عواصم الولايات. وعلى الرغم من الترك</w:t>
      </w:r>
      <w:r>
        <w:rPr>
          <w:rFonts w:hint="cs"/>
          <w:spacing w:val="0"/>
          <w:rtl/>
        </w:rPr>
        <w:t>يز العالي للحالات في هذه المناطق لوحظت إصابات عشوائية أيضاً في جميع أنحاء البرازيل تقريباً.</w:t>
      </w:r>
    </w:p>
    <w:p w:rsidR="00000000" w:rsidRDefault="007E50CD">
      <w:pPr>
        <w:spacing w:before="0" w:line="360" w:lineRule="exact"/>
        <w:jc w:val="both"/>
        <w:rPr>
          <w:rFonts w:hint="cs"/>
          <w:spacing w:val="0"/>
          <w:rtl/>
        </w:rPr>
      </w:pPr>
      <w:r>
        <w:rPr>
          <w:rFonts w:hint="cs"/>
          <w:spacing w:val="0"/>
          <w:rtl/>
        </w:rPr>
        <w:t>671-</w:t>
      </w:r>
      <w:r>
        <w:rPr>
          <w:rFonts w:hint="cs"/>
          <w:spacing w:val="0"/>
          <w:rtl/>
        </w:rPr>
        <w:tab/>
        <w:t>ولكي تحقق البرازيل هدفها المتمثل في القضاء على كزاز الوليد، لا بد من زيادة التركيز على تلقيح المرأة في سن الإنجاب، وفي الوقت نفسه زيادة أنشطة المراقبة الوبائية</w:t>
      </w:r>
      <w:r>
        <w:rPr>
          <w:rFonts w:hint="cs"/>
          <w:spacing w:val="0"/>
          <w:rtl/>
        </w:rPr>
        <w:t>، التي تركز بوجه الخصوص على الولايات والدوائر البلدية التي سجلت معدلات منخفضة للتغطية بالتلقيح والتي لا تملك سجلاً للإصابات (الدوائر البلدية الصامتة) وكذلك تلك التي سجلت إصابات خلال الخمس سنوات الماضية (الدوائر البلدية المعرضة لخطر كبير).</w:t>
      </w:r>
    </w:p>
    <w:p w:rsidR="00000000" w:rsidRDefault="007E50CD">
      <w:pPr>
        <w:spacing w:before="0" w:line="360" w:lineRule="exact"/>
        <w:jc w:val="both"/>
        <w:rPr>
          <w:rFonts w:hint="cs"/>
          <w:spacing w:val="0"/>
          <w:rtl/>
        </w:rPr>
      </w:pPr>
      <w:r>
        <w:rPr>
          <w:rFonts w:hint="cs"/>
          <w:spacing w:val="0"/>
          <w:rtl/>
        </w:rPr>
        <w:t>672-</w:t>
      </w:r>
      <w:r>
        <w:rPr>
          <w:rFonts w:hint="cs"/>
          <w:spacing w:val="0"/>
          <w:rtl/>
        </w:rPr>
        <w:tab/>
        <w:t>ويعتمد الهدف</w:t>
      </w:r>
      <w:r>
        <w:rPr>
          <w:rFonts w:hint="cs"/>
          <w:spacing w:val="0"/>
          <w:rtl/>
        </w:rPr>
        <w:t xml:space="preserve"> العام للقضاء على كزاز الوليد على الأهداف المحددة المتمثلة في توسيع نطاق التغطية بالتلقيح في صفوف النساء في سن الإنجاب، وزيادة أنشطة المراقبة الوبائية، وإيلاء أولوية عالية إلى الولايات المعرضة لخطرٍ كبير وإلى الدوائر البلدية الصامتة، وتوسيع نطاق نشر خطة ال</w:t>
      </w:r>
      <w:r>
        <w:rPr>
          <w:rFonts w:hint="cs"/>
          <w:spacing w:val="0"/>
          <w:rtl/>
        </w:rPr>
        <w:t>قضاء على كزاز الوليد، وتحسين ظروف ما قبل الولادة والمخاض والولادة، وكذلك تحسين مرافق رعاية المواليد.</w:t>
      </w:r>
    </w:p>
    <w:p w:rsidR="00000000" w:rsidRDefault="007E50CD">
      <w:pPr>
        <w:spacing w:before="0" w:line="360" w:lineRule="exact"/>
        <w:jc w:val="both"/>
        <w:rPr>
          <w:rFonts w:hint="cs"/>
          <w:spacing w:val="0"/>
          <w:rtl/>
        </w:rPr>
      </w:pPr>
      <w:r>
        <w:rPr>
          <w:rFonts w:hint="cs"/>
          <w:spacing w:val="0"/>
          <w:rtl/>
        </w:rPr>
        <w:t>673-</w:t>
      </w:r>
      <w:r>
        <w:rPr>
          <w:rFonts w:hint="cs"/>
          <w:spacing w:val="0"/>
          <w:rtl/>
        </w:rPr>
        <w:tab/>
        <w:t>وتتضمن الأهداف بلوغ نسبة 90 في المائة من التغطية بالتلقيح في صفوف النساء في سن الإنجاب، وبناء القدرات في جميع الدوائر البلدية الصامتة المعرضة لخطر كبي</w:t>
      </w:r>
      <w:r>
        <w:rPr>
          <w:rFonts w:hint="cs"/>
          <w:spacing w:val="0"/>
          <w:rtl/>
        </w:rPr>
        <w:t xml:space="preserve">ر، والكشف عن جميع حالات الإصابة بكزاز الوليد. ولبلوغ ذلك، تم التأكيد على الاستراتيجيات التالية: زيادة التركيز على تلقيح النساء في سن الإنجاب؛ وزيادة التوعية في صفوف العاملين في مجال الرعاية الصحية والسلطات بأهمية القضاء على كزاز الوليد وتلقيح النساء في سن </w:t>
      </w:r>
      <w:r>
        <w:rPr>
          <w:rFonts w:hint="cs"/>
          <w:spacing w:val="0"/>
          <w:rtl/>
        </w:rPr>
        <w:t xml:space="preserve">الإنجاب؛ وبناء قدرات العاملين في مجال المراقبة الوبائية في الولايات والبلديات، والحث على تنفيذ أنشطة مكافحة ومراقبة كزاز الوليد؛ وزيادة التوعية في صفوف الأشخاص العاملين في تنفيذ برنامج الرعاية الصحية الأسرية وبرنامج موظفي الرعاية الصحية المجتمعية والتأكيد </w:t>
      </w:r>
      <w:r>
        <w:rPr>
          <w:rFonts w:hint="cs"/>
          <w:spacing w:val="0"/>
          <w:rtl/>
        </w:rPr>
        <w:t>على هدف القضاء على كزاز الوليد وتلقيح النساء في سن الإنجاب، وكذلك توعية العاملين في شبكة الرعاية الصحية، والتركيز بصورة خاصة على المستشفيات العشرة الصديقة للطفل؛ والإعلان من خلال وسائط الإعلام الإقليمية والمحلية عن تلقيح النساء في سن الإنجاب ضد الكزاز خلال</w:t>
      </w:r>
      <w:r>
        <w:rPr>
          <w:rFonts w:hint="cs"/>
          <w:spacing w:val="0"/>
          <w:rtl/>
        </w:rPr>
        <w:t xml:space="preserve"> حملتي التلقيح المتعدد الأوجه، وكذلك حملة التطعيم الروتيني.</w:t>
      </w:r>
    </w:p>
    <w:p w:rsidR="00000000" w:rsidRDefault="007E50CD">
      <w:pPr>
        <w:spacing w:before="0" w:line="360" w:lineRule="exact"/>
        <w:jc w:val="both"/>
        <w:rPr>
          <w:rFonts w:hint="cs"/>
          <w:b/>
          <w:bCs/>
          <w:spacing w:val="0"/>
          <w:rtl/>
        </w:rPr>
      </w:pPr>
      <w:r>
        <w:rPr>
          <w:rFonts w:hint="cs"/>
          <w:b/>
          <w:bCs/>
          <w:spacing w:val="0"/>
          <w:rtl/>
        </w:rPr>
        <w:t>الإجراءات المتخذة للقضاء على داء الكلب الذي يصيب الإنسان المنقول بواسطة الحيوانات الأليفة</w:t>
      </w:r>
    </w:p>
    <w:p w:rsidR="00000000" w:rsidRDefault="007E50CD">
      <w:pPr>
        <w:spacing w:before="0" w:line="360" w:lineRule="exact"/>
        <w:jc w:val="both"/>
        <w:rPr>
          <w:rFonts w:hint="cs"/>
          <w:rtl/>
        </w:rPr>
      </w:pPr>
      <w:r>
        <w:rPr>
          <w:rFonts w:hint="cs"/>
          <w:spacing w:val="0"/>
          <w:rtl/>
        </w:rPr>
        <w:t>674-</w:t>
      </w:r>
      <w:r>
        <w:rPr>
          <w:rFonts w:hint="cs"/>
          <w:spacing w:val="0"/>
          <w:rtl/>
        </w:rPr>
        <w:tab/>
        <w:t xml:space="preserve">في عام 1973، وضع البرنامج الوطني للوقاية من داء الكَلَب بهدف القضاء على داء الكلب الذي يصيب الإنسان، </w:t>
      </w:r>
      <w:r>
        <w:rPr>
          <w:rFonts w:hint="cs"/>
          <w:spacing w:val="0"/>
          <w:rtl/>
        </w:rPr>
        <w:t>من خلال مكافحة هذا الداء الذي يصيب الحيوان والذي عُزي إليه في ذلك العام أكثر من 95 في المائة من حالات هذا الداء لدى الإنسان</w:t>
      </w:r>
      <w:r>
        <w:rPr>
          <w:rFonts w:hint="cs"/>
          <w:rtl/>
        </w:rPr>
        <w:t>.</w:t>
      </w:r>
    </w:p>
    <w:p w:rsidR="00000000" w:rsidRDefault="007E50CD">
      <w:pPr>
        <w:spacing w:before="0" w:line="360" w:lineRule="exact"/>
        <w:jc w:val="both"/>
        <w:rPr>
          <w:rFonts w:hint="cs"/>
          <w:spacing w:val="0"/>
          <w:rtl/>
        </w:rPr>
      </w:pPr>
      <w:r>
        <w:rPr>
          <w:rFonts w:hint="cs"/>
          <w:rtl/>
        </w:rPr>
        <w:t>675-</w:t>
      </w:r>
      <w:r>
        <w:rPr>
          <w:rFonts w:hint="cs"/>
          <w:rtl/>
        </w:rPr>
        <w:tab/>
      </w:r>
      <w:r>
        <w:rPr>
          <w:rFonts w:hint="cs"/>
          <w:spacing w:val="0"/>
          <w:rtl/>
        </w:rPr>
        <w:t>وخلال الثمانينات، كان متوسط معدل إصابة الإنسان سنوياً بداء الكلب في البرازيل 47 إصابة، ولم ينخفض هذا الرقم عن متوسط 26 إصابة س</w:t>
      </w:r>
      <w:r>
        <w:rPr>
          <w:rFonts w:hint="cs"/>
          <w:spacing w:val="0"/>
          <w:rtl/>
        </w:rPr>
        <w:t>نوياً خلال الفترة بين عامي 1994 و1998. وعلى الرغم من هذا الانخفاض بمقدار 45 في المائة في عدد الإصابات السنوية، وما رافقه من تقدم تقني وعلمي ومن لا مركزية في الاضطلاع بالأنشطة وتوفير عوامل تحصينية بيولوجية محددة، فإن إصابة الإنسان بداء الكلب لا تزال تشكل مش</w:t>
      </w:r>
      <w:r>
        <w:rPr>
          <w:rFonts w:hint="cs"/>
          <w:spacing w:val="0"/>
          <w:rtl/>
        </w:rPr>
        <w:t>كلة صحية عامة. ولا يزال الكلاب العامل الرئيسي في انتقال داء الكلب إلى الإنسان حيث تعزى إليهم 75 في المائة من الحالات منذ عام 1986.</w:t>
      </w:r>
    </w:p>
    <w:p w:rsidR="00000000" w:rsidRDefault="007E50CD">
      <w:pPr>
        <w:spacing w:before="0" w:line="360" w:lineRule="exact"/>
        <w:jc w:val="both"/>
        <w:rPr>
          <w:rFonts w:hint="cs"/>
          <w:spacing w:val="2"/>
          <w:rtl/>
        </w:rPr>
      </w:pPr>
      <w:r>
        <w:rPr>
          <w:rFonts w:hint="cs"/>
          <w:rtl/>
        </w:rPr>
        <w:t>676-</w:t>
      </w:r>
      <w:r>
        <w:rPr>
          <w:rFonts w:hint="cs"/>
          <w:rtl/>
        </w:rPr>
        <w:tab/>
      </w:r>
      <w:r>
        <w:rPr>
          <w:rFonts w:hint="cs"/>
          <w:spacing w:val="2"/>
          <w:rtl/>
        </w:rPr>
        <w:t>وخلال السنتين الماضيتين، كانت المناطق التي تأكدت فيها إصابة الإنسان بداء الكلب هي أساساً المناطق الشمالية والشمالية الشر</w:t>
      </w:r>
      <w:r>
        <w:rPr>
          <w:rFonts w:hint="cs"/>
          <w:spacing w:val="2"/>
          <w:rtl/>
        </w:rPr>
        <w:t>قية والوسطى الغربية من البرازيل. واستمرار إصابة الإنسان بداء الكلب المنقول بواسطة الحيوانات الأليفة هو أمر لا مبرر له إطلاقاً، والقضاء عليه في العديد من الولايات والدوائر البلدية يؤكد جدوى ذلك.</w:t>
      </w:r>
    </w:p>
    <w:p w:rsidR="00000000" w:rsidRDefault="007E50CD">
      <w:pPr>
        <w:spacing w:before="0" w:line="360" w:lineRule="exact"/>
        <w:jc w:val="both"/>
        <w:rPr>
          <w:rFonts w:hint="cs"/>
          <w:rtl/>
        </w:rPr>
      </w:pPr>
      <w:r>
        <w:rPr>
          <w:rFonts w:hint="cs"/>
          <w:rtl/>
        </w:rPr>
        <w:t>677-</w:t>
      </w:r>
      <w:r>
        <w:rPr>
          <w:rFonts w:hint="cs"/>
          <w:rtl/>
        </w:rPr>
        <w:tab/>
        <w:t>وتركزت الإجراءات الحكومية على الأهداف المحددة التالية: مك</w:t>
      </w:r>
      <w:r>
        <w:rPr>
          <w:rFonts w:hint="cs"/>
          <w:rtl/>
        </w:rPr>
        <w:t>افحة داء الكلب الذي تنقله الحيوانات الأليفة؛ توفير العلاج الوقائي للأشخاص المعرضين للإصابة بداء الكلب؛ مواصلة الاضطلاع بأنشطة المراقبة الوبائية بغية الكشف عن جميع الحالات المشتبه فيها.</w:t>
      </w:r>
    </w:p>
    <w:p w:rsidR="00000000" w:rsidRDefault="007E50CD">
      <w:pPr>
        <w:spacing w:before="0" w:line="360" w:lineRule="exact"/>
        <w:jc w:val="both"/>
        <w:rPr>
          <w:rFonts w:hint="cs"/>
          <w:rtl/>
        </w:rPr>
      </w:pPr>
      <w:r>
        <w:rPr>
          <w:rFonts w:hint="cs"/>
          <w:rtl/>
        </w:rPr>
        <w:t>678-</w:t>
      </w:r>
      <w:r>
        <w:rPr>
          <w:rFonts w:hint="cs"/>
          <w:rtl/>
        </w:rPr>
        <w:tab/>
        <w:t>وتتمثل الأهداف في تلقيح نسبة لا تقل عن 80 في المائة من العدد المقد</w:t>
      </w:r>
      <w:r>
        <w:rPr>
          <w:rFonts w:hint="cs"/>
          <w:rtl/>
        </w:rPr>
        <w:t xml:space="preserve">ر للكلاب/القطط في كل دائرة بلدية ضد داء الكلب؛ وتوفير العلاج الوقائي لجميع الأشخاص المعرضين للإصابة بهذا المرض؛ وإجراء فحوصات مختبرية لعينات بنسبة 0.2 في المائة من العدد المقدر للكلاب/القطط في كل دائرة بلدية؛ وتطويق جميع بؤر الكلاب و/أو القطط المصابة بداء </w:t>
      </w:r>
      <w:r>
        <w:rPr>
          <w:rFonts w:hint="cs"/>
          <w:rtl/>
        </w:rPr>
        <w:t>الكلب؛ وإجراء تشخيصات مختبرية لجميع المرضى الذين تتطابق أسباب وفاتهم مع التشخيص السريري أو الشروط الوبائية؛ وتخفيض نسبة الامتناع عن تلقي العلاج ضد داء الكلب بما لا يقل عن 50 في المائة بالمقارنة مع عام 1998.</w:t>
      </w:r>
    </w:p>
    <w:p w:rsidR="00000000" w:rsidRDefault="007E50CD">
      <w:pPr>
        <w:spacing w:before="0" w:line="360" w:lineRule="exact"/>
        <w:jc w:val="both"/>
        <w:rPr>
          <w:rFonts w:hint="cs"/>
          <w:rtl/>
        </w:rPr>
      </w:pPr>
      <w:r>
        <w:rPr>
          <w:rFonts w:hint="cs"/>
          <w:rtl/>
        </w:rPr>
        <w:t>679-</w:t>
      </w:r>
      <w:r>
        <w:rPr>
          <w:rFonts w:hint="cs"/>
          <w:rtl/>
        </w:rPr>
        <w:tab/>
        <w:t>وقد وضعت الاستراتيجيات التالية لتحقيق هذه ال</w:t>
      </w:r>
      <w:r>
        <w:rPr>
          <w:rFonts w:hint="cs"/>
          <w:rtl/>
        </w:rPr>
        <w:t>أهداف: قيام وحدة التنسيق للمراقبة الوبائية بالمشاركة مع وحدة التنسيق للمراقبة البيئية بتنفيذ أنشطة المركز الوطني للأوبئة؛ وتوحيد معايير التقديرات المتوفرة عن عدد الكلاب بحسب الولاية، بالاستناد إلى معدلات التغطية بالتلقيح لآخر حملتين للتلقيح؛ ومراجعة المعاي</w:t>
      </w:r>
      <w:r>
        <w:rPr>
          <w:rFonts w:hint="cs"/>
          <w:rtl/>
        </w:rPr>
        <w:t xml:space="preserve">ير التقنية للعلاج الوقائي ضد داء الكلب الذي يصيب الإنسان؛ والأخذ بنظام التشخيص المختبري في ولايات توكانتيس ورورايما وأمابا وروندونيا وريو غراندي دو نورته وبيرنامبوكو وسيرجيبه وألاغواس؛ وتدريب العاملين في مجال الرعاية الصحية على تقديم العلاج الوقائي ضد داء </w:t>
      </w:r>
      <w:r>
        <w:rPr>
          <w:rFonts w:hint="cs"/>
          <w:rtl/>
        </w:rPr>
        <w:t xml:space="preserve">الكلب الذي يصيب الإنسان؛ ونشر التدابير الوقائية لمعالجة داء الكلب في وحدات الرعاية الصحية لتقديم الرعاية للأشخاص الذين يتعرضون لهجمة من حيوان أليف؛ وتنظيم حملة على مستوى البلاد من خلال وسائط الاتصال الجماهيري لإسداء المشورة إلى السكان بوجه عام بشأن الحاجة </w:t>
      </w:r>
      <w:r>
        <w:rPr>
          <w:rFonts w:hint="cs"/>
          <w:rtl/>
        </w:rPr>
        <w:t>إلى تطعيم الحيوانات الأليفة ضد داء الكلب كوسيلة للتوصل إلى المعدلات المستهدفة للتغطية بالتلقيح، وفي الوقت نفسه دعم حملات التلقيح الروتيني؛ وحث الدوائر البلدية على الإعلان عن التلقيح ضد داء الكلب كمسألة روتينية؛ وبث معلومات تتعلق بالوقاية من داء الكلب في صف</w:t>
      </w:r>
      <w:r>
        <w:rPr>
          <w:rFonts w:hint="cs"/>
          <w:rtl/>
        </w:rPr>
        <w:t>وف أصحاب الحيوانات الأليفة من خلال الشراكات مع دوائر التجارة والصناعة المتخصصة؛ والقيام بتعداد للكلاب/القطط من خلال التعداد السكاني المقبل الذي يجريه المعهد البرازيلي للجغرافيا والإحصاءات؛ وتحديد حالات الإصابة بداء الكلب في البيئة البرية من خلال تصنيف عينا</w:t>
      </w:r>
      <w:r>
        <w:rPr>
          <w:rFonts w:hint="cs"/>
          <w:rtl/>
        </w:rPr>
        <w:t>ت الفيروس الذي يصيب الإنسان، والإشارة إلى أول إصابة لدى الحيوان بداء الكلب وقعت في أي منطقة محددة خلال الأشهر الستة الماضية؛ والأخذ تدريجياً بالاستزراع الخلوي للقاح البشري المضاد لداء الكلب ابتداءً من عام 2000؛ والعمل على تطبيق نظام معلومات فرعي من أجل رسم</w:t>
      </w:r>
      <w:r>
        <w:rPr>
          <w:rFonts w:hint="cs"/>
          <w:rtl/>
        </w:rPr>
        <w:t xml:space="preserve"> خرائط حالات إصابة الإنسان والحيوان بداء الكلب في كل دائرة بلدية ورصدها على أساس شهري؛ وتطويق بؤر الإصابات، إلى جانب رصد تحركات الحيوانات وتقديم العينات إلى المختبرات؛ وتقديم الدعم عند إجراء المسوحات بشأن تحركات مجموعات الكلاب؛ وتلقيح الكلاب ضد داء الكلب ك</w:t>
      </w:r>
      <w:r>
        <w:rPr>
          <w:rFonts w:hint="cs"/>
          <w:rtl/>
        </w:rPr>
        <w:t>ممارسة روتينية في جميع الدوائر البلدية؛ وتنظيم ما لا يقل عن حملتين للتلقيح سنوياً في الدوائر البلدية التي تبلغ عن حالات إصابة الحيوانات بداء الكلب، ودعمها من خلال الإعلان عنها في وسائل الاتصالات المحلية والإقليمية ؛ وتعزيز شبكة مركز مكافحة الأمراض الحيواني</w:t>
      </w:r>
      <w:r>
        <w:rPr>
          <w:rFonts w:hint="cs"/>
          <w:rtl/>
        </w:rPr>
        <w:t>ة المنشأ؛ وتقديم خدمات المشورة التقنية والإشرافية إلى الولايات والدوائر البلدية؛ وتنظيم مناسبات و/أو اجتماعات تقنية وعلمية.</w:t>
      </w:r>
    </w:p>
    <w:p w:rsidR="00000000" w:rsidRDefault="007E50CD">
      <w:pPr>
        <w:spacing w:before="0" w:line="380" w:lineRule="exact"/>
        <w:jc w:val="both"/>
        <w:rPr>
          <w:rFonts w:hint="cs"/>
          <w:b/>
          <w:bCs/>
          <w:rtl/>
        </w:rPr>
      </w:pPr>
      <w:r>
        <w:rPr>
          <w:rFonts w:hint="cs"/>
          <w:b/>
          <w:bCs/>
          <w:rtl/>
        </w:rPr>
        <w:t>رفع مستوى أنشطة المراقبة الوبائية المتعلقة بالتهاب السحايا</w:t>
      </w:r>
    </w:p>
    <w:p w:rsidR="00000000" w:rsidRDefault="007E50CD">
      <w:pPr>
        <w:spacing w:before="0" w:line="380" w:lineRule="exact"/>
        <w:jc w:val="both"/>
        <w:rPr>
          <w:rFonts w:hint="cs"/>
          <w:spacing w:val="0"/>
          <w:rtl/>
        </w:rPr>
      </w:pPr>
      <w:r>
        <w:rPr>
          <w:rFonts w:hint="cs"/>
          <w:rtl/>
        </w:rPr>
        <w:t>680-</w:t>
      </w:r>
      <w:r>
        <w:rPr>
          <w:rFonts w:hint="cs"/>
          <w:rtl/>
        </w:rPr>
        <w:tab/>
      </w:r>
      <w:r>
        <w:rPr>
          <w:rFonts w:hint="cs"/>
          <w:spacing w:val="0"/>
          <w:rtl/>
        </w:rPr>
        <w:t>إن مصطلح التهاب السحايا يصف حالة تشريحية وجسدية ومرضية تتميز بالتهاب</w:t>
      </w:r>
      <w:r>
        <w:rPr>
          <w:rFonts w:hint="cs"/>
          <w:spacing w:val="0"/>
          <w:rtl/>
        </w:rPr>
        <w:t xml:space="preserve"> الأغشية التي تحيط بالأعضاء التشريحية التي تشكل النظام العصبي المركزي. ومن الناحية السريرية، تمر مختلف أنواع مرض التهاب السحايا بسلسلة من الأعراض التي تتفاوت بين حالات قليلة الأعراض وحالات من الإصابة الشديدة قد تؤدي إلى الوفاة أحيانا.</w:t>
      </w:r>
    </w:p>
    <w:p w:rsidR="00000000" w:rsidRDefault="007E50CD">
      <w:pPr>
        <w:spacing w:before="0" w:line="380" w:lineRule="exact"/>
        <w:jc w:val="both"/>
        <w:rPr>
          <w:rFonts w:hint="cs"/>
          <w:spacing w:val="0"/>
          <w:rtl/>
        </w:rPr>
      </w:pPr>
      <w:r>
        <w:rPr>
          <w:rFonts w:hint="cs"/>
          <w:spacing w:val="0"/>
          <w:rtl/>
        </w:rPr>
        <w:t>681-</w:t>
      </w:r>
      <w:r>
        <w:rPr>
          <w:rFonts w:hint="cs"/>
          <w:spacing w:val="0"/>
          <w:rtl/>
        </w:rPr>
        <w:tab/>
        <w:t>وفيما يتعلق بالع</w:t>
      </w:r>
      <w:r>
        <w:rPr>
          <w:rFonts w:hint="cs"/>
          <w:spacing w:val="0"/>
          <w:rtl/>
        </w:rPr>
        <w:t>وامل المسببة لهذا المرض، فإن مختلف أنواع التهاب السحايا قد تكون ذات صلة بطائفة واسعة من مسببات المرض التي قد لا تكون معدية بالضرورة. وبالنسبة لإدارة الصحة العامة ولا سيما سلطات المراقبة الوبائية، تكون الأنواع المعدية لمرض التهاب السحايا المنقول بواسطة العو</w:t>
      </w:r>
      <w:r>
        <w:rPr>
          <w:rFonts w:hint="cs"/>
          <w:spacing w:val="0"/>
          <w:rtl/>
        </w:rPr>
        <w:t>امل المسببة المعدية، ذات أهمية كبيرة.</w:t>
      </w:r>
    </w:p>
    <w:p w:rsidR="00000000" w:rsidRDefault="007E50CD">
      <w:pPr>
        <w:spacing w:before="0" w:line="380" w:lineRule="exact"/>
        <w:jc w:val="both"/>
        <w:rPr>
          <w:rFonts w:hint="cs"/>
          <w:rtl/>
        </w:rPr>
      </w:pPr>
      <w:r>
        <w:rPr>
          <w:rFonts w:hint="cs"/>
          <w:rtl/>
        </w:rPr>
        <w:t>682-</w:t>
      </w:r>
      <w:r>
        <w:rPr>
          <w:rFonts w:hint="cs"/>
          <w:rtl/>
        </w:rPr>
        <w:tab/>
        <w:t>وقد تسهم طائفة واسعة من العوامل المعدية في ظهور التهاب السحايا، ومنها الفيروسات والبكتيريا والفطريات والكائنات الأولية. ومن منظور الصحة العامة فإن أهم أنواع التهاب السحايا هو النوع البكتيري والنوع الفيروسي، وذلك ب</w:t>
      </w:r>
      <w:r>
        <w:rPr>
          <w:rFonts w:hint="cs"/>
          <w:rtl/>
        </w:rPr>
        <w:t>سبب نطاق الظهور، والقدرة على الانتقال، والطبيعة الممرضة والأهمية الاجتماعية. وأهم أشكال النوع الأول هو التهاب السحايا بالمكورات السحائية الذي تكون العوامل المسببة له هي الأنواع المختلفة لبكتيريا التهاب السحايا النيسيرية، وكذلك التهاب السحايا الذي يسببه الن</w:t>
      </w:r>
      <w:r>
        <w:rPr>
          <w:rFonts w:hint="cs"/>
          <w:rtl/>
        </w:rPr>
        <w:t>وع باء من النزلة النزفية والتهاب السحايا الذي تسببه المكورات الرئوية والتهاب السحايا التدرني.</w:t>
      </w:r>
    </w:p>
    <w:p w:rsidR="00000000" w:rsidRDefault="007E50CD">
      <w:pPr>
        <w:spacing w:before="0" w:line="380" w:lineRule="exact"/>
        <w:jc w:val="both"/>
        <w:rPr>
          <w:rFonts w:hint="cs"/>
          <w:rtl/>
        </w:rPr>
      </w:pPr>
      <w:r>
        <w:rPr>
          <w:rFonts w:hint="cs"/>
          <w:rtl/>
        </w:rPr>
        <w:t>683-</w:t>
      </w:r>
      <w:r>
        <w:rPr>
          <w:rFonts w:hint="cs"/>
          <w:rtl/>
        </w:rPr>
        <w:tab/>
        <w:t>وبسبب السلوك المتوطن/الوبائي لأنواع التهاب السحايا بالمكورات السحائية، لا سيما في بعض الأجزاء النامية من العالم مثل أفريقيا وأمريكا اللاتينية، التي تفشت فيها</w:t>
      </w:r>
      <w:r>
        <w:rPr>
          <w:rFonts w:hint="cs"/>
          <w:rtl/>
        </w:rPr>
        <w:t xml:space="preserve"> أوبئة على نطاق واسع وبصورة دورية أدت في الغالب إلى وفاة أعداد كبيرة من الناس، فإن أنواع التهاب السحايا بالمكورات السحائية لها أهمية كبيرة من الناحية الاجتماعية لأنها تثير الهلع لدى السكان وتتطلب تدخلاً طبياً واجتماعياً.</w:t>
      </w:r>
    </w:p>
    <w:p w:rsidR="00000000" w:rsidRDefault="007E50CD">
      <w:pPr>
        <w:spacing w:before="0" w:line="380" w:lineRule="exact"/>
        <w:jc w:val="both"/>
        <w:rPr>
          <w:rStyle w:val="FootnoteReference"/>
          <w:rFonts w:hint="cs"/>
          <w:bCs w:val="0"/>
          <w:vertAlign w:val="baseline"/>
          <w:rtl/>
        </w:rPr>
      </w:pPr>
      <w:r>
        <w:rPr>
          <w:rFonts w:hint="cs"/>
          <w:rtl/>
        </w:rPr>
        <w:t>684-</w:t>
      </w:r>
      <w:r>
        <w:rPr>
          <w:rFonts w:hint="cs"/>
          <w:rtl/>
        </w:rPr>
        <w:tab/>
        <w:t>ولا يزال المجتمع البرازيلي يتذ</w:t>
      </w:r>
      <w:r>
        <w:rPr>
          <w:rFonts w:hint="cs"/>
          <w:rtl/>
        </w:rPr>
        <w:t>كر جيدا تفشي مرض التهاب السحايا بالمكورات السحائية الذي انتشر على نطاق واسع في السبعينات، والذي كانت بؤرته في ساو باولو وانتشر على مستوى البلاد. وأدت الطريقة غير الملائمة التي لجأت إليها الحكومة العسكرية آنذاك في معالجة المسألة - حيث إنها اعتبرت الوباء "مس</w:t>
      </w:r>
      <w:r>
        <w:rPr>
          <w:rFonts w:hint="cs"/>
          <w:rtl/>
        </w:rPr>
        <w:t>ألة تتعلق بالأمن الوطني" ومنعت من الكشف عنه لسنوات عديدة - إلى زيادة شعور السكان بالهلع، إلى جانب تعزيز الشعور بعدم الثقة بالإجراءات التي تتخذها الحكومة. وعندما اعترفت الحكومة العسكرية أخيراً بتفشي هذا الوباء، قامت بتنفيذ إجراء كان الغرض منه إحداث آثار واس</w:t>
      </w:r>
      <w:r>
        <w:rPr>
          <w:rFonts w:hint="cs"/>
          <w:rtl/>
        </w:rPr>
        <w:t>عة النطاق من الناحيتين الوبائية والسياسية: حيث نظمت حملة واسعة على نطاق البلاد لتلقيح جميع السكان بلقاح فرنسي من النوع أ + ج ضد التهاب السحايا بالمكورات السحائية لم يكن حتى ذلك الحين مستخدماً على نطاق واسع كهذا ولم يكن قد أثبت فعاليته.</w:t>
      </w:r>
    </w:p>
    <w:p w:rsidR="00000000" w:rsidRDefault="007E50CD">
      <w:pPr>
        <w:spacing w:before="0" w:line="360" w:lineRule="exact"/>
        <w:jc w:val="both"/>
        <w:rPr>
          <w:rFonts w:hint="cs"/>
          <w:rtl/>
        </w:rPr>
      </w:pPr>
      <w:r>
        <w:rPr>
          <w:rFonts w:hint="cs"/>
          <w:rtl/>
        </w:rPr>
        <w:t>685-</w:t>
      </w:r>
      <w:r>
        <w:rPr>
          <w:rFonts w:hint="cs"/>
          <w:rtl/>
        </w:rPr>
        <w:tab/>
        <w:t>ولعل اجتماع عام</w:t>
      </w:r>
      <w:r>
        <w:rPr>
          <w:rFonts w:hint="cs"/>
          <w:rtl/>
        </w:rPr>
        <w:t>لين - هما أثر التلقيح والعمر المتوقع للوباء - مع انخفاض عدد الأشخاص المعرضين للإصابة، أدى إلى التحكم بهذا المرض بعد فترة وجيزة من تنفيذ حملة التلقيح. وقد ترتب على "النجاح" الظاهري لحملة التلقيح آثار سياسية وإيديولوجية هامة طويلة الأجل في أذهان البرازيليين،</w:t>
      </w:r>
      <w:r>
        <w:rPr>
          <w:rFonts w:hint="cs"/>
          <w:rtl/>
        </w:rPr>
        <w:t xml:space="preserve"> الذين اعتقدوا "أن اللقاح قادر على علاج التهاب السحايا"، ما زالت ماثلة اليوم بعد مرور ربع قرن.</w:t>
      </w:r>
    </w:p>
    <w:p w:rsidR="00000000" w:rsidRDefault="007E50CD">
      <w:pPr>
        <w:spacing w:before="0" w:line="360" w:lineRule="exact"/>
        <w:jc w:val="both"/>
        <w:rPr>
          <w:rFonts w:hint="cs"/>
          <w:rtl/>
        </w:rPr>
      </w:pPr>
      <w:r>
        <w:rPr>
          <w:rFonts w:hint="cs"/>
          <w:rtl/>
        </w:rPr>
        <w:t>686-</w:t>
      </w:r>
      <w:r>
        <w:rPr>
          <w:rFonts w:hint="cs"/>
          <w:rtl/>
        </w:rPr>
        <w:tab/>
        <w:t>وشهدت الثمانينات تفشي وباء التهاب السحايا بالمكورات السحائية، وإن كان ذلك على نطاق أصغر، وبخصائص مختلفة. ففي هذه المرة كان العامل المسبب الرئيسي هو نوع مختل</w:t>
      </w:r>
      <w:r>
        <w:rPr>
          <w:rFonts w:hint="cs"/>
          <w:rtl/>
        </w:rPr>
        <w:t>ف من بكتيريا التهاب السحايا النيسيري - مجموعة المصل باء، التي ليس للقاح المتوفر ضدها أي أثر مناعي.</w:t>
      </w:r>
    </w:p>
    <w:p w:rsidR="00000000" w:rsidRDefault="007E50CD">
      <w:pPr>
        <w:spacing w:before="0" w:line="360" w:lineRule="exact"/>
        <w:jc w:val="both"/>
        <w:rPr>
          <w:rFonts w:hint="cs"/>
          <w:spacing w:val="0"/>
          <w:rtl/>
        </w:rPr>
      </w:pPr>
      <w:r>
        <w:rPr>
          <w:rFonts w:hint="cs"/>
          <w:rtl/>
        </w:rPr>
        <w:t>687-</w:t>
      </w:r>
      <w:r>
        <w:rPr>
          <w:rFonts w:hint="cs"/>
          <w:rtl/>
        </w:rPr>
        <w:tab/>
      </w:r>
      <w:r>
        <w:rPr>
          <w:rFonts w:hint="cs"/>
          <w:spacing w:val="0"/>
          <w:rtl/>
        </w:rPr>
        <w:t>وفي نهاية ذلك العقد كان اللقاح مثار الجدل ثانية، عندما قام مختبر كوبي بإنتاج لقاح جديد فعال ضد النوع باء من التهاب السحايا بالمكورات السحائية. وعلى الرغ</w:t>
      </w:r>
      <w:r>
        <w:rPr>
          <w:rFonts w:hint="cs"/>
          <w:spacing w:val="0"/>
          <w:rtl/>
        </w:rPr>
        <w:t>م من أنه لم يتم إثبات فعالية ونجاعة ذلك اللقاح، فإنه تم شحنه إلى البرازيل، واستخدم على نطاق واسع في الفترة بين عامي 1990 و1997 إثر ضغوط سياسية. ولم تثبت فعالية هذا اللقاح في معظم الحالات التي استخدم فيها في البرازيل. وعلى الرغم من ذلك، فلا يزال هذا اللقاح،</w:t>
      </w:r>
      <w:r>
        <w:rPr>
          <w:rFonts w:hint="cs"/>
          <w:spacing w:val="0"/>
          <w:rtl/>
        </w:rPr>
        <w:t xml:space="preserve"> حتى يومنا هذا، مثار جدل تجاوز حدود التكنولوجيا ودخل دوائر السياسة والإيديولوجيا وتناول المصالح التجارية والاقتصادية.</w:t>
      </w:r>
    </w:p>
    <w:p w:rsidR="00000000" w:rsidRDefault="007E50CD">
      <w:pPr>
        <w:spacing w:before="0" w:line="360" w:lineRule="exact"/>
        <w:jc w:val="both"/>
        <w:rPr>
          <w:rFonts w:hint="cs"/>
          <w:spacing w:val="0"/>
          <w:rtl/>
        </w:rPr>
      </w:pPr>
      <w:r>
        <w:rPr>
          <w:rFonts w:hint="cs"/>
          <w:spacing w:val="0"/>
          <w:rtl/>
        </w:rPr>
        <w:t>688-</w:t>
      </w:r>
      <w:r>
        <w:rPr>
          <w:rFonts w:hint="cs"/>
          <w:spacing w:val="0"/>
          <w:rtl/>
        </w:rPr>
        <w:tab/>
        <w:t>ولذلك فإن الأنواع المختلفة من التهاب السحايا تشكل مشكلة معقدة ذات أوجه عديدة. فهي أمراض مختلفة تتطلب استراتيجيات مختلفة لمكافحتها، عل</w:t>
      </w:r>
      <w:r>
        <w:rPr>
          <w:rFonts w:hint="cs"/>
          <w:spacing w:val="0"/>
          <w:rtl/>
        </w:rPr>
        <w:t>ى الرغم من أنه يُنظر إليها، بصورة عامة، على أنها مؤلفة من عنصر واحد.</w:t>
      </w:r>
    </w:p>
    <w:p w:rsidR="00000000" w:rsidRDefault="007E50CD">
      <w:pPr>
        <w:spacing w:before="0" w:line="360" w:lineRule="exact"/>
        <w:jc w:val="both"/>
        <w:rPr>
          <w:rFonts w:hint="cs"/>
          <w:rtl/>
        </w:rPr>
      </w:pPr>
      <w:r>
        <w:rPr>
          <w:rFonts w:hint="cs"/>
          <w:rtl/>
        </w:rPr>
        <w:t>689-</w:t>
      </w:r>
      <w:r>
        <w:rPr>
          <w:rFonts w:hint="cs"/>
          <w:rtl/>
        </w:rPr>
        <w:tab/>
        <w:t>وتعتمد إجراءات المراقبة والمكافحة أساساً على القدرة على التوصل إلى تشخيص العامل المسبب للمرض. ولبلوغ ذلك، لا بد من تنسيق مهام جميع العناصر في النظام، أي الرعاية الطبية، ومختبرات الصح</w:t>
      </w:r>
      <w:r>
        <w:rPr>
          <w:rFonts w:hint="cs"/>
          <w:rtl/>
        </w:rPr>
        <w:t>ة العامة، ووحدات المراقبة والمكافحة.</w:t>
      </w:r>
    </w:p>
    <w:p w:rsidR="00000000" w:rsidRDefault="007E50CD">
      <w:pPr>
        <w:spacing w:before="0" w:line="360" w:lineRule="exact"/>
        <w:jc w:val="both"/>
        <w:rPr>
          <w:rFonts w:hint="cs"/>
          <w:rtl/>
        </w:rPr>
      </w:pPr>
      <w:r>
        <w:rPr>
          <w:rFonts w:hint="cs"/>
          <w:rtl/>
        </w:rPr>
        <w:t>690-</w:t>
      </w:r>
      <w:r>
        <w:rPr>
          <w:rFonts w:hint="cs"/>
          <w:rtl/>
        </w:rPr>
        <w:tab/>
        <w:t xml:space="preserve">والحالة الراهنة لا تدعو إلى التفاؤل، فالرعاية الطبية حرجة، لا سيما في الأجزاء النائية في أعماق البرازيل. وفي معظم الأحيان لا يتم تشخيص المرض لأن الأطباء يفتقرون إلى القدرة على الغرز في المنطقة القطنية لأخذ عينة من </w:t>
      </w:r>
      <w:r>
        <w:rPr>
          <w:rFonts w:hint="cs"/>
          <w:rtl/>
        </w:rPr>
        <w:t>السائل الشوكي. وحتى إذا تمكنوا من ذلك، يكون من الصعب أحياناً إيصال هذه المادة إلى المختبر المركزي في ظل ظروف مناسبة. ولو افترضنا أن بالإمكان  التغلب على جميع هذه الصعوبات، يكون أحياناً الإخطار عن الإصابات (التي تقوم به عادة شبكات المستشفيات) أو الكشف عن نت</w:t>
      </w:r>
      <w:r>
        <w:rPr>
          <w:rFonts w:hint="cs"/>
          <w:rtl/>
        </w:rPr>
        <w:t>ائج الفحوصات بطيئاً إلى درجة تحول دون إرسال العينات إلى المختبرات مما يؤدي إلى خفض مستوى فعالية تدابير المكافحة التي يمكن اعتمادها. ونتيجة جميع هذه الاختناقات فإن معظم حالات الإصابة بمرض التهاب السحايا البكتيري في البرازيل تفتقر لتشخيص العوامل المسببة لها.</w:t>
      </w:r>
      <w:r>
        <w:rPr>
          <w:rFonts w:hint="cs"/>
          <w:rtl/>
        </w:rPr>
        <w:t xml:space="preserve"> فحتى في الولايات المزودة بأفضل المعدات تكاد لا تتجاوز حالات التهاب السحايا البكتيري التي تم التوصل إلى تشخيص عواملها المسببة من خلال الزرع نسبة 40 في المائة. ولا تقوم ولايات عديدة، لا سيما تلك الواقعة إلى شمال البرازيل، بإصدار ولو تشخيص واحد للعوامل المسب</w:t>
      </w:r>
      <w:r>
        <w:rPr>
          <w:rFonts w:hint="cs"/>
          <w:rtl/>
        </w:rPr>
        <w:t>بة لالتهاب السحايا خلال سنة بأكملها. وفي المقابل، ما زال الطلب على اللقاح ضد مرض التهاب السحايا في ازدياد، وهو أمر يحث عليه رؤساء البلديات، ومجالس المدن، والجمعيات التشريعية بل وحتى السلطات القضائية.</w:t>
      </w:r>
    </w:p>
    <w:p w:rsidR="00000000" w:rsidRDefault="007E50CD">
      <w:pPr>
        <w:spacing w:before="0" w:line="360" w:lineRule="exact"/>
        <w:jc w:val="both"/>
        <w:rPr>
          <w:rFonts w:hint="cs"/>
          <w:rtl/>
        </w:rPr>
      </w:pPr>
      <w:r>
        <w:rPr>
          <w:rFonts w:hint="cs"/>
          <w:rtl/>
        </w:rPr>
        <w:t>691-</w:t>
      </w:r>
      <w:r>
        <w:rPr>
          <w:rFonts w:hint="cs"/>
          <w:rtl/>
        </w:rPr>
        <w:tab/>
        <w:t>وأخيراً، وفي عام 1999، تم في إطار الخطة الأساسية لت</w:t>
      </w:r>
      <w:r>
        <w:rPr>
          <w:rFonts w:hint="cs"/>
          <w:rtl/>
        </w:rPr>
        <w:t>لقيح الأطفال دون سن سنة واحدة، استخدام لقاح ضد النوع باء من النزلة النزفية. ومن الضروري الآن تقييم آثار هذا التدبير على عدد الإصابات بالتهاب السحايا الذي تسببه هذه البكتيريا.</w:t>
      </w:r>
    </w:p>
    <w:p w:rsidR="00000000" w:rsidRDefault="007E50CD">
      <w:pPr>
        <w:spacing w:before="0" w:line="360" w:lineRule="exact"/>
        <w:jc w:val="both"/>
        <w:rPr>
          <w:rFonts w:hint="cs"/>
          <w:rtl/>
        </w:rPr>
      </w:pPr>
      <w:r>
        <w:rPr>
          <w:rFonts w:hint="cs"/>
          <w:rtl/>
        </w:rPr>
        <w:t>692-</w:t>
      </w:r>
      <w:r>
        <w:rPr>
          <w:rFonts w:hint="cs"/>
          <w:rtl/>
        </w:rPr>
        <w:tab/>
        <w:t xml:space="preserve">وتتمثل الأهداف المحددة فيما يلي: رفع مستوى نوعية الرعاية الطبية المقدمة إلى </w:t>
      </w:r>
      <w:r>
        <w:rPr>
          <w:rFonts w:hint="cs"/>
          <w:rtl/>
        </w:rPr>
        <w:t xml:space="preserve">المصابين بالتهاب السحايا؛ وتحسين الأساليب المختبرية لتشخيص التهاب السحايا، ورفع مستوى التحري الوبائي لحالات الإصابة بالتهاب السحايا، وضمان تنفيذ تدابير المكافحة في حينه؛ وصياغة سياسة وطنية لإجراء البحوث واستخدام منتجات اللقاحات المستخدمة ضد التهاب السحايا </w:t>
      </w:r>
      <w:r>
        <w:rPr>
          <w:rFonts w:hint="cs"/>
          <w:rtl/>
        </w:rPr>
        <w:t>النيسيري.</w:t>
      </w:r>
    </w:p>
    <w:p w:rsidR="00000000" w:rsidRDefault="007E50CD">
      <w:pPr>
        <w:spacing w:before="0" w:line="360" w:lineRule="exact"/>
        <w:jc w:val="both"/>
        <w:rPr>
          <w:rFonts w:hint="cs"/>
          <w:rtl/>
        </w:rPr>
      </w:pPr>
      <w:r>
        <w:rPr>
          <w:rFonts w:hint="cs"/>
          <w:rtl/>
        </w:rPr>
        <w:t>693-</w:t>
      </w:r>
      <w:r>
        <w:rPr>
          <w:rFonts w:hint="cs"/>
          <w:rtl/>
        </w:rPr>
        <w:tab/>
        <w:t>تم تحديد الأهداف التالية: تنظيم زيارات استشارية تقنية مشتركة إلى الولايات تتناول الإشراف وإجراءات الوقاية الوبائية، والرعاية الطبية والتشخيص المختبري؛ والتشجيع على التكامل  فيما بين مجالات الرعاية الطبية والمراقبة الوبائية والتشخيصات المختبر</w:t>
      </w:r>
      <w:r>
        <w:rPr>
          <w:rFonts w:hint="cs"/>
          <w:rtl/>
        </w:rPr>
        <w:t>ية؛ وزيادة نسبة تشخيص حالات الإصابة بالتهاب السحايا البكتيري من خلال الزرع إلى80 في المائة؛ ووضع سياسة وطنية للتلقيح ضد التهاب السحايا النيسيري.</w:t>
      </w:r>
    </w:p>
    <w:p w:rsidR="00000000" w:rsidRDefault="007E50CD">
      <w:pPr>
        <w:spacing w:before="0" w:line="360" w:lineRule="exact"/>
        <w:jc w:val="both"/>
        <w:rPr>
          <w:rFonts w:hint="cs"/>
          <w:rtl/>
        </w:rPr>
      </w:pPr>
      <w:r>
        <w:rPr>
          <w:rFonts w:hint="cs"/>
          <w:rtl/>
        </w:rPr>
        <w:t>694-</w:t>
      </w:r>
      <w:r>
        <w:rPr>
          <w:rFonts w:hint="cs"/>
          <w:rtl/>
        </w:rPr>
        <w:tab/>
        <w:t>وتركز الاستراتيجيات المقررة على ما يلي: إجراء زيارات استشارية تقنية إلى الولايات؛ وتفعيل دور اللجنة الاستش</w:t>
      </w:r>
      <w:r>
        <w:rPr>
          <w:rFonts w:hint="cs"/>
          <w:rtl/>
        </w:rPr>
        <w:t>ارية التقنية المعنية بالتهاب السحايا؛ وتنظيم اجتماعات هذه اللجنة؛ ومراجعة المعايير التقنية للمراقبة الوبائية لمرض التهاب السحايا؛ وتحسين المعلومات عن ظهور مرض التهاب السحايا؛ والتشجيع على التكامل فيما بين المجالات التي تقدم الرعاية الطبية، والتشخيصات المخت</w:t>
      </w:r>
      <w:r>
        <w:rPr>
          <w:rFonts w:hint="cs"/>
          <w:rtl/>
        </w:rPr>
        <w:t xml:space="preserve">برية ومرافق المراقبة الوبائية؛ والتشجيع على إجراء مسوحات بشأن استخدام اللقاحات لمكافحة التهاب السحايا؛ وتقييم أثر تلقيح المصابين بمرض التهاب السحايا بلقاح ضد النوع باء من النزلة النزفية؛ والاستعانة بخبير استشاري لتشغيل قواعد البيانات التاريخية عن الإصابات </w:t>
      </w:r>
      <w:r>
        <w:rPr>
          <w:rFonts w:hint="cs"/>
          <w:rtl/>
        </w:rPr>
        <w:t>بالتهاب السحايا؛ وتنظيم الأنشطة التي يشترك فيها الصحفيون بغية توسيع نطاق التغطية الصحفية لمرض التهاب السحايا والطلب على اللقاحات؛ وإعادة تنظيم إجراءات التثقيف في مجال الرعاية الصحية التي تركز على التهاب السحايا بغية تبديد الأساطير المحيطة بدور التلقيح في ا</w:t>
      </w:r>
      <w:r>
        <w:rPr>
          <w:rFonts w:hint="cs"/>
          <w:rtl/>
        </w:rPr>
        <w:t>لوقاية من هذا المرض في أذهان الناس، من خلال تقديم نظرة شاملة تتناول التعقيدات التي تنطوي عليها مختلف أنواع التهاب السحايا وأوجه الاختلاف فيما بينها.</w:t>
      </w:r>
    </w:p>
    <w:p w:rsidR="00000000" w:rsidRDefault="007E50CD">
      <w:pPr>
        <w:spacing w:before="0" w:line="360" w:lineRule="exact"/>
        <w:jc w:val="both"/>
        <w:rPr>
          <w:rFonts w:hint="cs"/>
          <w:b/>
          <w:bCs/>
          <w:rtl/>
        </w:rPr>
      </w:pPr>
      <w:r>
        <w:rPr>
          <w:rFonts w:hint="cs"/>
          <w:b/>
          <w:bCs/>
          <w:rtl/>
        </w:rPr>
        <w:t>مكافحة الكوليرا</w:t>
      </w:r>
    </w:p>
    <w:p w:rsidR="00000000" w:rsidRDefault="007E50CD">
      <w:pPr>
        <w:spacing w:before="0" w:line="360" w:lineRule="exact"/>
        <w:jc w:val="both"/>
        <w:rPr>
          <w:rFonts w:hint="cs"/>
          <w:rtl/>
        </w:rPr>
      </w:pPr>
      <w:r>
        <w:rPr>
          <w:rFonts w:hint="cs"/>
          <w:rtl/>
        </w:rPr>
        <w:t>695-</w:t>
      </w:r>
      <w:r>
        <w:rPr>
          <w:rFonts w:hint="cs"/>
          <w:rtl/>
        </w:rPr>
        <w:tab/>
        <w:t>ظهرت الكوليرا مرة أخرى في البرازيل في عام 1991 في منطقة الأمازون، بعد انتقالها من بيرو</w:t>
      </w:r>
      <w:r>
        <w:rPr>
          <w:rFonts w:hint="cs"/>
          <w:rtl/>
        </w:rPr>
        <w:t xml:space="preserve"> إلى أمريكا الجنوبية. ومنذ ذلك الحين انتشر هذا المرض خلال ثلاث سنوات  متتالية في مناطق أخرى في البلاد، ولا سيما المناطق الشمالية الشرقية. وبلغ تفشي هذا المرض ذروته في عام 1993 حيث سجلت 340 60 إصابة أكيدة به، وحدث أكثر من 90 في المائة منها في المنطقة الشمال</w:t>
      </w:r>
      <w:r>
        <w:rPr>
          <w:rFonts w:hint="cs"/>
          <w:rtl/>
        </w:rPr>
        <w:t xml:space="preserve">ية الشرقية. وابتداء من عام 1995، لوحظ انخفاض كبير في عدد الحالات المكشوف عنها، والتي تمركزت فقط في بعض الولايات الواقعة إلى الشمال الشرقي من البرازيل. ومع ذلك فقد عاودت الكوليرا الظهور في البرازيـل في عام 1999، حيث تأكد بحلول تشرين الأول/أكتوبر ظهور 484 4 </w:t>
      </w:r>
      <w:r>
        <w:rPr>
          <w:rFonts w:hint="cs"/>
          <w:rtl/>
        </w:rPr>
        <w:t xml:space="preserve">إصابة. كما لوحظ ظهور موجتين من تفشي المرض خارج المنطقة الشمالية الشرقية إحداهما في باراناغوا في ولاية بارانا، في نيسان/أبريل وأيار/مايو حيث سجلت 467 إصابة، والثانية في بيدرا أثول، في ولاية ميناس جيرايس ، حيث سجلت 8 إصابات. </w:t>
      </w:r>
    </w:p>
    <w:p w:rsidR="00000000" w:rsidRDefault="007E50CD">
      <w:pPr>
        <w:spacing w:before="0" w:line="360" w:lineRule="exact"/>
        <w:jc w:val="both"/>
        <w:rPr>
          <w:rFonts w:hint="cs"/>
          <w:spacing w:val="0"/>
          <w:rtl/>
        </w:rPr>
      </w:pPr>
      <w:r>
        <w:rPr>
          <w:rFonts w:hint="cs"/>
          <w:rtl/>
        </w:rPr>
        <w:t>696-</w:t>
      </w:r>
      <w:r>
        <w:rPr>
          <w:rFonts w:hint="cs"/>
          <w:rtl/>
        </w:rPr>
        <w:tab/>
      </w:r>
      <w:r>
        <w:rPr>
          <w:rFonts w:hint="cs"/>
          <w:spacing w:val="0"/>
          <w:rtl/>
        </w:rPr>
        <w:t>وأصبحت الكوليرا متوطنة في ش</w:t>
      </w:r>
      <w:r>
        <w:rPr>
          <w:rFonts w:hint="cs"/>
          <w:spacing w:val="0"/>
          <w:rtl/>
        </w:rPr>
        <w:t xml:space="preserve">مال شرق البرازيل بسبب الظروف المعيشية الحرجة لمعظم سكان هذه المنطقة. ولعل من بين الأسباب المحتملة لعودة ظهور هذا المرض الجفاف الذي حال دون الوصول إلى الماء الصالح للشرب ذي النوعية المقبولة، وكذلك ازدياد أعداد السكان المعرضين للإصابة بهذا المرض بسبب انخفاض </w:t>
      </w:r>
      <w:r>
        <w:rPr>
          <w:rFonts w:hint="cs"/>
          <w:spacing w:val="0"/>
          <w:rtl/>
        </w:rPr>
        <w:t>المناعة جراء الأوبئة السابقة. وكان تفشي المرض في باراناغوا مذهلاً ولكن سرعان ما أمكن التحكم به إذ لم ينتشر إلى البلديات المجاورة الأخرى، وربما كان يعزى إلى تناول الأغذية البحرية النيئة. وكان تفشي المرض في بيدرا أثول محدوداً.</w:t>
      </w:r>
    </w:p>
    <w:p w:rsidR="00000000" w:rsidRDefault="007E50CD">
      <w:pPr>
        <w:spacing w:before="0" w:line="380" w:lineRule="exact"/>
        <w:jc w:val="both"/>
        <w:rPr>
          <w:rFonts w:hint="cs"/>
          <w:rtl/>
        </w:rPr>
      </w:pPr>
      <w:r>
        <w:rPr>
          <w:rFonts w:hint="cs"/>
          <w:rtl/>
        </w:rPr>
        <w:t>697-</w:t>
      </w:r>
      <w:r>
        <w:rPr>
          <w:rFonts w:hint="cs"/>
          <w:rtl/>
        </w:rPr>
        <w:tab/>
        <w:t>ونظراً لاستحالة إيجاد حلول</w:t>
      </w:r>
      <w:r>
        <w:rPr>
          <w:rFonts w:hint="cs"/>
          <w:rtl/>
        </w:rPr>
        <w:t xml:space="preserve"> لمشكلات الإصحاح الأساسية خلال فترة وجيزة، فمن الهام للغاية الأخذ بإجراءات متكاملة للمراقبة الوبائية والبيئية والصحية، وكذلك إنشاء مرافق للتشخيص والمعالجة في مرحلة مبكرة، إلى جانب التثقيف الصحي، على أن يتم تصميم جميع هذه الإجراءات بشكل يحد من آثار الكوليرا</w:t>
      </w:r>
      <w:r>
        <w:rPr>
          <w:rFonts w:hint="cs"/>
          <w:rtl/>
        </w:rPr>
        <w:t xml:space="preserve"> من حيث معدلات المراضة والوفيات، وكذلك آثار الكوليرا الاقتصادية والاجتماعية.</w:t>
      </w:r>
    </w:p>
    <w:p w:rsidR="00000000" w:rsidRDefault="007E50CD">
      <w:pPr>
        <w:spacing w:before="0" w:line="380" w:lineRule="exact"/>
        <w:jc w:val="both"/>
        <w:rPr>
          <w:rFonts w:hint="cs"/>
          <w:rtl/>
        </w:rPr>
      </w:pPr>
      <w:r>
        <w:rPr>
          <w:rFonts w:hint="cs"/>
          <w:rtl/>
        </w:rPr>
        <w:t>698-</w:t>
      </w:r>
      <w:r>
        <w:rPr>
          <w:rFonts w:hint="cs"/>
          <w:rtl/>
        </w:rPr>
        <w:tab/>
        <w:t xml:space="preserve">والأهداف هي كالآتي: الكشف عن التغييرات في السلوك الوبائي للأمراض التي يترتب عليها إسهال حاد، بغية تطبيق تدابير مكافحة الكوليرا في حينه؛ والكشف لفوري عن ظهور ضمات الكوليرا في </w:t>
      </w:r>
      <w:r>
        <w:rPr>
          <w:rFonts w:hint="cs"/>
          <w:rtl/>
        </w:rPr>
        <w:t>مجامع المياه، بغية تنفيذ التدابير الطارئة لمنع ومكافحة الكوليرا؛ والتشجيع على اتخاذ إجراء متكامل ينطوي على أنشطة للمراقبة الوبائية والبيئية والصحية، وكذلك للتشخيصات المختبرية؛ وإشراك المجالات المعنية بالتثقيف الصحي بغية الحد من انتشار هذا المرض، والتقليل م</w:t>
      </w:r>
      <w:r>
        <w:rPr>
          <w:rFonts w:hint="cs"/>
          <w:rtl/>
        </w:rPr>
        <w:t>ن معدلات الإصابة والوفاة المرتبطة به.</w:t>
      </w:r>
    </w:p>
    <w:p w:rsidR="00000000" w:rsidRDefault="007E50CD">
      <w:pPr>
        <w:spacing w:before="0" w:line="380" w:lineRule="exact"/>
        <w:jc w:val="both"/>
        <w:rPr>
          <w:rFonts w:hint="cs"/>
          <w:rtl/>
        </w:rPr>
      </w:pPr>
      <w:r>
        <w:rPr>
          <w:rFonts w:hint="cs"/>
          <w:rtl/>
        </w:rPr>
        <w:t>699-</w:t>
      </w:r>
      <w:r>
        <w:rPr>
          <w:rFonts w:hint="cs"/>
          <w:rtl/>
        </w:rPr>
        <w:tab/>
        <w:t>وتتضمن الأهداف المحددة ما يلي: تنفيذ برنامج رصد أمراض الإسهال الحاد في جميع الولايات في البرازيل البالغ عددها 27 ولاية ، وإيلاء أولوية قصوى إلى المناطق الشمالية و الشمالية الشرقية، وكذلك المناطق الأخرى في البلاد ا</w:t>
      </w:r>
      <w:r>
        <w:rPr>
          <w:rFonts w:hint="cs"/>
          <w:rtl/>
        </w:rPr>
        <w:t>لتي يكون خطر تعرضها للمرض كبيراً؛ والكشف بسرعة عن حالات تفشي الكوليرا والتحقق منها؛ والكشف عن ظهور ضمات الكوليرا في البيئة من خلال مراقبة البيئة والتأكد من نوعية المياه المخصصة للاستهلاك البشري.</w:t>
      </w:r>
    </w:p>
    <w:p w:rsidR="00000000" w:rsidRDefault="007E50CD">
      <w:pPr>
        <w:spacing w:before="0" w:line="380" w:lineRule="exact"/>
        <w:jc w:val="both"/>
        <w:rPr>
          <w:rFonts w:hint="cs"/>
          <w:sz w:val="30"/>
          <w:rtl/>
        </w:rPr>
      </w:pPr>
      <w:r>
        <w:rPr>
          <w:rFonts w:hint="cs"/>
          <w:rtl/>
        </w:rPr>
        <w:t>700-</w:t>
      </w:r>
      <w:r>
        <w:rPr>
          <w:rFonts w:hint="cs"/>
          <w:rtl/>
        </w:rPr>
        <w:tab/>
        <w:t>وتتضمن الاستراتيجيات بناء قدرات الموارد البشرية في الولا</w:t>
      </w:r>
      <w:r>
        <w:rPr>
          <w:rFonts w:hint="cs"/>
          <w:rtl/>
        </w:rPr>
        <w:t>يات والبلديات على تنفيذ برنامج رصد أمراض الإسهال الحاد؛ وتقديم الدعم التقني المباشر إلى الولايات والبلديات للتحقيق في حالات تفشي الكوليرا؛ وتنقيح الدليل المتكامل لمكافحة الكوليرا ومنع ظهورها؛ ومراجعة مواد التدريب المخصصة لبناء القدرات على رصد أمراض الإسهال</w:t>
      </w:r>
      <w:r>
        <w:rPr>
          <w:rFonts w:hint="cs"/>
          <w:rtl/>
        </w:rPr>
        <w:t xml:space="preserve"> الحاد؛ وتحويل الأموال بموجب اتفاقات تبرم مع مكاتب الصحة في ولايات شمال شرق البرازيل، ودعم تنفيذ الأنشطة في إطار الخطة الطارئة لمكافحة الكوليرا ومنع ظهورها لشمال شرق البرازيل؛ وتحويل الأموال بموجب اتفاقات تبرم في إطار الخطة الطارئة لمكافحة الكوليرا ومنع ظه</w:t>
      </w:r>
      <w:r>
        <w:rPr>
          <w:rFonts w:hint="cs"/>
          <w:rtl/>
        </w:rPr>
        <w:t>ورها في بارانا؛ وإعداد مواد تعليمية وتنظيم دورة تدريبية لبناء قدرات المشرفين المتعددي الاختصاصات العاملين في إطار برنامج رصد أمراض الإسهال الحاد في مناطق السكان الأصليين؛ وجدولة توزيع هيبوكلوريد الصوديوم إلى نسبة 2.5 في المائة من ولايات البرازيل البالغ عدد</w:t>
      </w:r>
      <w:r>
        <w:rPr>
          <w:rFonts w:hint="cs"/>
          <w:rtl/>
        </w:rPr>
        <w:t>ها 27 ولاية، وهي عملية تجري في إطار وزارة الصحة؛ و</w:t>
      </w:r>
      <w:r>
        <w:rPr>
          <w:rFonts w:hint="cs"/>
          <w:sz w:val="30"/>
          <w:rtl/>
        </w:rPr>
        <w:t>ضمان بناء القدرات في جميع الولايات من خلال مختبرات الصحة العامة، بغية إجراء تشخيصات للعوامل المسببة لتفشي أمراض الإسهال الحاد؛ وزيادة نشر ما هو موجود من أدوات بواسطة وسائط الاتصال الإقليمية والمحلية في البل</w:t>
      </w:r>
      <w:r>
        <w:rPr>
          <w:rFonts w:hint="cs"/>
          <w:sz w:val="30"/>
          <w:rtl/>
        </w:rPr>
        <w:t>ديات كإجراء لـه أولوية قصوى في إطار خطة الطوارئ لمكافحة الكوليرا ومنع ظهورها لشمال شرق البرازيل؛ وزيادة تركيز أنشطة التثقيف الصحي في البلديات المصنفة على أنها تحتل مرتبة الأولوية القصوى بموجب خطة الطوارئ لمكافحة الكوليرا ومنع ظهورها لشمال شرق البرازيل؛ وزي</w:t>
      </w:r>
      <w:r>
        <w:rPr>
          <w:rFonts w:hint="cs"/>
          <w:sz w:val="30"/>
          <w:rtl/>
        </w:rPr>
        <w:t>ادة نشر تدابير الوقاية من الكوليرا من خلال برامج للرعاية الصحية الأسرية، ومن خلال العاملين في مجال الرعاية الصحية المجتمعية والعاملين مع الحركة الرعوية للأطفال؛ وتحسين مستوى أنشطة نشر معلومات الوقاية من الكوليرا التي تنظمها شركات نقل الركاب؛ والإعلان عن تد</w:t>
      </w:r>
      <w:r>
        <w:rPr>
          <w:rFonts w:hint="cs"/>
          <w:sz w:val="30"/>
          <w:rtl/>
        </w:rPr>
        <w:t>ابير</w:t>
      </w:r>
      <w:r>
        <w:rPr>
          <w:sz w:val="30"/>
          <w:rtl/>
        </w:rPr>
        <w:br/>
      </w:r>
    </w:p>
    <w:p w:rsidR="00000000" w:rsidRDefault="007E50CD">
      <w:pPr>
        <w:spacing w:before="0" w:line="380" w:lineRule="exact"/>
        <w:jc w:val="both"/>
        <w:rPr>
          <w:rFonts w:hint="cs"/>
          <w:sz w:val="30"/>
          <w:rtl/>
        </w:rPr>
      </w:pPr>
    </w:p>
    <w:p w:rsidR="00000000" w:rsidRDefault="007E50CD">
      <w:pPr>
        <w:spacing w:before="0" w:line="380" w:lineRule="exact"/>
        <w:jc w:val="both"/>
        <w:rPr>
          <w:rFonts w:hint="cs"/>
          <w:sz w:val="30"/>
          <w:rtl/>
        </w:rPr>
      </w:pPr>
      <w:r>
        <w:rPr>
          <w:rFonts w:hint="cs"/>
          <w:sz w:val="30"/>
          <w:rtl/>
        </w:rPr>
        <w:t>الكشف عن حالات الإصابة بالكوليرا وعن تدابير التشخيص من خلال شبكة الرعاية الصحية، بغية ضمان الكشف الفوري عن هذا المرض.</w:t>
      </w:r>
    </w:p>
    <w:p w:rsidR="00000000" w:rsidRDefault="007E50CD">
      <w:pPr>
        <w:spacing w:before="0" w:line="380" w:lineRule="exact"/>
        <w:jc w:val="both"/>
        <w:rPr>
          <w:rFonts w:hint="cs"/>
          <w:b/>
          <w:bCs/>
          <w:sz w:val="30"/>
          <w:rtl/>
        </w:rPr>
      </w:pPr>
      <w:r>
        <w:rPr>
          <w:rFonts w:hint="cs"/>
          <w:b/>
          <w:bCs/>
          <w:sz w:val="30"/>
          <w:rtl/>
        </w:rPr>
        <w:t>المراقبة الوبائية للأمراض المنقولة بواسطة الأغذية</w:t>
      </w:r>
    </w:p>
    <w:p w:rsidR="00000000" w:rsidRDefault="007E50CD">
      <w:pPr>
        <w:spacing w:before="0" w:line="380" w:lineRule="exact"/>
        <w:jc w:val="both"/>
        <w:rPr>
          <w:rFonts w:hint="cs"/>
          <w:sz w:val="30"/>
          <w:rtl/>
        </w:rPr>
      </w:pPr>
      <w:r>
        <w:rPr>
          <w:rFonts w:hint="cs"/>
          <w:sz w:val="30"/>
          <w:rtl/>
        </w:rPr>
        <w:t>701-</w:t>
      </w:r>
      <w:r>
        <w:rPr>
          <w:rFonts w:hint="cs"/>
          <w:sz w:val="30"/>
          <w:rtl/>
        </w:rPr>
        <w:tab/>
        <w:t>لوحظت في السنوات الأخيرة زيادة كبيرة على مستوى العالم في ظهور أمراض منقولة ب</w:t>
      </w:r>
      <w:r>
        <w:rPr>
          <w:rFonts w:hint="cs"/>
          <w:sz w:val="30"/>
          <w:rtl/>
        </w:rPr>
        <w:t xml:space="preserve">واسطة الأغذية. وشاركت في هذه الزيادة عوامل لا تعد ولا تحصى، منها الزيادة السكانية، إلى جانب التحضر السريع، ولا سيما في البلدان النامية، مما أدى إلى الحاجة إلى زيادة الإنتاج الزراعي، ولا سيما من خلال زيادة استخدام المبيدات رغم انعدام المراقبة الفعالة؛ وميل </w:t>
      </w:r>
      <w:r>
        <w:rPr>
          <w:rFonts w:hint="cs"/>
          <w:sz w:val="30"/>
          <w:rtl/>
        </w:rPr>
        <w:t>السكان الحضريين إلى تناول الأغذية الجاهزة للأكل؛ وانتشار ظاهرة تناول الوجبات في مطاعم جماعية؛ وتزايد استهلاك المأكولات في الشوارع. وجميع هذه العوامل هي وراء الزيادة في استهلاك الأغذية الجاهزة التي تستخدم كميات متزايدة من المضافات الغذائية، واستهلاك الأغذية</w:t>
      </w:r>
      <w:r>
        <w:rPr>
          <w:rFonts w:hint="cs"/>
          <w:sz w:val="30"/>
          <w:rtl/>
        </w:rPr>
        <w:t xml:space="preserve"> الطازجة (الخضروات الورقية والجذرية، وكذلك الفواكه) دون اللجوء إلى الطرق الصحية الضرورية لمناولتها وتطهيرها؛ والعولمة والمرافق التجارية الدولية الميسرة التي تسمح بالتوزيع السريع للأغذية على طائفة واسعة متنوعة من الأماكن.</w:t>
      </w:r>
    </w:p>
    <w:p w:rsidR="00000000" w:rsidRDefault="007E50CD">
      <w:pPr>
        <w:spacing w:before="0" w:line="380" w:lineRule="exact"/>
        <w:jc w:val="both"/>
        <w:rPr>
          <w:rStyle w:val="FootnoteReference"/>
          <w:rFonts w:hint="cs"/>
          <w:bCs w:val="0"/>
          <w:sz w:val="30"/>
          <w:szCs w:val="30"/>
          <w:vertAlign w:val="baseline"/>
          <w:rtl/>
        </w:rPr>
      </w:pPr>
      <w:r>
        <w:rPr>
          <w:rFonts w:hint="cs"/>
          <w:sz w:val="30"/>
          <w:rtl/>
        </w:rPr>
        <w:t>702-</w:t>
      </w:r>
      <w:r>
        <w:rPr>
          <w:rFonts w:hint="cs"/>
          <w:sz w:val="30"/>
          <w:rtl/>
        </w:rPr>
        <w:tab/>
        <w:t xml:space="preserve">وتكتشف البلدان التي تملك نظما </w:t>
      </w:r>
      <w:r>
        <w:rPr>
          <w:rFonts w:hint="cs"/>
          <w:sz w:val="30"/>
          <w:rtl/>
        </w:rPr>
        <w:t>للمراقبة الوبائية على الأمراض المنقولة بواسطة الأغذية مزيداً من التفشيات التي تؤثر على أعداد متزايدة من السكان. ويسهم عدد متزايد من الكائنات الدقيقة والملوثات الكيميائية في تفشي الأمراض المنقولة بواسطة الأغذية. وبدأت هذه الأمراض في الابتعاد عن النمط الشائع</w:t>
      </w:r>
      <w:r>
        <w:rPr>
          <w:rFonts w:hint="cs"/>
          <w:sz w:val="30"/>
          <w:rtl/>
        </w:rPr>
        <w:t xml:space="preserve"> الذي كان يتمثل في تناول "جمع من الناس طبقاً ما في حفلة ما"، حيث أصبحت بدلاً من ذلك حالات سريرية غير نوعية نسبيًا، تصيب عدداً كبيراً من الأشخاص في مدن بل وفي بلدان مختلفة. وهذه مشكلة تزداد تعقيداً وتتطلب بدورها استراتيجيات للتحري والمكافحة أكثر تعقيداً وأو</w:t>
      </w:r>
      <w:r>
        <w:rPr>
          <w:rFonts w:hint="cs"/>
          <w:sz w:val="30"/>
          <w:rtl/>
        </w:rPr>
        <w:t>سع نطاقاً.</w:t>
      </w:r>
    </w:p>
    <w:p w:rsidR="00000000" w:rsidRDefault="007E50CD">
      <w:pPr>
        <w:spacing w:before="0" w:line="380" w:lineRule="exact"/>
        <w:jc w:val="both"/>
        <w:rPr>
          <w:rFonts w:hint="cs"/>
          <w:rtl/>
        </w:rPr>
      </w:pPr>
      <w:r>
        <w:rPr>
          <w:rFonts w:hint="cs"/>
          <w:rtl/>
        </w:rPr>
        <w:t>703-</w:t>
      </w:r>
      <w:r>
        <w:rPr>
          <w:rFonts w:hint="cs"/>
          <w:rtl/>
        </w:rPr>
        <w:tab/>
        <w:t>وقبل المبادرة التي قام بها مركز الأوبئة الوطني/مؤسسة الصحة الوطنية، ما كانت البرازيل تملك أي نظام يتعلق بالمراقبة الوبائية للأمراض المنقولة بواسطة الأغذية يعمل على مستوى البلاد. وأهداف هذه المبادرة هي: الحد من الإصابات بالأمراض المنقولة بوا</w:t>
      </w:r>
      <w:r>
        <w:rPr>
          <w:rFonts w:hint="cs"/>
          <w:rtl/>
        </w:rPr>
        <w:t>سطة الأغذية في البرازيل؛ ومعرفة السلوك الوبائي للأمراض المنقولة بواسطة الأغذية بين السكان في البرازيل؛ وتحديد الممارسات والتكنولوجيات في مجال شحن وإنتاج الأغذية، وكذلك في مجال خدمات تقديم الأغذية التي تنطوي على مخاطر كبيرة للإصابة بأمراض تنقل بواسطة الأغذي</w:t>
      </w:r>
      <w:r>
        <w:rPr>
          <w:rFonts w:hint="cs"/>
          <w:rtl/>
        </w:rPr>
        <w:t>ة؛ وتحديد الأماكن والأغذية والعوامل المسببة للأمراض، التي يرجح أنها تتسبب في تفشي الأمراض المنقولة بواسطة الأغذية؛ توفير المعلومات اللازمة لإعداد وتنفيذ مقترحات تستهدف منع ومكافحة الأمراض المنقولة بواسطة الأغذية؛ تنظيم أنشطة تثقيفية مستمرة لصالح العاملين ف</w:t>
      </w:r>
      <w:r>
        <w:rPr>
          <w:rFonts w:hint="cs"/>
          <w:rtl/>
        </w:rPr>
        <w:t>ي مجال الرعاية الصحية، وكذلك منتجي الأغذية وموردي الخدمات، بالإضافة إلى المستهلكين، وتقديم الإرشادات بشأن الممارسات الجيدة في خزن الأغذية ومناولتها وإعدادها.</w:t>
      </w:r>
    </w:p>
    <w:p w:rsidR="00000000" w:rsidRDefault="007E50CD">
      <w:pPr>
        <w:spacing w:before="0" w:line="380" w:lineRule="exact"/>
        <w:jc w:val="both"/>
        <w:rPr>
          <w:rFonts w:hint="cs"/>
          <w:rtl/>
        </w:rPr>
      </w:pPr>
      <w:r>
        <w:rPr>
          <w:rFonts w:hint="cs"/>
          <w:rtl/>
        </w:rPr>
        <w:t>704-</w:t>
      </w:r>
      <w:r>
        <w:rPr>
          <w:rFonts w:hint="cs"/>
          <w:rtl/>
        </w:rPr>
        <w:tab/>
        <w:t>وفيما يلي الأهداف التي تم تحديدها: إعداد ونشر معايير المراقبة الوبائية والمبادئ التوجيهية للأ</w:t>
      </w:r>
      <w:r>
        <w:rPr>
          <w:rFonts w:hint="cs"/>
          <w:rtl/>
        </w:rPr>
        <w:t>مراض المنقولة بواسطة الأغذية؛ وتوفير مرافق لبناء القدرات لصالح المهنيين العاملين في مجال المراقبة الوبائية وفي المختبرات الرئيسية في عواصم الولايات، والبلديات والولايات أنفسها، بغية إنشاء مرافق المراقبة الوبائية للأمراض المنقولة</w:t>
      </w:r>
      <w:r>
        <w:rPr>
          <w:rtl/>
        </w:rPr>
        <w:br/>
      </w:r>
    </w:p>
    <w:p w:rsidR="00000000" w:rsidRDefault="007E50CD">
      <w:pPr>
        <w:spacing w:before="0" w:line="380" w:lineRule="exact"/>
        <w:jc w:val="both"/>
        <w:rPr>
          <w:rFonts w:hint="cs"/>
          <w:rtl/>
        </w:rPr>
      </w:pPr>
      <w:r>
        <w:rPr>
          <w:rFonts w:hint="cs"/>
          <w:rtl/>
        </w:rPr>
        <w:t>بواسطة الأغذية؛ ورفع مستوى</w:t>
      </w:r>
      <w:r>
        <w:rPr>
          <w:rFonts w:hint="cs"/>
          <w:rtl/>
        </w:rPr>
        <w:t xml:space="preserve"> الوعي في صفوف مقدمي الرعاية الصحية والسكان بشأن أهمية الإبلاغ عن تفشي الأمراض المنقولة بواسطة الأغذية؛ وإنشاء مركز وطني مرجعي للتسمم الغذائي.</w:t>
      </w:r>
    </w:p>
    <w:p w:rsidR="00000000" w:rsidRDefault="007E50CD">
      <w:pPr>
        <w:spacing w:before="0" w:line="380" w:lineRule="exact"/>
        <w:jc w:val="both"/>
        <w:rPr>
          <w:rFonts w:hint="cs"/>
          <w:rtl/>
        </w:rPr>
      </w:pPr>
      <w:r>
        <w:rPr>
          <w:rFonts w:hint="cs"/>
          <w:rtl/>
        </w:rPr>
        <w:t>705-</w:t>
      </w:r>
      <w:r>
        <w:rPr>
          <w:rFonts w:hint="cs"/>
          <w:rtl/>
        </w:rPr>
        <w:tab/>
        <w:t xml:space="preserve">ولإنجاز هذه المهام، وضعت الاستراتيجيات التالية: إعداد الدليل المتكامل عن الوقاية من الأمراض المنقولة بواسطة </w:t>
      </w:r>
      <w:r>
        <w:rPr>
          <w:rFonts w:hint="cs"/>
          <w:rtl/>
        </w:rPr>
        <w:t>الأغذية ومكافحتها؛ وتنظيم حلقات دراسية سنوية على مستوى البلاد عن ممارسات المراقبة الوبائية للأمراض المنقولة بواسطة الأغذية؛ وتنظيم دورات لبناء قدرات الموظفين على المراقبة الوبائية للأمراض المنقولة بواسطة الأغذية؛ ونشر ممارسات المراقبة الوبائية المتعلقة بال</w:t>
      </w:r>
      <w:r>
        <w:rPr>
          <w:rFonts w:hint="cs"/>
          <w:rtl/>
        </w:rPr>
        <w:t xml:space="preserve">أمراض المنقولة بواسطة الأغذية، في الجامعات وفي الكليات التي تدرس فيها مواضيع التغذية؛ والتشجيع على الشراكات مع كيانات لحماية المستهلك كوسيلة لمواصلة إعلام السكان بالأمراض المنقولة بواسطة الأغذية؛ والأخذ بآليات دائمة لتقديم المشورة إلى المسافرين عن الأمراض </w:t>
      </w:r>
      <w:r>
        <w:rPr>
          <w:rFonts w:hint="cs"/>
          <w:rtl/>
        </w:rPr>
        <w:t>المنقولة بواسطة الأغذية؛ وإعلام قطاعات محددة (المطاعم الصناعية، والمتاجر الكبرى، وبرامج تعليم الطهي التي تبث بواسطة التلفزيون، والعاملين في إعداد الوجبات الغذائية المدرسية وغيرهم) بالتدابير الوقائية للتصدي للأمراض المنقولة بواسطة الأغذية؛ وتنفيذ مشروع المر</w:t>
      </w:r>
      <w:r>
        <w:rPr>
          <w:rFonts w:hint="cs"/>
          <w:rtl/>
        </w:rPr>
        <w:t>اقبة الوبائية المتعلقة بالأمراض المنقولة بواسطة الأغذية على جميع مستويات مكاتب الصحة في الولايات والبلديات؛ وبناء القدرات في المختبرات الرئيسية للقيام بتشخيص أسباب الأمراض المنقولة بواسطة الأغذية لدى الناس وبالتحليلات العلمية اللازمة للتحقيق في الأمراض الم</w:t>
      </w:r>
      <w:r>
        <w:rPr>
          <w:rFonts w:hint="cs"/>
          <w:rtl/>
        </w:rPr>
        <w:t>نقولة بواسطة الأغذية.</w:t>
      </w:r>
    </w:p>
    <w:p w:rsidR="00000000" w:rsidRDefault="007E50CD">
      <w:pPr>
        <w:spacing w:before="0" w:line="380" w:lineRule="exact"/>
        <w:jc w:val="both"/>
        <w:rPr>
          <w:rFonts w:hint="cs"/>
          <w:b/>
          <w:bCs/>
          <w:rtl/>
        </w:rPr>
      </w:pPr>
      <w:r>
        <w:rPr>
          <w:rFonts w:hint="cs"/>
          <w:b/>
          <w:bCs/>
          <w:rtl/>
        </w:rPr>
        <w:t xml:space="preserve">استخدام اللقاح ضد النوع باء من النزلة النزفية </w:t>
      </w:r>
    </w:p>
    <w:p w:rsidR="00000000" w:rsidRDefault="007E50CD">
      <w:pPr>
        <w:spacing w:before="0" w:line="380" w:lineRule="exact"/>
        <w:jc w:val="both"/>
        <w:rPr>
          <w:rFonts w:hint="cs"/>
          <w:rtl/>
        </w:rPr>
      </w:pPr>
      <w:r>
        <w:rPr>
          <w:rFonts w:hint="cs"/>
          <w:rtl/>
        </w:rPr>
        <w:t>706-</w:t>
      </w:r>
      <w:r>
        <w:rPr>
          <w:rFonts w:hint="cs"/>
          <w:rtl/>
        </w:rPr>
        <w:tab/>
        <w:t>استخدم البرنامج البرازيلي للتلقيح الوطني، في إطار سياسته الرامية إلى توسيع نطاق حملات التلقيح، اللقاح المضاد للنوع باء من النزلة النزفية وذلك لصالح الأطفال دون سن سنتين، في عامي 1999</w:t>
      </w:r>
      <w:r>
        <w:rPr>
          <w:rFonts w:hint="cs"/>
          <w:rtl/>
        </w:rPr>
        <w:t xml:space="preserve"> و2000.</w:t>
      </w:r>
    </w:p>
    <w:p w:rsidR="00000000" w:rsidRDefault="007E50CD">
      <w:pPr>
        <w:spacing w:before="0" w:line="380" w:lineRule="exact"/>
        <w:jc w:val="both"/>
        <w:rPr>
          <w:rFonts w:hint="cs"/>
          <w:rtl/>
        </w:rPr>
      </w:pPr>
      <w:r>
        <w:rPr>
          <w:rFonts w:hint="cs"/>
          <w:rtl/>
        </w:rPr>
        <w:t>707-</w:t>
      </w:r>
      <w:r>
        <w:rPr>
          <w:rFonts w:hint="cs"/>
          <w:rtl/>
        </w:rPr>
        <w:tab/>
        <w:t>وتشير ببليوغرافيات دولية عديدة إلى أن قرابة ثلثي الإصابات الحادة التي يسببها النوع باء من النزلة النزفية تقع بين الأطفال الرضع دون سن 18 شهراً. وفي البلدان المتقدمة النمو، تراوحت حالات العدوى الغزوية، قبل التطعيم، بين 40 و130 لكل 000 100 طفل د</w:t>
      </w:r>
      <w:r>
        <w:rPr>
          <w:rFonts w:hint="cs"/>
          <w:rtl/>
        </w:rPr>
        <w:t>ون سن 5 سنوات. ومنذ الثمانينات، أصبح النوع باء من النزلة النزفية السبب الرئيس لإصابة الأطفال في هذه الفئة العمرية بمرض التهاب السحايا، حيث وصل إلى ذروته في سن يتراوح بين 6 و9 أشهر، ويمكن التنبؤ بوقوعه بين الفئات الأكثر عرضة لـه، وتتراوح معدلات الوفيات بسبب</w:t>
      </w:r>
      <w:r>
        <w:rPr>
          <w:rFonts w:hint="cs"/>
          <w:rtl/>
        </w:rPr>
        <w:t xml:space="preserve"> هذه الأنواع من مرض التهاب السحايا بين 1 و5 في المائة في البلدان المتقدمة النمو، وتظهر على نسبة تتراوح بين 15 و30 في المائة من المصابين الباقين على قيد الحياة عواقب عصبية دائمة كنوبات التشنج والتخلف العقلي.</w:t>
      </w:r>
    </w:p>
    <w:p w:rsidR="00000000" w:rsidRDefault="007E50CD">
      <w:pPr>
        <w:spacing w:before="0" w:line="380" w:lineRule="exact"/>
        <w:jc w:val="both"/>
        <w:rPr>
          <w:rFonts w:hint="cs"/>
          <w:rtl/>
        </w:rPr>
      </w:pPr>
      <w:r>
        <w:rPr>
          <w:rFonts w:hint="cs"/>
          <w:rtl/>
        </w:rPr>
        <w:t>708-</w:t>
      </w:r>
      <w:r>
        <w:rPr>
          <w:rFonts w:hint="cs"/>
          <w:rtl/>
        </w:rPr>
        <w:tab/>
        <w:t>ويتبين من تحليل البيانات التي قدمها في أيار/</w:t>
      </w:r>
      <w:r>
        <w:rPr>
          <w:rFonts w:hint="cs"/>
          <w:rtl/>
        </w:rPr>
        <w:t>مايو عام 1999 المركز الوبائي الوطني/المؤسسة الوطنية للصحة/وزارة الصحة، أنه تم الإبلاغ في البرازيل في الفترة بين عامي 1983 و1996 عن 927 15 إصابة بالتهاب السحايا بسبب النوع باء من النزلة النزفية من أصل 022 326 إصـابة بالتهـاب السحايا، منهـا 607 7 إصابـة (47.</w:t>
      </w:r>
      <w:r>
        <w:rPr>
          <w:rFonts w:hint="cs"/>
          <w:rtl/>
        </w:rPr>
        <w:t>8 في المائة) لدى الرضع دون سن سنة واحدة، و243 14 حالة (89.43 في المائة) لدى الأطفال دون سن 5 سنوات. إن التهاب السحايا بسبب النوع باء من النزلة النزفية مرض متوطن في جميع أنحاء البرازيل، وتختلف حالات انتشاره من ولاية إلى أخرى.</w:t>
      </w:r>
    </w:p>
    <w:p w:rsidR="00000000" w:rsidRDefault="007E50CD">
      <w:pPr>
        <w:spacing w:before="0" w:line="360" w:lineRule="exact"/>
        <w:jc w:val="both"/>
        <w:rPr>
          <w:rFonts w:hint="cs"/>
          <w:rtl/>
        </w:rPr>
      </w:pPr>
      <w:r>
        <w:rPr>
          <w:rFonts w:hint="cs"/>
          <w:rtl/>
        </w:rPr>
        <w:t>709-</w:t>
      </w:r>
      <w:r>
        <w:rPr>
          <w:rFonts w:hint="cs"/>
          <w:rtl/>
        </w:rPr>
        <w:tab/>
        <w:t>ويتألف اللقاح الذي يباع وي</w:t>
      </w:r>
      <w:r>
        <w:rPr>
          <w:rFonts w:hint="cs"/>
          <w:rtl/>
        </w:rPr>
        <w:t>وزع في البرازيل من خليط عديد السكّاريد في كبسولة، وهو خليط يكفل المناعة الوراثية للفئة العمرية التي تتلقى اللقاح.</w:t>
      </w:r>
    </w:p>
    <w:p w:rsidR="00000000" w:rsidRDefault="007E50CD">
      <w:pPr>
        <w:spacing w:before="0" w:line="360" w:lineRule="exact"/>
        <w:jc w:val="both"/>
        <w:rPr>
          <w:rFonts w:hint="cs"/>
          <w:rtl/>
        </w:rPr>
      </w:pPr>
      <w:r>
        <w:rPr>
          <w:rFonts w:hint="cs"/>
          <w:rtl/>
        </w:rPr>
        <w:t>710-</w:t>
      </w:r>
      <w:r>
        <w:rPr>
          <w:rFonts w:hint="cs"/>
          <w:rtl/>
        </w:rPr>
        <w:tab/>
        <w:t>وفي عام 1999، أجرت جميع الولايات في البرازيل حملات للتطعيم كإجراء روتيني، باستثناء ولايات أكري وماتو كروسو دو سول ومارنهاو. وحظي هذا اللق</w:t>
      </w:r>
      <w:r>
        <w:rPr>
          <w:rFonts w:hint="cs"/>
          <w:rtl/>
        </w:rPr>
        <w:t>اح بقبول حسن، ويعتقد أنه قد يحفز تحديثاً للخطط الأساسية التي تغطي الأطفال، لأن توقيت التطعيم به يتزامن مع التطعيم بلقاح الدفتيريا والكزاز وشلل الأطفال. وهذا من شأنه أن يعود بالفائدة على نطاق التغطية، ويؤدي إلى خفض معدل الامتناع عن التطعيم. وستجري الحملة في</w:t>
      </w:r>
      <w:r>
        <w:rPr>
          <w:rFonts w:hint="cs"/>
          <w:rtl/>
        </w:rPr>
        <w:t xml:space="preserve"> البرازيل خلال عام 2000 حيث من المخطط أيضاً إجراء دراسات لمعرفة الآثار الوبائية.</w:t>
      </w:r>
    </w:p>
    <w:p w:rsidR="00000000" w:rsidRDefault="007E50CD">
      <w:pPr>
        <w:spacing w:before="0" w:line="360" w:lineRule="exact"/>
        <w:jc w:val="both"/>
        <w:rPr>
          <w:rFonts w:hint="cs"/>
          <w:spacing w:val="0"/>
          <w:rtl/>
        </w:rPr>
      </w:pPr>
      <w:r>
        <w:rPr>
          <w:rFonts w:hint="cs"/>
          <w:spacing w:val="0"/>
          <w:rtl/>
        </w:rPr>
        <w:t>711-</w:t>
      </w:r>
      <w:r>
        <w:rPr>
          <w:rFonts w:hint="cs"/>
          <w:spacing w:val="0"/>
          <w:rtl/>
        </w:rPr>
        <w:tab/>
        <w:t>ينبغي مواصلة حملات التلقيح الروتيني، بعد إدخالها في كل ولاية، على أن تستهدف الرضع دون سن سنة الواحدة.</w:t>
      </w:r>
    </w:p>
    <w:p w:rsidR="00000000" w:rsidRDefault="007E50CD">
      <w:pPr>
        <w:spacing w:before="0" w:line="360" w:lineRule="exact"/>
        <w:jc w:val="both"/>
        <w:rPr>
          <w:rFonts w:hint="cs"/>
          <w:rtl/>
        </w:rPr>
      </w:pPr>
      <w:r>
        <w:rPr>
          <w:rFonts w:hint="cs"/>
          <w:rtl/>
        </w:rPr>
        <w:t>712-</w:t>
      </w:r>
      <w:r>
        <w:rPr>
          <w:rFonts w:hint="cs"/>
          <w:rtl/>
        </w:rPr>
        <w:tab/>
        <w:t>ويقدم هذا التلقيح مجانا إلى الأشخاص الذين هم في ظروف سريرية خاص</w:t>
      </w:r>
      <w:r>
        <w:rPr>
          <w:rFonts w:hint="cs"/>
          <w:rtl/>
        </w:rPr>
        <w:t>ة أثناء حملات التلقيح الروتيني التي تتم في مراكز الإحالة في الولاية: الأطفال الذين تتراوح أعمارهم بين شهرين و18 عاما الذين يشكون من انعدام الطحال الوظيفي أو التشريحي؛ والأطفال الذين يعانون من عوز مناعي خلقي أو مكتسب، بما في ذلك الإيدز المصحوب بأعراض أو عدي</w:t>
      </w:r>
      <w:r>
        <w:rPr>
          <w:rFonts w:hint="cs"/>
          <w:rtl/>
        </w:rPr>
        <w:t>م الأعراض؛ الأطفال دون سن خمس سنوات المصابون بمرض قلبي وعائي أو اعتلال رئوي مزمن حاد، وكذلك الأشخاص الذين يخضعون لنقل نخاع العظم.</w:t>
      </w:r>
    </w:p>
    <w:p w:rsidR="00000000" w:rsidRDefault="007E50CD">
      <w:pPr>
        <w:spacing w:before="0" w:line="360" w:lineRule="exact"/>
        <w:jc w:val="both"/>
        <w:rPr>
          <w:rFonts w:hint="cs"/>
          <w:rtl/>
        </w:rPr>
      </w:pPr>
      <w:r>
        <w:rPr>
          <w:rFonts w:hint="cs"/>
          <w:rtl/>
        </w:rPr>
        <w:t>713-</w:t>
      </w:r>
      <w:r>
        <w:rPr>
          <w:rFonts w:hint="cs"/>
          <w:rtl/>
        </w:rPr>
        <w:tab/>
        <w:t>وخلال عام 1999، تم تلقيح قرابة 4.5 مليون طفل برازيلي، ولا يزال هناك نحو مليوني طفل دون سن سنتين في جميع أنحاء البلاد لم ي</w:t>
      </w:r>
      <w:r>
        <w:rPr>
          <w:rFonts w:hint="cs"/>
          <w:rtl/>
        </w:rPr>
        <w:t>تم تلقيحهم حتى الآن، حيث من المقرر إجراء ذلك في عام 2000. وستقوم الولايات البرازيلية الثلاث التي لم تستخدم اللقاح ضد النوع باء من النزلة النزفية خلال عام 1999 (ولايات أكري ومارانهاو وماتو غورسو دو سول) بذلك ابتداء من كانون الثاني/يناير عام 2000.</w:t>
      </w:r>
    </w:p>
    <w:p w:rsidR="00000000" w:rsidRDefault="007E50CD">
      <w:pPr>
        <w:spacing w:before="0" w:line="360" w:lineRule="exact"/>
        <w:jc w:val="both"/>
        <w:rPr>
          <w:rFonts w:hint="cs"/>
          <w:rtl/>
        </w:rPr>
      </w:pPr>
      <w:r>
        <w:rPr>
          <w:rFonts w:hint="cs"/>
          <w:rtl/>
        </w:rPr>
        <w:t>714-</w:t>
      </w:r>
      <w:r>
        <w:rPr>
          <w:rFonts w:hint="cs"/>
          <w:rtl/>
        </w:rPr>
        <w:tab/>
        <w:t>وأثنا</w:t>
      </w:r>
      <w:r>
        <w:rPr>
          <w:rFonts w:hint="cs"/>
          <w:rtl/>
        </w:rPr>
        <w:t>ء عام 2000، سيقوم البرنامج الوطني للتلقيح في مركز الأوبئة الوطني بتقييم الآثار الوبائية لهذا اللقاح في البرازيل. ويتمثل الهدف الشامل لذلك في تخفيض معدلات المراضة والوفيات لدى الرضع بسبب حالات العدوى الناجمة عن النوع باء من النزلة النزفية، من خلال تلقيح الر</w:t>
      </w:r>
      <w:r>
        <w:rPr>
          <w:rFonts w:hint="cs"/>
          <w:rtl/>
        </w:rPr>
        <w:t>ضع دون سن سنتين على مستوى البلاد باللقاح المعني، وبالتالي رفع مستوى المعيشة لهذه الفئة العمرية من السكان في البرازيل.</w:t>
      </w:r>
    </w:p>
    <w:p w:rsidR="00000000" w:rsidRDefault="007E50CD">
      <w:pPr>
        <w:spacing w:before="0" w:line="360" w:lineRule="exact"/>
        <w:jc w:val="both"/>
        <w:rPr>
          <w:rFonts w:hint="cs"/>
          <w:rtl/>
        </w:rPr>
      </w:pPr>
      <w:r>
        <w:rPr>
          <w:rFonts w:hint="cs"/>
          <w:rtl/>
        </w:rPr>
        <w:t>715-</w:t>
      </w:r>
      <w:r>
        <w:rPr>
          <w:rFonts w:hint="cs"/>
          <w:rtl/>
        </w:rPr>
        <w:tab/>
        <w:t>وتتضمن الأهداف الأكثر تحديداً ما يلي: توسيع نطاق المخزون من اللقاحات وضمان التحكم بالعدوى التي يسببها النوع باء من النزلة النزفية خلا</w:t>
      </w:r>
      <w:r>
        <w:rPr>
          <w:rFonts w:hint="cs"/>
          <w:rtl/>
        </w:rPr>
        <w:t>ل فترة الطفولة المبكرة؛ وتلقيح جميع الأطفال دون سن سنتين خلال العامين 1999 و2000 بلقاح ضد النوع باء من النزلة النزفية،، ومواصلة تلقيح الرضع دون سن سنة واحدة بعد التلقيح الأول؛ وبلوغ معدلات عالية ومتساوية من التغطية التلقيح والمحافظة عليها؛ تحديث حالة تلقيح</w:t>
      </w:r>
      <w:r>
        <w:rPr>
          <w:rFonts w:hint="cs"/>
          <w:rtl/>
        </w:rPr>
        <w:t xml:space="preserve"> الأطفال الذين تقل أعمارهم عن سنتين من خلال تقديم جرعات من اللقاح ضد النوع باء من النزلة النزفية، وبوجه خاص ضد شلل الأطفال واللقاح الثلاثي ضد الدفتيريا والكزاز وشلل الأطفال؛ دعم المسوحات التي تتركز على الموضوعات المتصلة، وعلى وجه الخصوص التشجيع على إجراء د</w:t>
      </w:r>
      <w:r>
        <w:rPr>
          <w:rFonts w:hint="cs"/>
          <w:rtl/>
        </w:rPr>
        <w:t>راسات عن الآثار الوبائية للقاح في البرازيل.</w:t>
      </w:r>
    </w:p>
    <w:p w:rsidR="00000000" w:rsidRDefault="007E50CD">
      <w:pPr>
        <w:spacing w:before="0" w:line="360" w:lineRule="exact"/>
        <w:jc w:val="both"/>
        <w:rPr>
          <w:rFonts w:hint="cs"/>
          <w:rtl/>
        </w:rPr>
      </w:pPr>
      <w:r>
        <w:rPr>
          <w:rFonts w:hint="cs"/>
          <w:rtl/>
        </w:rPr>
        <w:t>716-</w:t>
      </w:r>
      <w:r>
        <w:rPr>
          <w:rFonts w:hint="cs"/>
          <w:rtl/>
        </w:rPr>
        <w:tab/>
        <w:t>وتتركز الأهداف على التلقيح ضد النوع باء من النزلة النزفية، بدعم من مكاتب الصحة في الولايات والبلديات، وتغطية جميع الأطفال الذين تقل أعمارهم عن سنتين خلال مرحلة التلقيح (1999-2000) في جميع البلديات في البرازي</w:t>
      </w:r>
      <w:r>
        <w:rPr>
          <w:rFonts w:hint="cs"/>
          <w:rtl/>
        </w:rPr>
        <w:t>ل، والامتثال للمؤشرات المنصوص عليها في المعايير الصادرة عن برنامج التلقيح الوطني. وللقيام بذلك تم تحديد الاستراتيجيات التالية: ضمان الحصول على اللقاحات لضمان التغطية الكاملة للمجموعات المستهدفة؛ وإجراء مناقشات مع منسقي حملات التلقيح واتخاذ الاستعدادات وتحد</w:t>
      </w:r>
      <w:r>
        <w:rPr>
          <w:rFonts w:hint="cs"/>
          <w:rtl/>
        </w:rPr>
        <w:t>يث المعلومات لدى العاملين في سبيل الأخذ بهذا اللقاح (كانون الأول/ديسمبر 1998)؛ ومطالبة الولايات بتقديم مشاريعها التنفيذية في مجال التلقيح؛ وضمان جدوى دورات تدريب القدرات في غرف التلقيح بغية ضمان فعالية العمل الجماعي؛ وتزويد الولايات بالمعلومات من خلال إعدا</w:t>
      </w:r>
      <w:r>
        <w:rPr>
          <w:rFonts w:hint="cs"/>
          <w:rtl/>
        </w:rPr>
        <w:t>د تقرير تقني عن اللقاح الجديد؛ وتقديم المشورة والمساعدة إلى الولايات التي تواجه مزيدا من الصعوبات في عملية التلقيح؛ وتشجيع إجراء دراسات لتقييم آثار هذا اللقاح في البرازيل؛ والإعلان من خلال وسائل الاتصالات الجماهيرية عن توفر التلقيح ضد النوع باء من النزلة ا</w:t>
      </w:r>
      <w:r>
        <w:rPr>
          <w:rFonts w:hint="cs"/>
          <w:rtl/>
        </w:rPr>
        <w:t>لنزفية خلال حملة التلقيح المتعددة.</w:t>
      </w:r>
    </w:p>
    <w:p w:rsidR="00000000" w:rsidRDefault="007E50CD">
      <w:pPr>
        <w:spacing w:before="0" w:line="380" w:lineRule="exact"/>
        <w:jc w:val="both"/>
        <w:rPr>
          <w:rFonts w:hint="cs"/>
          <w:b/>
          <w:bCs/>
          <w:rtl/>
        </w:rPr>
      </w:pPr>
      <w:r>
        <w:rPr>
          <w:rFonts w:hint="cs"/>
          <w:b/>
          <w:bCs/>
          <w:rtl/>
        </w:rPr>
        <w:t>استخدام لقاح ضد النزلة الوافدة</w:t>
      </w:r>
    </w:p>
    <w:p w:rsidR="00000000" w:rsidRDefault="007E50CD">
      <w:pPr>
        <w:spacing w:before="0" w:line="380" w:lineRule="exact"/>
        <w:jc w:val="both"/>
        <w:rPr>
          <w:rFonts w:hint="cs"/>
          <w:spacing w:val="0"/>
          <w:rtl/>
        </w:rPr>
      </w:pPr>
      <w:r>
        <w:rPr>
          <w:rFonts w:hint="cs"/>
          <w:rtl/>
        </w:rPr>
        <w:t>717-</w:t>
      </w:r>
      <w:r>
        <w:rPr>
          <w:rFonts w:hint="cs"/>
          <w:rtl/>
        </w:rPr>
        <w:tab/>
      </w:r>
      <w:r>
        <w:rPr>
          <w:rFonts w:hint="cs"/>
          <w:spacing w:val="0"/>
          <w:rtl/>
        </w:rPr>
        <w:t>لوحظ في العقود القليلة الماضية حدوث تغييرات شاملة في حالة تشخيص الأمراض في البرازيل - وهي جانب جديد من الصحة العامة في البرازيل - من خلال القيام بحملات تلقيح منتظمة تستهدف الشرائح الأصغ</w:t>
      </w:r>
      <w:r>
        <w:rPr>
          <w:rFonts w:hint="cs"/>
          <w:spacing w:val="0"/>
          <w:rtl/>
        </w:rPr>
        <w:t>ر سناً من السكان. وساعدت هذه الإجراءات على مكافحة الأمراض التي يمكن الوقاية منها من خلال التلقيح والقضاء عليها و/أو استئصالها، وهو أمر ينعكس في انخفاض معدلات المراضة والوفيات بسبب هذه الأمراض لدى المجموعات العمرية المعنية.</w:t>
      </w:r>
    </w:p>
    <w:p w:rsidR="00000000" w:rsidRDefault="007E50CD">
      <w:pPr>
        <w:spacing w:before="0" w:line="380" w:lineRule="exact"/>
        <w:jc w:val="both"/>
        <w:rPr>
          <w:rFonts w:hint="cs"/>
          <w:rtl/>
        </w:rPr>
      </w:pPr>
      <w:r>
        <w:rPr>
          <w:rFonts w:hint="cs"/>
          <w:rtl/>
        </w:rPr>
        <w:t>718-</w:t>
      </w:r>
      <w:r>
        <w:rPr>
          <w:rFonts w:hint="cs"/>
          <w:rtl/>
        </w:rPr>
        <w:tab/>
        <w:t xml:space="preserve">وخير مثال هو برنامج التلقيح </w:t>
      </w:r>
      <w:r>
        <w:rPr>
          <w:rFonts w:hint="cs"/>
          <w:rtl/>
        </w:rPr>
        <w:t>الوطني الذي طبق خلال عامي 1999 و2000، والذي يواجه اليوم تحديا جديدا يتمثل في توسيع نطاق أنشطته لتشمل المواطنين المسنين، وإحراز تقدم بانتظام في عملية تقديم الخدمات إلى جميع السكان في البرازيل.</w:t>
      </w:r>
    </w:p>
    <w:p w:rsidR="00000000" w:rsidRDefault="007E50CD">
      <w:pPr>
        <w:spacing w:before="0" w:line="380" w:lineRule="exact"/>
        <w:jc w:val="both"/>
        <w:rPr>
          <w:rFonts w:hint="cs"/>
          <w:rtl/>
        </w:rPr>
      </w:pPr>
      <w:r>
        <w:rPr>
          <w:rFonts w:hint="cs"/>
          <w:rtl/>
        </w:rPr>
        <w:t>719-</w:t>
      </w:r>
      <w:r>
        <w:rPr>
          <w:rFonts w:hint="cs"/>
          <w:rtl/>
        </w:rPr>
        <w:tab/>
        <w:t>ووجهت الاستثمارات، التي تم توقيتها لتتزامن مع الحملة بعنوان</w:t>
      </w:r>
      <w:r>
        <w:rPr>
          <w:rFonts w:hint="cs"/>
          <w:rtl/>
        </w:rPr>
        <w:t xml:space="preserve"> "سنة المواطنين المسنين" التي شنتها وزارة الصحة في عام 1999، نحو توفير لقاحات النزلة الوافدة لهذه الفئة العمرية، حيث ازدادت إلى درجة كبيرة الإصابة بهذا المرض، وفقا للمعلومات التي نشرها المعهد البرازيلي للجغرافيا والإحصاءات:حدثت بالنسبة للأشخاص الذين تتجاوز</w:t>
      </w:r>
      <w:r>
        <w:rPr>
          <w:rFonts w:hint="cs"/>
          <w:rtl/>
        </w:rPr>
        <w:t xml:space="preserve"> أعمارهم 60 عاماً، زيادة في الإصابة بهذا المرض بنسبة 18 في المائة في فترة الخمس سنوات الممتدة بين عامي 1992 و1997.</w:t>
      </w:r>
    </w:p>
    <w:p w:rsidR="00000000" w:rsidRDefault="007E50CD">
      <w:pPr>
        <w:spacing w:before="0" w:line="380" w:lineRule="exact"/>
        <w:jc w:val="both"/>
        <w:rPr>
          <w:rFonts w:hint="cs"/>
          <w:rtl/>
        </w:rPr>
      </w:pPr>
      <w:r>
        <w:rPr>
          <w:rFonts w:hint="cs"/>
          <w:rtl/>
        </w:rPr>
        <w:t>720-</w:t>
      </w:r>
      <w:r>
        <w:rPr>
          <w:rFonts w:hint="cs"/>
          <w:rtl/>
        </w:rPr>
        <w:tab/>
        <w:t>ومن الواضح أن عدد الإصابات بفيروس النزلة الوافدة يزداد بازدياد أعداد المواطنين الكبار في السن في البرازيل. حيث يزداد تعرض المسنون والأشخ</w:t>
      </w:r>
      <w:r>
        <w:rPr>
          <w:rFonts w:hint="cs"/>
          <w:rtl/>
        </w:rPr>
        <w:t>اص الذين يعانون من أمراض مزمنة للمضاعفات التي تأتي بعد الإصابة. وللنزلة الوافدة أهمية لا سيما بسبب سرعة تفشي الوباء، وارتفاع معدلات المراضة بها وإمكانية حدوث مضاعفات خطيرة لدى المواطنين المسنين. ووفقا لدراسات أجريت في بلدان استخدمت لقاحات ضد النزلة الوافدة</w:t>
      </w:r>
      <w:r>
        <w:rPr>
          <w:rFonts w:hint="cs"/>
          <w:rtl/>
        </w:rPr>
        <w:t>، فإن هذه اللقاحات قد تساعد في الحد من الحاجة إلى الاستشفاء، بنسبة 70 في المائة وفي تخفيض معدلات الوفيات بنسبة تصل إلى 85 في المائة لدى المواطنين المسنين الذي لا يعيشون في دور العجزة.</w:t>
      </w:r>
    </w:p>
    <w:p w:rsidR="00000000" w:rsidRDefault="007E50CD">
      <w:pPr>
        <w:spacing w:before="0" w:line="380" w:lineRule="exact"/>
        <w:jc w:val="both"/>
        <w:rPr>
          <w:rFonts w:hint="cs"/>
          <w:rtl/>
        </w:rPr>
      </w:pPr>
      <w:r>
        <w:rPr>
          <w:rFonts w:hint="cs"/>
          <w:rtl/>
        </w:rPr>
        <w:t>721-</w:t>
      </w:r>
      <w:r>
        <w:rPr>
          <w:rFonts w:hint="cs"/>
          <w:rtl/>
        </w:rPr>
        <w:tab/>
        <w:t>وتتمشى مكونات لقاحات النزلة الوافدة التي تم شراؤها وتوزيعها في البر</w:t>
      </w:r>
      <w:r>
        <w:rPr>
          <w:rFonts w:hint="cs"/>
          <w:rtl/>
        </w:rPr>
        <w:t>ازيل مع التوصيات التي أصدرتها منظمة الصحة العالمية وهي لقاحات صنعت من نوع فيروس شائع يظهر كل عام في نصفي الكرة الأرضية الشمالي والجنوبي.</w:t>
      </w:r>
    </w:p>
    <w:p w:rsidR="00000000" w:rsidRDefault="007E50CD">
      <w:pPr>
        <w:spacing w:before="0" w:line="360" w:lineRule="exact"/>
        <w:jc w:val="both"/>
        <w:rPr>
          <w:rFonts w:hint="cs"/>
          <w:rtl/>
        </w:rPr>
      </w:pPr>
      <w:r>
        <w:rPr>
          <w:rFonts w:hint="cs"/>
          <w:rtl/>
        </w:rPr>
        <w:t>722-</w:t>
      </w:r>
      <w:r>
        <w:rPr>
          <w:rFonts w:hint="cs"/>
          <w:rtl/>
        </w:rPr>
        <w:tab/>
        <w:t>وأشارت سلطات المراقبة الوبائية في البرازيل إلى أن الفترة الممتدة بين آذار/مارس وآب/أغسطس هي أكثر الفترات عرضة للتأ</w:t>
      </w:r>
      <w:r>
        <w:rPr>
          <w:rFonts w:hint="cs"/>
          <w:rtl/>
        </w:rPr>
        <w:t>ثر بهذا الفيروس. وعليه جرت حملة التلقيح ضد هذا الفيروس في الفترة بين 12 و30 نيسان/أبريل 1999، وشملت المواطنين الذين تتجاوز أعمارهم 65 عاما، وتم في الوقت نفسه تحديث لقاحهم ضد الدفتيريا والكزاز (حيث تحولت حالات الإصابة العرضية بالكزاز إلى فئات عمرية أعلى خلا</w:t>
      </w:r>
      <w:r>
        <w:rPr>
          <w:rFonts w:hint="cs"/>
          <w:rtl/>
        </w:rPr>
        <w:t>ل السنوات الأخيرة الماضية)، كما شمل التلقيح ضد المكورة الرئوية المرضى في المستشفيات، والأشخاص الذين يعيشون في الملاجئ ودور الشيخوخة، والمرضى الذين يعانون من اعتلال رئوي مزمن، والمصابين باعتلال قلبي والمصابين باعتلال كلوي والمصابين بتكون الورم و باختلالات أ</w:t>
      </w:r>
      <w:r>
        <w:rPr>
          <w:rFonts w:hint="cs"/>
          <w:rtl/>
        </w:rPr>
        <w:t>يضية ومرضى الاكتئاب المناعي.</w:t>
      </w:r>
    </w:p>
    <w:p w:rsidR="00000000" w:rsidRDefault="007E50CD">
      <w:pPr>
        <w:spacing w:before="0" w:line="360" w:lineRule="exact"/>
        <w:jc w:val="both"/>
        <w:rPr>
          <w:rFonts w:hint="cs"/>
          <w:spacing w:val="0"/>
          <w:rtl/>
        </w:rPr>
      </w:pPr>
      <w:r>
        <w:rPr>
          <w:rFonts w:hint="cs"/>
          <w:rtl/>
        </w:rPr>
        <w:t>723-</w:t>
      </w:r>
      <w:r>
        <w:rPr>
          <w:rFonts w:hint="cs"/>
          <w:rtl/>
        </w:rPr>
        <w:tab/>
      </w:r>
      <w:r>
        <w:rPr>
          <w:rFonts w:hint="cs"/>
          <w:spacing w:val="0"/>
          <w:rtl/>
        </w:rPr>
        <w:t xml:space="preserve">إن المكورة الرئوية هي سبب هام في الوفاة، حيث سجلت معدلات وفيات مرتفعة بسببها لدى المسنين الذين يعانون من أمراض موهنة، أو الذين تكون نظم مناعتهم معتلة. ويزداد هذا الوضع خطورة بانخفاض المستويات الاجتماعية والاقتصادية. ولوحظ </w:t>
      </w:r>
      <w:r>
        <w:rPr>
          <w:rFonts w:hint="cs"/>
          <w:spacing w:val="0"/>
          <w:rtl/>
        </w:rPr>
        <w:t>على نطاق العالم أن هذا المرض يقاوم إلى درجة كبيرة ومتزايدة العلاج بالمضادات الحيوية، وإن ذلك يحدث بصورة متزايدة، مما يؤكد على أن التلقيح هو أفضل خيار لمكافحة المرض. ومن المقرر أن تجرى في عام 2000 دراسة عن الآثار الوبائية للقاح النزلة الذي يستهدف السكان الذ</w:t>
      </w:r>
      <w:r>
        <w:rPr>
          <w:rFonts w:hint="cs"/>
          <w:spacing w:val="0"/>
          <w:rtl/>
        </w:rPr>
        <w:t>ين تتجاوز أعمارهم 60 عاماً.</w:t>
      </w:r>
    </w:p>
    <w:p w:rsidR="00000000" w:rsidRDefault="007E50CD">
      <w:pPr>
        <w:spacing w:before="0" w:line="360" w:lineRule="exact"/>
        <w:jc w:val="both"/>
        <w:rPr>
          <w:rFonts w:hint="cs"/>
          <w:spacing w:val="0"/>
          <w:rtl/>
        </w:rPr>
      </w:pPr>
      <w:r>
        <w:rPr>
          <w:rFonts w:hint="cs"/>
          <w:spacing w:val="0"/>
          <w:rtl/>
        </w:rPr>
        <w:t>724-</w:t>
      </w:r>
      <w:r>
        <w:rPr>
          <w:rFonts w:hint="cs"/>
          <w:spacing w:val="0"/>
          <w:rtl/>
        </w:rPr>
        <w:tab/>
        <w:t xml:space="preserve">ومن الهام ملاحظة أن شبكة الرعاية الصحية العامة تقدم مجانا إلى الأشخاص الذين يعانون من أعراض سريرية خاصة اللقاح ضد النزلة وكذلك ضد المكورة الرئوية أثناء حملات التلقيح الروتيني التي تتم في مراكز الإحالة في الولايات: حيث يقدم </w:t>
      </w:r>
      <w:r>
        <w:rPr>
          <w:rFonts w:hint="cs"/>
          <w:spacing w:val="0"/>
          <w:rtl/>
        </w:rPr>
        <w:t>اللقاح ضد النزلة إلى الأشخاص المصابين باعتلال قلبي واعتلال رئوي وتزلج المخاط الحاد، وبالأشخاص المصابين بالمغولية الذين أصيبوا مرتين على الأقل بالتهاب قصبات والمصابين بفيروس نقص المناعة البشري؛ ويقدم اللقاح ضد المكورة الرئوية إلى البالغين والأطفال الذين تتج</w:t>
      </w:r>
      <w:r>
        <w:rPr>
          <w:rFonts w:hint="cs"/>
          <w:spacing w:val="0"/>
          <w:rtl/>
        </w:rPr>
        <w:t>اوز أعمارهم سنتين والذين يعانون من انعدام الطحال التشريحي أو الوظيفي، وتشمع الكبد، وعوز مناعة خلقي أو مكتسب ومن ناسور سائل، واستزراع نخاع العظم، والمرضى الذين يعانون من أمراض رئوية حادة أو وعائية قلبية، والمصابين بمرض السكري الذين يعتمدون على الأنسولين.</w:t>
      </w:r>
    </w:p>
    <w:p w:rsidR="00000000" w:rsidRDefault="007E50CD">
      <w:pPr>
        <w:spacing w:before="0" w:line="360" w:lineRule="exact"/>
        <w:jc w:val="both"/>
        <w:rPr>
          <w:rFonts w:hint="cs"/>
          <w:rtl/>
        </w:rPr>
      </w:pPr>
      <w:r>
        <w:rPr>
          <w:rFonts w:hint="cs"/>
          <w:rtl/>
        </w:rPr>
        <w:t>72</w:t>
      </w:r>
      <w:r>
        <w:rPr>
          <w:rFonts w:hint="cs"/>
          <w:rtl/>
        </w:rPr>
        <w:t>5-</w:t>
      </w:r>
      <w:r>
        <w:rPr>
          <w:rFonts w:hint="cs"/>
          <w:rtl/>
        </w:rPr>
        <w:tab/>
        <w:t xml:space="preserve">وفي عام 1999، حققت حملة التلقيح ضد النزلة معدل تغطية في البرازيل قدره 87.3 في المائة من السكان في سن 65 سنة فما فوق (وهي نسبة تقابل 5.32 في المائة من مجموع السكان في البرازيل) حيث تم تطعيم 114 519 7 مسناً، مما أثبت تقبل هذا النوع الجديد من اللقاح تقبلا </w:t>
      </w:r>
      <w:r>
        <w:rPr>
          <w:rFonts w:hint="cs"/>
          <w:rtl/>
        </w:rPr>
        <w:t>جيدا. وحققت نسبة تبلغ 88.43 في المائة من البلديات أهداف التغطية بالتلقيح، حيث بلغت نسبًا تصل إلى 70 في المائة أو أكثر (83.52 في المائة في شمال البرازيل؛ و80.19 في المائة في الشمال الشرقي؛ و91.66 في المائة في الجنوب الشرقي؛ و97.58 في المائة في الجنوب و97.58</w:t>
      </w:r>
      <w:r>
        <w:rPr>
          <w:rFonts w:hint="cs"/>
          <w:rtl/>
        </w:rPr>
        <w:t xml:space="preserve"> في المائة في الوسط الغربي).</w:t>
      </w:r>
    </w:p>
    <w:p w:rsidR="00000000" w:rsidRDefault="007E50CD">
      <w:pPr>
        <w:spacing w:before="0" w:line="360" w:lineRule="exact"/>
        <w:jc w:val="both"/>
        <w:rPr>
          <w:rFonts w:hint="cs"/>
          <w:rtl/>
        </w:rPr>
      </w:pPr>
      <w:r>
        <w:rPr>
          <w:rFonts w:hint="cs"/>
          <w:rtl/>
        </w:rPr>
        <w:t>726-</w:t>
      </w:r>
      <w:r>
        <w:rPr>
          <w:rFonts w:hint="cs"/>
          <w:rtl/>
        </w:rPr>
        <w:tab/>
        <w:t>و لقاح المكورة الرئوية الذي يعطى في نفس الوقت مع لقاح النزلة شمل 913 871 مسناً (البيانات خاضعة للمراجعة) من الذين يعانون من حالات سريرية تجعلهم عرضة للعدوى وما يليها من مضاعفات والذين يقيمون في المستشفيات ودور العجزة والمل</w:t>
      </w:r>
      <w:r>
        <w:rPr>
          <w:rFonts w:hint="cs"/>
          <w:rtl/>
        </w:rPr>
        <w:t>اجئ.</w:t>
      </w:r>
    </w:p>
    <w:p w:rsidR="00000000" w:rsidRDefault="007E50CD">
      <w:pPr>
        <w:spacing w:before="0" w:line="360" w:lineRule="exact"/>
        <w:jc w:val="both"/>
        <w:rPr>
          <w:rFonts w:hint="cs"/>
          <w:rtl/>
        </w:rPr>
      </w:pPr>
      <w:r>
        <w:rPr>
          <w:rFonts w:hint="cs"/>
          <w:rtl/>
        </w:rPr>
        <w:t>727-</w:t>
      </w:r>
      <w:r>
        <w:rPr>
          <w:rFonts w:hint="cs"/>
          <w:rtl/>
        </w:rPr>
        <w:tab/>
        <w:t>وفي عام 2000، توسعت حملة تلقيح المسنين في استخدام نفس هذه المنتجات البيولوجية المناعية لتشمل السكان في عمر 60 سنة فما فوق. ومن المقرر أن يتم في الفترة من 17 إلى 29 نيسان/أبريل شن حملة جديدة تقدم جرعة سنوية واحدة للقاح النزلة إلى هذه الفئة السكاني</w:t>
      </w:r>
      <w:r>
        <w:rPr>
          <w:rFonts w:hint="cs"/>
          <w:rtl/>
        </w:rPr>
        <w:t>ة بأسرها، وكذلك جرعة للقاح المكورة الرئوية إلى مرضى المستشفيات أو المقيمين في الملاجئ ودور العجزة من الذين لم يتلقوا هذا اللقاح في عام 1999. ويتألف لقاح المكورة الرئوية من جرعة واحدة تليها جرعة معززة كل خمس سنوات.</w:t>
      </w:r>
    </w:p>
    <w:p w:rsidR="00000000" w:rsidRDefault="007E50CD">
      <w:pPr>
        <w:spacing w:before="0" w:line="380" w:lineRule="exact"/>
        <w:jc w:val="both"/>
        <w:rPr>
          <w:rFonts w:hint="cs"/>
          <w:rtl/>
        </w:rPr>
      </w:pPr>
      <w:r>
        <w:rPr>
          <w:rFonts w:hint="cs"/>
          <w:rtl/>
        </w:rPr>
        <w:t>728-</w:t>
      </w:r>
      <w:r>
        <w:rPr>
          <w:rFonts w:hint="cs"/>
          <w:rtl/>
        </w:rPr>
        <w:tab/>
        <w:t>وسيساعد تخفيض معدلات المراضة والوفيات</w:t>
      </w:r>
      <w:r>
        <w:rPr>
          <w:rFonts w:hint="cs"/>
          <w:rtl/>
        </w:rPr>
        <w:t xml:space="preserve"> بين المسنين بسبب النزلة والتهاب الرئة، في رفع مستوى نوعية الحياة لدى هذه المجموعة العمرية. وتتضمن الأهداف المحددة لهذه الحملة التي خططتها الحكومة توسيع نطاق الإمداد باللقاح لضمان تلقيح أعداد كبيرة من السكان المسنين؛ وتنظيم حملة في عام 1999للتلقيح ضد النزل</w:t>
      </w:r>
      <w:r>
        <w:rPr>
          <w:rFonts w:hint="cs"/>
          <w:rtl/>
        </w:rPr>
        <w:t xml:space="preserve">ة تغطي جميع المسنين البالغين من العمر 65 عاما فما فوق، وتوسيع نطاق هذه الحملة في عام 2000 لتشمل السكان البالغين من العمر 60 عاما فما فوق؛ والقيام في أثناء حملة التلقيح ضد النزلة بتلقيح المسنين في نفس الفئة العمرية المقيمين في المستشفيات أو في الملاجئ ودور </w:t>
      </w:r>
      <w:r>
        <w:rPr>
          <w:rFonts w:hint="cs"/>
          <w:rtl/>
        </w:rPr>
        <w:t>الشيخوخة؛ وتحديث حالة تلقيح المسنين ضد الدفتيريا والكزاز؛ وتعزيز احترام المسنين لأنفسهم ومسؤوليتهم عن صحتهم؛ وتشجيع الأسرة على المطالبة بأن توفر وحدات التلقيح الحماية لجميع الفئات العمرية؛ وتقديم الدعم لإجراء مسوحات وبحوث تتعلق بموضوعات ذات صلة وعلى وجه ال</w:t>
      </w:r>
      <w:r>
        <w:rPr>
          <w:rFonts w:hint="cs"/>
          <w:rtl/>
        </w:rPr>
        <w:t>خصوص إجراء دراسة للآثار الوبائية لهذا اللقاح في البرازيل.</w:t>
      </w:r>
    </w:p>
    <w:p w:rsidR="00000000" w:rsidRDefault="007E50CD">
      <w:pPr>
        <w:spacing w:before="0" w:line="380" w:lineRule="exact"/>
        <w:jc w:val="both"/>
        <w:rPr>
          <w:rFonts w:hint="cs"/>
          <w:rtl/>
        </w:rPr>
      </w:pPr>
      <w:r>
        <w:rPr>
          <w:rFonts w:hint="cs"/>
          <w:rtl/>
        </w:rPr>
        <w:t>729-</w:t>
      </w:r>
      <w:r>
        <w:rPr>
          <w:rFonts w:hint="cs"/>
          <w:rtl/>
        </w:rPr>
        <w:tab/>
        <w:t>وفي عامي 1999 و2000، تضمنت هذه الأهداف التلقيح ضد النزلة في جرعة سنوية واحدة، حيث شمل نسبة 70 في المائة من السكان البالغين من العمر 60 عاما فما فوق، وأجريت أيضاً حملة للتلقيح ضد المكورة الرئوية</w:t>
      </w:r>
      <w:r>
        <w:rPr>
          <w:rFonts w:hint="cs"/>
          <w:rtl/>
        </w:rPr>
        <w:t xml:space="preserve"> بجرعة واحدة شملت جميع السكان البالغين من العمر الذين تبلغ أعمارهم 60 عاما فما فوق من المقيمين في المستشفيات أو في الملاجئ ودور العجزة ومن الذين لم يتم تلقيحهم خلال السنوات الخمس الماضية؛ وتحديث حالة التلقيح ضد الدفتيريا والكزاز لدى 70 في المائة من السكان </w:t>
      </w:r>
      <w:r>
        <w:rPr>
          <w:rFonts w:hint="cs"/>
          <w:rtl/>
        </w:rPr>
        <w:t>البالغين من العمر 65 عاما فما فوق؛ وضمان بلوغ معدلات التغطية الدنيا هذه في جميع البلديات.</w:t>
      </w:r>
    </w:p>
    <w:p w:rsidR="00000000" w:rsidRDefault="007E50CD">
      <w:pPr>
        <w:spacing w:before="0" w:line="380" w:lineRule="exact"/>
        <w:jc w:val="both"/>
        <w:rPr>
          <w:rStyle w:val="FootnoteReference"/>
          <w:rFonts w:hint="cs"/>
          <w:bCs w:val="0"/>
          <w:vertAlign w:val="baseline"/>
          <w:rtl/>
        </w:rPr>
      </w:pPr>
      <w:r>
        <w:rPr>
          <w:rFonts w:hint="cs"/>
          <w:rtl/>
        </w:rPr>
        <w:t>730-</w:t>
      </w:r>
      <w:r>
        <w:rPr>
          <w:rFonts w:hint="cs"/>
          <w:rtl/>
        </w:rPr>
        <w:tab/>
        <w:t>وتتضمن الاستراتيجيات التي وضعت لهذا الغرض ما يلي: ضمان الحصول على اللقاح والإمداد به بغية ضمان تقديمه بالكامل إلى الفئة المستهدفة من السكان؛ وضمان جدوى دورات بنا</w:t>
      </w:r>
      <w:r>
        <w:rPr>
          <w:rFonts w:hint="cs"/>
          <w:rtl/>
        </w:rPr>
        <w:t>ء القدرات في غرف التلقيح لضمان فعالية أفرقة التلقيح عند تقديم اللقاح الجديد؛ توفير ما يستجد من معلومات إلى الأفرقة التي تسهم في التلقيح في القطاع العام بغية ضمان نجاعة وفعالية هذه الخدمات؛ وتنظيم اجتماعات بالتعاون مع وحدة التنسيق المعنية بالمسنين في إطار و</w:t>
      </w:r>
      <w:r>
        <w:rPr>
          <w:rFonts w:hint="cs"/>
          <w:rtl/>
        </w:rPr>
        <w:t>زارة الصحة لمناقشة حملات التلقيح هذه؛ والإعداد لنشر وتعبئة حملة تلقيح المسنين والتوعية على مختلف مستويات الحكومة (الاتحادية والولايات والبلديات) وكذلك استخدام بطاقات تلقيح الكبار؛ ورفع مستوى التوعية من خلال وسائط الاتصالات (الراديو والتلفزيون والمجلات والص</w:t>
      </w:r>
      <w:r>
        <w:rPr>
          <w:rFonts w:hint="cs"/>
          <w:rtl/>
        </w:rPr>
        <w:t xml:space="preserve">حف وغيرها) بغية الإعلان عن هذه الخطة الجديدة لتلقيح المسنين البالغين من العمر 60 عاما فما فوق؛ وتنظيم حملة على نطاق البلاد من خلال وسائط الاتصالات الجماهيرية للإعلان عن تلقيح المسنين؛ وتنظيم اجتماعين على مستوى البلاد لتخطيط وتقييم الحملة؛ ومطالبة الولايات </w:t>
      </w:r>
      <w:r>
        <w:rPr>
          <w:rFonts w:hint="cs"/>
          <w:rtl/>
        </w:rPr>
        <w:t>بتقديم مشاريعها لتنفيذ حملات التلقيح؛ وتوفير المعلومات المستجدة إلى الولايات من خلال إعداد تقرير تقني عن اللقاح الجديد؛ وتقديم المساعدة والخدمات الاستشارية إلى الولايات التي تواجه صعوبات كبيرة لتنفيذ حملة التلقيح؛ والتشجيع على إجراء دراسات لتقييم الأثر الو</w:t>
      </w:r>
      <w:r>
        <w:rPr>
          <w:rFonts w:hint="cs"/>
          <w:rtl/>
        </w:rPr>
        <w:t>بائي المترتب على استعمال اللقاح، من حيث انخفاض معدلات المضاعفات الناجمة عن الإصابة بالنزلة وبالالتهاب الرئوي.</w:t>
      </w:r>
    </w:p>
    <w:p w:rsidR="00000000" w:rsidRDefault="007E50CD">
      <w:pPr>
        <w:spacing w:before="0" w:line="380" w:lineRule="exact"/>
        <w:jc w:val="both"/>
        <w:rPr>
          <w:rFonts w:hint="cs"/>
          <w:b/>
          <w:bCs/>
          <w:rtl/>
        </w:rPr>
      </w:pPr>
      <w:r>
        <w:rPr>
          <w:rFonts w:hint="cs"/>
          <w:b/>
          <w:bCs/>
          <w:rtl/>
        </w:rPr>
        <w:t>تجانس معدلات التغطية التطعيمية في جميع الدوائر البلدية</w:t>
      </w:r>
    </w:p>
    <w:p w:rsidR="00000000" w:rsidRDefault="007E50CD">
      <w:pPr>
        <w:spacing w:before="0" w:line="380" w:lineRule="exact"/>
        <w:jc w:val="both"/>
        <w:rPr>
          <w:rFonts w:hint="cs"/>
          <w:rtl/>
        </w:rPr>
      </w:pPr>
      <w:r>
        <w:rPr>
          <w:rFonts w:hint="cs"/>
          <w:rtl/>
        </w:rPr>
        <w:t>731-</w:t>
      </w:r>
      <w:r>
        <w:rPr>
          <w:rFonts w:hint="cs"/>
          <w:rtl/>
        </w:rPr>
        <w:tab/>
        <w:t>لقد رصدت البرازيل التقدم الشامل الذي تحقق خلال عقد التسعينات في ميداني التحصين والوبائ</w:t>
      </w:r>
      <w:r>
        <w:rPr>
          <w:rFonts w:hint="cs"/>
          <w:rtl/>
        </w:rPr>
        <w:t xml:space="preserve">يات، خاصة فيما يتعلق بمكافحة الأمراض التي يمكن الوقاية منها بالتحصين، وانعكس ذلك بوضوح في شدة انخفاض معدلي الإصابة بالأمراض والوفيات ذوى الصلة.  وبفضل دعم وتعزيز خدمات المراقبة الوبائية لهذه الأمراض في البرازيل، استمرت أنشطة التحصين في استئصال شلل الأطفال </w:t>
      </w:r>
      <w:r>
        <w:rPr>
          <w:rFonts w:hint="cs"/>
          <w:rtl/>
        </w:rPr>
        <w:t>بشكل متواصل، والجد في استئصال مرض الحصبة والقضاء على تيتانوس الأطفال حديثي الولادة بحلول عام 2000، والقضاء على أمراض الدفتيريا والسعال الديكي والتيتانوس العرضي، فضلاً عن أشكال السل الخطيرة، والالتهاب الكبدي من النوع باء، والحمى الصفراء، ومتلازمة الحصبة الخ</w:t>
      </w:r>
      <w:r>
        <w:rPr>
          <w:rFonts w:hint="cs"/>
          <w:rtl/>
        </w:rPr>
        <w:t>لقية، والأمراض الناتجة عن الإصابة بالحمى النزفية من النوع باء والجدري، وذلك من خلال التحصين الروتيني في وحدات الرعاية الصحية التابعة لشبكة الصحة العامة التي تغطي جميع سكان البرازيل وفقاً للائحة الأساسية. وبالإضافة إلى ذلك، ينص البرنامج الوطني للتحصين في ال</w:t>
      </w:r>
      <w:r>
        <w:rPr>
          <w:rFonts w:hint="cs"/>
          <w:rtl/>
        </w:rPr>
        <w:t>برازيل على توفير مواد مناعية بيولوجية خاصة من خلال شبكة الرعاية الصحية العامة في مراكز الإحالة الحكومية لصالح قسم السكان الذين لا يستطيعون الاستفادة من عمليات التحصين الروتينية الأساسية التي تجري في وحدات الرعاية الصحية العامة  بسبب الأوضاع الإكلينيكية الم</w:t>
      </w:r>
      <w:r>
        <w:rPr>
          <w:rFonts w:hint="cs"/>
          <w:rtl/>
        </w:rPr>
        <w:t>ضادة للاستطباب.</w:t>
      </w:r>
    </w:p>
    <w:p w:rsidR="00000000" w:rsidRDefault="007E50CD">
      <w:pPr>
        <w:spacing w:before="0" w:line="380" w:lineRule="exact"/>
        <w:jc w:val="both"/>
        <w:rPr>
          <w:rFonts w:hint="cs"/>
          <w:rtl/>
        </w:rPr>
      </w:pPr>
      <w:r>
        <w:rPr>
          <w:rFonts w:hint="cs"/>
          <w:rtl/>
        </w:rPr>
        <w:t>732-</w:t>
      </w:r>
      <w:r>
        <w:rPr>
          <w:rFonts w:hint="cs"/>
          <w:rtl/>
        </w:rPr>
        <w:tab/>
        <w:t>وتتمثل المهمة الرئيسية التي تقوم بها حاليا الوحدة الوطنية لتنسيق برامج التحصين في دعوة ممثلي مستشاري الصحة على مستوى البلديات إلى الاشتراك في المناقشات التي تجري خلال مرحلة تحقيق اللامركزية لتأمين الظروف التقنية والإدارية اللازمة لتنفي</w:t>
      </w:r>
      <w:r>
        <w:rPr>
          <w:rFonts w:hint="cs"/>
          <w:rtl/>
        </w:rPr>
        <w:t xml:space="preserve">ذ أنشطة التحصين تنفيذاً ملائماً. </w:t>
      </w:r>
    </w:p>
    <w:p w:rsidR="00000000" w:rsidRDefault="007E50CD">
      <w:pPr>
        <w:spacing w:before="0" w:line="380" w:lineRule="exact"/>
        <w:jc w:val="both"/>
        <w:rPr>
          <w:rFonts w:hint="cs"/>
          <w:rtl/>
        </w:rPr>
      </w:pPr>
      <w:r>
        <w:rPr>
          <w:rFonts w:hint="cs"/>
          <w:rtl/>
        </w:rPr>
        <w:t>733-</w:t>
      </w:r>
      <w:r>
        <w:rPr>
          <w:rFonts w:hint="cs"/>
          <w:rtl/>
        </w:rPr>
        <w:tab/>
        <w:t>وقد ارتفعت في المتوسط القيم المئوية لمعدلات التغطية التطعيمية على مدى الأعوام القليلة الماضية على نطاق البلد، وإن يكن ذلك بتفاوت شديد عند تحليلها على مستوى البلديات. ويمثل ذلك تعرضاً للوبائيات يمكن أن يعزز تكوين واتسا</w:t>
      </w:r>
      <w:r>
        <w:rPr>
          <w:rFonts w:hint="cs"/>
          <w:rtl/>
        </w:rPr>
        <w:t>ع نطاق المجموعات التي قد تتأثر بها. ونظراً إلى هذا الخطر، ووفقا لدستور البرازيل لعام 1988 الذي يرسي مبادئ توفير سبل العلاج لجميع الناس ومرافق كاملة ومعاملة منصفة لما يتخذه النظام الوحيد للرعاية الصحية من إجراءات، يقوم البرنامج الوطني للتحصين بتنفيذ إجراءات</w:t>
      </w:r>
      <w:r>
        <w:rPr>
          <w:rFonts w:hint="cs"/>
          <w:rtl/>
        </w:rPr>
        <w:t xml:space="preserve"> وتأمينها لتشجيع وتوفير الدعم الكامل لتحقيق اللامركزية، مع تعزيز القدرات الإدارية على جميع المستويات لضمان انتشار أنشطة التحصين على نحو فعال؛ والسعي لإقامة شراكات رئيسية وتوطيدها؛ توفير الدعم لإجراء عمليات مسح لمعدلات التغطية التطعيمية؛ ودعم سياسة الدعاية </w:t>
      </w:r>
      <w:r>
        <w:rPr>
          <w:rFonts w:hint="cs"/>
          <w:rtl/>
        </w:rPr>
        <w:t xml:space="preserve">للخدمات المقدمة. </w:t>
      </w:r>
    </w:p>
    <w:p w:rsidR="00000000" w:rsidRDefault="007E50CD">
      <w:pPr>
        <w:spacing w:before="0" w:line="380" w:lineRule="exact"/>
        <w:jc w:val="both"/>
        <w:rPr>
          <w:rFonts w:hint="cs"/>
          <w:rtl/>
        </w:rPr>
      </w:pPr>
      <w:r>
        <w:rPr>
          <w:rFonts w:hint="cs"/>
          <w:rtl/>
        </w:rPr>
        <w:t>734-</w:t>
      </w:r>
      <w:r>
        <w:rPr>
          <w:rFonts w:hint="cs"/>
          <w:rtl/>
        </w:rPr>
        <w:tab/>
        <w:t>وقد نظم البرنامج الوطني للتحصين ندوات عن لامركزية أنشطة التحصين حضرتها وحدات الدولة المعنية بتنسيق عمليات التحصين والممثلة لمجالس الرعاية الصحية على المستوى الوطني ومستوى الولايات ومستوى البلديات، وكذلك عدة أقسام مختلفة من المجتمع لإ</w:t>
      </w:r>
      <w:r>
        <w:rPr>
          <w:rFonts w:hint="cs"/>
          <w:rtl/>
        </w:rPr>
        <w:t xml:space="preserve">نجاز هذه العملية بأفضل طريقة ممكنة. وفي عام 1999، ركزت المناقشات على إعادة تحديد أدوار المديرين على مستوى الوطن والولايات والبلديات لتحقيق لا مركزية أنشطة البرنامج الوطني للتحصين. </w:t>
      </w:r>
    </w:p>
    <w:p w:rsidR="00000000" w:rsidRDefault="007E50CD">
      <w:pPr>
        <w:spacing w:before="0" w:line="380" w:lineRule="exact"/>
        <w:jc w:val="both"/>
        <w:rPr>
          <w:rFonts w:hint="cs"/>
          <w:rtl/>
        </w:rPr>
      </w:pPr>
      <w:r>
        <w:rPr>
          <w:rFonts w:hint="cs"/>
          <w:rtl/>
        </w:rPr>
        <w:t>735-</w:t>
      </w:r>
      <w:r>
        <w:rPr>
          <w:rFonts w:hint="cs"/>
          <w:rtl/>
        </w:rPr>
        <w:tab/>
        <w:t xml:space="preserve">وخلال نفس العام، بذلت جهود مكثفة فيما بين وحدات الدولة المعنية بتنسيق </w:t>
      </w:r>
      <w:r>
        <w:rPr>
          <w:rFonts w:hint="cs"/>
          <w:rtl/>
        </w:rPr>
        <w:t xml:space="preserve">عمليات التحصين وممثلي مجالس الصحة على المستوى المحلي لتحقيق لا مركزية الإجراءات التي يتم تنفيذها تحت رعاية هذا البرنامج. وخلال الفترة الممتدة من عام 1992 إلى عام 1999، لوحظ أن زيادة نسبتها نحو 28 في المائة قد حدثت في الدوائر البلدية بتعادل أو تجاوز معدلات </w:t>
      </w:r>
      <w:r>
        <w:rPr>
          <w:rFonts w:hint="cs"/>
          <w:rtl/>
        </w:rPr>
        <w:t>التغطية المستويات الموصى بها. وخلال الحملة الثانية التي تم القيام بها على نطاق البلد لمكافحة شلل الأطفال، بلغ معدل التغطية 90 في المائة (55 في المائة في عام 1992 و83 في المائة في</w:t>
      </w:r>
      <w:r>
        <w:rPr>
          <w:rtl/>
        </w:rPr>
        <w:br/>
      </w:r>
      <w:r>
        <w:rPr>
          <w:rFonts w:hint="cs"/>
          <w:rtl/>
        </w:rPr>
        <w:t>عام 1999).</w:t>
      </w:r>
    </w:p>
    <w:p w:rsidR="00000000" w:rsidRDefault="007E50CD">
      <w:pPr>
        <w:spacing w:before="0" w:line="380" w:lineRule="exact"/>
        <w:jc w:val="both"/>
        <w:rPr>
          <w:rFonts w:hint="cs"/>
          <w:rtl/>
        </w:rPr>
      </w:pPr>
      <w:r>
        <w:rPr>
          <w:rFonts w:hint="cs"/>
          <w:rtl/>
        </w:rPr>
        <w:t>736-</w:t>
      </w:r>
      <w:r>
        <w:rPr>
          <w:rFonts w:hint="cs"/>
          <w:rtl/>
        </w:rPr>
        <w:tab/>
        <w:t>وحققت 88.43 في المائة من الدوائر البلدية في البرازيل هدف التغ</w:t>
      </w:r>
      <w:r>
        <w:rPr>
          <w:rFonts w:hint="cs"/>
          <w:rtl/>
        </w:rPr>
        <w:t>طية التطعيمية الذي حدد معدله بما لا يقل عن 70 في المائة للتحصين ضد الأنفلونزا خلال الحملة التي استهدفت كبار المواطنين سناً في نيسان/أبريل 1999 (شمال البرازيل: 83.52 في المائة؛ شمال شرق البرازيل: 80.19 في المائة؛ جنوب شرق البرازيل: 91.66 في المائة؛ جنوب الب</w:t>
      </w:r>
      <w:r>
        <w:rPr>
          <w:rFonts w:hint="cs"/>
          <w:rtl/>
        </w:rPr>
        <w:t>رازيل: 97.58 في المائة ووسط-غرب البرازيل: 90.58 في المائة).</w:t>
      </w:r>
    </w:p>
    <w:p w:rsidR="00000000" w:rsidRDefault="007E50CD">
      <w:pPr>
        <w:spacing w:before="0" w:line="380" w:lineRule="exact"/>
        <w:jc w:val="both"/>
        <w:rPr>
          <w:rFonts w:hint="cs"/>
          <w:rtl/>
        </w:rPr>
      </w:pPr>
      <w:r>
        <w:rPr>
          <w:rFonts w:hint="cs"/>
          <w:rtl/>
        </w:rPr>
        <w:t>737-</w:t>
      </w:r>
      <w:r>
        <w:rPr>
          <w:rFonts w:hint="cs"/>
          <w:rtl/>
        </w:rPr>
        <w:tab/>
        <w:t xml:space="preserve">وعلى أساس التنظيم المتكامل المتفق عليه، نسقت عملية اللامركزية هذه تنسيقاً جيداً خلال عام 2000؛ وهذا أمر بالغ الأهمية لتحقيق معدلات التغطية التطعيمية الموصى بها من جانب الدوائر البلدية بطريقة </w:t>
      </w:r>
      <w:r>
        <w:rPr>
          <w:rFonts w:hint="cs"/>
          <w:rtl/>
        </w:rPr>
        <w:t xml:space="preserve">يتساوى فيها التوزيع على نطاق البلد. </w:t>
      </w:r>
    </w:p>
    <w:p w:rsidR="00000000" w:rsidRDefault="007E50CD">
      <w:pPr>
        <w:spacing w:before="0" w:line="380" w:lineRule="exact"/>
        <w:jc w:val="both"/>
        <w:rPr>
          <w:rtl/>
        </w:rPr>
      </w:pPr>
      <w:r>
        <w:rPr>
          <w:rFonts w:hint="cs"/>
          <w:rtl/>
        </w:rPr>
        <w:t>738-</w:t>
      </w:r>
      <w:r>
        <w:rPr>
          <w:rFonts w:hint="cs"/>
          <w:rtl/>
        </w:rPr>
        <w:tab/>
        <w:t>والأهداف المتوخاة من هذه الحملة للنهوض بمستوى الصحة هي تحقيق معدلات كافية للتغطية التطعيمية والحفاظ عليها بالنسبة لجميع المواد المدرجة في اللائحة الأساسية وذلك بالامتثال للأهداف التي حددها البرنامج الوطني للتحصين ف</w:t>
      </w:r>
      <w:r>
        <w:rPr>
          <w:rFonts w:hint="cs"/>
          <w:rtl/>
        </w:rPr>
        <w:t>ي جميع الدوائر البلدية في البرازيل لتتم بذلك حماية سكان البرازيل أفراداً وجماعات؛ وتحقيق معدلات تغطية تطعيمية عالية ومتساوية خلال حملات التطعيم التي ينظمها المركز الوطني للوبائيات/المؤسسة الوطنية للصحة/وزارة الصحة) لضمان السيطرة على الأمراض التي يمكن الوقا</w:t>
      </w:r>
      <w:r>
        <w:rPr>
          <w:rFonts w:hint="cs"/>
          <w:rtl/>
        </w:rPr>
        <w:t>ية منها بالتطعيم المشمول بهذا التدبير.</w:t>
      </w:r>
    </w:p>
    <w:p w:rsidR="00000000" w:rsidRDefault="007E50CD">
      <w:pPr>
        <w:spacing w:before="0" w:line="380" w:lineRule="exact"/>
        <w:jc w:val="both"/>
        <w:rPr>
          <w:rFonts w:hint="cs"/>
          <w:rtl/>
        </w:rPr>
      </w:pPr>
      <w:r>
        <w:rPr>
          <w:rFonts w:hint="cs"/>
          <w:rtl/>
        </w:rPr>
        <w:t>739-</w:t>
      </w:r>
      <w:r>
        <w:rPr>
          <w:rFonts w:hint="cs"/>
          <w:rtl/>
        </w:rPr>
        <w:tab/>
        <w:t xml:space="preserve">وقد وضعت الأهداف لتغطية ما لا يقل عن 90 في المائة من الدوائر البلدية البالغ عددها 507 5 دوائر في البرازيل بمعدلات تغطية تطعيمية كافية بحسب كل ولاية لجميع اللقاحات الواردة في البرنامج الوطني للتحصين، سواء عن طريق </w:t>
      </w:r>
      <w:r>
        <w:rPr>
          <w:rFonts w:hint="cs"/>
          <w:rtl/>
        </w:rPr>
        <w:t>عمليات التطعيم الروتينية أو خلال تنظيم الحملات. ولتحقيق ذلك، أعدت الاستراتيجيات التالية: ضمان حيازة وتوريد المواد المناعية البيولوجية محلياً على نحو ما تنص عليه اللائحة الأساسية لضمان تغطية كاملة للسكان المستهدفين، فضلا عن حيازة وتوريد مواد اللقاحات لاستخد</w:t>
      </w:r>
      <w:r>
        <w:rPr>
          <w:rFonts w:hint="cs"/>
          <w:rtl/>
        </w:rPr>
        <w:t>امها في الحملات؛ وتشجيع المناقشات فيما بين منسقي الدولة المعنيين بعمليات التحصين لضمان رصد وتقييم المستويات الكافية للتغطية المتجانسة في كل ولاية بضمان مشاركة الكيانات البلدية؛ وحوسبة العملية على نطاق البلد؛ وإعداد وثيقة ترشد لامركزية الأنشطة التي يتم إنجا</w:t>
      </w:r>
      <w:r>
        <w:rPr>
          <w:rFonts w:hint="cs"/>
          <w:rtl/>
        </w:rPr>
        <w:t>زها تحت رعاية البرنامج الوطني للتحصين؛ وتعيين الولايات التي تنخفض فيها درجات تجانس التغطية ورصدها من خلال فريق استشاري وإشرافي يتألف من الخبراء التقنيين الذين يعينهم البرنامج الوطني للتحصين؛ ومشاركة المنظمات الحكومية وغير الحكومية على نطاق واسع فضلاً عن ال</w:t>
      </w:r>
      <w:r>
        <w:rPr>
          <w:rFonts w:hint="cs"/>
          <w:rtl/>
        </w:rPr>
        <w:t>مجتمع المدني المنظم؛ والسعي لإقامة أحلاف وشراكات وتنفيذ أداة الإشراف في البرازيل؛ وضمان التقييم واتخاذ القرارات بشأن المشاكل ذات الصلة بأداة الإشراف التي تأتي من كل ولاية؛ وتنفيذ نظام مراقبة الأحداث الضارة التي تطرأ بعد التطعيم في البرازيل؛ وزيادة الوعي في</w:t>
      </w:r>
      <w:r>
        <w:rPr>
          <w:rFonts w:hint="cs"/>
          <w:rtl/>
        </w:rPr>
        <w:t>ما بين وسائل الاتصالات (الإذاعة والتلفزيون والمجلات والصحف وما إلى ذلك) بأهمية الدعاية لأنشطة التطعيم الروتينية المدرجة في اللائحة الأساسية التي أوصت بها وزارة الصحة، فضلا عن أنشطة التحصين الأخرى التي تخدم السكان؛ وزيادة الوعي فيما بين أمانات الصحة في الول</w:t>
      </w:r>
      <w:r>
        <w:rPr>
          <w:rFonts w:hint="cs"/>
          <w:rtl/>
        </w:rPr>
        <w:t>ايات وأعضاء مجالس المدن بأهمية التغطية التطعيمية في مناطقهم البلدية بالتشديد على اللائحة الأساسية وتطعيم الأطفال والمراهقين وكبار المواطنين سناً تطعيماً روتينياً؛ وتشجيع الدراسات العلمية التي يمكن أن تمهد الطريق لبلوغ الأهداف المحددة، بما في ذلك تحليل معدل</w:t>
      </w:r>
      <w:r>
        <w:rPr>
          <w:rFonts w:hint="cs"/>
          <w:rtl/>
        </w:rPr>
        <w:t>ات التغطية التطعيمية، وإجراء مسوحات للتغطية ودراسات لفرص التطعيم التي لم تستغل، إلخ.</w:t>
      </w:r>
    </w:p>
    <w:p w:rsidR="00000000" w:rsidRDefault="007E50CD">
      <w:pPr>
        <w:spacing w:before="0" w:line="380" w:lineRule="exact"/>
        <w:jc w:val="both"/>
        <w:rPr>
          <w:rFonts w:hint="cs"/>
          <w:rtl/>
        </w:rPr>
      </w:pPr>
      <w:r>
        <w:rPr>
          <w:rFonts w:hint="cs"/>
          <w:rtl/>
        </w:rPr>
        <w:t>740-</w:t>
      </w:r>
      <w:r>
        <w:rPr>
          <w:rFonts w:hint="cs"/>
          <w:rtl/>
        </w:rPr>
        <w:tab/>
        <w:t xml:space="preserve">وتم نشر الحقوق المنصوص عليها في المادة 12 من العهد الدولي الخاص بالحقوق الاقتصادية والاجتماعية والثقافية من خلال آليات لا حصر لها. وتلقي الحكومة البرازيلية الضوء على </w:t>
      </w:r>
      <w:r>
        <w:rPr>
          <w:rFonts w:hint="cs"/>
          <w:rtl/>
        </w:rPr>
        <w:t>إحدى هذه الآليات، ألا وهي قناة الرعاية الصحية التي قامت بنشر معلومات على نطاق البلد على مدى الأعوام الستة الماضية باتباع مبادئ توجيهية شاملة تولي الأولوية العليا لتعزيز الصحة باعتبارها عملية بناء القدرات التي تمكن المجتمع من تحسين نوعية حياته. وكان تشغيل ه</w:t>
      </w:r>
      <w:r>
        <w:rPr>
          <w:rFonts w:hint="cs"/>
          <w:rtl/>
        </w:rPr>
        <w:t xml:space="preserve">ذه القناة استجابة للقرار الذي اتخذته المؤتمرات الوطنية بشأن الرعاية الصحية التي عينت الإعلام والتثقيف والاتصال كأدوات استراتيجية لتنفيذ النظام الوحيد للرعاية الصحية وكجوانب حيوية لتحقيق المواطنة الكاملة. وتتمثل المهمة الرئيسية في توسيع نطاق الحصول على هذه </w:t>
      </w:r>
      <w:r>
        <w:rPr>
          <w:rFonts w:hint="cs"/>
          <w:rtl/>
        </w:rPr>
        <w:t>المعلومات العالية الجودة.</w:t>
      </w:r>
    </w:p>
    <w:p w:rsidR="00000000" w:rsidRDefault="007E50CD">
      <w:pPr>
        <w:spacing w:before="0" w:line="380" w:lineRule="exact"/>
        <w:jc w:val="both"/>
        <w:rPr>
          <w:rFonts w:hint="cs"/>
          <w:rtl/>
        </w:rPr>
      </w:pPr>
      <w:r>
        <w:rPr>
          <w:rFonts w:hint="cs"/>
          <w:rtl/>
        </w:rPr>
        <w:t>741-</w:t>
      </w:r>
      <w:r>
        <w:rPr>
          <w:rFonts w:hint="cs"/>
          <w:rtl/>
        </w:rPr>
        <w:tab/>
        <w:t>وقد كان تجديد مفهوم الصحة وتوسيعه ليشمل نوعية الحياة تحدياً رئيسياً. ولمواجهة هذا التحدي بفعالية، أعدت برامج بأشكال عديدة ومختلفة تستهدف قطاعات مختلفة من السكان. وفيما يلي عدد من أبرزها:</w:t>
      </w:r>
    </w:p>
    <w:p w:rsidR="00000000" w:rsidRDefault="007E50CD">
      <w:pPr>
        <w:spacing w:before="0" w:line="380" w:lineRule="exact"/>
        <w:ind w:left="720"/>
        <w:jc w:val="both"/>
        <w:rPr>
          <w:rtl/>
        </w:rPr>
      </w:pPr>
      <w:r>
        <w:rPr>
          <w:u w:val="single"/>
        </w:rPr>
        <w:t>Canal Saúde/TVE</w:t>
      </w:r>
      <w:r>
        <w:rPr>
          <w:rFonts w:hint="cs"/>
          <w:rtl/>
        </w:rPr>
        <w:t xml:space="preserve">: تناقش قضايا اجتماعية </w:t>
      </w:r>
      <w:r>
        <w:rPr>
          <w:rFonts w:hint="cs"/>
          <w:rtl/>
        </w:rPr>
        <w:t>وسياسية واقتصادية وثقافية بإبراز صلتها بميدان الصحة؛</w:t>
      </w:r>
    </w:p>
    <w:p w:rsidR="00000000" w:rsidRDefault="007E50CD">
      <w:pPr>
        <w:spacing w:before="0" w:line="380" w:lineRule="exact"/>
        <w:jc w:val="both"/>
        <w:rPr>
          <w:rFonts w:hint="cs"/>
          <w:rtl/>
        </w:rPr>
      </w:pPr>
      <w:r>
        <w:rPr>
          <w:rFonts w:hint="cs"/>
          <w:rtl/>
        </w:rPr>
        <w:tab/>
      </w:r>
      <w:r>
        <w:rPr>
          <w:u w:val="single"/>
        </w:rPr>
        <w:t>Acervo</w:t>
      </w:r>
      <w:r>
        <w:rPr>
          <w:rFonts w:hint="cs"/>
          <w:rtl/>
        </w:rPr>
        <w:t>: عرض أفلام فيديو يتم إنتاجها في جميع أنحاء البرازيل؛</w:t>
      </w:r>
    </w:p>
    <w:p w:rsidR="00000000" w:rsidRDefault="007E50CD">
      <w:pPr>
        <w:spacing w:before="0" w:line="380" w:lineRule="exact"/>
        <w:jc w:val="both"/>
        <w:rPr>
          <w:rFonts w:hint="cs"/>
          <w:rtl/>
        </w:rPr>
      </w:pPr>
      <w:r>
        <w:rPr>
          <w:rFonts w:hint="cs"/>
          <w:rtl/>
        </w:rPr>
        <w:tab/>
      </w:r>
      <w:r>
        <w:rPr>
          <w:u w:val="single"/>
        </w:rPr>
        <w:t>Bate-Papo</w:t>
      </w:r>
      <w:r>
        <w:rPr>
          <w:rFonts w:hint="cs"/>
          <w:rtl/>
        </w:rPr>
        <w:t>:</w:t>
      </w:r>
      <w:r>
        <w:rPr>
          <w:rFonts w:hint="cs"/>
          <w:i/>
          <w:iCs/>
          <w:rtl/>
        </w:rPr>
        <w:t xml:space="preserve"> </w:t>
      </w:r>
      <w:r>
        <w:rPr>
          <w:rFonts w:hint="cs"/>
          <w:rtl/>
        </w:rPr>
        <w:t>عروض يتخللها حوار ومقابلات تتعلق بسياسات الحكومة في ميدان الرعاية الصحية؛</w:t>
      </w:r>
    </w:p>
    <w:p w:rsidR="00000000" w:rsidRDefault="007E50CD">
      <w:pPr>
        <w:spacing w:before="0" w:line="380" w:lineRule="exact"/>
        <w:ind w:left="720"/>
        <w:jc w:val="both"/>
        <w:rPr>
          <w:rFonts w:hint="cs"/>
          <w:rtl/>
        </w:rPr>
      </w:pPr>
      <w:r>
        <w:rPr>
          <w:u w:val="single"/>
        </w:rPr>
        <w:t>Canal Aberto</w:t>
      </w:r>
      <w:r>
        <w:rPr>
          <w:rFonts w:hint="cs"/>
          <w:rtl/>
        </w:rPr>
        <w:t>: تغطية المؤتمرات والاجتماعـات والحلقـات الد</w:t>
      </w:r>
      <w:r>
        <w:rPr>
          <w:rFonts w:hint="cs"/>
          <w:rtl/>
        </w:rPr>
        <w:t>راسية وغيرها من الأحداث ذات الأهمية بالنسبة لميدان الرعاية الصحية؛</w:t>
      </w:r>
    </w:p>
    <w:p w:rsidR="00000000" w:rsidRDefault="007E50CD">
      <w:pPr>
        <w:spacing w:before="0" w:line="380" w:lineRule="exact"/>
        <w:ind w:left="720"/>
        <w:jc w:val="both"/>
        <w:rPr>
          <w:rFonts w:hint="cs"/>
          <w:rtl/>
        </w:rPr>
      </w:pPr>
      <w:r>
        <w:rPr>
          <w:u w:val="single"/>
        </w:rPr>
        <w:t>Comunidade em Cena</w:t>
      </w:r>
      <w:r>
        <w:rPr>
          <w:rFonts w:hint="cs"/>
          <w:rtl/>
        </w:rPr>
        <w:t>: أفلام وثائقية تصف التجارب والخبرات الناجحة يتم إنتاجهــا بالشراكة مع محطات التلفزيون المجتمعية)؛</w:t>
      </w:r>
    </w:p>
    <w:p w:rsidR="00000000" w:rsidRDefault="007E50CD">
      <w:pPr>
        <w:spacing w:before="0" w:line="380" w:lineRule="exact"/>
        <w:jc w:val="both"/>
        <w:rPr>
          <w:rtl/>
        </w:rPr>
      </w:pPr>
      <w:r>
        <w:rPr>
          <w:rFonts w:hint="cs"/>
          <w:rtl/>
        </w:rPr>
        <w:tab/>
      </w:r>
      <w:r>
        <w:rPr>
          <w:u w:val="single"/>
        </w:rPr>
        <w:t>É Com Vocêe Cidadão</w:t>
      </w:r>
      <w:r>
        <w:rPr>
          <w:rFonts w:hint="cs"/>
          <w:rtl/>
        </w:rPr>
        <w:t>: تعزيز المواطنة وزيادة التوعية بالحقوق والواجبات؛</w:t>
      </w:r>
    </w:p>
    <w:p w:rsidR="00000000" w:rsidRDefault="007E50CD">
      <w:pPr>
        <w:spacing w:before="0" w:line="380" w:lineRule="exact"/>
        <w:jc w:val="both"/>
        <w:rPr>
          <w:rtl/>
        </w:rPr>
      </w:pPr>
      <w:r>
        <w:rPr>
          <w:rFonts w:hint="cs"/>
          <w:rtl/>
        </w:rPr>
        <w:tab/>
      </w:r>
      <w:r>
        <w:rPr>
          <w:u w:val="single"/>
        </w:rPr>
        <w:t>Ligado em Saúde</w:t>
      </w:r>
      <w:r>
        <w:rPr>
          <w:rFonts w:hint="cs"/>
          <w:rtl/>
        </w:rPr>
        <w:t>: الردود على الأسئلة التي يرسلها المشاهدون من جميع أنحاء البرازيل؛</w:t>
      </w:r>
    </w:p>
    <w:p w:rsidR="00000000" w:rsidRDefault="007E50CD">
      <w:pPr>
        <w:spacing w:before="0" w:line="380" w:lineRule="exact"/>
        <w:ind w:left="720"/>
        <w:jc w:val="both"/>
        <w:rPr>
          <w:rFonts w:hint="cs"/>
          <w:rtl/>
        </w:rPr>
      </w:pPr>
      <w:r>
        <w:rPr>
          <w:u w:val="single"/>
        </w:rPr>
        <w:t>Mesa-Redonda</w:t>
      </w:r>
      <w:r>
        <w:rPr>
          <w:rFonts w:hint="cs"/>
          <w:rtl/>
        </w:rPr>
        <w:t>: مناقشات المائدة المستديرة مع الممارسين الرائدين في ميدان الأمراض المنقولة بالاتصال الجنسي/الإيدز حول التجارب الناجحة التي يمكن تكرارها في سائر أنحاء البلد؛</w:t>
      </w:r>
    </w:p>
    <w:p w:rsidR="00000000" w:rsidRDefault="007E50CD">
      <w:pPr>
        <w:spacing w:before="0" w:line="380" w:lineRule="exact"/>
        <w:jc w:val="both"/>
        <w:rPr>
          <w:rFonts w:hint="cs"/>
          <w:rtl/>
        </w:rPr>
      </w:pPr>
      <w:r>
        <w:rPr>
          <w:rFonts w:hint="cs"/>
          <w:rtl/>
        </w:rPr>
        <w:tab/>
      </w:r>
      <w:r>
        <w:rPr>
          <w:u w:val="single"/>
        </w:rPr>
        <w:t>Pap</w:t>
      </w:r>
      <w:r>
        <w:rPr>
          <w:u w:val="single"/>
        </w:rPr>
        <w:t>o-Saudál</w:t>
      </w:r>
      <w:r>
        <w:rPr>
          <w:rFonts w:hint="cs"/>
          <w:rtl/>
        </w:rPr>
        <w:t>: المراهقون وآراؤهم حول قضايا عديدة مختلفة في ميدان الصحة؛</w:t>
      </w:r>
    </w:p>
    <w:p w:rsidR="00000000" w:rsidRDefault="007E50CD">
      <w:pPr>
        <w:spacing w:before="0" w:line="380" w:lineRule="exact"/>
        <w:ind w:left="720"/>
        <w:jc w:val="both"/>
        <w:rPr>
          <w:rFonts w:hint="cs"/>
          <w:rtl/>
        </w:rPr>
      </w:pPr>
      <w:r>
        <w:rPr>
          <w:u w:val="single"/>
        </w:rPr>
        <w:t>Se Liga</w:t>
      </w:r>
      <w:r>
        <w:rPr>
          <w:rFonts w:hint="cs"/>
          <w:rtl/>
        </w:rPr>
        <w:t>: أفلام فيديو تنتجهــا مجموعة كبيرة من المنتجين بالتركيز على القضايا ذات الأهمية بالنسبة للوقاية من الأمراض المنقولة بالاتصال الجنسي والإيدز ومكافحتها؛ والنشاط الجنسي والمخدرات والعن</w:t>
      </w:r>
      <w:r>
        <w:rPr>
          <w:rFonts w:hint="cs"/>
          <w:rtl/>
        </w:rPr>
        <w:t>ف؛</w:t>
      </w:r>
    </w:p>
    <w:p w:rsidR="00000000" w:rsidRDefault="007E50CD">
      <w:pPr>
        <w:spacing w:before="0" w:line="380" w:lineRule="exact"/>
        <w:ind w:left="720"/>
        <w:jc w:val="both"/>
        <w:rPr>
          <w:rFonts w:hint="cs"/>
          <w:rtl/>
        </w:rPr>
      </w:pPr>
    </w:p>
    <w:p w:rsidR="00000000" w:rsidRDefault="007E50CD">
      <w:pPr>
        <w:spacing w:before="0" w:line="380" w:lineRule="exact"/>
        <w:ind w:left="720"/>
        <w:jc w:val="both"/>
        <w:rPr>
          <w:rFonts w:hint="cs"/>
          <w:rtl/>
        </w:rPr>
      </w:pPr>
    </w:p>
    <w:p w:rsidR="00000000" w:rsidRDefault="007E50CD">
      <w:pPr>
        <w:spacing w:before="0" w:line="380" w:lineRule="exact"/>
        <w:ind w:left="720"/>
        <w:jc w:val="both"/>
        <w:rPr>
          <w:rFonts w:hint="cs"/>
          <w:rtl/>
        </w:rPr>
      </w:pPr>
      <w:r>
        <w:rPr>
          <w:u w:val="single"/>
        </w:rPr>
        <w:t>Teleconferência</w:t>
      </w:r>
      <w:r>
        <w:rPr>
          <w:rFonts w:hint="cs"/>
          <w:i/>
          <w:iCs/>
          <w:rtl/>
        </w:rPr>
        <w:t>:</w:t>
      </w:r>
      <w:r>
        <w:rPr>
          <w:rFonts w:hint="cs"/>
          <w:rtl/>
        </w:rPr>
        <w:t xml:space="preserve"> برئاسة وسيط، يشرح المناقشون طريقة إعداد المشاريع والسياسات على نطاق البلد في البرازيل، مع تبديد الشكوك التي يبديها المشاهدون والممارسون في الصالات في جميع أنحاء البرازيل، بالبث المباشر؛</w:t>
      </w:r>
    </w:p>
    <w:p w:rsidR="00000000" w:rsidRDefault="007E50CD">
      <w:pPr>
        <w:spacing w:before="0" w:line="380" w:lineRule="exact"/>
        <w:ind w:left="720"/>
        <w:jc w:val="both"/>
        <w:rPr>
          <w:rFonts w:hint="cs"/>
          <w:rtl/>
        </w:rPr>
      </w:pPr>
      <w:r>
        <w:rPr>
          <w:u w:val="single"/>
        </w:rPr>
        <w:t>Telelap</w:t>
      </w:r>
      <w:r>
        <w:rPr>
          <w:rFonts w:hint="cs"/>
          <w:rtl/>
        </w:rPr>
        <w:t>: برامج للتثقيف عن بعد تديرها وحدة التنسي</w:t>
      </w:r>
      <w:r>
        <w:rPr>
          <w:rFonts w:hint="cs"/>
          <w:rtl/>
        </w:rPr>
        <w:t>ق الوطنية للأمراض المنقولة بالاتصال الجنسي/الإيدز لصالح الممارسين الذين يعملون في المختبرات؛</w:t>
      </w:r>
    </w:p>
    <w:p w:rsidR="00000000" w:rsidRDefault="007E50CD">
      <w:pPr>
        <w:spacing w:before="0" w:line="380" w:lineRule="exact"/>
        <w:ind w:left="720"/>
        <w:jc w:val="both"/>
        <w:rPr>
          <w:rFonts w:hint="cs"/>
          <w:rtl/>
        </w:rPr>
      </w:pPr>
      <w:r>
        <w:rPr>
          <w:u w:val="single"/>
        </w:rPr>
        <w:t>Uni-Diversidade</w:t>
      </w:r>
      <w:r>
        <w:rPr>
          <w:rFonts w:hint="cs"/>
          <w:rtl/>
        </w:rPr>
        <w:t>: استناداً إلى آراء وبيانات طلاب الجامعات، يقدم هذا البرنامج استعراضاً عاماً لمناحي تفكير الممارسين المقبلين في البرازيل؛</w:t>
      </w:r>
    </w:p>
    <w:p w:rsidR="00000000" w:rsidRDefault="007E50CD">
      <w:pPr>
        <w:spacing w:before="0" w:line="380" w:lineRule="exact"/>
        <w:jc w:val="both"/>
        <w:rPr>
          <w:rFonts w:hint="cs"/>
          <w:rtl/>
        </w:rPr>
      </w:pPr>
      <w:r>
        <w:rPr>
          <w:rFonts w:hint="cs"/>
          <w:rtl/>
        </w:rPr>
        <w:t>742-</w:t>
      </w:r>
      <w:r>
        <w:rPr>
          <w:rFonts w:hint="cs"/>
          <w:rtl/>
        </w:rPr>
        <w:tab/>
        <w:t xml:space="preserve">وخلال عام 2000، تقرر </w:t>
      </w:r>
      <w:r>
        <w:rPr>
          <w:rFonts w:hint="cs"/>
          <w:rtl/>
        </w:rPr>
        <w:t xml:space="preserve">إنتاج 304 (برامج) فيديو لبثها من جانب قناة الرعاية الصحية ومدة كل منها ساعة واحدة، وسيتم عرضها على القنوات العادية والتلفزيون الكبلي، و160 1 برنامجاً لمدة ساعة لعرضها على القنوات التي تلتقطها السواتل. </w:t>
      </w:r>
    </w:p>
    <w:p w:rsidR="00000000" w:rsidRDefault="007E50CD">
      <w:pPr>
        <w:spacing w:before="0" w:line="380" w:lineRule="exact"/>
        <w:jc w:val="both"/>
        <w:rPr>
          <w:rFonts w:hint="cs"/>
          <w:spacing w:val="0"/>
          <w:rtl/>
        </w:rPr>
      </w:pPr>
      <w:r>
        <w:rPr>
          <w:rFonts w:hint="cs"/>
          <w:spacing w:val="0"/>
          <w:rtl/>
        </w:rPr>
        <w:t>743-</w:t>
      </w:r>
      <w:r>
        <w:rPr>
          <w:rFonts w:hint="cs"/>
          <w:spacing w:val="0"/>
          <w:rtl/>
        </w:rPr>
        <w:tab/>
        <w:t>ويتم بث قناة الرعاية الصحية من خلال شبكة التلفزيو</w:t>
      </w:r>
      <w:r>
        <w:rPr>
          <w:rFonts w:hint="cs"/>
          <w:spacing w:val="0"/>
          <w:rtl/>
        </w:rPr>
        <w:t>ن الوطنية للتثقيف التي لديها 800 محطة للبث والإبدال في جميع أنحاء البرازيل؛ ومحطة إمبراتيل التنفيذية؛ وشبكة تلفزيون الأمازون (</w:t>
      </w:r>
      <w:r>
        <w:rPr>
          <w:spacing w:val="0"/>
        </w:rPr>
        <w:t>AMAZON SAT</w:t>
      </w:r>
      <w:r>
        <w:rPr>
          <w:rFonts w:hint="cs"/>
          <w:spacing w:val="0"/>
          <w:rtl/>
        </w:rPr>
        <w:t xml:space="preserve"> )؛ ونظام </w:t>
      </w:r>
      <w:r>
        <w:rPr>
          <w:spacing w:val="0"/>
        </w:rPr>
        <w:t>NET</w:t>
      </w:r>
      <w:r>
        <w:rPr>
          <w:rFonts w:hint="cs"/>
          <w:spacing w:val="0"/>
          <w:rtl/>
        </w:rPr>
        <w:t xml:space="preserve"> للاشتراك في التلفزيون الذي يبث القناة التثقيفية </w:t>
      </w:r>
      <w:r>
        <w:rPr>
          <w:spacing w:val="0"/>
        </w:rPr>
        <w:t>TVE</w:t>
      </w:r>
      <w:r>
        <w:rPr>
          <w:rFonts w:hint="cs"/>
          <w:spacing w:val="0"/>
          <w:rtl/>
        </w:rPr>
        <w:t xml:space="preserve"> في ريو دي جانيرو؛ ونظام </w:t>
      </w:r>
      <w:r>
        <w:rPr>
          <w:spacing w:val="0"/>
        </w:rPr>
        <w:t>SKY</w:t>
      </w:r>
      <w:r>
        <w:rPr>
          <w:rFonts w:hint="cs"/>
          <w:spacing w:val="0"/>
          <w:rtl/>
        </w:rPr>
        <w:t xml:space="preserve"> الذي يبث القناة التثقيفية </w:t>
      </w:r>
      <w:r>
        <w:rPr>
          <w:spacing w:val="0"/>
        </w:rPr>
        <w:t>TVE</w:t>
      </w:r>
      <w:r>
        <w:rPr>
          <w:rFonts w:hint="cs"/>
          <w:spacing w:val="0"/>
          <w:rtl/>
        </w:rPr>
        <w:t xml:space="preserve"> في ريو دي جانيرو؛ وتلفزيون الجامعة في ريو دي جانيرو؛ وتلفزيون الجامعة في فيكوزا بولاية ميناس خيراييس و</w:t>
      </w:r>
      <w:r>
        <w:rPr>
          <w:spacing w:val="0"/>
        </w:rPr>
        <w:t>NBR - Radiobras</w:t>
      </w:r>
      <w:r>
        <w:rPr>
          <w:rFonts w:hint="cs"/>
          <w:spacing w:val="0"/>
          <w:rtl/>
        </w:rPr>
        <w:t xml:space="preserve"> في برازيليا. وأقيمت اتصالات قوية للتنسيق بين برنامج الأمم المتحدة للمراقبة الدولية للمخدرات ووحدة التنسيق الوطنية للأمراض المنقولة بال</w:t>
      </w:r>
      <w:r>
        <w:rPr>
          <w:rFonts w:hint="cs"/>
          <w:spacing w:val="0"/>
          <w:rtl/>
        </w:rPr>
        <w:t>اتصال الجنسي/الإيدز تحت رعاية وزارة الصحة لإنتاج وبث هذه البرامج.</w:t>
      </w:r>
    </w:p>
    <w:p w:rsidR="00000000" w:rsidRDefault="007E50CD">
      <w:pPr>
        <w:spacing w:before="0" w:line="380" w:lineRule="exact"/>
        <w:jc w:val="both"/>
        <w:rPr>
          <w:rFonts w:hint="cs"/>
          <w:rtl/>
        </w:rPr>
      </w:pPr>
      <w:r>
        <w:rPr>
          <w:rFonts w:hint="cs"/>
          <w:rtl/>
        </w:rPr>
        <w:t>744-</w:t>
      </w:r>
      <w:r>
        <w:rPr>
          <w:rFonts w:hint="cs"/>
          <w:rtl/>
        </w:rPr>
        <w:tab/>
        <w:t>وفيما يتعلق بالمساعدة الدولية في ميدان الرعاية الصحية، يورد الجدول التالي المشاريع الممولة بأموال أجنبية والتي تركز على الرعاية الصحية الأساسية:</w:t>
      </w:r>
    </w:p>
    <w:p w:rsidR="00000000" w:rsidRDefault="007E50CD">
      <w:pPr>
        <w:spacing w:before="0" w:after="120" w:line="380" w:lineRule="exact"/>
        <w:jc w:val="center"/>
        <w:rPr>
          <w:rFonts w:hint="cs"/>
          <w:b/>
          <w:bCs/>
          <w:rtl/>
        </w:rPr>
      </w:pPr>
      <w:r>
        <w:rPr>
          <w:rFonts w:hint="cs"/>
          <w:b/>
          <w:bCs/>
          <w:rtl/>
        </w:rPr>
        <w:t>الجدول 85</w:t>
      </w:r>
    </w:p>
    <w:p w:rsidR="00000000" w:rsidRDefault="007E50CD">
      <w:pPr>
        <w:spacing w:before="0" w:line="380" w:lineRule="exact"/>
        <w:jc w:val="center"/>
        <w:rPr>
          <w:rFonts w:hint="cs"/>
          <w:b/>
          <w:bCs/>
          <w:rtl/>
        </w:rPr>
      </w:pPr>
      <w:r>
        <w:rPr>
          <w:rFonts w:hint="cs"/>
          <w:b/>
          <w:bCs/>
          <w:rtl/>
        </w:rPr>
        <w:t>المشاريع الصحية التي نفذتها وز</w:t>
      </w:r>
      <w:r>
        <w:rPr>
          <w:rFonts w:hint="cs"/>
          <w:b/>
          <w:bCs/>
          <w:rtl/>
        </w:rPr>
        <w:t>ارة الصحة بتمويل أجنبي (المشاريع المستكملة والعملية)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3650"/>
        <w:gridCol w:w="1800"/>
        <w:gridCol w:w="1728"/>
      </w:tblGrid>
      <w:tr w:rsidR="007E50CD" w:rsidTr="007E50CD">
        <w:tblPrEx>
          <w:tblCellMar>
            <w:top w:w="0" w:type="dxa"/>
            <w:bottom w:w="0" w:type="dxa"/>
          </w:tblCellMar>
        </w:tblPrEx>
        <w:trPr>
          <w:jc w:val="center"/>
        </w:trPr>
        <w:tc>
          <w:tcPr>
            <w:tcW w:w="2392" w:type="dxa"/>
            <w:tcBorders>
              <w:bottom w:val="single" w:sz="4" w:space="0" w:color="auto"/>
            </w:tcBorders>
          </w:tcPr>
          <w:p w:rsidR="007E50CD" w:rsidRDefault="007E50CD">
            <w:pPr>
              <w:spacing w:before="0" w:after="0" w:line="260" w:lineRule="exact"/>
              <w:jc w:val="center"/>
              <w:rPr>
                <w:rFonts w:hint="cs"/>
                <w:sz w:val="24"/>
                <w:szCs w:val="24"/>
                <w:rtl/>
              </w:rPr>
            </w:pPr>
          </w:p>
          <w:p w:rsidR="007E50CD" w:rsidRDefault="007E50CD">
            <w:pPr>
              <w:spacing w:before="0" w:after="0" w:line="260" w:lineRule="exact"/>
              <w:jc w:val="center"/>
              <w:rPr>
                <w:rStyle w:val="FootnoteReference"/>
                <w:rFonts w:hint="cs"/>
                <w:bCs w:val="0"/>
                <w:sz w:val="24"/>
                <w:szCs w:val="24"/>
                <w:vertAlign w:val="baseline"/>
              </w:rPr>
            </w:pPr>
            <w:r>
              <w:rPr>
                <w:rFonts w:hint="cs"/>
                <w:sz w:val="24"/>
                <w:szCs w:val="24"/>
                <w:rtl/>
              </w:rPr>
              <w:t>الوكالة الممولة</w:t>
            </w:r>
          </w:p>
        </w:tc>
        <w:tc>
          <w:tcPr>
            <w:tcW w:w="3650" w:type="dxa"/>
            <w:tcBorders>
              <w:bottom w:val="single" w:sz="4" w:space="0" w:color="auto"/>
            </w:tcBorders>
          </w:tcPr>
          <w:p w:rsidR="007E50CD" w:rsidRDefault="007E50CD">
            <w:pPr>
              <w:spacing w:before="0" w:after="0" w:line="260" w:lineRule="exact"/>
              <w:jc w:val="center"/>
              <w:rPr>
                <w:rFonts w:hint="cs"/>
                <w:sz w:val="24"/>
                <w:szCs w:val="24"/>
                <w:rtl/>
              </w:rPr>
            </w:pPr>
          </w:p>
          <w:p w:rsidR="007E50CD" w:rsidRDefault="007E50CD">
            <w:pPr>
              <w:spacing w:before="0" w:after="0" w:line="260" w:lineRule="exact"/>
              <w:jc w:val="center"/>
              <w:rPr>
                <w:rStyle w:val="FootnoteReference"/>
                <w:rFonts w:hint="cs"/>
                <w:bCs w:val="0"/>
                <w:sz w:val="24"/>
                <w:szCs w:val="24"/>
                <w:vertAlign w:val="baseline"/>
              </w:rPr>
            </w:pPr>
            <w:r>
              <w:rPr>
                <w:rFonts w:hint="cs"/>
                <w:sz w:val="24"/>
                <w:szCs w:val="24"/>
                <w:rtl/>
              </w:rPr>
              <w:t>المشروع</w:t>
            </w:r>
          </w:p>
        </w:tc>
        <w:tc>
          <w:tcPr>
            <w:tcW w:w="1800" w:type="dxa"/>
            <w:tcBorders>
              <w:bottom w:val="single" w:sz="4" w:space="0" w:color="auto"/>
            </w:tcBorders>
          </w:tcPr>
          <w:p w:rsidR="007E50CD" w:rsidRDefault="007E50CD">
            <w:pPr>
              <w:spacing w:before="0" w:after="0" w:line="260" w:lineRule="exact"/>
              <w:jc w:val="center"/>
              <w:rPr>
                <w:rStyle w:val="FootnoteReference"/>
                <w:rFonts w:hint="cs"/>
                <w:bCs w:val="0"/>
                <w:sz w:val="24"/>
                <w:szCs w:val="24"/>
                <w:vertAlign w:val="baseline"/>
              </w:rPr>
            </w:pPr>
            <w:r>
              <w:rPr>
                <w:rFonts w:hint="cs"/>
                <w:sz w:val="24"/>
                <w:szCs w:val="24"/>
                <w:rtl/>
              </w:rPr>
              <w:t>المبلغ (بملايين الدولارات الأمريكية)</w:t>
            </w:r>
          </w:p>
        </w:tc>
        <w:tc>
          <w:tcPr>
            <w:tcW w:w="1728" w:type="dxa"/>
            <w:tcBorders>
              <w:bottom w:val="single" w:sz="4" w:space="0" w:color="auto"/>
            </w:tcBorders>
          </w:tcPr>
          <w:p w:rsidR="007E50CD" w:rsidRDefault="007E50CD">
            <w:pPr>
              <w:spacing w:before="0" w:after="0" w:line="260" w:lineRule="exact"/>
              <w:jc w:val="center"/>
              <w:rPr>
                <w:rFonts w:hint="cs"/>
                <w:sz w:val="24"/>
                <w:szCs w:val="24"/>
                <w:rtl/>
              </w:rPr>
            </w:pPr>
          </w:p>
          <w:p w:rsidR="007E50CD" w:rsidRDefault="007E50CD">
            <w:pPr>
              <w:spacing w:before="0" w:after="0" w:line="260" w:lineRule="exact"/>
              <w:jc w:val="center"/>
              <w:rPr>
                <w:rStyle w:val="FootnoteReference"/>
                <w:rFonts w:hint="cs"/>
                <w:bCs w:val="0"/>
                <w:sz w:val="24"/>
                <w:szCs w:val="24"/>
                <w:vertAlign w:val="baseline"/>
              </w:rPr>
            </w:pPr>
            <w:r>
              <w:rPr>
                <w:rFonts w:hint="cs"/>
                <w:sz w:val="24"/>
                <w:szCs w:val="24"/>
                <w:rtl/>
              </w:rPr>
              <w:t>الوضع</w:t>
            </w:r>
          </w:p>
        </w:tc>
      </w:tr>
      <w:tr w:rsidR="007E50CD" w:rsidTr="007E50CD">
        <w:tblPrEx>
          <w:tblCellMar>
            <w:top w:w="0" w:type="dxa"/>
            <w:bottom w:w="0" w:type="dxa"/>
          </w:tblCellMar>
        </w:tblPrEx>
        <w:trPr>
          <w:jc w:val="center"/>
        </w:trPr>
        <w:tc>
          <w:tcPr>
            <w:tcW w:w="2392" w:type="dxa"/>
            <w:tcBorders>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البنك الدولي</w:t>
            </w:r>
          </w:p>
        </w:tc>
        <w:tc>
          <w:tcPr>
            <w:tcW w:w="3650" w:type="dxa"/>
            <w:tcBorders>
              <w:bottom w:val="nil"/>
            </w:tcBorders>
          </w:tcPr>
          <w:p w:rsidR="007E50CD" w:rsidRDefault="007E50CD">
            <w:pPr>
              <w:spacing w:before="0" w:after="0" w:line="260" w:lineRule="exact"/>
              <w:jc w:val="both"/>
              <w:rPr>
                <w:rFonts w:hint="cs"/>
                <w:sz w:val="24"/>
                <w:szCs w:val="24"/>
                <w:rtl/>
              </w:rPr>
            </w:pPr>
            <w:r>
              <w:rPr>
                <w:rFonts w:hint="cs"/>
                <w:sz w:val="24"/>
                <w:szCs w:val="24"/>
                <w:rtl/>
              </w:rPr>
              <w:t>الرعاية الصحية الأساسية في شمال شرق البلد</w:t>
            </w:r>
          </w:p>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المشروع الأول في شمال شرق البلد</w:t>
            </w:r>
          </w:p>
        </w:tc>
        <w:tc>
          <w:tcPr>
            <w:tcW w:w="1800" w:type="dxa"/>
            <w:tcBorders>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59.5</w:t>
            </w:r>
          </w:p>
        </w:tc>
        <w:tc>
          <w:tcPr>
            <w:tcW w:w="1728" w:type="dxa"/>
            <w:tcBorders>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مستكمل</w:t>
            </w:r>
          </w:p>
        </w:tc>
      </w:tr>
      <w:tr w:rsidR="007E50CD" w:rsidTr="007E50CD">
        <w:tblPrEx>
          <w:tblCellMar>
            <w:top w:w="0" w:type="dxa"/>
            <w:bottom w:w="0" w:type="dxa"/>
          </w:tblCellMar>
        </w:tblPrEx>
        <w:trPr>
          <w:jc w:val="center"/>
        </w:trPr>
        <w:tc>
          <w:tcPr>
            <w:tcW w:w="2392"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البنك الدولي</w:t>
            </w:r>
          </w:p>
        </w:tc>
        <w:tc>
          <w:tcPr>
            <w:tcW w:w="3650"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المشروع الثاني في شمال شرق البلد</w:t>
            </w:r>
          </w:p>
        </w:tc>
        <w:tc>
          <w:tcPr>
            <w:tcW w:w="1800"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217</w:t>
            </w:r>
          </w:p>
        </w:tc>
        <w:tc>
          <w:tcPr>
            <w:tcW w:w="1728"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مستكمل</w:t>
            </w:r>
          </w:p>
        </w:tc>
      </w:tr>
      <w:tr w:rsidR="007E50CD" w:rsidTr="007E50CD">
        <w:tblPrEx>
          <w:tblCellMar>
            <w:top w:w="0" w:type="dxa"/>
            <w:bottom w:w="0" w:type="dxa"/>
          </w:tblCellMar>
        </w:tblPrEx>
        <w:trPr>
          <w:jc w:val="center"/>
        </w:trPr>
        <w:tc>
          <w:tcPr>
            <w:tcW w:w="2392"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البنك الدولي</w:t>
            </w:r>
          </w:p>
        </w:tc>
        <w:tc>
          <w:tcPr>
            <w:tcW w:w="3650"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مشروع مكافحة الملاريا في حوض الأمازون</w:t>
            </w:r>
          </w:p>
        </w:tc>
        <w:tc>
          <w:tcPr>
            <w:tcW w:w="1800"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72.9</w:t>
            </w:r>
          </w:p>
        </w:tc>
        <w:tc>
          <w:tcPr>
            <w:tcW w:w="1728"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مستكمل</w:t>
            </w:r>
          </w:p>
        </w:tc>
      </w:tr>
      <w:tr w:rsidR="007E50CD" w:rsidTr="007E50CD">
        <w:tblPrEx>
          <w:tblCellMar>
            <w:top w:w="0" w:type="dxa"/>
            <w:bottom w:w="0" w:type="dxa"/>
          </w:tblCellMar>
        </w:tblPrEx>
        <w:trPr>
          <w:jc w:val="center"/>
        </w:trPr>
        <w:tc>
          <w:tcPr>
            <w:tcW w:w="2392"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البنك الدولي</w:t>
            </w:r>
          </w:p>
        </w:tc>
        <w:tc>
          <w:tcPr>
            <w:tcW w:w="3650"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 xml:space="preserve">مشروع مكافحة الأمراض المتوطنة في شمال شرق البلد </w:t>
            </w:r>
          </w:p>
        </w:tc>
        <w:tc>
          <w:tcPr>
            <w:tcW w:w="1800"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82</w:t>
            </w:r>
          </w:p>
        </w:tc>
        <w:tc>
          <w:tcPr>
            <w:tcW w:w="1728"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مستكمل</w:t>
            </w:r>
          </w:p>
        </w:tc>
      </w:tr>
      <w:tr w:rsidR="007E50CD" w:rsidTr="007E50CD">
        <w:tblPrEx>
          <w:tblCellMar>
            <w:top w:w="0" w:type="dxa"/>
            <w:bottom w:w="0" w:type="dxa"/>
          </w:tblCellMar>
        </w:tblPrEx>
        <w:trPr>
          <w:jc w:val="center"/>
        </w:trPr>
        <w:tc>
          <w:tcPr>
            <w:tcW w:w="2392"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البنك الدولي</w:t>
            </w:r>
          </w:p>
        </w:tc>
        <w:tc>
          <w:tcPr>
            <w:tcW w:w="3650" w:type="dxa"/>
            <w:tcBorders>
              <w:top w:val="nil"/>
              <w:bottom w:val="nil"/>
            </w:tcBorders>
          </w:tcPr>
          <w:p w:rsidR="007E50CD" w:rsidRDefault="007E50CD">
            <w:pPr>
              <w:spacing w:before="0" w:after="60" w:line="260" w:lineRule="exact"/>
              <w:jc w:val="both"/>
              <w:rPr>
                <w:rFonts w:hint="cs"/>
                <w:sz w:val="24"/>
                <w:szCs w:val="24"/>
                <w:rtl/>
              </w:rPr>
            </w:pPr>
            <w:r>
              <w:rPr>
                <w:rFonts w:hint="cs"/>
                <w:sz w:val="24"/>
                <w:szCs w:val="24"/>
                <w:rtl/>
              </w:rPr>
              <w:t>مكافحة الأمراض المنقولة بالاتصال الجنسي/الإيدز</w:t>
            </w:r>
          </w:p>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المشروع الأول</w:t>
            </w:r>
          </w:p>
        </w:tc>
        <w:tc>
          <w:tcPr>
            <w:tcW w:w="1800"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160</w:t>
            </w:r>
          </w:p>
        </w:tc>
        <w:tc>
          <w:tcPr>
            <w:tcW w:w="1728" w:type="dxa"/>
            <w:tcBorders>
              <w:top w:val="nil"/>
              <w:bottom w:val="nil"/>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مستكمل</w:t>
            </w:r>
          </w:p>
        </w:tc>
      </w:tr>
      <w:tr w:rsidR="007E50CD" w:rsidTr="007E50CD">
        <w:tblPrEx>
          <w:tblCellMar>
            <w:top w:w="0" w:type="dxa"/>
            <w:bottom w:w="0" w:type="dxa"/>
          </w:tblCellMar>
        </w:tblPrEx>
        <w:trPr>
          <w:jc w:val="center"/>
        </w:trPr>
        <w:tc>
          <w:tcPr>
            <w:tcW w:w="2392" w:type="dxa"/>
            <w:tcBorders>
              <w:top w:val="nil"/>
              <w:bottom w:val="single" w:sz="4" w:space="0" w:color="auto"/>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البنك الدولي</w:t>
            </w:r>
          </w:p>
        </w:tc>
        <w:tc>
          <w:tcPr>
            <w:tcW w:w="3650" w:type="dxa"/>
            <w:tcBorders>
              <w:top w:val="nil"/>
              <w:bottom w:val="single" w:sz="4" w:space="0" w:color="auto"/>
            </w:tcBorders>
          </w:tcPr>
          <w:p w:rsidR="007E50CD" w:rsidRDefault="007E50CD">
            <w:pPr>
              <w:spacing w:before="0" w:after="60" w:line="260" w:lineRule="exact"/>
              <w:jc w:val="both"/>
              <w:rPr>
                <w:rFonts w:hint="cs"/>
                <w:sz w:val="24"/>
                <w:szCs w:val="24"/>
                <w:rtl/>
              </w:rPr>
            </w:pPr>
            <w:r>
              <w:rPr>
                <w:rFonts w:hint="cs"/>
                <w:sz w:val="24"/>
                <w:szCs w:val="24"/>
                <w:rtl/>
              </w:rPr>
              <w:t>مكافحة الأمراض المنقولة بالاتصال الجنسي/الإيدز</w:t>
            </w:r>
          </w:p>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المشروع الثاني</w:t>
            </w:r>
          </w:p>
        </w:tc>
        <w:tc>
          <w:tcPr>
            <w:tcW w:w="1800" w:type="dxa"/>
            <w:tcBorders>
              <w:top w:val="nil"/>
              <w:bottom w:val="single" w:sz="4" w:space="0" w:color="auto"/>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165</w:t>
            </w:r>
          </w:p>
        </w:tc>
        <w:tc>
          <w:tcPr>
            <w:tcW w:w="1728" w:type="dxa"/>
            <w:tcBorders>
              <w:top w:val="nil"/>
              <w:bottom w:val="single" w:sz="4" w:space="0" w:color="auto"/>
            </w:tcBorders>
          </w:tcPr>
          <w:p w:rsidR="007E50CD" w:rsidRDefault="007E50CD">
            <w:pPr>
              <w:spacing w:before="0" w:after="60" w:line="260" w:lineRule="exact"/>
              <w:jc w:val="both"/>
              <w:rPr>
                <w:rStyle w:val="FootnoteReference"/>
                <w:rFonts w:hint="cs"/>
                <w:bCs w:val="0"/>
                <w:sz w:val="24"/>
                <w:szCs w:val="24"/>
                <w:vertAlign w:val="baseline"/>
              </w:rPr>
            </w:pPr>
            <w:r>
              <w:rPr>
                <w:rFonts w:hint="cs"/>
                <w:sz w:val="24"/>
                <w:szCs w:val="24"/>
                <w:rtl/>
              </w:rPr>
              <w:t>جارٍ تنفيذه</w:t>
            </w:r>
          </w:p>
        </w:tc>
      </w:tr>
    </w:tbl>
    <w:p w:rsidR="00000000" w:rsidRDefault="007E50CD">
      <w:pPr>
        <w:spacing w:before="0" w:line="380" w:lineRule="exact"/>
        <w:jc w:val="center"/>
        <w:rPr>
          <w:rFonts w:hint="cs"/>
          <w:b/>
          <w:bCs/>
          <w:u w:val="single"/>
          <w:rtl/>
        </w:rPr>
      </w:pPr>
      <w:r>
        <w:rPr>
          <w:rFonts w:hint="cs"/>
          <w:b/>
          <w:bCs/>
          <w:rtl/>
        </w:rPr>
        <w:t>الجدول 85 (</w:t>
      </w:r>
      <w:r>
        <w:rPr>
          <w:rFonts w:hint="cs"/>
          <w:b/>
          <w:bCs/>
          <w:u w:val="single"/>
          <w:rtl/>
        </w:rPr>
        <w:t>تابع</w:t>
      </w:r>
      <w:r>
        <w:rPr>
          <w:rFonts w:hint="cs"/>
          <w:b/>
          <w:bCs/>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3650"/>
        <w:gridCol w:w="1800"/>
        <w:gridCol w:w="1728"/>
      </w:tblGrid>
      <w:tr w:rsidR="007E50CD" w:rsidTr="007E50CD">
        <w:tblPrEx>
          <w:tblCellMar>
            <w:top w:w="0" w:type="dxa"/>
            <w:bottom w:w="0" w:type="dxa"/>
          </w:tblCellMar>
        </w:tblPrEx>
        <w:trPr>
          <w:jc w:val="center"/>
        </w:trPr>
        <w:tc>
          <w:tcPr>
            <w:tcW w:w="2392" w:type="dxa"/>
            <w:tcBorders>
              <w:bottom w:val="single" w:sz="4" w:space="0" w:color="auto"/>
            </w:tcBorders>
          </w:tcPr>
          <w:p w:rsidR="007E50CD" w:rsidRDefault="007E50CD">
            <w:pPr>
              <w:spacing w:before="0" w:after="0" w:line="260" w:lineRule="exact"/>
              <w:jc w:val="center"/>
              <w:rPr>
                <w:rFonts w:hint="cs"/>
                <w:sz w:val="24"/>
                <w:szCs w:val="24"/>
                <w:rtl/>
              </w:rPr>
            </w:pPr>
          </w:p>
          <w:p w:rsidR="007E50CD" w:rsidRDefault="007E50CD">
            <w:pPr>
              <w:spacing w:before="0" w:after="0" w:line="260" w:lineRule="exact"/>
              <w:jc w:val="center"/>
              <w:rPr>
                <w:rStyle w:val="FootnoteReference"/>
                <w:rFonts w:hint="cs"/>
                <w:bCs w:val="0"/>
                <w:sz w:val="24"/>
                <w:szCs w:val="24"/>
                <w:vertAlign w:val="baseline"/>
              </w:rPr>
            </w:pPr>
            <w:r>
              <w:rPr>
                <w:rFonts w:hint="cs"/>
                <w:sz w:val="24"/>
                <w:szCs w:val="24"/>
                <w:rtl/>
              </w:rPr>
              <w:t>الوكالة الممولة</w:t>
            </w:r>
          </w:p>
        </w:tc>
        <w:tc>
          <w:tcPr>
            <w:tcW w:w="3650" w:type="dxa"/>
            <w:tcBorders>
              <w:bottom w:val="single" w:sz="4" w:space="0" w:color="auto"/>
            </w:tcBorders>
          </w:tcPr>
          <w:p w:rsidR="007E50CD" w:rsidRDefault="007E50CD">
            <w:pPr>
              <w:spacing w:before="0" w:after="0" w:line="260" w:lineRule="exact"/>
              <w:jc w:val="center"/>
              <w:rPr>
                <w:rFonts w:hint="cs"/>
                <w:sz w:val="24"/>
                <w:szCs w:val="24"/>
                <w:rtl/>
              </w:rPr>
            </w:pPr>
          </w:p>
          <w:p w:rsidR="007E50CD" w:rsidRDefault="007E50CD">
            <w:pPr>
              <w:spacing w:before="0" w:after="0" w:line="260" w:lineRule="exact"/>
              <w:jc w:val="center"/>
              <w:rPr>
                <w:rStyle w:val="FootnoteReference"/>
                <w:rFonts w:hint="cs"/>
                <w:bCs w:val="0"/>
                <w:sz w:val="24"/>
                <w:szCs w:val="24"/>
                <w:vertAlign w:val="baseline"/>
              </w:rPr>
            </w:pPr>
            <w:r>
              <w:rPr>
                <w:rFonts w:hint="cs"/>
                <w:sz w:val="24"/>
                <w:szCs w:val="24"/>
                <w:rtl/>
              </w:rPr>
              <w:t>المشروع</w:t>
            </w:r>
          </w:p>
        </w:tc>
        <w:tc>
          <w:tcPr>
            <w:tcW w:w="1800" w:type="dxa"/>
            <w:tcBorders>
              <w:bottom w:val="single" w:sz="4" w:space="0" w:color="auto"/>
            </w:tcBorders>
          </w:tcPr>
          <w:p w:rsidR="007E50CD" w:rsidRDefault="007E50CD">
            <w:pPr>
              <w:spacing w:before="0" w:after="0" w:line="260" w:lineRule="exact"/>
              <w:jc w:val="center"/>
              <w:rPr>
                <w:rStyle w:val="FootnoteReference"/>
                <w:rFonts w:hint="cs"/>
                <w:bCs w:val="0"/>
                <w:sz w:val="24"/>
                <w:szCs w:val="24"/>
                <w:vertAlign w:val="baseline"/>
              </w:rPr>
            </w:pPr>
            <w:r>
              <w:rPr>
                <w:rFonts w:hint="cs"/>
                <w:sz w:val="24"/>
                <w:szCs w:val="24"/>
                <w:rtl/>
              </w:rPr>
              <w:t>المبلغ (بملايين الدولارات الأمريكية)</w:t>
            </w:r>
          </w:p>
        </w:tc>
        <w:tc>
          <w:tcPr>
            <w:tcW w:w="1728" w:type="dxa"/>
            <w:tcBorders>
              <w:bottom w:val="single" w:sz="4" w:space="0" w:color="auto"/>
            </w:tcBorders>
          </w:tcPr>
          <w:p w:rsidR="007E50CD" w:rsidRDefault="007E50CD">
            <w:pPr>
              <w:spacing w:before="0" w:after="0" w:line="260" w:lineRule="exact"/>
              <w:jc w:val="center"/>
              <w:rPr>
                <w:rFonts w:hint="cs"/>
                <w:sz w:val="24"/>
                <w:szCs w:val="24"/>
                <w:rtl/>
              </w:rPr>
            </w:pPr>
          </w:p>
          <w:p w:rsidR="007E50CD" w:rsidRDefault="007E50CD">
            <w:pPr>
              <w:spacing w:before="0" w:after="0" w:line="260" w:lineRule="exact"/>
              <w:jc w:val="center"/>
              <w:rPr>
                <w:rStyle w:val="FootnoteReference"/>
                <w:rFonts w:hint="cs"/>
                <w:bCs w:val="0"/>
                <w:sz w:val="24"/>
                <w:szCs w:val="24"/>
                <w:vertAlign w:val="baseline"/>
              </w:rPr>
            </w:pPr>
            <w:r>
              <w:rPr>
                <w:rFonts w:hint="cs"/>
                <w:sz w:val="24"/>
                <w:szCs w:val="24"/>
                <w:rtl/>
              </w:rPr>
              <w:t>الوضع</w:t>
            </w:r>
          </w:p>
        </w:tc>
      </w:tr>
      <w:tr w:rsidR="007E50CD" w:rsidTr="007E50CD">
        <w:tblPrEx>
          <w:tblCellMar>
            <w:top w:w="0" w:type="dxa"/>
            <w:bottom w:w="0" w:type="dxa"/>
          </w:tblCellMar>
        </w:tblPrEx>
        <w:trPr>
          <w:jc w:val="center"/>
        </w:trPr>
        <w:tc>
          <w:tcPr>
            <w:tcW w:w="2392" w:type="dxa"/>
            <w:tcBorders>
              <w:top w:val="nil"/>
              <w:bottom w:val="nil"/>
            </w:tcBorders>
          </w:tcPr>
          <w:p w:rsidR="007E50CD" w:rsidRDefault="007E50CD">
            <w:pPr>
              <w:spacing w:before="0" w:after="60" w:line="300" w:lineRule="exact"/>
              <w:jc w:val="both"/>
              <w:rPr>
                <w:rFonts w:hint="cs"/>
                <w:sz w:val="24"/>
                <w:szCs w:val="24"/>
                <w:rtl/>
              </w:rPr>
            </w:pPr>
            <w:r>
              <w:rPr>
                <w:rFonts w:hint="cs"/>
                <w:sz w:val="24"/>
                <w:szCs w:val="24"/>
                <w:rtl/>
              </w:rPr>
              <w:t>البنك الدولي</w:t>
            </w:r>
          </w:p>
          <w:p w:rsidR="007E50CD" w:rsidRDefault="007E50CD">
            <w:pPr>
              <w:spacing w:before="0" w:after="60" w:line="300" w:lineRule="exact"/>
              <w:jc w:val="both"/>
              <w:rPr>
                <w:rStyle w:val="FootnoteReference"/>
                <w:rFonts w:hint="cs"/>
                <w:bCs w:val="0"/>
                <w:sz w:val="24"/>
                <w:szCs w:val="24"/>
                <w:vertAlign w:val="baseline"/>
              </w:rPr>
            </w:pPr>
            <w:r>
              <w:rPr>
                <w:rFonts w:hint="cs"/>
                <w:sz w:val="24"/>
                <w:szCs w:val="24"/>
                <w:rtl/>
              </w:rPr>
              <w:t>مصرف التنمية للبلدان الأمريكية</w:t>
            </w:r>
          </w:p>
        </w:tc>
        <w:tc>
          <w:tcPr>
            <w:tcW w:w="3650" w:type="dxa"/>
            <w:tcBorders>
              <w:top w:val="nil"/>
              <w:bottom w:val="nil"/>
            </w:tcBorders>
          </w:tcPr>
          <w:p w:rsidR="007E50CD" w:rsidRDefault="007E50CD">
            <w:pPr>
              <w:spacing w:before="0" w:after="60" w:line="300" w:lineRule="exact"/>
              <w:jc w:val="both"/>
              <w:rPr>
                <w:rFonts w:hint="cs"/>
                <w:sz w:val="24"/>
                <w:szCs w:val="24"/>
                <w:rtl/>
              </w:rPr>
            </w:pPr>
            <w:r>
              <w:rPr>
                <w:rFonts w:hint="cs"/>
                <w:sz w:val="24"/>
                <w:szCs w:val="24"/>
                <w:rtl/>
              </w:rPr>
              <w:t>دعم إعادة تنظيم النظام الوحيد للرعاية الصحية</w:t>
            </w:r>
          </w:p>
          <w:p w:rsidR="007E50CD" w:rsidRDefault="007E50CD">
            <w:pPr>
              <w:spacing w:before="0" w:after="60" w:line="300" w:lineRule="exact"/>
              <w:jc w:val="both"/>
              <w:rPr>
                <w:rStyle w:val="FootnoteReference"/>
                <w:bCs w:val="0"/>
                <w:sz w:val="24"/>
                <w:szCs w:val="24"/>
                <w:vertAlign w:val="baseline"/>
              </w:rPr>
            </w:pPr>
          </w:p>
        </w:tc>
        <w:tc>
          <w:tcPr>
            <w:tcW w:w="1800" w:type="dxa"/>
            <w:tcBorders>
              <w:top w:val="nil"/>
              <w:bottom w:val="nil"/>
            </w:tcBorders>
          </w:tcPr>
          <w:p w:rsidR="007E50CD" w:rsidRDefault="007E50CD">
            <w:pPr>
              <w:spacing w:before="0" w:after="60" w:line="300" w:lineRule="exact"/>
              <w:jc w:val="both"/>
              <w:rPr>
                <w:rFonts w:hint="cs"/>
                <w:sz w:val="24"/>
                <w:szCs w:val="24"/>
                <w:rtl/>
              </w:rPr>
            </w:pPr>
            <w:r>
              <w:rPr>
                <w:rFonts w:hint="cs"/>
                <w:sz w:val="24"/>
                <w:szCs w:val="24"/>
                <w:rtl/>
              </w:rPr>
              <w:t>300</w:t>
            </w:r>
          </w:p>
          <w:p w:rsidR="007E50CD" w:rsidRDefault="007E50CD">
            <w:pPr>
              <w:spacing w:before="0" w:after="60" w:line="300" w:lineRule="exact"/>
              <w:jc w:val="both"/>
              <w:rPr>
                <w:rStyle w:val="FootnoteReference"/>
                <w:rFonts w:hint="cs"/>
                <w:bCs w:val="0"/>
                <w:sz w:val="24"/>
                <w:szCs w:val="24"/>
                <w:vertAlign w:val="baseline"/>
                <w:rtl/>
              </w:rPr>
            </w:pPr>
            <w:r>
              <w:rPr>
                <w:rFonts w:hint="cs"/>
                <w:sz w:val="24"/>
                <w:szCs w:val="24"/>
                <w:rtl/>
              </w:rPr>
              <w:t>350</w:t>
            </w:r>
          </w:p>
        </w:tc>
        <w:tc>
          <w:tcPr>
            <w:tcW w:w="1728" w:type="dxa"/>
            <w:tcBorders>
              <w:top w:val="nil"/>
              <w:bottom w:val="nil"/>
            </w:tcBorders>
          </w:tcPr>
          <w:p w:rsidR="007E50CD" w:rsidRDefault="007E50CD">
            <w:pPr>
              <w:spacing w:before="0" w:after="60" w:line="300" w:lineRule="exact"/>
              <w:jc w:val="both"/>
              <w:rPr>
                <w:rFonts w:hint="cs"/>
                <w:sz w:val="24"/>
                <w:szCs w:val="24"/>
                <w:rtl/>
              </w:rPr>
            </w:pPr>
            <w:r>
              <w:rPr>
                <w:rFonts w:hint="cs"/>
                <w:sz w:val="24"/>
                <w:szCs w:val="24"/>
                <w:rtl/>
              </w:rPr>
              <w:t>جارٍ تنفيذه</w:t>
            </w:r>
          </w:p>
          <w:p w:rsidR="007E50CD" w:rsidRDefault="007E50CD">
            <w:pPr>
              <w:spacing w:before="0" w:after="60" w:line="300" w:lineRule="exact"/>
              <w:jc w:val="both"/>
              <w:rPr>
                <w:rStyle w:val="FootnoteReference"/>
                <w:rFonts w:hint="cs"/>
                <w:bCs w:val="0"/>
                <w:sz w:val="24"/>
                <w:szCs w:val="24"/>
                <w:vertAlign w:val="baseline"/>
              </w:rPr>
            </w:pPr>
          </w:p>
        </w:tc>
      </w:tr>
      <w:tr w:rsidR="007E50CD" w:rsidTr="007E50CD">
        <w:tblPrEx>
          <w:tblCellMar>
            <w:top w:w="0" w:type="dxa"/>
            <w:bottom w:w="0" w:type="dxa"/>
          </w:tblCellMar>
        </w:tblPrEx>
        <w:trPr>
          <w:jc w:val="center"/>
        </w:trPr>
        <w:tc>
          <w:tcPr>
            <w:tcW w:w="2392" w:type="dxa"/>
            <w:tcBorders>
              <w:top w:val="nil"/>
              <w:bottom w:val="nil"/>
            </w:tcBorders>
          </w:tcPr>
          <w:p w:rsidR="007E50CD" w:rsidRDefault="007E50CD">
            <w:pPr>
              <w:spacing w:before="0" w:after="60" w:line="300" w:lineRule="exact"/>
              <w:jc w:val="both"/>
              <w:rPr>
                <w:rStyle w:val="FootnoteReference"/>
                <w:rFonts w:hint="cs"/>
                <w:bCs w:val="0"/>
                <w:sz w:val="24"/>
                <w:szCs w:val="24"/>
                <w:vertAlign w:val="baseline"/>
              </w:rPr>
            </w:pPr>
            <w:r>
              <w:rPr>
                <w:rFonts w:hint="cs"/>
                <w:sz w:val="24"/>
                <w:szCs w:val="24"/>
                <w:rtl/>
              </w:rPr>
              <w:t>البنك الدولي</w:t>
            </w:r>
          </w:p>
        </w:tc>
        <w:tc>
          <w:tcPr>
            <w:tcW w:w="3650" w:type="dxa"/>
            <w:tcBorders>
              <w:top w:val="nil"/>
              <w:bottom w:val="nil"/>
            </w:tcBorders>
          </w:tcPr>
          <w:p w:rsidR="007E50CD" w:rsidRDefault="007E50CD">
            <w:pPr>
              <w:spacing w:before="0" w:after="60" w:line="300" w:lineRule="exact"/>
              <w:jc w:val="both"/>
              <w:rPr>
                <w:rStyle w:val="FootnoteReference"/>
                <w:bCs w:val="0"/>
                <w:sz w:val="24"/>
                <w:szCs w:val="24"/>
                <w:vertAlign w:val="baseline"/>
              </w:rPr>
            </w:pPr>
            <w:r>
              <w:rPr>
                <w:rFonts w:hint="cs"/>
                <w:sz w:val="24"/>
                <w:szCs w:val="24"/>
                <w:rtl/>
              </w:rPr>
              <w:t xml:space="preserve">النظام الوطني لمراقبة الرعاية الصحية </w:t>
            </w:r>
          </w:p>
        </w:tc>
        <w:tc>
          <w:tcPr>
            <w:tcW w:w="1800" w:type="dxa"/>
            <w:tcBorders>
              <w:top w:val="nil"/>
              <w:bottom w:val="nil"/>
            </w:tcBorders>
          </w:tcPr>
          <w:p w:rsidR="007E50CD" w:rsidRDefault="007E50CD">
            <w:pPr>
              <w:spacing w:before="0" w:after="60" w:line="300" w:lineRule="exact"/>
              <w:jc w:val="both"/>
              <w:rPr>
                <w:rStyle w:val="FootnoteReference"/>
                <w:rFonts w:hint="cs"/>
                <w:bCs w:val="0"/>
                <w:sz w:val="24"/>
                <w:szCs w:val="24"/>
                <w:vertAlign w:val="baseline"/>
                <w:rtl/>
              </w:rPr>
            </w:pPr>
            <w:r>
              <w:rPr>
                <w:rFonts w:hint="cs"/>
                <w:sz w:val="24"/>
                <w:szCs w:val="24"/>
                <w:rtl/>
              </w:rPr>
              <w:t>100</w:t>
            </w:r>
          </w:p>
        </w:tc>
        <w:tc>
          <w:tcPr>
            <w:tcW w:w="1728" w:type="dxa"/>
            <w:tcBorders>
              <w:top w:val="nil"/>
              <w:bottom w:val="nil"/>
            </w:tcBorders>
          </w:tcPr>
          <w:p w:rsidR="007E50CD" w:rsidRDefault="007E50CD">
            <w:pPr>
              <w:spacing w:before="0" w:after="60" w:line="300" w:lineRule="exact"/>
              <w:jc w:val="both"/>
              <w:rPr>
                <w:rStyle w:val="FootnoteReference"/>
                <w:rFonts w:hint="cs"/>
                <w:bCs w:val="0"/>
                <w:sz w:val="24"/>
                <w:szCs w:val="24"/>
                <w:vertAlign w:val="baseline"/>
              </w:rPr>
            </w:pPr>
            <w:r>
              <w:rPr>
                <w:rFonts w:hint="cs"/>
                <w:sz w:val="24"/>
                <w:szCs w:val="24"/>
                <w:rtl/>
              </w:rPr>
              <w:t>جارٍ تنفيذه</w:t>
            </w:r>
          </w:p>
        </w:tc>
      </w:tr>
      <w:tr w:rsidR="007E50CD" w:rsidTr="007E50CD">
        <w:tblPrEx>
          <w:tblCellMar>
            <w:top w:w="0" w:type="dxa"/>
            <w:bottom w:w="0" w:type="dxa"/>
          </w:tblCellMar>
        </w:tblPrEx>
        <w:trPr>
          <w:jc w:val="center"/>
        </w:trPr>
        <w:tc>
          <w:tcPr>
            <w:tcW w:w="2392" w:type="dxa"/>
            <w:tcBorders>
              <w:top w:val="nil"/>
              <w:bottom w:val="nil"/>
            </w:tcBorders>
          </w:tcPr>
          <w:p w:rsidR="007E50CD" w:rsidRDefault="007E50CD">
            <w:pPr>
              <w:spacing w:before="0" w:after="60" w:line="300" w:lineRule="exact"/>
              <w:jc w:val="both"/>
              <w:rPr>
                <w:rStyle w:val="FootnoteReference"/>
                <w:bCs w:val="0"/>
                <w:sz w:val="24"/>
                <w:szCs w:val="24"/>
                <w:vertAlign w:val="baseline"/>
              </w:rPr>
            </w:pPr>
            <w:r>
              <w:rPr>
                <w:rFonts w:hint="cs"/>
                <w:sz w:val="24"/>
                <w:szCs w:val="24"/>
                <w:rtl/>
              </w:rPr>
              <w:t xml:space="preserve">منظمة مانحة </w:t>
            </w:r>
            <w:r>
              <w:rPr>
                <w:sz w:val="18"/>
                <w:szCs w:val="18"/>
              </w:rPr>
              <w:t>KfW</w:t>
            </w:r>
          </w:p>
        </w:tc>
        <w:tc>
          <w:tcPr>
            <w:tcW w:w="3650" w:type="dxa"/>
            <w:tcBorders>
              <w:top w:val="nil"/>
              <w:bottom w:val="nil"/>
            </w:tcBorders>
          </w:tcPr>
          <w:p w:rsidR="007E50CD" w:rsidRDefault="007E50CD">
            <w:pPr>
              <w:spacing w:before="0" w:after="60" w:line="300" w:lineRule="exact"/>
              <w:jc w:val="both"/>
              <w:rPr>
                <w:rStyle w:val="FootnoteReference"/>
                <w:rFonts w:hint="cs"/>
                <w:bCs w:val="0"/>
                <w:sz w:val="24"/>
                <w:szCs w:val="24"/>
                <w:vertAlign w:val="baseline"/>
                <w:rtl/>
              </w:rPr>
            </w:pPr>
            <w:r>
              <w:rPr>
                <w:rFonts w:hint="cs"/>
                <w:sz w:val="24"/>
                <w:szCs w:val="24"/>
                <w:rtl/>
              </w:rPr>
              <w:t>الرعاية الصحية الأساسية - ولاية سيارا</w:t>
            </w:r>
          </w:p>
        </w:tc>
        <w:tc>
          <w:tcPr>
            <w:tcW w:w="1800" w:type="dxa"/>
            <w:tcBorders>
              <w:top w:val="nil"/>
              <w:bottom w:val="nil"/>
            </w:tcBorders>
          </w:tcPr>
          <w:p w:rsidR="007E50CD" w:rsidRDefault="007E50CD">
            <w:pPr>
              <w:spacing w:before="0" w:after="60" w:line="300" w:lineRule="exact"/>
              <w:jc w:val="both"/>
              <w:rPr>
                <w:rStyle w:val="FootnoteReference"/>
                <w:rFonts w:hint="cs"/>
                <w:bCs w:val="0"/>
                <w:sz w:val="24"/>
                <w:szCs w:val="24"/>
                <w:vertAlign w:val="baseline"/>
              </w:rPr>
            </w:pPr>
            <w:r>
              <w:rPr>
                <w:rFonts w:hint="cs"/>
                <w:sz w:val="24"/>
                <w:szCs w:val="24"/>
                <w:rtl/>
              </w:rPr>
              <w:t>020 8</w:t>
            </w:r>
          </w:p>
        </w:tc>
        <w:tc>
          <w:tcPr>
            <w:tcW w:w="1728" w:type="dxa"/>
            <w:tcBorders>
              <w:top w:val="nil"/>
              <w:bottom w:val="nil"/>
            </w:tcBorders>
          </w:tcPr>
          <w:p w:rsidR="007E50CD" w:rsidRDefault="007E50CD">
            <w:pPr>
              <w:spacing w:before="0" w:after="60" w:line="300" w:lineRule="exact"/>
              <w:jc w:val="both"/>
              <w:rPr>
                <w:rStyle w:val="FootnoteReference"/>
                <w:rFonts w:hint="cs"/>
                <w:bCs w:val="0"/>
                <w:sz w:val="24"/>
                <w:szCs w:val="24"/>
                <w:vertAlign w:val="baseline"/>
              </w:rPr>
            </w:pPr>
            <w:r>
              <w:rPr>
                <w:rFonts w:hint="cs"/>
                <w:sz w:val="24"/>
                <w:szCs w:val="24"/>
                <w:rtl/>
              </w:rPr>
              <w:t>جارٍ تنفيذه</w:t>
            </w:r>
          </w:p>
        </w:tc>
      </w:tr>
      <w:tr w:rsidR="007E50CD" w:rsidTr="007E50CD">
        <w:tblPrEx>
          <w:tblCellMar>
            <w:top w:w="0" w:type="dxa"/>
            <w:bottom w:w="0" w:type="dxa"/>
          </w:tblCellMar>
        </w:tblPrEx>
        <w:trPr>
          <w:jc w:val="center"/>
        </w:trPr>
        <w:tc>
          <w:tcPr>
            <w:tcW w:w="2392" w:type="dxa"/>
            <w:tcBorders>
              <w:top w:val="nil"/>
              <w:bottom w:val="nil"/>
            </w:tcBorders>
          </w:tcPr>
          <w:p w:rsidR="007E50CD" w:rsidRDefault="007E50CD">
            <w:pPr>
              <w:spacing w:before="0" w:after="60" w:line="300" w:lineRule="exact"/>
              <w:jc w:val="both"/>
              <w:rPr>
                <w:rStyle w:val="FootnoteReference"/>
                <w:bCs w:val="0"/>
                <w:sz w:val="24"/>
                <w:szCs w:val="24"/>
                <w:vertAlign w:val="baseline"/>
              </w:rPr>
            </w:pPr>
            <w:r>
              <w:rPr>
                <w:rFonts w:hint="cs"/>
                <w:sz w:val="24"/>
                <w:szCs w:val="24"/>
                <w:rtl/>
              </w:rPr>
              <w:t xml:space="preserve">منظمة مانحة </w:t>
            </w:r>
            <w:r>
              <w:rPr>
                <w:sz w:val="18"/>
                <w:szCs w:val="18"/>
              </w:rPr>
              <w:t>KfW</w:t>
            </w:r>
          </w:p>
        </w:tc>
        <w:tc>
          <w:tcPr>
            <w:tcW w:w="3650" w:type="dxa"/>
            <w:tcBorders>
              <w:top w:val="nil"/>
              <w:bottom w:val="nil"/>
            </w:tcBorders>
          </w:tcPr>
          <w:p w:rsidR="007E50CD" w:rsidRDefault="007E50CD">
            <w:pPr>
              <w:spacing w:before="0" w:after="60" w:line="300" w:lineRule="exact"/>
              <w:jc w:val="both"/>
              <w:rPr>
                <w:rStyle w:val="FootnoteReference"/>
                <w:rFonts w:hint="cs"/>
                <w:bCs w:val="0"/>
                <w:sz w:val="24"/>
                <w:szCs w:val="24"/>
                <w:vertAlign w:val="baseline"/>
              </w:rPr>
            </w:pPr>
            <w:r>
              <w:rPr>
                <w:rFonts w:hint="cs"/>
                <w:sz w:val="24"/>
                <w:szCs w:val="24"/>
                <w:rtl/>
              </w:rPr>
              <w:t xml:space="preserve">الرعاية الصحية والإصحاح في المناطق الريفية في ولاية بياوي </w:t>
            </w:r>
          </w:p>
        </w:tc>
        <w:tc>
          <w:tcPr>
            <w:tcW w:w="1800" w:type="dxa"/>
            <w:tcBorders>
              <w:top w:val="nil"/>
              <w:bottom w:val="nil"/>
            </w:tcBorders>
          </w:tcPr>
          <w:p w:rsidR="007E50CD" w:rsidRDefault="007E50CD">
            <w:pPr>
              <w:spacing w:before="0" w:after="60" w:line="300" w:lineRule="exact"/>
              <w:jc w:val="both"/>
              <w:rPr>
                <w:rStyle w:val="FootnoteReference"/>
                <w:rFonts w:hint="cs"/>
                <w:bCs w:val="0"/>
                <w:sz w:val="24"/>
                <w:szCs w:val="24"/>
                <w:vertAlign w:val="baseline"/>
              </w:rPr>
            </w:pPr>
            <w:r>
              <w:rPr>
                <w:rFonts w:hint="cs"/>
                <w:sz w:val="24"/>
                <w:szCs w:val="24"/>
                <w:rtl/>
              </w:rPr>
              <w:t xml:space="preserve">025 10 </w:t>
            </w:r>
          </w:p>
        </w:tc>
        <w:tc>
          <w:tcPr>
            <w:tcW w:w="1728" w:type="dxa"/>
            <w:tcBorders>
              <w:top w:val="nil"/>
              <w:bottom w:val="nil"/>
            </w:tcBorders>
          </w:tcPr>
          <w:p w:rsidR="007E50CD" w:rsidRDefault="007E50CD">
            <w:pPr>
              <w:spacing w:before="0" w:after="60" w:line="300" w:lineRule="exact"/>
              <w:jc w:val="both"/>
              <w:rPr>
                <w:rStyle w:val="FootnoteReference"/>
                <w:rFonts w:hint="cs"/>
                <w:bCs w:val="0"/>
                <w:sz w:val="24"/>
                <w:szCs w:val="24"/>
                <w:vertAlign w:val="baseline"/>
              </w:rPr>
            </w:pPr>
            <w:r>
              <w:rPr>
                <w:rFonts w:hint="cs"/>
                <w:sz w:val="24"/>
                <w:szCs w:val="24"/>
                <w:rtl/>
              </w:rPr>
              <w:t>جارٍ تنفيذه</w:t>
            </w:r>
          </w:p>
        </w:tc>
      </w:tr>
      <w:tr w:rsidR="007E50CD" w:rsidTr="007E50CD">
        <w:tblPrEx>
          <w:tblCellMar>
            <w:top w:w="0" w:type="dxa"/>
            <w:bottom w:w="0" w:type="dxa"/>
          </w:tblCellMar>
        </w:tblPrEx>
        <w:trPr>
          <w:jc w:val="center"/>
        </w:trPr>
        <w:tc>
          <w:tcPr>
            <w:tcW w:w="2392" w:type="dxa"/>
            <w:tcBorders>
              <w:top w:val="nil"/>
              <w:bottom w:val="nil"/>
            </w:tcBorders>
          </w:tcPr>
          <w:p w:rsidR="007E50CD" w:rsidRDefault="007E50CD">
            <w:pPr>
              <w:spacing w:before="0" w:after="60" w:line="300" w:lineRule="exact"/>
              <w:jc w:val="both"/>
              <w:rPr>
                <w:rStyle w:val="FootnoteReference"/>
                <w:rFonts w:hint="cs"/>
                <w:bCs w:val="0"/>
                <w:sz w:val="24"/>
                <w:szCs w:val="24"/>
                <w:vertAlign w:val="baseline"/>
              </w:rPr>
            </w:pPr>
            <w:r>
              <w:rPr>
                <w:rFonts w:hint="cs"/>
                <w:sz w:val="24"/>
                <w:szCs w:val="24"/>
                <w:rtl/>
              </w:rPr>
              <w:t>مصرف التنمية للبلدان الأمريكية</w:t>
            </w:r>
          </w:p>
        </w:tc>
        <w:tc>
          <w:tcPr>
            <w:tcW w:w="3650" w:type="dxa"/>
            <w:tcBorders>
              <w:top w:val="nil"/>
              <w:bottom w:val="nil"/>
            </w:tcBorders>
          </w:tcPr>
          <w:p w:rsidR="007E50CD" w:rsidRDefault="007E50CD">
            <w:pPr>
              <w:spacing w:before="0" w:after="60" w:line="300" w:lineRule="exact"/>
              <w:jc w:val="both"/>
              <w:rPr>
                <w:rStyle w:val="FootnoteReference"/>
                <w:bCs w:val="0"/>
                <w:sz w:val="24"/>
                <w:szCs w:val="24"/>
                <w:vertAlign w:val="baseline"/>
              </w:rPr>
            </w:pPr>
            <w:r>
              <w:rPr>
                <w:rFonts w:hint="cs"/>
                <w:sz w:val="24"/>
                <w:szCs w:val="24"/>
                <w:rtl/>
              </w:rPr>
              <w:t>مشروع تدريب مهني لهيئة التمريض</w:t>
            </w:r>
          </w:p>
        </w:tc>
        <w:tc>
          <w:tcPr>
            <w:tcW w:w="1800" w:type="dxa"/>
            <w:tcBorders>
              <w:top w:val="nil"/>
              <w:bottom w:val="nil"/>
            </w:tcBorders>
          </w:tcPr>
          <w:p w:rsidR="007E50CD" w:rsidRDefault="007E50CD">
            <w:pPr>
              <w:spacing w:before="0" w:after="60" w:line="300" w:lineRule="exact"/>
              <w:jc w:val="both"/>
              <w:rPr>
                <w:rStyle w:val="FootnoteReference"/>
                <w:rFonts w:hint="cs"/>
                <w:bCs w:val="0"/>
                <w:sz w:val="24"/>
                <w:szCs w:val="24"/>
                <w:vertAlign w:val="baseline"/>
              </w:rPr>
            </w:pPr>
            <w:r>
              <w:rPr>
                <w:rFonts w:hint="cs"/>
                <w:sz w:val="24"/>
                <w:szCs w:val="24"/>
                <w:rtl/>
              </w:rPr>
              <w:t>85</w:t>
            </w:r>
          </w:p>
        </w:tc>
        <w:tc>
          <w:tcPr>
            <w:tcW w:w="1728" w:type="dxa"/>
            <w:tcBorders>
              <w:top w:val="nil"/>
              <w:bottom w:val="nil"/>
            </w:tcBorders>
          </w:tcPr>
          <w:p w:rsidR="007E50CD" w:rsidRDefault="007E50CD">
            <w:pPr>
              <w:spacing w:before="0" w:after="60" w:line="300" w:lineRule="exact"/>
              <w:jc w:val="both"/>
              <w:rPr>
                <w:rStyle w:val="FootnoteReference"/>
                <w:rFonts w:hint="cs"/>
                <w:bCs w:val="0"/>
                <w:sz w:val="24"/>
                <w:szCs w:val="24"/>
                <w:vertAlign w:val="baseline"/>
              </w:rPr>
            </w:pPr>
            <w:r>
              <w:rPr>
                <w:rFonts w:hint="cs"/>
                <w:sz w:val="24"/>
                <w:szCs w:val="24"/>
                <w:rtl/>
              </w:rPr>
              <w:t>مرحلة التوقيع</w:t>
            </w:r>
          </w:p>
        </w:tc>
      </w:tr>
      <w:tr w:rsidR="007E50CD" w:rsidTr="007E50CD">
        <w:tblPrEx>
          <w:tblCellMar>
            <w:top w:w="0" w:type="dxa"/>
            <w:bottom w:w="0" w:type="dxa"/>
          </w:tblCellMar>
        </w:tblPrEx>
        <w:trPr>
          <w:jc w:val="center"/>
        </w:trPr>
        <w:tc>
          <w:tcPr>
            <w:tcW w:w="2392" w:type="dxa"/>
            <w:tcBorders>
              <w:top w:val="nil"/>
            </w:tcBorders>
          </w:tcPr>
          <w:p w:rsidR="007E50CD" w:rsidRDefault="007E50CD">
            <w:pPr>
              <w:spacing w:before="0" w:after="60" w:line="300" w:lineRule="exact"/>
              <w:jc w:val="both"/>
              <w:rPr>
                <w:rStyle w:val="FootnoteReference"/>
                <w:rFonts w:hint="cs"/>
                <w:bCs w:val="0"/>
                <w:sz w:val="24"/>
                <w:szCs w:val="24"/>
                <w:vertAlign w:val="baseline"/>
                <w:rtl/>
              </w:rPr>
            </w:pPr>
            <w:r>
              <w:rPr>
                <w:rFonts w:hint="cs"/>
                <w:sz w:val="24"/>
                <w:szCs w:val="24"/>
                <w:rtl/>
              </w:rPr>
              <w:t>المجموع</w:t>
            </w:r>
          </w:p>
        </w:tc>
        <w:tc>
          <w:tcPr>
            <w:tcW w:w="3650" w:type="dxa"/>
            <w:tcBorders>
              <w:top w:val="nil"/>
            </w:tcBorders>
          </w:tcPr>
          <w:p w:rsidR="007E50CD" w:rsidRDefault="007E50CD">
            <w:pPr>
              <w:spacing w:before="0" w:after="60" w:line="300" w:lineRule="exact"/>
              <w:jc w:val="both"/>
              <w:rPr>
                <w:rStyle w:val="FootnoteReference"/>
                <w:rFonts w:hint="cs"/>
                <w:bCs w:val="0"/>
                <w:sz w:val="24"/>
                <w:szCs w:val="24"/>
                <w:vertAlign w:val="baseline"/>
                <w:rtl/>
              </w:rPr>
            </w:pPr>
          </w:p>
        </w:tc>
        <w:tc>
          <w:tcPr>
            <w:tcW w:w="1800" w:type="dxa"/>
            <w:tcBorders>
              <w:top w:val="nil"/>
            </w:tcBorders>
          </w:tcPr>
          <w:p w:rsidR="007E50CD" w:rsidRDefault="007E50CD">
            <w:pPr>
              <w:spacing w:before="0" w:after="60" w:line="300" w:lineRule="exact"/>
              <w:jc w:val="both"/>
              <w:rPr>
                <w:rStyle w:val="FootnoteReference"/>
                <w:rFonts w:hint="cs"/>
                <w:bCs w:val="0"/>
                <w:sz w:val="24"/>
                <w:szCs w:val="24"/>
                <w:vertAlign w:val="baseline"/>
              </w:rPr>
            </w:pPr>
            <w:r>
              <w:rPr>
                <w:rFonts w:hint="cs"/>
                <w:sz w:val="24"/>
                <w:szCs w:val="24"/>
                <w:rtl/>
              </w:rPr>
              <w:t>445 609 1</w:t>
            </w:r>
          </w:p>
        </w:tc>
        <w:tc>
          <w:tcPr>
            <w:tcW w:w="1728" w:type="dxa"/>
            <w:tcBorders>
              <w:top w:val="nil"/>
            </w:tcBorders>
          </w:tcPr>
          <w:p w:rsidR="007E50CD" w:rsidRDefault="007E50CD">
            <w:pPr>
              <w:spacing w:before="0" w:after="60" w:line="300" w:lineRule="exact"/>
              <w:jc w:val="both"/>
              <w:rPr>
                <w:rStyle w:val="FootnoteReference"/>
                <w:rFonts w:hint="cs"/>
                <w:bCs w:val="0"/>
                <w:sz w:val="24"/>
                <w:szCs w:val="24"/>
                <w:vertAlign w:val="baseline"/>
              </w:rPr>
            </w:pPr>
          </w:p>
        </w:tc>
      </w:tr>
    </w:tbl>
    <w:p w:rsidR="00000000" w:rsidRDefault="007E50CD">
      <w:pPr>
        <w:spacing w:line="380" w:lineRule="exact"/>
        <w:jc w:val="center"/>
        <w:rPr>
          <w:rFonts w:hint="cs"/>
          <w:b/>
          <w:bCs/>
          <w:rtl/>
        </w:rPr>
      </w:pPr>
      <w:r>
        <w:rPr>
          <w:rFonts w:hint="cs"/>
          <w:b/>
          <w:bCs/>
          <w:rtl/>
        </w:rPr>
        <w:t>المادتان 13 و14</w:t>
      </w:r>
    </w:p>
    <w:p w:rsidR="00000000" w:rsidRDefault="007E50CD">
      <w:pPr>
        <w:spacing w:before="0" w:line="380" w:lineRule="exact"/>
        <w:jc w:val="both"/>
        <w:rPr>
          <w:rFonts w:hint="cs"/>
          <w:rtl/>
        </w:rPr>
      </w:pPr>
      <w:r>
        <w:rPr>
          <w:rFonts w:hint="cs"/>
          <w:rtl/>
        </w:rPr>
        <w:t>745-</w:t>
      </w:r>
      <w:r>
        <w:rPr>
          <w:rFonts w:hint="cs"/>
          <w:rtl/>
        </w:rPr>
        <w:tab/>
        <w:t>تغطي المادتان 13 و14 من العهد الدولي الخاص بالحقوق الاقتصادية والاجتماعية والثقافية قضية التعليم. وعليه، تقدم حكومة البرازيل</w:t>
      </w:r>
      <w:r>
        <w:rPr>
          <w:rFonts w:hint="cs"/>
          <w:rtl/>
        </w:rPr>
        <w:t xml:space="preserve"> تعليقاتها على كلتا المادتين لتناول الجوانب قيد التحليل بنهج منتظم.</w:t>
      </w:r>
    </w:p>
    <w:p w:rsidR="00000000" w:rsidRDefault="007E50CD">
      <w:pPr>
        <w:spacing w:before="0" w:line="380" w:lineRule="exact"/>
        <w:jc w:val="both"/>
        <w:rPr>
          <w:rFonts w:hint="cs"/>
          <w:rtl/>
        </w:rPr>
      </w:pPr>
      <w:r>
        <w:rPr>
          <w:rFonts w:hint="cs"/>
          <w:rtl/>
        </w:rPr>
        <w:t>746-</w:t>
      </w:r>
      <w:r>
        <w:rPr>
          <w:rFonts w:hint="cs"/>
          <w:rtl/>
        </w:rPr>
        <w:tab/>
        <w:t>لقد تحسنت حالة التعليم بشكل عام في البرازيل تحسناً كبيراً على مدى العقود القليلة الماضية بانخفاض معدل الأمية انخفاضاً شديداً وبتسجيل زيادة كبيرة في عدد الطلاب المسجلين على جميع مستويا</w:t>
      </w:r>
      <w:r>
        <w:rPr>
          <w:rFonts w:hint="cs"/>
          <w:rtl/>
        </w:rPr>
        <w:t xml:space="preserve">ت التعليم، وبحدوث زيادة تدريجية في متوسط مستويات تعليم السكان. على أن أوجه التقدم هذه لا تنفي الحاجة إلى تحليل تحديات التعليم التي لا تزال تواجهها البرازيل تحليلاً حاسماً والتصدي لها لسد العجز التاريخي الذي تراكم في ميدان التعليم. </w:t>
      </w:r>
    </w:p>
    <w:p w:rsidR="00000000" w:rsidRDefault="007E50CD">
      <w:pPr>
        <w:spacing w:before="0" w:line="380" w:lineRule="exact"/>
        <w:jc w:val="both"/>
        <w:rPr>
          <w:rFonts w:hint="cs"/>
          <w:rtl/>
        </w:rPr>
      </w:pPr>
      <w:r>
        <w:rPr>
          <w:rFonts w:hint="cs"/>
          <w:rtl/>
        </w:rPr>
        <w:t>747-</w:t>
      </w:r>
      <w:r>
        <w:rPr>
          <w:rFonts w:hint="cs"/>
          <w:rtl/>
        </w:rPr>
        <w:tab/>
        <w:t>وإذا كان نظام التعل</w:t>
      </w:r>
      <w:r>
        <w:rPr>
          <w:rFonts w:hint="cs"/>
          <w:rtl/>
        </w:rPr>
        <w:t>يم في البرازيل قد وصل إلى مستويات معقولة من الناحية الكمية، حتى بالمقارنة بالمعايير الدولية، فلم يحدث ذلك بعد في مؤشرات نوعية التعليم والمساواة فيه. ويلاحظ كذلك أن تحسن مؤشرات التعليم تدريجياً في البرازيل يعكس تعدد أنواع الضغوط والأنماط في أداء الولايات وا</w:t>
      </w:r>
      <w:r>
        <w:rPr>
          <w:rFonts w:hint="cs"/>
          <w:rtl/>
        </w:rPr>
        <w:t>لمناطق المختلفة في البرازيل، ويبين أن هناك ملامح شديدة الاختلاف في شروط العرض والطلب على خدمات التعليم القائمة في مجموعة كبيرة من المواقع.</w:t>
      </w:r>
    </w:p>
    <w:p w:rsidR="00000000" w:rsidRDefault="007E50CD">
      <w:pPr>
        <w:spacing w:before="0" w:line="380" w:lineRule="exact"/>
        <w:jc w:val="both"/>
        <w:rPr>
          <w:rFonts w:hint="cs"/>
          <w:spacing w:val="0"/>
          <w:rtl/>
        </w:rPr>
      </w:pPr>
      <w:r>
        <w:rPr>
          <w:rFonts w:hint="cs"/>
          <w:rtl/>
        </w:rPr>
        <w:t>748-</w:t>
      </w:r>
      <w:r>
        <w:rPr>
          <w:rFonts w:hint="cs"/>
          <w:rtl/>
        </w:rPr>
        <w:tab/>
      </w:r>
      <w:r>
        <w:rPr>
          <w:rFonts w:hint="cs"/>
          <w:spacing w:val="0"/>
          <w:rtl/>
        </w:rPr>
        <w:t>ولا شك أن محو الأمية هو الخطوة الأولى الواجب تحقيقها لإنشاء نظام تعليمي متكامل يوفر إمكانيات كبيرة لتحقيق التنمي</w:t>
      </w:r>
      <w:r>
        <w:rPr>
          <w:rFonts w:hint="cs"/>
          <w:spacing w:val="0"/>
          <w:rtl/>
        </w:rPr>
        <w:t>ة الاجتماعية والاقتصادية. ولا يزال معدل الأمية مرتفعاً في البرازيل إذ يبلغ 13.3 في المائة عند السكان البالغين 15 سنة أو أكثر، وهو ما يمثل بالأرقام المطلقـة عـدداً كبيراً يزيـد على 15 مليون نسمة</w:t>
      </w:r>
      <w:r>
        <w:rPr>
          <w:rFonts w:hint="cs"/>
          <w:spacing w:val="0"/>
          <w:vertAlign w:val="superscript"/>
          <w:rtl/>
        </w:rPr>
        <w:t>(21)</w:t>
      </w:r>
      <w:r>
        <w:rPr>
          <w:rFonts w:hint="cs"/>
          <w:spacing w:val="0"/>
          <w:rtl/>
        </w:rPr>
        <w:t>.</w:t>
      </w:r>
    </w:p>
    <w:p w:rsidR="00000000" w:rsidRDefault="007E50CD">
      <w:pPr>
        <w:spacing w:before="0" w:line="380" w:lineRule="exact"/>
        <w:jc w:val="both"/>
        <w:rPr>
          <w:rFonts w:hint="cs"/>
          <w:rtl/>
        </w:rPr>
      </w:pPr>
      <w:r>
        <w:rPr>
          <w:spacing w:val="0"/>
          <w:rtl/>
        </w:rPr>
        <w:br w:type="page"/>
      </w:r>
      <w:r>
        <w:rPr>
          <w:rFonts w:hint="cs"/>
          <w:rtl/>
        </w:rPr>
        <w:t>749-</w:t>
      </w:r>
      <w:r>
        <w:rPr>
          <w:rFonts w:hint="cs"/>
          <w:rtl/>
        </w:rPr>
        <w:tab/>
        <w:t>ولا يقلل من شأن هذه الأرقام سوى تحليلها من زاوية نم</w:t>
      </w:r>
      <w:r>
        <w:rPr>
          <w:rFonts w:hint="cs"/>
          <w:rtl/>
        </w:rPr>
        <w:t>وها على مدى العقود الثلاثة الماضية. فمعدل محو الأمية في البرازيل هبط من 39.5 في المائة في عام 1960 إلى 20.1 في المائة في عام 1991، بمعدل بطيء نسبيا قدره 0.63 في المائة في السنة. على أن الأمية هبطت بسرعة أكبر في عقد التسعينات، وبلغ متوسط انخفاضها السنوي 1.0</w:t>
      </w:r>
      <w:r>
        <w:rPr>
          <w:rFonts w:hint="cs"/>
          <w:rtl/>
        </w:rPr>
        <w:t xml:space="preserve">8 في المائة. وهناك اتجاه إيجابي آخر لوحظ في آونة أحدث هو هبوط العدد المطلق للأميين في الفئة التي يتجاوز عمرها 15 سنة. </w:t>
      </w:r>
    </w:p>
    <w:p w:rsidR="00000000" w:rsidRDefault="007E50CD">
      <w:pPr>
        <w:spacing w:before="0" w:line="380" w:lineRule="exact"/>
        <w:jc w:val="both"/>
        <w:rPr>
          <w:rFonts w:hint="cs"/>
          <w:rtl/>
        </w:rPr>
      </w:pPr>
      <w:r>
        <w:rPr>
          <w:rFonts w:hint="cs"/>
          <w:rtl/>
        </w:rPr>
        <w:t>750-</w:t>
      </w:r>
      <w:r>
        <w:rPr>
          <w:rFonts w:hint="cs"/>
          <w:rtl/>
        </w:rPr>
        <w:tab/>
        <w:t xml:space="preserve">ويبين الجدول التالي عدد الأميين بين السكان البالغين 15 سنة أو أكثر بالأرقام المطلقة وبالتوزيع بالنسب المئوية خلال العقود الممتدة من </w:t>
      </w:r>
      <w:r>
        <w:rPr>
          <w:rFonts w:hint="cs"/>
          <w:rtl/>
        </w:rPr>
        <w:t>1920 إلى 1999.</w:t>
      </w:r>
    </w:p>
    <w:p w:rsidR="00000000" w:rsidRDefault="007E50CD">
      <w:pPr>
        <w:spacing w:before="0" w:after="120" w:line="380" w:lineRule="exact"/>
        <w:jc w:val="center"/>
        <w:rPr>
          <w:rFonts w:hint="cs"/>
          <w:b/>
          <w:bCs/>
          <w:rtl/>
        </w:rPr>
      </w:pPr>
      <w:r>
        <w:rPr>
          <w:rFonts w:hint="cs"/>
          <w:b/>
          <w:bCs/>
          <w:rtl/>
        </w:rPr>
        <w:t>الجدول 86</w:t>
      </w:r>
    </w:p>
    <w:p w:rsidR="00000000" w:rsidRDefault="007E50CD">
      <w:pPr>
        <w:spacing w:before="0" w:line="380" w:lineRule="exact"/>
        <w:jc w:val="center"/>
        <w:rPr>
          <w:rFonts w:hint="cs"/>
          <w:b/>
          <w:bCs/>
          <w:rtl/>
        </w:rPr>
      </w:pPr>
      <w:r>
        <w:rPr>
          <w:rFonts w:hint="cs"/>
          <w:b/>
          <w:bCs/>
          <w:rtl/>
        </w:rPr>
        <w:t>الأمية في البرازيل*، 1920-1999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7E50CD" w:rsidTr="007E50CD">
        <w:tblPrEx>
          <w:tblCellMar>
            <w:top w:w="0" w:type="dxa"/>
            <w:bottom w:w="0" w:type="dxa"/>
          </w:tblCellMar>
        </w:tblPrEx>
        <w:trPr>
          <w:jc w:val="center"/>
        </w:trPr>
        <w:tc>
          <w:tcPr>
            <w:tcW w:w="3190" w:type="dxa"/>
            <w:tcBorders>
              <w:bottom w:val="single" w:sz="4" w:space="0" w:color="auto"/>
            </w:tcBorders>
          </w:tcPr>
          <w:p w:rsidR="007E50CD" w:rsidRDefault="007E50CD">
            <w:pPr>
              <w:spacing w:before="0" w:after="0" w:line="300" w:lineRule="exact"/>
              <w:jc w:val="center"/>
              <w:rPr>
                <w:rStyle w:val="FootnoteReference"/>
                <w:rFonts w:hint="cs"/>
                <w:bCs w:val="0"/>
                <w:vertAlign w:val="baseline"/>
              </w:rPr>
            </w:pPr>
            <w:r>
              <w:rPr>
                <w:rFonts w:hint="cs"/>
                <w:rtl/>
              </w:rPr>
              <w:t>السنة</w:t>
            </w:r>
          </w:p>
        </w:tc>
        <w:tc>
          <w:tcPr>
            <w:tcW w:w="3190" w:type="dxa"/>
            <w:tcBorders>
              <w:bottom w:val="single" w:sz="4" w:space="0" w:color="auto"/>
            </w:tcBorders>
          </w:tcPr>
          <w:p w:rsidR="007E50CD" w:rsidRDefault="007E50CD">
            <w:pPr>
              <w:spacing w:before="0" w:after="0" w:line="300" w:lineRule="exact"/>
              <w:jc w:val="center"/>
              <w:rPr>
                <w:rStyle w:val="FootnoteReference"/>
                <w:rFonts w:hint="cs"/>
                <w:bCs w:val="0"/>
                <w:vertAlign w:val="baseline"/>
              </w:rPr>
            </w:pPr>
            <w:r>
              <w:rPr>
                <w:rFonts w:hint="cs"/>
                <w:rtl/>
              </w:rPr>
              <w:t>الأرقام المطلقة (بالآلاف)</w:t>
            </w:r>
          </w:p>
        </w:tc>
        <w:tc>
          <w:tcPr>
            <w:tcW w:w="3190" w:type="dxa"/>
            <w:tcBorders>
              <w:bottom w:val="single" w:sz="4" w:space="0" w:color="auto"/>
            </w:tcBorders>
          </w:tcPr>
          <w:p w:rsidR="007E50CD" w:rsidRDefault="007E50CD">
            <w:pPr>
              <w:spacing w:before="0" w:after="0" w:line="300" w:lineRule="exact"/>
              <w:jc w:val="center"/>
              <w:rPr>
                <w:rStyle w:val="FootnoteReference"/>
                <w:rFonts w:hint="cs"/>
                <w:bCs w:val="0"/>
                <w:vertAlign w:val="baseline"/>
              </w:rPr>
            </w:pPr>
            <w:r>
              <w:rPr>
                <w:rFonts w:hint="cs"/>
                <w:rtl/>
              </w:rPr>
              <w:t>النسبة المئوية</w:t>
            </w:r>
          </w:p>
        </w:tc>
      </w:tr>
      <w:tr w:rsidR="007E50CD" w:rsidTr="007E50CD">
        <w:tblPrEx>
          <w:tblCellMar>
            <w:top w:w="0" w:type="dxa"/>
            <w:bottom w:w="0" w:type="dxa"/>
          </w:tblCellMar>
        </w:tblPrEx>
        <w:trPr>
          <w:jc w:val="center"/>
        </w:trPr>
        <w:tc>
          <w:tcPr>
            <w:tcW w:w="3190" w:type="dxa"/>
            <w:tcBorders>
              <w:bottom w:val="nil"/>
            </w:tcBorders>
          </w:tcPr>
          <w:p w:rsidR="007E50CD" w:rsidRDefault="007E50CD">
            <w:pPr>
              <w:spacing w:before="0" w:after="0" w:line="300" w:lineRule="exact"/>
              <w:jc w:val="center"/>
              <w:rPr>
                <w:rStyle w:val="FootnoteReference"/>
                <w:rFonts w:hint="cs"/>
                <w:bCs w:val="0"/>
                <w:vertAlign w:val="baseline"/>
              </w:rPr>
            </w:pPr>
            <w:r>
              <w:rPr>
                <w:rFonts w:hint="cs"/>
                <w:rtl/>
              </w:rPr>
              <w:t>1920</w:t>
            </w:r>
          </w:p>
        </w:tc>
        <w:tc>
          <w:tcPr>
            <w:tcW w:w="3190" w:type="dxa"/>
            <w:tcBorders>
              <w:bottom w:val="nil"/>
            </w:tcBorders>
          </w:tcPr>
          <w:p w:rsidR="007E50CD" w:rsidRDefault="007E50CD">
            <w:pPr>
              <w:spacing w:before="0" w:after="0" w:line="300" w:lineRule="exact"/>
              <w:jc w:val="center"/>
              <w:rPr>
                <w:rStyle w:val="FootnoteReference"/>
                <w:rFonts w:hint="cs"/>
                <w:bCs w:val="0"/>
                <w:vertAlign w:val="baseline"/>
              </w:rPr>
            </w:pPr>
            <w:r>
              <w:rPr>
                <w:rFonts w:hint="cs"/>
                <w:rtl/>
              </w:rPr>
              <w:t>401.7 11</w:t>
            </w:r>
          </w:p>
        </w:tc>
        <w:tc>
          <w:tcPr>
            <w:tcW w:w="3190" w:type="dxa"/>
            <w:tcBorders>
              <w:bottom w:val="nil"/>
            </w:tcBorders>
          </w:tcPr>
          <w:p w:rsidR="007E50CD" w:rsidRDefault="007E50CD">
            <w:pPr>
              <w:spacing w:before="0" w:after="0" w:line="300" w:lineRule="exact"/>
              <w:jc w:val="center"/>
              <w:rPr>
                <w:rStyle w:val="FootnoteReference"/>
                <w:rFonts w:hint="cs"/>
                <w:bCs w:val="0"/>
                <w:vertAlign w:val="baseline"/>
              </w:rPr>
            </w:pPr>
            <w:r>
              <w:rPr>
                <w:rFonts w:hint="cs"/>
                <w:rtl/>
              </w:rPr>
              <w:t>64.9</w:t>
            </w:r>
          </w:p>
        </w:tc>
      </w:tr>
      <w:tr w:rsidR="007E50CD" w:rsidTr="007E50CD">
        <w:tblPrEx>
          <w:tblCellMar>
            <w:top w:w="0" w:type="dxa"/>
            <w:bottom w:w="0" w:type="dxa"/>
          </w:tblCellMar>
        </w:tblPrEx>
        <w:trPr>
          <w:jc w:val="center"/>
        </w:trPr>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1940</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269.4 13</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56.0</w:t>
            </w:r>
          </w:p>
        </w:tc>
      </w:tr>
      <w:tr w:rsidR="007E50CD" w:rsidTr="007E50CD">
        <w:tblPrEx>
          <w:tblCellMar>
            <w:top w:w="0" w:type="dxa"/>
            <w:bottom w:w="0" w:type="dxa"/>
          </w:tblCellMar>
        </w:tblPrEx>
        <w:trPr>
          <w:jc w:val="center"/>
        </w:trPr>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1950</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272.6 15</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50.5</w:t>
            </w:r>
          </w:p>
        </w:tc>
      </w:tr>
      <w:tr w:rsidR="007E50CD" w:rsidTr="007E50CD">
        <w:tblPrEx>
          <w:tblCellMar>
            <w:top w:w="0" w:type="dxa"/>
            <w:bottom w:w="0" w:type="dxa"/>
          </w:tblCellMar>
        </w:tblPrEx>
        <w:trPr>
          <w:jc w:val="center"/>
        </w:trPr>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1960</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964.9 15</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39.6</w:t>
            </w:r>
          </w:p>
        </w:tc>
      </w:tr>
      <w:tr w:rsidR="007E50CD" w:rsidTr="007E50CD">
        <w:tblPrEx>
          <w:tblCellMar>
            <w:top w:w="0" w:type="dxa"/>
            <w:bottom w:w="0" w:type="dxa"/>
          </w:tblCellMar>
        </w:tblPrEx>
        <w:trPr>
          <w:jc w:val="center"/>
        </w:trPr>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1970</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147.0 18</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33.6</w:t>
            </w:r>
          </w:p>
        </w:tc>
      </w:tr>
      <w:tr w:rsidR="007E50CD" w:rsidTr="007E50CD">
        <w:tblPrEx>
          <w:tblCellMar>
            <w:top w:w="0" w:type="dxa"/>
            <w:bottom w:w="0" w:type="dxa"/>
          </w:tblCellMar>
        </w:tblPrEx>
        <w:trPr>
          <w:jc w:val="center"/>
        </w:trPr>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1980</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651.8 18</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25.4</w:t>
            </w:r>
          </w:p>
        </w:tc>
      </w:tr>
      <w:tr w:rsidR="007E50CD" w:rsidTr="007E50CD">
        <w:tblPrEx>
          <w:tblCellMar>
            <w:top w:w="0" w:type="dxa"/>
            <w:bottom w:w="0" w:type="dxa"/>
          </w:tblCellMar>
        </w:tblPrEx>
        <w:trPr>
          <w:jc w:val="center"/>
        </w:trPr>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1991</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232.2 19</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20.1</w:t>
            </w:r>
          </w:p>
        </w:tc>
      </w:tr>
      <w:tr w:rsidR="007E50CD" w:rsidTr="007E50CD">
        <w:tblPrEx>
          <w:tblCellMar>
            <w:top w:w="0" w:type="dxa"/>
            <w:bottom w:w="0" w:type="dxa"/>
          </w:tblCellMar>
        </w:tblPrEx>
        <w:trPr>
          <w:jc w:val="center"/>
        </w:trPr>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1996</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560.3 15</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14.7</w:t>
            </w:r>
          </w:p>
        </w:tc>
      </w:tr>
      <w:tr w:rsidR="007E50CD" w:rsidTr="007E50CD">
        <w:tblPrEx>
          <w:tblCellMar>
            <w:top w:w="0" w:type="dxa"/>
            <w:bottom w:w="0" w:type="dxa"/>
          </w:tblCellMar>
        </w:tblPrEx>
        <w:trPr>
          <w:jc w:val="center"/>
        </w:trPr>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1998</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262.7 15</w:t>
            </w:r>
          </w:p>
        </w:tc>
        <w:tc>
          <w:tcPr>
            <w:tcW w:w="3190"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rtl/>
              </w:rPr>
              <w:t>13.8</w:t>
            </w:r>
          </w:p>
        </w:tc>
      </w:tr>
      <w:tr w:rsidR="007E50CD" w:rsidTr="007E50CD">
        <w:tblPrEx>
          <w:tblCellMar>
            <w:top w:w="0" w:type="dxa"/>
            <w:bottom w:w="0" w:type="dxa"/>
          </w:tblCellMar>
        </w:tblPrEx>
        <w:trPr>
          <w:jc w:val="center"/>
        </w:trPr>
        <w:tc>
          <w:tcPr>
            <w:tcW w:w="3190" w:type="dxa"/>
            <w:tcBorders>
              <w:top w:val="nil"/>
            </w:tcBorders>
          </w:tcPr>
          <w:p w:rsidR="007E50CD" w:rsidRDefault="007E50CD">
            <w:pPr>
              <w:spacing w:before="0" w:after="0" w:line="300" w:lineRule="exact"/>
              <w:jc w:val="center"/>
              <w:rPr>
                <w:rStyle w:val="FootnoteReference"/>
                <w:rFonts w:hint="cs"/>
                <w:bCs w:val="0"/>
                <w:vertAlign w:val="baseline"/>
              </w:rPr>
            </w:pPr>
            <w:r>
              <w:rPr>
                <w:rFonts w:hint="cs"/>
                <w:rtl/>
              </w:rPr>
              <w:t>1999</w:t>
            </w:r>
          </w:p>
        </w:tc>
        <w:tc>
          <w:tcPr>
            <w:tcW w:w="3190" w:type="dxa"/>
            <w:tcBorders>
              <w:top w:val="nil"/>
            </w:tcBorders>
          </w:tcPr>
          <w:p w:rsidR="007E50CD" w:rsidRDefault="007E50CD">
            <w:pPr>
              <w:spacing w:before="0" w:after="0" w:line="300" w:lineRule="exact"/>
              <w:jc w:val="center"/>
              <w:rPr>
                <w:rStyle w:val="FootnoteReference"/>
                <w:rFonts w:hint="cs"/>
                <w:bCs w:val="0"/>
                <w:vertAlign w:val="baseline"/>
              </w:rPr>
            </w:pPr>
            <w:r>
              <w:rPr>
                <w:rFonts w:hint="cs"/>
                <w:rtl/>
              </w:rPr>
              <w:t>073.0 15</w:t>
            </w:r>
          </w:p>
        </w:tc>
        <w:tc>
          <w:tcPr>
            <w:tcW w:w="3190" w:type="dxa"/>
            <w:tcBorders>
              <w:top w:val="nil"/>
            </w:tcBorders>
          </w:tcPr>
          <w:p w:rsidR="007E50CD" w:rsidRDefault="007E50CD">
            <w:pPr>
              <w:spacing w:before="0" w:after="0" w:line="300" w:lineRule="exact"/>
              <w:jc w:val="center"/>
              <w:rPr>
                <w:rStyle w:val="FootnoteReference"/>
                <w:rFonts w:hint="cs"/>
                <w:bCs w:val="0"/>
                <w:vertAlign w:val="baseline"/>
              </w:rPr>
            </w:pPr>
            <w:r>
              <w:rPr>
                <w:rFonts w:hint="cs"/>
                <w:rtl/>
              </w:rPr>
              <w:t>13.3</w:t>
            </w:r>
          </w:p>
        </w:tc>
      </w:tr>
    </w:tbl>
    <w:p w:rsidR="00000000" w:rsidRDefault="007E50CD">
      <w:pPr>
        <w:spacing w:before="120" w:after="0" w:line="380" w:lineRule="exact"/>
        <w:ind w:left="720" w:hanging="720"/>
        <w:jc w:val="both"/>
        <w:rPr>
          <w:rFonts w:hint="cs"/>
          <w:spacing w:val="0"/>
          <w:rtl/>
        </w:rPr>
      </w:pPr>
      <w:r>
        <w:rPr>
          <w:rFonts w:hint="cs"/>
          <w:spacing w:val="0"/>
          <w:u w:val="single"/>
          <w:rtl/>
        </w:rPr>
        <w:t>المصدر</w:t>
      </w:r>
      <w:r>
        <w:rPr>
          <w:rFonts w:hint="cs"/>
          <w:spacing w:val="0"/>
          <w:rtl/>
        </w:rPr>
        <w:t>:</w:t>
      </w:r>
      <w:r>
        <w:rPr>
          <w:rFonts w:hint="cs"/>
          <w:spacing w:val="0"/>
          <w:rtl/>
        </w:rPr>
        <w:tab/>
        <w:t>التعداد الديموغرافي، المعهد البرازيلي للجغرافيا والإحصاءات : 1920، 1940، 1950، 196، 1970، 1980، 1991. المسح الوطني لعينة من الأسر/ المعهد البرازيلي للجغرافيا والإحصاءات 1996، 1998</w:t>
      </w:r>
      <w:r>
        <w:rPr>
          <w:spacing w:val="0"/>
          <w:rtl/>
        </w:rPr>
        <w:br/>
      </w:r>
      <w:r>
        <w:rPr>
          <w:rFonts w:hint="cs"/>
          <w:spacing w:val="0"/>
          <w:rtl/>
        </w:rPr>
        <w:t>و1999.</w:t>
      </w:r>
    </w:p>
    <w:p w:rsidR="00000000" w:rsidRDefault="007E50CD">
      <w:pPr>
        <w:spacing w:before="0" w:line="380" w:lineRule="exact"/>
        <w:jc w:val="both"/>
        <w:rPr>
          <w:rFonts w:hint="cs"/>
          <w:rtl/>
        </w:rPr>
      </w:pPr>
      <w:r>
        <w:rPr>
          <w:rFonts w:hint="cs"/>
          <w:rtl/>
        </w:rPr>
        <w:tab/>
        <w:t>* باستثناء س</w:t>
      </w:r>
      <w:r>
        <w:rPr>
          <w:rFonts w:hint="cs"/>
          <w:rtl/>
        </w:rPr>
        <w:t>كان الريف في ولايات روندونيا، واكر، وأمازوناس، ورورايما، وبارا وأمابا.</w:t>
      </w:r>
    </w:p>
    <w:p w:rsidR="00000000" w:rsidRDefault="007E50CD">
      <w:pPr>
        <w:spacing w:before="0" w:line="380" w:lineRule="exact"/>
        <w:jc w:val="both"/>
        <w:rPr>
          <w:rFonts w:hint="cs"/>
          <w:rtl/>
        </w:rPr>
      </w:pPr>
      <w:r>
        <w:rPr>
          <w:rFonts w:hint="cs"/>
          <w:rtl/>
        </w:rPr>
        <w:t>751-</w:t>
      </w:r>
      <w:r>
        <w:rPr>
          <w:rFonts w:hint="cs"/>
          <w:rtl/>
        </w:rPr>
        <w:tab/>
        <w:t>ويرتبط هذا التحول الشديد في معدلات محو الأمية في البرازيل، خاصة بين الفئات العمرية الأصغر سناً، ارتباطاً مباشراً بعملية تأمين سبل تحصيل الجميع للتعليم الأساسي، وهي عملية ثبت أنها أ</w:t>
      </w:r>
      <w:r>
        <w:rPr>
          <w:rFonts w:hint="cs"/>
          <w:rtl/>
        </w:rPr>
        <w:t>كثر الاستراتيجيات فعالية في الجهود التي بذلتها الحكومة والمنظمات الأخرى في المجتمع المدني لإعادة تشكيل سمات التعليم في البرازيل.</w:t>
      </w:r>
    </w:p>
    <w:p w:rsidR="00000000" w:rsidRDefault="007E50CD">
      <w:pPr>
        <w:spacing w:before="0" w:line="380" w:lineRule="exact"/>
        <w:jc w:val="both"/>
        <w:rPr>
          <w:rFonts w:hint="cs"/>
          <w:rtl/>
        </w:rPr>
      </w:pPr>
      <w:r>
        <w:rPr>
          <w:rFonts w:hint="cs"/>
          <w:rtl/>
        </w:rPr>
        <w:t>752-</w:t>
      </w:r>
      <w:r>
        <w:rPr>
          <w:rFonts w:hint="cs"/>
          <w:rtl/>
        </w:rPr>
        <w:tab/>
        <w:t>وتشير البيانات الواردة في المسوحات الأخيرة التي أجراها المعهد البرازيلي للجغرافيا والإحصاءات إلى أن أكبر نسب الأميين هي تل</w:t>
      </w:r>
      <w:r>
        <w:rPr>
          <w:rFonts w:hint="cs"/>
          <w:rtl/>
        </w:rPr>
        <w:t>ك المركزة إلى حد كبير عند الفئات الأكبر سناً</w:t>
      </w:r>
      <w:r>
        <w:rPr>
          <w:rFonts w:hint="cs"/>
          <w:vertAlign w:val="superscript"/>
          <w:rtl/>
        </w:rPr>
        <w:t>(22)</w:t>
      </w:r>
      <w:r>
        <w:rPr>
          <w:rFonts w:hint="cs"/>
          <w:rtl/>
        </w:rPr>
        <w:t>، كما يتبين ذلك من الجدول 87 أدناه.</w:t>
      </w:r>
    </w:p>
    <w:p w:rsidR="00000000" w:rsidRDefault="007E50CD">
      <w:pPr>
        <w:spacing w:before="0" w:line="380" w:lineRule="exact"/>
        <w:jc w:val="center"/>
        <w:rPr>
          <w:rFonts w:hint="cs"/>
          <w:b/>
          <w:bCs/>
          <w:rtl/>
        </w:rPr>
      </w:pPr>
      <w:r>
        <w:rPr>
          <w:rtl/>
        </w:rPr>
        <w:br w:type="page"/>
      </w:r>
      <w:r>
        <w:rPr>
          <w:rFonts w:hint="cs"/>
          <w:b/>
          <w:bCs/>
          <w:rtl/>
        </w:rPr>
        <w:t>الجدول 87</w:t>
      </w:r>
    </w:p>
    <w:p w:rsidR="00000000" w:rsidRDefault="007E50CD">
      <w:pPr>
        <w:spacing w:before="0" w:after="0" w:line="380" w:lineRule="exact"/>
        <w:jc w:val="center"/>
        <w:rPr>
          <w:rFonts w:hint="cs"/>
          <w:b/>
          <w:bCs/>
          <w:rtl/>
        </w:rPr>
      </w:pPr>
      <w:r>
        <w:rPr>
          <w:rFonts w:hint="cs"/>
          <w:b/>
          <w:bCs/>
          <w:rtl/>
        </w:rPr>
        <w:t>معدلات محو الأمية عند السكان البالغين 15 سنة أو أكثر، بحسب الفئة</w:t>
      </w:r>
    </w:p>
    <w:p w:rsidR="00000000" w:rsidRDefault="007E50CD">
      <w:pPr>
        <w:spacing w:before="0" w:line="380" w:lineRule="exact"/>
        <w:jc w:val="center"/>
        <w:rPr>
          <w:rFonts w:hint="cs"/>
          <w:b/>
          <w:bCs/>
          <w:rtl/>
        </w:rPr>
      </w:pPr>
      <w:r>
        <w:rPr>
          <w:rFonts w:hint="cs"/>
          <w:b/>
          <w:bCs/>
          <w:rtl/>
        </w:rPr>
        <w:t>العمرية - البرازيل*، 1970-1999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6"/>
        <w:gridCol w:w="1196"/>
        <w:gridCol w:w="1196"/>
        <w:gridCol w:w="1196"/>
        <w:gridCol w:w="1196"/>
        <w:gridCol w:w="1196"/>
        <w:gridCol w:w="1197"/>
        <w:gridCol w:w="1197"/>
      </w:tblGrid>
      <w:tr w:rsidR="007E50CD" w:rsidTr="007E50CD">
        <w:tblPrEx>
          <w:tblCellMar>
            <w:top w:w="0" w:type="dxa"/>
            <w:bottom w:w="0" w:type="dxa"/>
          </w:tblCellMar>
        </w:tblPrEx>
        <w:trPr>
          <w:cantSplit/>
          <w:jc w:val="center"/>
        </w:trPr>
        <w:tc>
          <w:tcPr>
            <w:tcW w:w="1196" w:type="dxa"/>
          </w:tcPr>
          <w:p w:rsidR="007E50CD" w:rsidRDefault="007E50CD">
            <w:pPr>
              <w:spacing w:before="0" w:after="0" w:line="300" w:lineRule="exact"/>
              <w:jc w:val="center"/>
            </w:pPr>
          </w:p>
        </w:tc>
        <w:tc>
          <w:tcPr>
            <w:tcW w:w="8374" w:type="dxa"/>
            <w:gridSpan w:val="7"/>
          </w:tcPr>
          <w:p w:rsidR="007E50CD" w:rsidRDefault="007E50CD">
            <w:pPr>
              <w:spacing w:before="0" w:after="0" w:line="300" w:lineRule="exact"/>
              <w:jc w:val="center"/>
              <w:rPr>
                <w:sz w:val="20"/>
                <w:szCs w:val="20"/>
              </w:rPr>
            </w:pPr>
            <w:r>
              <w:rPr>
                <w:rFonts w:hint="cs"/>
                <w:sz w:val="20"/>
                <w:szCs w:val="20"/>
                <w:rtl/>
              </w:rPr>
              <w:t>معدل محو الأمية (بالنسبة المئوية)</w:t>
            </w:r>
          </w:p>
        </w:tc>
      </w:tr>
      <w:tr w:rsidR="007E50CD" w:rsidTr="007E50CD">
        <w:tblPrEx>
          <w:tblCellMar>
            <w:top w:w="0" w:type="dxa"/>
            <w:bottom w:w="0" w:type="dxa"/>
          </w:tblCellMar>
        </w:tblPrEx>
        <w:trPr>
          <w:jc w:val="center"/>
        </w:trPr>
        <w:tc>
          <w:tcPr>
            <w:tcW w:w="1196" w:type="dxa"/>
            <w:tcBorders>
              <w:bottom w:val="single" w:sz="4" w:space="0" w:color="auto"/>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السنة</w:t>
            </w:r>
          </w:p>
        </w:tc>
        <w:tc>
          <w:tcPr>
            <w:tcW w:w="1196" w:type="dxa"/>
            <w:tcBorders>
              <w:bottom w:val="single" w:sz="4" w:space="0" w:color="auto"/>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15 سنة أو أكثر</w:t>
            </w:r>
          </w:p>
        </w:tc>
        <w:tc>
          <w:tcPr>
            <w:tcW w:w="1196" w:type="dxa"/>
            <w:tcBorders>
              <w:bottom w:val="single" w:sz="4" w:space="0" w:color="auto"/>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15-19 سنة</w:t>
            </w:r>
          </w:p>
        </w:tc>
        <w:tc>
          <w:tcPr>
            <w:tcW w:w="1196" w:type="dxa"/>
            <w:tcBorders>
              <w:bottom w:val="single" w:sz="4" w:space="0" w:color="auto"/>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20-24 سنة</w:t>
            </w:r>
          </w:p>
        </w:tc>
        <w:tc>
          <w:tcPr>
            <w:tcW w:w="1196" w:type="dxa"/>
            <w:tcBorders>
              <w:bottom w:val="single" w:sz="4" w:space="0" w:color="auto"/>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25-29 سنة</w:t>
            </w:r>
          </w:p>
        </w:tc>
        <w:tc>
          <w:tcPr>
            <w:tcW w:w="1196" w:type="dxa"/>
            <w:tcBorders>
              <w:bottom w:val="single" w:sz="4" w:space="0" w:color="auto"/>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30-39 سنة</w:t>
            </w:r>
          </w:p>
        </w:tc>
        <w:tc>
          <w:tcPr>
            <w:tcW w:w="1197" w:type="dxa"/>
            <w:tcBorders>
              <w:bottom w:val="single" w:sz="4" w:space="0" w:color="auto"/>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40-49 سنة</w:t>
            </w:r>
          </w:p>
        </w:tc>
        <w:tc>
          <w:tcPr>
            <w:tcW w:w="1197" w:type="dxa"/>
            <w:tcBorders>
              <w:bottom w:val="single" w:sz="4" w:space="0" w:color="auto"/>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50 سنة أو أكثر</w:t>
            </w:r>
          </w:p>
        </w:tc>
      </w:tr>
      <w:tr w:rsidR="007E50CD" w:rsidTr="007E50CD">
        <w:tblPrEx>
          <w:tblCellMar>
            <w:top w:w="0" w:type="dxa"/>
            <w:bottom w:w="0" w:type="dxa"/>
          </w:tblCellMar>
        </w:tblPrEx>
        <w:trPr>
          <w:jc w:val="center"/>
        </w:trPr>
        <w:tc>
          <w:tcPr>
            <w:tcW w:w="1196" w:type="dxa"/>
            <w:tcBorders>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1970</w:t>
            </w:r>
          </w:p>
        </w:tc>
        <w:tc>
          <w:tcPr>
            <w:tcW w:w="1196" w:type="dxa"/>
            <w:tcBorders>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33.6</w:t>
            </w:r>
          </w:p>
        </w:tc>
        <w:tc>
          <w:tcPr>
            <w:tcW w:w="1196" w:type="dxa"/>
            <w:tcBorders>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24.3</w:t>
            </w:r>
          </w:p>
        </w:tc>
        <w:tc>
          <w:tcPr>
            <w:tcW w:w="1196" w:type="dxa"/>
            <w:tcBorders>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26.5</w:t>
            </w:r>
          </w:p>
        </w:tc>
        <w:tc>
          <w:tcPr>
            <w:tcW w:w="1196" w:type="dxa"/>
            <w:tcBorders>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29.9</w:t>
            </w:r>
          </w:p>
        </w:tc>
        <w:tc>
          <w:tcPr>
            <w:tcW w:w="1196" w:type="dxa"/>
            <w:tcBorders>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32.9</w:t>
            </w:r>
          </w:p>
        </w:tc>
        <w:tc>
          <w:tcPr>
            <w:tcW w:w="1197" w:type="dxa"/>
            <w:tcBorders>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38.5</w:t>
            </w:r>
          </w:p>
        </w:tc>
        <w:tc>
          <w:tcPr>
            <w:tcW w:w="1197" w:type="dxa"/>
            <w:tcBorders>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48.4</w:t>
            </w:r>
          </w:p>
        </w:tc>
      </w:tr>
      <w:tr w:rsidR="007E50CD" w:rsidTr="007E50CD">
        <w:tblPrEx>
          <w:tblCellMar>
            <w:top w:w="0" w:type="dxa"/>
            <w:bottom w:w="0" w:type="dxa"/>
          </w:tblCellMar>
        </w:tblPrEx>
        <w:trPr>
          <w:jc w:val="center"/>
        </w:trPr>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1980</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25.4</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16.5</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15.6</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18.0</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24.0</w:t>
            </w:r>
          </w:p>
        </w:tc>
        <w:tc>
          <w:tcPr>
            <w:tcW w:w="1197"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30.8</w:t>
            </w:r>
          </w:p>
        </w:tc>
        <w:tc>
          <w:tcPr>
            <w:tcW w:w="1197"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43.9</w:t>
            </w:r>
          </w:p>
        </w:tc>
      </w:tr>
      <w:tr w:rsidR="007E50CD" w:rsidTr="007E50CD">
        <w:tblPrEx>
          <w:tblCellMar>
            <w:top w:w="0" w:type="dxa"/>
            <w:bottom w:w="0" w:type="dxa"/>
          </w:tblCellMar>
        </w:tblPrEx>
        <w:trPr>
          <w:jc w:val="center"/>
        </w:trPr>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1991</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20.1</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12.1</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12.2</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12.7</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15.3</w:t>
            </w:r>
          </w:p>
        </w:tc>
        <w:tc>
          <w:tcPr>
            <w:tcW w:w="1197"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23.8</w:t>
            </w:r>
          </w:p>
        </w:tc>
        <w:tc>
          <w:tcPr>
            <w:tcW w:w="1197"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38.3</w:t>
            </w:r>
          </w:p>
        </w:tc>
      </w:tr>
      <w:tr w:rsidR="007E50CD" w:rsidTr="007E50CD">
        <w:tblPrEx>
          <w:tblCellMar>
            <w:top w:w="0" w:type="dxa"/>
            <w:bottom w:w="0" w:type="dxa"/>
          </w:tblCellMar>
        </w:tblPrEx>
        <w:trPr>
          <w:jc w:val="center"/>
        </w:trPr>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1995</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15.6</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6.8</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7.5</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9.3</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11.0</w:t>
            </w:r>
          </w:p>
        </w:tc>
        <w:tc>
          <w:tcPr>
            <w:tcW w:w="1197"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16.7</w:t>
            </w:r>
          </w:p>
        </w:tc>
        <w:tc>
          <w:tcPr>
            <w:tcW w:w="1197"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32.7</w:t>
            </w:r>
          </w:p>
        </w:tc>
      </w:tr>
      <w:tr w:rsidR="007E50CD" w:rsidTr="007E50CD">
        <w:tblPrEx>
          <w:tblCellMar>
            <w:top w:w="0" w:type="dxa"/>
            <w:bottom w:w="0" w:type="dxa"/>
          </w:tblCellMar>
        </w:tblPrEx>
        <w:trPr>
          <w:jc w:val="center"/>
        </w:trPr>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1996</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14.7</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6.0</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7.1</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8.1</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10.2</w:t>
            </w:r>
          </w:p>
        </w:tc>
        <w:tc>
          <w:tcPr>
            <w:tcW w:w="1197"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15.5</w:t>
            </w:r>
          </w:p>
        </w:tc>
        <w:tc>
          <w:tcPr>
            <w:tcW w:w="1197"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31.5</w:t>
            </w:r>
          </w:p>
        </w:tc>
      </w:tr>
      <w:tr w:rsidR="007E50CD" w:rsidTr="007E50CD">
        <w:tblPrEx>
          <w:tblCellMar>
            <w:top w:w="0" w:type="dxa"/>
            <w:bottom w:w="0" w:type="dxa"/>
          </w:tblCellMar>
        </w:tblPrEx>
        <w:trPr>
          <w:jc w:val="center"/>
        </w:trPr>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1998</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13.8</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4.8</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6.2</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7.7</w:t>
            </w:r>
          </w:p>
        </w:tc>
        <w:tc>
          <w:tcPr>
            <w:tcW w:w="1196"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10.1</w:t>
            </w:r>
          </w:p>
        </w:tc>
        <w:tc>
          <w:tcPr>
            <w:tcW w:w="1197"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14.0</w:t>
            </w:r>
          </w:p>
        </w:tc>
        <w:tc>
          <w:tcPr>
            <w:tcW w:w="1197" w:type="dxa"/>
            <w:tcBorders>
              <w:top w:val="nil"/>
              <w:bottom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29.9</w:t>
            </w:r>
          </w:p>
        </w:tc>
      </w:tr>
      <w:tr w:rsidR="007E50CD" w:rsidTr="007E50CD">
        <w:tblPrEx>
          <w:tblCellMar>
            <w:top w:w="0" w:type="dxa"/>
            <w:bottom w:w="0" w:type="dxa"/>
          </w:tblCellMar>
        </w:tblPrEx>
        <w:trPr>
          <w:jc w:val="center"/>
        </w:trPr>
        <w:tc>
          <w:tcPr>
            <w:tcW w:w="1196" w:type="dxa"/>
            <w:tcBorders>
              <w:top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1999</w:t>
            </w:r>
          </w:p>
        </w:tc>
        <w:tc>
          <w:tcPr>
            <w:tcW w:w="1196" w:type="dxa"/>
            <w:tcBorders>
              <w:top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13.3</w:t>
            </w:r>
          </w:p>
        </w:tc>
        <w:tc>
          <w:tcPr>
            <w:tcW w:w="1196" w:type="dxa"/>
            <w:tcBorders>
              <w:top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4.0</w:t>
            </w:r>
          </w:p>
        </w:tc>
        <w:tc>
          <w:tcPr>
            <w:tcW w:w="1196" w:type="dxa"/>
            <w:tcBorders>
              <w:top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5.9</w:t>
            </w:r>
          </w:p>
        </w:tc>
        <w:tc>
          <w:tcPr>
            <w:tcW w:w="1196" w:type="dxa"/>
            <w:tcBorders>
              <w:top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7.2</w:t>
            </w:r>
          </w:p>
        </w:tc>
        <w:tc>
          <w:tcPr>
            <w:tcW w:w="1196" w:type="dxa"/>
            <w:tcBorders>
              <w:top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9.6</w:t>
            </w:r>
          </w:p>
        </w:tc>
        <w:tc>
          <w:tcPr>
            <w:tcW w:w="1197" w:type="dxa"/>
            <w:tcBorders>
              <w:top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13.0</w:t>
            </w:r>
          </w:p>
        </w:tc>
        <w:tc>
          <w:tcPr>
            <w:tcW w:w="1197" w:type="dxa"/>
            <w:tcBorders>
              <w:top w:val="nil"/>
            </w:tcBorders>
          </w:tcPr>
          <w:p w:rsidR="007E50CD" w:rsidRDefault="007E50CD">
            <w:pPr>
              <w:spacing w:before="0" w:after="0" w:line="300" w:lineRule="exact"/>
              <w:jc w:val="center"/>
              <w:rPr>
                <w:rStyle w:val="FootnoteReference"/>
                <w:rFonts w:hint="cs"/>
                <w:bCs w:val="0"/>
                <w:sz w:val="20"/>
                <w:szCs w:val="20"/>
                <w:vertAlign w:val="baseline"/>
              </w:rPr>
            </w:pPr>
            <w:r>
              <w:rPr>
                <w:rFonts w:hint="cs"/>
                <w:sz w:val="20"/>
                <w:szCs w:val="20"/>
                <w:rtl/>
              </w:rPr>
              <w:t>29.6</w:t>
            </w:r>
          </w:p>
        </w:tc>
      </w:tr>
    </w:tbl>
    <w:p w:rsidR="00000000" w:rsidRDefault="007E50CD">
      <w:pPr>
        <w:spacing w:before="0" w:line="380" w:lineRule="exact"/>
        <w:jc w:val="both"/>
        <w:rPr>
          <w:rFonts w:hint="cs"/>
          <w:rtl/>
        </w:rPr>
      </w:pPr>
      <w:r>
        <w:rPr>
          <w:rFonts w:hint="cs"/>
          <w:rtl/>
        </w:rPr>
        <w:tab/>
      </w:r>
      <w:r>
        <w:rPr>
          <w:rFonts w:hint="cs"/>
          <w:u w:val="single"/>
          <w:rtl/>
        </w:rPr>
        <w:t>المصدر</w:t>
      </w:r>
      <w:r>
        <w:rPr>
          <w:rFonts w:hint="cs"/>
          <w:rtl/>
        </w:rPr>
        <w:t>: المسح الوطني لعينة من الأسر/المعهد البرازيلي للجغرافيا والإحصاءات 1996، 1998 و199.</w:t>
      </w:r>
    </w:p>
    <w:p w:rsidR="00000000" w:rsidRDefault="007E50CD">
      <w:pPr>
        <w:spacing w:before="0" w:line="380" w:lineRule="exact"/>
        <w:jc w:val="both"/>
        <w:rPr>
          <w:rFonts w:hint="cs"/>
          <w:rtl/>
        </w:rPr>
      </w:pPr>
      <w:r>
        <w:rPr>
          <w:rFonts w:hint="cs"/>
          <w:rtl/>
        </w:rPr>
        <w:tab/>
        <w:t xml:space="preserve">* باستثناء سكان الريف في ولايات روندونيا، واكر، وأمازونــاس، ورورايما، وبارا وأمابا في </w:t>
      </w:r>
      <w:r>
        <w:rPr>
          <w:rFonts w:hint="cs"/>
          <w:rtl/>
        </w:rPr>
        <w:t>1995 و1996 و1998 و1999.</w:t>
      </w:r>
    </w:p>
    <w:p w:rsidR="00000000" w:rsidRDefault="007E50CD">
      <w:pPr>
        <w:spacing w:before="0" w:line="380" w:lineRule="exact"/>
        <w:jc w:val="both"/>
        <w:rPr>
          <w:rFonts w:hint="cs"/>
          <w:spacing w:val="2"/>
          <w:rtl/>
        </w:rPr>
      </w:pPr>
      <w:r>
        <w:rPr>
          <w:rFonts w:hint="cs"/>
          <w:rtl/>
        </w:rPr>
        <w:t>753-</w:t>
      </w:r>
      <w:r>
        <w:rPr>
          <w:rFonts w:hint="cs"/>
          <w:rtl/>
        </w:rPr>
        <w:tab/>
      </w:r>
      <w:r>
        <w:rPr>
          <w:rFonts w:hint="cs"/>
          <w:spacing w:val="2"/>
          <w:rtl/>
        </w:rPr>
        <w:t>ومع ذلك، تجدر الإشارة إلى أن معدلات الأمية قد هبطت عند جميع الفئات العمرية، وإن يكن ذلك بدرجة أقل عند المواطنين الأكبر سناً</w:t>
      </w:r>
      <w:r>
        <w:rPr>
          <w:rFonts w:hint="cs"/>
          <w:spacing w:val="2"/>
          <w:vertAlign w:val="superscript"/>
          <w:rtl/>
        </w:rPr>
        <w:t>(23)</w:t>
      </w:r>
      <w:r>
        <w:rPr>
          <w:rFonts w:hint="cs"/>
          <w:spacing w:val="2"/>
          <w:rtl/>
        </w:rPr>
        <w:t>. وهذا يعني أن نشر سياسات الحكومة التي تركز بشدة على محو الأمية سيمكِّن البرازيل من محو الأمية على م</w:t>
      </w:r>
      <w:r>
        <w:rPr>
          <w:rFonts w:hint="cs"/>
          <w:spacing w:val="2"/>
          <w:rtl/>
        </w:rPr>
        <w:t>دى الأعوام العشرة القادمة لأن هذا هو أصعب قطاعات السكان في التعامل معه بسبب خصائصه الاجتماعية والاقتصادية. ويجري بذل هذه الجهود بالفعل من خلال برامج تعليم الشباب والبالغين، التي تشمل برنامج</w:t>
      </w:r>
      <w:r>
        <w:rPr>
          <w:i/>
          <w:iCs/>
          <w:spacing w:val="2"/>
        </w:rPr>
        <w:t xml:space="preserve">Alfabetizacao Solidaria </w:t>
      </w:r>
      <w:r>
        <w:rPr>
          <w:rFonts w:hint="cs"/>
          <w:i/>
          <w:iCs/>
          <w:spacing w:val="2"/>
          <w:rtl/>
        </w:rPr>
        <w:t xml:space="preserve"> </w:t>
      </w:r>
      <w:r>
        <w:rPr>
          <w:rFonts w:hint="cs"/>
          <w:spacing w:val="2"/>
          <w:rtl/>
        </w:rPr>
        <w:t>لتعليم الجماعات مبادئ القراءة والكتابة، وم</w:t>
      </w:r>
      <w:r>
        <w:rPr>
          <w:rFonts w:hint="cs"/>
          <w:spacing w:val="2"/>
          <w:rtl/>
        </w:rPr>
        <w:t>ن خلال مبادرات أخرى تنفذها حكومات الولايات والبلديات، ورابطات الأعمال، والمنظمات الدينية والمنظمات غير الحكومية.</w:t>
      </w:r>
    </w:p>
    <w:p w:rsidR="00000000" w:rsidRDefault="007E50CD">
      <w:pPr>
        <w:spacing w:before="0" w:line="380" w:lineRule="exact"/>
        <w:jc w:val="both"/>
        <w:rPr>
          <w:rFonts w:hint="cs"/>
          <w:rtl/>
        </w:rPr>
      </w:pPr>
      <w:r>
        <w:rPr>
          <w:rFonts w:hint="cs"/>
          <w:rtl/>
        </w:rPr>
        <w:t>754-</w:t>
      </w:r>
      <w:r>
        <w:rPr>
          <w:rFonts w:hint="cs"/>
          <w:rtl/>
        </w:rPr>
        <w:tab/>
        <w:t>وعلاوة على تحول محو الأمية أكثر فأكثر إلى سمة جيلية في البرازيل، فإنه كذلك سمة إقليمية جداً تعكس وتكرر التفاوتات الاجتماعية والاقتصادية ال</w:t>
      </w:r>
      <w:r>
        <w:rPr>
          <w:rFonts w:hint="cs"/>
          <w:rtl/>
        </w:rPr>
        <w:t>تي لا تزال قائمة بين المناطق في البرازيل. ومن جهة أخرى، تحققت المساواة بالفعل بين الجنسين. فالبيانات التي أوردها المسح الوطني لعينة من الأسر الذي أجري في عام 1998 قد أظهرت أن الفجوة التي كانت قائمة بين الجنسين حتى عام 1996 لم يعد لها وجود. ويعكس تغير هذه ا</w:t>
      </w:r>
      <w:r>
        <w:rPr>
          <w:rFonts w:hint="cs"/>
          <w:rtl/>
        </w:rPr>
        <w:t>لحالة سرعة محو الأمية بين النساء الأصغر سناً.</w:t>
      </w:r>
    </w:p>
    <w:p w:rsidR="00000000" w:rsidRDefault="007E50CD">
      <w:pPr>
        <w:spacing w:before="0" w:line="380" w:lineRule="exact"/>
        <w:jc w:val="both"/>
        <w:rPr>
          <w:rFonts w:hint="cs"/>
          <w:spacing w:val="0"/>
          <w:rtl/>
        </w:rPr>
      </w:pPr>
      <w:r>
        <w:rPr>
          <w:rFonts w:hint="cs"/>
          <w:spacing w:val="0"/>
          <w:rtl/>
        </w:rPr>
        <w:t>755-</w:t>
      </w:r>
      <w:r>
        <w:rPr>
          <w:rFonts w:hint="cs"/>
          <w:spacing w:val="0"/>
          <w:rtl/>
        </w:rPr>
        <w:tab/>
        <w:t>بل إن ارتفاع مستوى تعليم النساء يزداد وضوحاً بمقارنته بمستويات تعليم السكان بحسب نوع الجنس. فحتى أواخر الثمانينات، كان متوسط عدد سنوات دراسة الرجال أكبر وفقاً لمقياس قائم منذ وقت طويل. وعُكس هذا الوضع خلال</w:t>
      </w:r>
      <w:r>
        <w:rPr>
          <w:rFonts w:hint="cs"/>
          <w:spacing w:val="0"/>
          <w:rtl/>
        </w:rPr>
        <w:t xml:space="preserve"> التسعينات عندما قامت النساء برفع مستوى تعليمهن بسرعة أكبر. فخلال الفترة الممتدة من عام 1990 إلى عام 1996، ارتفع متوسط عدد سنوات الدراسة من 5.1 إلى 5.7 عند الرجال ومن 4.9 إلى 6 عند النساء، ويشير ذلك إلى أن عدد سنوات دراسة النساء قد ازداد بأكثر من عام، في ح</w:t>
      </w:r>
      <w:r>
        <w:rPr>
          <w:rFonts w:hint="cs"/>
          <w:spacing w:val="0"/>
          <w:rtl/>
        </w:rPr>
        <w:t>ين أن عدد سنوات دراسة الرجال لم يرتفع إلا بنصف عام. وفي عام 1990، بلغ متوسط عدد سنوات الدراسة عند الرجال والنساء 13.3 سنة.</w:t>
      </w:r>
    </w:p>
    <w:p w:rsidR="00000000" w:rsidRDefault="007E50CD">
      <w:pPr>
        <w:spacing w:before="0" w:line="380" w:lineRule="exact"/>
        <w:jc w:val="both"/>
        <w:rPr>
          <w:rFonts w:hint="cs"/>
          <w:rtl/>
        </w:rPr>
      </w:pPr>
      <w:r>
        <w:rPr>
          <w:rFonts w:hint="cs"/>
          <w:rtl/>
        </w:rPr>
        <w:t>756-</w:t>
      </w:r>
      <w:r>
        <w:rPr>
          <w:rFonts w:hint="cs"/>
          <w:rtl/>
        </w:rPr>
        <w:tab/>
        <w:t>وإجمالاً، يمكن القول إن سمة تعليم السكان في البرازيل قد تحسنت إلى حد كبير خلال التسعينات. فمن عام 1992 إلى عام 1996، ازداد عدد س</w:t>
      </w:r>
      <w:r>
        <w:rPr>
          <w:rFonts w:hint="cs"/>
          <w:rtl/>
        </w:rPr>
        <w:t>نوات دراسة السكان البالغين 10 سنوات أو أكثر زيادة كبيرة. وارتفعت نسبة الذين لا يقل عدد سنوات دراستهم عن 8 سنوات من 25.6 في المائة إلى 30 في المائة خلال هذه الفترة. وبالإضافة إلى ذلك، ارتفعت نسبة الذين درسوا 11 سنة أو أكثر من 14.4 في المائة إلى 16.5 في الما</w:t>
      </w:r>
      <w:r>
        <w:rPr>
          <w:rFonts w:hint="cs"/>
          <w:rtl/>
        </w:rPr>
        <w:t>ئة. وفي المقابل، انخفضت نسبة السكان ممن ليس لديهم أي تعليم على الإطلاق أو ممن يقل تعليمهم عن عام واحد من 23.1 في المائة في عام 1981 إلى 13.6 في المائة في عام 1996. ويعكس ذلك زيادة تدريجية في حصة التعليم النسبية التي لدى الفئات ذات مستويات التعليم الأعلى، و</w:t>
      </w:r>
      <w:r>
        <w:rPr>
          <w:rFonts w:hint="cs"/>
          <w:rtl/>
        </w:rPr>
        <w:t xml:space="preserve">يبشر بسيناريو أوفر حظاً للعقد القادم. </w:t>
      </w:r>
    </w:p>
    <w:p w:rsidR="00000000" w:rsidRDefault="007E50CD">
      <w:pPr>
        <w:spacing w:before="0" w:line="380" w:lineRule="exact"/>
        <w:jc w:val="both"/>
        <w:rPr>
          <w:rFonts w:hint="cs"/>
          <w:rtl/>
        </w:rPr>
      </w:pPr>
      <w:r>
        <w:rPr>
          <w:rFonts w:hint="cs"/>
          <w:rtl/>
        </w:rPr>
        <w:t>757-</w:t>
      </w:r>
      <w:r>
        <w:rPr>
          <w:rFonts w:hint="cs"/>
          <w:rtl/>
        </w:rPr>
        <w:tab/>
        <w:t>وينص دستور البرازيل على أن التعليم الإلزامي هو التعليم الأساسي الذي يتألف من ثماني سنوات دراسة والذي يستهدف الأطفال الذين تتراوح أعمارهم بين 7 سنوات و14 سنة. وفي الوقت الحاضر، توفر الحكومة التعليم على المستويات ا</w:t>
      </w:r>
      <w:r>
        <w:rPr>
          <w:rFonts w:hint="cs"/>
          <w:rtl/>
        </w:rPr>
        <w:t>لإدارية الثلاثة جميعها (البلديات والولايات والاتحاد) لقرابة 91 في المائة من جميع الطلاب المسجلين في نظام التعليم الأساسي، مقابل 87 في المائة في عام 1987؛ وبلغ المستوى الدراسي الصافي لأفراد الشعب الذين تتراوح أعمارهم بين 7 سنوات و14 سنة 95.4 في المائة في عا</w:t>
      </w:r>
      <w:r>
        <w:rPr>
          <w:rFonts w:hint="cs"/>
          <w:rtl/>
        </w:rPr>
        <w:t xml:space="preserve">م 1999. </w:t>
      </w:r>
    </w:p>
    <w:p w:rsidR="00000000" w:rsidRDefault="007E50CD">
      <w:pPr>
        <w:spacing w:before="0" w:line="380" w:lineRule="exact"/>
        <w:jc w:val="both"/>
        <w:rPr>
          <w:rFonts w:hint="cs"/>
          <w:rtl/>
        </w:rPr>
      </w:pPr>
      <w:r>
        <w:rPr>
          <w:rFonts w:hint="cs"/>
          <w:rtl/>
        </w:rPr>
        <w:t>758-</w:t>
      </w:r>
      <w:r>
        <w:rPr>
          <w:rFonts w:hint="cs"/>
          <w:rtl/>
        </w:rPr>
        <w:tab/>
        <w:t>واعتباراً من عام 1983، خصصت سلطات الحكومة بحكم القانون اعتمادات دنيا لتمويل التعليم: 13 في المائة من الحكومة الاتحادية و25 في المائة من الولايات والدوائر البلدية. وبموجب دستور البرازيل لعام 1988، ارتفعت نسبة الأموال التي يجب أن تخصصها الحكومة</w:t>
      </w:r>
      <w:r>
        <w:rPr>
          <w:rFonts w:hint="cs"/>
          <w:rtl/>
        </w:rPr>
        <w:t xml:space="preserve"> لهذا المجال إلى 18 في المائة على مستوى الاتحاد وإلى 25 في المائة على مستوى الولايات ومستوى الدوائر البلدية. وفي آونة أحدث، بدأ تشغيل صندوق تطوير التعليم ومواصلة تعزيزه، ويتمثل هدفه المباشر في تأمين حد أدنى من الإنفاق على كل طالب وحد أدنى خاص من الأجور للم</w:t>
      </w:r>
      <w:r>
        <w:rPr>
          <w:rFonts w:hint="cs"/>
          <w:rtl/>
        </w:rPr>
        <w:t>درسين. وأعاد الصندوق تأكيد ضرورة امتثال الولايات والدائرة الاتحادية والدوائر البلدية لأحكام دستور البرازيل لعام 1988 التي تنص على وجوب تخصيص نسبة 25 في المائة من إيرادات الضريبة وغيرها من الإيرادات التي يتم تحويلها للحفاظ على نظام التعليم وتطويره، وعلى أنه</w:t>
      </w:r>
      <w:r>
        <w:rPr>
          <w:rFonts w:hint="cs"/>
          <w:rtl/>
        </w:rPr>
        <w:t xml:space="preserve"> ينبغي للولايات تخصيص نسبة 60 في المائة من هذه الأموال للتعليم الأساسي اعتباراً من عام 1998 لضمان تخصيص 15 في المائة أيضاً من إيرادات الضريبة لهذا المجال.</w:t>
      </w:r>
    </w:p>
    <w:p w:rsidR="00000000" w:rsidRDefault="007E50CD">
      <w:pPr>
        <w:spacing w:before="0" w:line="380" w:lineRule="exact"/>
        <w:jc w:val="both"/>
        <w:rPr>
          <w:rFonts w:hint="cs"/>
          <w:rtl/>
        </w:rPr>
      </w:pPr>
      <w:r>
        <w:rPr>
          <w:rFonts w:hint="cs"/>
          <w:rtl/>
        </w:rPr>
        <w:t>759-</w:t>
      </w:r>
      <w:r>
        <w:rPr>
          <w:rFonts w:hint="cs"/>
          <w:rtl/>
        </w:rPr>
        <w:tab/>
        <w:t>وينص هذا الحكم القانوني الجديد على أن مسؤولية توفير الأموال اللازمة التي يقتضيها تأسيس صندوق تطو</w:t>
      </w:r>
      <w:r>
        <w:rPr>
          <w:rFonts w:hint="cs"/>
          <w:rtl/>
        </w:rPr>
        <w:t>ير التعليم ومواصلة تعزيزه تدخل ضمن اختصاص الولايات والدائرة الاتحادية والدوائر البلدية. على أنه نظراً إلى شدة تفاوت مستوياتها الاجتماعية والاقتصادية وتدني إنفاقها السنوي على كل طالب من جراء ذلك، خاصة في شمال شرق وشمال البرازيل، تتحمل الحكومة الاتحادية، بمق</w:t>
      </w:r>
      <w:r>
        <w:rPr>
          <w:rFonts w:hint="cs"/>
          <w:rtl/>
        </w:rPr>
        <w:t xml:space="preserve">تضى المرسوم 14/96، مسؤولية تكملة المبالغ المخصصة للصندوق كلما قلت الاعتمادات المخصصة لكل طالب عن الحد الأدنى المحدد وطنياً. </w:t>
      </w:r>
    </w:p>
    <w:p w:rsidR="00000000" w:rsidRDefault="007E50CD">
      <w:pPr>
        <w:spacing w:before="0" w:line="380" w:lineRule="exact"/>
        <w:jc w:val="both"/>
        <w:rPr>
          <w:rFonts w:hint="cs"/>
          <w:spacing w:val="2"/>
          <w:rtl/>
        </w:rPr>
      </w:pPr>
      <w:r>
        <w:rPr>
          <w:rFonts w:hint="cs"/>
          <w:rtl/>
        </w:rPr>
        <w:t>760-</w:t>
      </w:r>
      <w:r>
        <w:rPr>
          <w:rFonts w:hint="cs"/>
          <w:rtl/>
        </w:rPr>
        <w:tab/>
      </w:r>
      <w:r>
        <w:rPr>
          <w:rFonts w:hint="cs"/>
          <w:spacing w:val="2"/>
          <w:rtl/>
        </w:rPr>
        <w:t>وينقسم التعليم الثانوي في البرازيل إلى التعليم الثانوي للشباب الذين تتراوح أعمارهم بين 15 و17 سنة وإلى التدريب المهني الذي يمك</w:t>
      </w:r>
      <w:r>
        <w:rPr>
          <w:rFonts w:hint="cs"/>
          <w:spacing w:val="2"/>
          <w:rtl/>
        </w:rPr>
        <w:t>ن تحصيله جنباً إلى جنب التعليم الثانوي أو بعد الانتهاء منه، ويقدم هذا التدريب على المستوى الأساسي والمستوى الفني والمستوى التكنولوجي. وتوضح حكومة البرازيل أن التدريب المهني ليس متاحاً بأكمله في مرحلة التعليم الثانوي. ودورات التدريب الأساسي هي نوع من التعلي</w:t>
      </w:r>
      <w:r>
        <w:rPr>
          <w:rFonts w:hint="cs"/>
          <w:spacing w:val="2"/>
          <w:rtl/>
        </w:rPr>
        <w:t>م غير الرسمي المتاح لأي شخص بصرف النظر عن مستوى تعليمه. وهذه الدورات التي تتفاوت مدتها تستهدف تأهيل وإعادة تأهيل وإعادة تدريب العمال ولا تخضع مناهجها لأية لوائح. وتقوم دورات التدريب الفني على هياكل منهجية محددة غرضها هو تدريب الطلاب الذين لا يزالون في مرحل</w:t>
      </w:r>
      <w:r>
        <w:rPr>
          <w:rFonts w:hint="cs"/>
          <w:spacing w:val="2"/>
          <w:rtl/>
        </w:rPr>
        <w:t>ة التعليم الثانوي أو الذين انتهوا منه بالفعل. وتقدم دورات التدريب التكنولوجي على مستوى الجامعة. وينص دستور البرازيل على أن التعليم الثانوي المتاح لكل من استكمل التعليم الأساسي إنما هو من مسؤولية الولايات والدائرة الاتحادية. وخلال الفترة الممتدة من عام 1990</w:t>
      </w:r>
      <w:r>
        <w:rPr>
          <w:rFonts w:hint="cs"/>
          <w:spacing w:val="2"/>
          <w:rtl/>
        </w:rPr>
        <w:t xml:space="preserve"> إلى عام 1999، ارتفع عدد الطلاب المسجلون في المدارس الثانوية من 3.5 ملايين إلى 7.8 ملايين طالب وتضاعف بذلك في ظرف ثماني سنوات فقط. وعلى مدى الأعوام الأربعة الماضية، بلغ متوسط معدل النمو نحو 10 في المائة. ومع ذلك، ورغم من هذه الزيادة، فإن نسبة الطلاب الذين </w:t>
      </w:r>
      <w:r>
        <w:rPr>
          <w:rFonts w:hint="cs"/>
          <w:spacing w:val="2"/>
          <w:rtl/>
        </w:rPr>
        <w:t>تتراوح أعمارهم بين 15 و17 سنة والمسجلين حالياً في هذه المرحلة التعليمية تقل عن 30 في المائة. ومع ذلك، يتم التأكيد على أن إجمالي معدل التحاق هذه الفئة العمرية بالمدارس قد بلغت 74.8 في المائة في عام 1999. وهذا يبرز المشكلة الرئيسية في نظام التعليم الأساسي في</w:t>
      </w:r>
      <w:r>
        <w:rPr>
          <w:rFonts w:hint="cs"/>
          <w:spacing w:val="2"/>
          <w:rtl/>
        </w:rPr>
        <w:t xml:space="preserve"> البرازيل، ألا وهي سنوات الرسوب التي تشوه معدل السن بالنسبة للمرحلة الدراسية. وارتفع عدد الطلاب الذين أنهوا مرحلة التعليم الأساسي بأكثر من الضعف خلال هذا العقد من 000 658 في عام 1990 إلى 1.5 مليون طالب في عام 1998.</w:t>
      </w:r>
    </w:p>
    <w:p w:rsidR="00000000" w:rsidRDefault="007E50CD">
      <w:pPr>
        <w:spacing w:before="0" w:line="380" w:lineRule="exact"/>
        <w:jc w:val="both"/>
        <w:rPr>
          <w:rFonts w:hint="cs"/>
          <w:rtl/>
        </w:rPr>
      </w:pPr>
      <w:r>
        <w:rPr>
          <w:rFonts w:hint="cs"/>
          <w:rtl/>
        </w:rPr>
        <w:t>761-</w:t>
      </w:r>
      <w:r>
        <w:rPr>
          <w:rFonts w:hint="cs"/>
          <w:rtl/>
        </w:rPr>
        <w:tab/>
        <w:t>واستوعبت شبكة الدولة للتعليم زيادة ع</w:t>
      </w:r>
      <w:r>
        <w:rPr>
          <w:rFonts w:hint="cs"/>
          <w:rtl/>
        </w:rPr>
        <w:t>دد الطلاب الذين التحقوا بالتعليم الثانوي خلال عقد التسعينات، وهي تمثل الآن 79 في المائة من الطلاب المسجلين في هذا المستوى التعليمي. وهبط عدد الطلاب في المدارس الخاصة من 46.5 في المائة في عام 1980 إلى 15.8 في المائة في عام 1999. وتثبت هذه البيانات أن الحكوم</w:t>
      </w:r>
      <w:r>
        <w:rPr>
          <w:rFonts w:hint="cs"/>
          <w:rtl/>
        </w:rPr>
        <w:t>ة هي التي تدير أساساً مرحلة التعليم هذه. ولتعزيز زيادة الالتحاق بالتعليم الثانوي، التي تحققت بفضل زيادة سبل تحصيل التعليم الأساسي وبرامج الاتحاد والولايات لتحسين طريقة تنظيم التدفق على التعليم، وطلب الالتحاق بالمدارس للسكان الناشطين اقتصادياً من خلال سوق ا</w:t>
      </w:r>
      <w:r>
        <w:rPr>
          <w:rFonts w:hint="cs"/>
          <w:rtl/>
        </w:rPr>
        <w:t>لعمل، تتفاوض الحكومة الاتحادية على قرض من مصرف التنمية للبلدان الأمريكية قدره مليار دولار من دولارات الولايات المتحدة. والهدف من هذه التسهيلات الائتمانية هو تحسين الأوضاع الراهنة في نظام التعليم في البرازيل وزيادة عدد الأماكن في هذه المرحلة التعليمية في جم</w:t>
      </w:r>
      <w:r>
        <w:rPr>
          <w:rFonts w:hint="cs"/>
          <w:rtl/>
        </w:rPr>
        <w:t>يع الولايات والدائرة الاتحادية باستخدام الوسائل التقليدية والأكثر تنوعاً على السواء. ومن أجل الامتثال لقانون التعليم في البرازيل بزيادة تناوب مرافق التدريب في شبكات مرافق الاتحاد والولايات والجماعات، أعدت الحكومة الاتحادية في عام 1997 برنامجاً لتحسين وتوسي</w:t>
      </w:r>
      <w:r>
        <w:rPr>
          <w:rFonts w:hint="cs"/>
          <w:rtl/>
        </w:rPr>
        <w:t>ع نطاق التدريب المهني بكلفة إجمالية بلغت 500 مليون دولار من دولارات الولايات المتحدة، سيرد 250 مليون دولار منها من قرض يقدمه مصرف التنمية للبلدان الأمريكية، والمبلغ المتبقي من تمويل محلي مقابل له.</w:t>
      </w:r>
    </w:p>
    <w:p w:rsidR="00000000" w:rsidRDefault="007E50CD">
      <w:pPr>
        <w:spacing w:before="0" w:line="380" w:lineRule="exact"/>
        <w:jc w:val="both"/>
        <w:rPr>
          <w:rFonts w:hint="cs"/>
          <w:rtl/>
        </w:rPr>
      </w:pPr>
      <w:r>
        <w:rPr>
          <w:rFonts w:hint="cs"/>
          <w:rtl/>
        </w:rPr>
        <w:t>762-</w:t>
      </w:r>
      <w:r>
        <w:rPr>
          <w:rFonts w:hint="cs"/>
          <w:rtl/>
        </w:rPr>
        <w:tab/>
        <w:t>ويقوم وزير التعليم حالياً بإعادة تشكيل نظام التدريب ال</w:t>
      </w:r>
      <w:r>
        <w:rPr>
          <w:rFonts w:hint="cs"/>
          <w:rtl/>
        </w:rPr>
        <w:t xml:space="preserve">مهني في البرازيل بالاشتراك مع مكتب الدولة للتعليم لتدريب وتأهيل الشباب والعمال لمواجهة اقتصاد متغير ويكتسي طابعاً حديثاً بسرعة، ولتحديد ملامح المواطنين الذين لديهم قدرات إبداعية للتصدي للتغييرات التي يتطلبها المجتمع. ووفقاً لتعداد التدريب المهني، هناك 2.8 </w:t>
      </w:r>
      <w:r>
        <w:rPr>
          <w:rFonts w:hint="cs"/>
          <w:rtl/>
        </w:rPr>
        <w:t>مليون طالب مسجل على نطاق البلد في دورات التدريب التي تستهدف سوق العمل. ويكشف هذا التعداد أيضاً أن هناك 000 33 دورة للتدريب المهني في البرازيل معظمها (83.5 في المائة) على المستوى الأساسي. وهناك 000 5 دورة للتدريب الفني و433 دورة للتدريب التكنولوجي في البراز</w:t>
      </w:r>
      <w:r>
        <w:rPr>
          <w:rFonts w:hint="cs"/>
          <w:rtl/>
        </w:rPr>
        <w:t>يل. ومن المستويات الثلاثة للتدريب التعليمي، تستحوذ دورات التدريب الأساسي على أكبر عدد من التسجيلات التي تبلغ نسبتها 71.5 في المائة من المجموع. وتضم دورات التدريب الفني والتدريب التكنولوجي 000 717 و000 97 طالب على التوالي.</w:t>
      </w:r>
    </w:p>
    <w:p w:rsidR="00000000" w:rsidRDefault="007E50CD">
      <w:pPr>
        <w:spacing w:before="0" w:line="380" w:lineRule="exact"/>
        <w:jc w:val="both"/>
        <w:rPr>
          <w:rFonts w:hint="cs"/>
          <w:rtl/>
        </w:rPr>
      </w:pPr>
      <w:r>
        <w:rPr>
          <w:rFonts w:hint="cs"/>
          <w:rtl/>
        </w:rPr>
        <w:t>763-</w:t>
      </w:r>
      <w:r>
        <w:rPr>
          <w:rFonts w:hint="cs"/>
          <w:rtl/>
        </w:rPr>
        <w:tab/>
        <w:t>ولا يستفيد حتى الآن من التعلي</w:t>
      </w:r>
      <w:r>
        <w:rPr>
          <w:rFonts w:hint="cs"/>
          <w:rtl/>
        </w:rPr>
        <w:t>م الجامعي في البرازيل سوى نسبة صغيرة من الفئة العمرية القادرة على تلقي التعليم على هذا المستوى.  ومع أن عدد السكان الذين تتراوح أعمارهم بين 18 و24 سنة قد وصل إلى نحو 000 580 21 مليون في عام 1998</w:t>
      </w:r>
      <w:r>
        <w:rPr>
          <w:rFonts w:hint="cs"/>
          <w:vertAlign w:val="superscript"/>
          <w:rtl/>
        </w:rPr>
        <w:t>(24)</w:t>
      </w:r>
      <w:r>
        <w:rPr>
          <w:rFonts w:hint="cs"/>
          <w:rtl/>
        </w:rPr>
        <w:t>، فقد كان عدد التسجيلات الأولية في الجامعات</w:t>
      </w:r>
      <w:r>
        <w:rPr>
          <w:rFonts w:hint="cs"/>
          <w:vertAlign w:val="superscript"/>
          <w:rtl/>
        </w:rPr>
        <w:t>(25)</w:t>
      </w:r>
      <w:r>
        <w:rPr>
          <w:rFonts w:hint="cs"/>
          <w:rtl/>
        </w:rPr>
        <w:t xml:space="preserve"> أقل من 2.1</w:t>
      </w:r>
      <w:r>
        <w:rPr>
          <w:rFonts w:hint="cs"/>
          <w:rtl/>
        </w:rPr>
        <w:t xml:space="preserve"> مليون طالب بمقدار بسيط. ولذلك لا تمثل دورات التدريب المهني المتاحة حالياً في الجامعات أكثر من10 في المائة من السكان الذين يجب أن يتمكنوا نظرياً من الحصول على هذا النوع من التعليم. ومن جهة أخرى، ازداد عدد الأماكن المتاحة للالتحاق بالجامعة زيادة كبيرة، بنسب</w:t>
      </w:r>
      <w:r>
        <w:rPr>
          <w:rFonts w:hint="cs"/>
          <w:rtl/>
        </w:rPr>
        <w:t>ة 55.8 في المائة من عام 1994 إلى عام 1999. على أن عدد التسجيلات كان أكبر في النظام الخاص منه في المؤسسات التي تديرها الحكومة. ففي عام 1994، بلغ إجمالي عدد التسجيلات في مؤسسات التعليم الخاصة 58.5 في المائة، وبحلول عام 1999، كانت هذه النسبة قد ارتفعت إلى 64.</w:t>
      </w:r>
      <w:r>
        <w:rPr>
          <w:rFonts w:hint="cs"/>
          <w:rtl/>
        </w:rPr>
        <w:t>9 في المائة. ومع أن نصيب الحكومة من إجمالي عدد التسجيلات قد هبط بالأرقام المطلقة، فقد ارتفع بنسبة 23.2 في المائة من عام 1994 إلى عام 1999. على أن هذه  النسبة لا تزال أدنى بكثير من معدل الزيادة في المرافق الخاصة التي بلغت نحو 70.4 في المائة خلال نفس الفترة.</w:t>
      </w:r>
      <w:r>
        <w:rPr>
          <w:rFonts w:hint="cs"/>
          <w:rtl/>
        </w:rPr>
        <w:t xml:space="preserve"> وهذه الظاهرة ليست سلبية بالضرورة وهي ترتبط ارتباطاً مباشراً بتنوع وزيادة مرونة التعليم الجامعي استجابة لزيادة الطلب عليه على نطاق واسع.</w:t>
      </w:r>
    </w:p>
    <w:p w:rsidR="00000000" w:rsidRDefault="007E50CD">
      <w:pPr>
        <w:spacing w:before="0" w:line="380" w:lineRule="exact"/>
        <w:jc w:val="both"/>
        <w:rPr>
          <w:rFonts w:hint="cs"/>
          <w:rtl/>
        </w:rPr>
      </w:pPr>
      <w:r>
        <w:rPr>
          <w:rFonts w:hint="cs"/>
          <w:rtl/>
        </w:rPr>
        <w:t>764-</w:t>
      </w:r>
      <w:r>
        <w:rPr>
          <w:rFonts w:hint="cs"/>
          <w:rtl/>
        </w:rPr>
        <w:tab/>
        <w:t>وبالإضافة إلى ذلك، ينبغي التأكيد على أن وزارة التعليم قد وضعت في عام 1999 برنامجاً لتمويل الطلاب أتاح لأكثر من 000</w:t>
      </w:r>
      <w:r>
        <w:rPr>
          <w:rFonts w:hint="cs"/>
          <w:rtl/>
        </w:rPr>
        <w:t xml:space="preserve"> 80 طالب قروضاً خلال نصف العام الأول من تشغيله بتوفير أموال تجاوز مبلغها 150 مليون ريال برازيلي. ويقدم هذا الصندوق تمويلاً مؤقتاً للطلاب لتغطية الرسوم التي تفرضها مؤسسات التعليم العالي التي ليست هي مؤسسات مجانية. </w:t>
      </w:r>
    </w:p>
    <w:p w:rsidR="00000000" w:rsidRDefault="007E50CD">
      <w:pPr>
        <w:spacing w:before="0" w:line="380" w:lineRule="exact"/>
        <w:jc w:val="both"/>
        <w:rPr>
          <w:rFonts w:hint="cs"/>
          <w:rtl/>
        </w:rPr>
      </w:pPr>
      <w:r>
        <w:rPr>
          <w:rFonts w:hint="cs"/>
          <w:rtl/>
        </w:rPr>
        <w:t>765-</w:t>
      </w:r>
      <w:r>
        <w:rPr>
          <w:rFonts w:hint="cs"/>
          <w:rtl/>
        </w:rPr>
        <w:tab/>
        <w:t>ولدى الشباب أو البالغين الذين لا يستك</w:t>
      </w:r>
      <w:r>
        <w:rPr>
          <w:rFonts w:hint="cs"/>
          <w:rtl/>
        </w:rPr>
        <w:t xml:space="preserve">ملون تعليمهم المنتظم في السن المناسبة إمكانيات لمواصلة الدراسة بالالتحاق بالدورات الاستدراكية المجانية وباجتياز الامتحانات. ومنذ عدة سنوات، ووزارة التعليم تدعم تقنياً ومالياً مشاريع حكومية وغير حكومية لمحو الأمية وتمديد مرافق التعليم الإلزامي لتشمل الشباب </w:t>
      </w:r>
      <w:r>
        <w:rPr>
          <w:rFonts w:hint="cs"/>
          <w:rtl/>
        </w:rPr>
        <w:t>والبالغين. وخلال الفترة الممتدة من عام 1995 إلى عام 1998، تضاعفت الأموال التي حولتها الحكومة الاتحادية لضمان تعليم الشباب والبالغين بمقدار ثلاثة أضعاف فبلغت 35.8 مليون ريال برازيلي في عام 1998. وفي نفس هذا  العام، استفاد 2.9 مليون طالب مسجل من الدورات الاس</w:t>
      </w:r>
      <w:r>
        <w:rPr>
          <w:rFonts w:hint="cs"/>
          <w:rtl/>
        </w:rPr>
        <w:t>تدراكية.</w:t>
      </w:r>
    </w:p>
    <w:p w:rsidR="00000000" w:rsidRDefault="007E50CD">
      <w:pPr>
        <w:spacing w:before="0" w:line="380" w:lineRule="exact"/>
        <w:jc w:val="both"/>
        <w:rPr>
          <w:rFonts w:hint="cs"/>
          <w:rtl/>
        </w:rPr>
      </w:pPr>
      <w:r>
        <w:rPr>
          <w:rFonts w:hint="cs"/>
          <w:rtl/>
        </w:rPr>
        <w:t>766-</w:t>
      </w:r>
      <w:r>
        <w:rPr>
          <w:rFonts w:hint="cs"/>
          <w:rtl/>
        </w:rPr>
        <w:tab/>
        <w:t>وتراعي فرص التعليم المتاحة للشباب والبالغين خصائص واحتياجات ومصالح الطلاب وتكفل للعمال ظروفاً ملائمة للالتحاق بالمدارس والبقاء فيها.</w:t>
      </w:r>
    </w:p>
    <w:p w:rsidR="00000000" w:rsidRDefault="007E50CD">
      <w:pPr>
        <w:spacing w:before="0" w:line="380" w:lineRule="exact"/>
        <w:jc w:val="both"/>
        <w:rPr>
          <w:rFonts w:hint="cs"/>
          <w:rtl/>
        </w:rPr>
      </w:pPr>
      <w:r>
        <w:rPr>
          <w:rFonts w:hint="cs"/>
          <w:rtl/>
        </w:rPr>
        <w:t>767-</w:t>
      </w:r>
      <w:r>
        <w:rPr>
          <w:rFonts w:hint="cs"/>
          <w:rtl/>
        </w:rPr>
        <w:tab/>
        <w:t>ونظم القانون الجديد لأسس ومبادئ التعليم التحاق الشباب بالدورات الاستدراكية، مع تحديد السن الدنيا لامتحان</w:t>
      </w:r>
      <w:r>
        <w:rPr>
          <w:rFonts w:hint="cs"/>
          <w:rtl/>
        </w:rPr>
        <w:t>ات المعادلة على مستوى التعليم الأساسي ب‍ 15 سنة والسن الدنيا لشهادات المعادلة على مستوى التعليم الثانوي ب‍ 18 سنة.</w:t>
      </w:r>
    </w:p>
    <w:p w:rsidR="00000000" w:rsidRDefault="007E50CD">
      <w:pPr>
        <w:spacing w:before="0" w:line="380" w:lineRule="exact"/>
        <w:jc w:val="both"/>
        <w:rPr>
          <w:rFonts w:hint="cs"/>
          <w:rtl/>
        </w:rPr>
      </w:pPr>
      <w:r>
        <w:rPr>
          <w:rFonts w:hint="cs"/>
          <w:rtl/>
        </w:rPr>
        <w:t>768-</w:t>
      </w:r>
      <w:r>
        <w:rPr>
          <w:rFonts w:hint="cs"/>
          <w:rtl/>
        </w:rPr>
        <w:tab/>
        <w:t>وترى الحكومة البرازيلية أن من الملائم إفادة لجنة الحقوق الاقتصادية والاجتماعية والثقافية بالأنشطة الاجتماعية والتعليمية التي قامت بتشجيع</w:t>
      </w:r>
      <w:r>
        <w:rPr>
          <w:rFonts w:hint="cs"/>
          <w:rtl/>
        </w:rPr>
        <w:t>ها.</w:t>
      </w:r>
    </w:p>
    <w:p w:rsidR="00000000" w:rsidRDefault="007E50CD">
      <w:pPr>
        <w:spacing w:before="0" w:line="380" w:lineRule="exact"/>
        <w:jc w:val="both"/>
        <w:rPr>
          <w:rFonts w:hint="cs"/>
          <w:rtl/>
        </w:rPr>
      </w:pPr>
      <w:r>
        <w:rPr>
          <w:rFonts w:hint="cs"/>
          <w:rtl/>
        </w:rPr>
        <w:t>769-</w:t>
      </w:r>
      <w:r>
        <w:rPr>
          <w:rFonts w:hint="cs"/>
          <w:rtl/>
        </w:rPr>
        <w:tab/>
        <w:t>وبالإضافة إلى الأسباب ذات الصلة بالعوامل المتغيرة داخل المدارس، التي يجري التصدي لها ببرامج حكومية لا حصر لها</w:t>
      </w:r>
      <w:r>
        <w:rPr>
          <w:rFonts w:hint="cs"/>
          <w:vertAlign w:val="superscript"/>
          <w:rtl/>
        </w:rPr>
        <w:t>(26)</w:t>
      </w:r>
      <w:r>
        <w:rPr>
          <w:rFonts w:hint="cs"/>
          <w:rtl/>
        </w:rPr>
        <w:t xml:space="preserve">، من المحتمل تماماً أن تكون المتغيرات الاجتماعية والاقتصادية عاملاً رئيسياً ضمن تلك التي قد تؤثر بالفعل تأثيراً ضاراً على أداء الطلاب </w:t>
      </w:r>
      <w:r>
        <w:rPr>
          <w:rFonts w:hint="cs"/>
          <w:rtl/>
        </w:rPr>
        <w:t>وبقائهم في المدارس. وتفهماً لهذه الأسباب، قام عدد من الحكومات دون الوطنية بتنفيذ برامج لتحويل موارد مالية للأسر الفقيرة رهناً بتسجيل وبقاء أطفالهم في المدارس. وفضلا عن ذلك، تم إقرار قانون اتحادي في كانون الأول/ديسمبر 1997 يجيز للحكومة الاتحادية "منح دعم ما</w:t>
      </w:r>
      <w:r>
        <w:rPr>
          <w:rFonts w:hint="cs"/>
          <w:rtl/>
        </w:rPr>
        <w:t>لي للدوائر البلدية التي تقوم بتنفيذ برامج تكفل حداً أدنى من الدخل وتقترن باتخاذ إجراءات اجتماعية وتعليمية". وفي عام 1999، ساعد برنامج ضمان الحد الأدنى من الدخل، الذي تديره الحكومة الاتحادية، أكثر من 000 500 أسرة يقل دخل الفرد فيها عن نصف الحد الأدنى للأجر،</w:t>
      </w:r>
      <w:r>
        <w:rPr>
          <w:rFonts w:hint="cs"/>
          <w:rtl/>
        </w:rPr>
        <w:t xml:space="preserve"> بتحويل نحو 226.6 مليون ريال برازيلي إلى 005 1 دوائر بلدية. </w:t>
      </w:r>
    </w:p>
    <w:p w:rsidR="00000000" w:rsidRDefault="007E50CD">
      <w:pPr>
        <w:spacing w:before="0" w:line="380" w:lineRule="exact"/>
        <w:jc w:val="both"/>
        <w:rPr>
          <w:rFonts w:hint="cs"/>
          <w:rtl/>
        </w:rPr>
      </w:pPr>
      <w:r>
        <w:rPr>
          <w:rFonts w:hint="cs"/>
          <w:rtl/>
        </w:rPr>
        <w:t>770-</w:t>
      </w:r>
      <w:r>
        <w:rPr>
          <w:rFonts w:hint="cs"/>
          <w:rtl/>
        </w:rPr>
        <w:tab/>
        <w:t>وبالعمل الوثيق مع المجتمع، تحقق جهود الحكومة نتائج إيجابية، كما يرد شرح ذلك أدناه.</w:t>
      </w:r>
    </w:p>
    <w:p w:rsidR="00000000" w:rsidRDefault="007E50CD">
      <w:pPr>
        <w:spacing w:before="0" w:line="380" w:lineRule="exact"/>
        <w:jc w:val="both"/>
        <w:rPr>
          <w:rFonts w:hint="cs"/>
          <w:rtl/>
        </w:rPr>
      </w:pPr>
      <w:r>
        <w:rPr>
          <w:rFonts w:hint="cs"/>
          <w:rtl/>
        </w:rPr>
        <w:t>771-</w:t>
      </w:r>
      <w:r>
        <w:rPr>
          <w:rFonts w:hint="cs"/>
          <w:rtl/>
        </w:rPr>
        <w:tab/>
        <w:t>لقد هبط معدل الأمية في البرازيل عند السكان البالغين 15 سنة أو أكثر من 20.1 في المائة في عام 1991 إلى 1</w:t>
      </w:r>
      <w:r>
        <w:rPr>
          <w:rFonts w:hint="cs"/>
          <w:rtl/>
        </w:rPr>
        <w:t xml:space="preserve">5.6 في المائة في عام 1995 ووصل إلى 13.3 في المائة في عام 1999. ومع ذلك، ينبغي هنا إبداء تعليق بشأن منهج الحساب لأن المسح الإحصائي الشامل في البرازيل يجري بانتظام كل عشر سنوات (كما ترد الإشارة إلى ذلك في جزء آخر من هذا التقرير) وتكمله المسوحات الدورية التي </w:t>
      </w:r>
      <w:r>
        <w:rPr>
          <w:rFonts w:hint="cs"/>
          <w:rtl/>
        </w:rPr>
        <w:t>يتم الاضطلاع بها من خلال المسح الوطني لعينة من الأسر. وعليه، تجدر الإشارة إلى أن الإحصاءات المتعلقة بعام 1991 المشار إليها أعلاه قد استمدت من تعداد السكان الذي يغطي جميع سكان البرازيل، في حين استمدت الإحصاءات المتعلقة بالسنتين التاليتين من المسح الوطني لعي</w:t>
      </w:r>
      <w:r>
        <w:rPr>
          <w:rFonts w:hint="cs"/>
          <w:rtl/>
        </w:rPr>
        <w:t xml:space="preserve">نة من الأسر الذي لا يشمل المناطق الريفية في شمال البرازيل، علاوة على أنه يعد على أساس عينة فقط. </w:t>
      </w:r>
    </w:p>
    <w:p w:rsidR="00000000" w:rsidRDefault="007E50CD">
      <w:pPr>
        <w:spacing w:before="0" w:line="380" w:lineRule="exact"/>
        <w:jc w:val="both"/>
        <w:rPr>
          <w:rFonts w:hint="cs"/>
          <w:rtl/>
        </w:rPr>
      </w:pPr>
      <w:r>
        <w:rPr>
          <w:rFonts w:hint="cs"/>
          <w:rtl/>
        </w:rPr>
        <w:t>772-</w:t>
      </w:r>
      <w:r>
        <w:rPr>
          <w:rFonts w:hint="cs"/>
          <w:rtl/>
        </w:rPr>
        <w:tab/>
        <w:t>وباعتبار هذا المؤشر بمثابة مرجع، وهو مؤشر ارتفع على مدى العامين الماضيين، وباستخدام البيانات المستمدة من نفس القاعدة، يحتمل بالفعل أن يكون قد أسيء تقدير م</w:t>
      </w:r>
      <w:r>
        <w:rPr>
          <w:rFonts w:hint="cs"/>
          <w:rtl/>
        </w:rPr>
        <w:t xml:space="preserve">عدل محو الأمية لعام 1995 الذي تم وضعه على أساس معايير مماثلة لتلك التي استخدمت في عام 1991. و لوحظت زيادة كبيرة في عدد تسجيل الطلاب </w:t>
      </w:r>
      <w:r>
        <w:rPr>
          <w:rFonts w:hint="cs"/>
          <w:spacing w:val="0"/>
          <w:rtl/>
        </w:rPr>
        <w:t>للمرة الأولى في نظام التعليم الأساسي من عام 1994 إلى عام 1999، من 000 220 31 إلى 000 060 36</w:t>
      </w:r>
      <w:r>
        <w:rPr>
          <w:rFonts w:hint="cs"/>
          <w:rtl/>
        </w:rPr>
        <w:t xml:space="preserve"> طالب بحلول نهاية الفترة، وهو ما </w:t>
      </w:r>
      <w:r>
        <w:rPr>
          <w:rFonts w:hint="cs"/>
          <w:rtl/>
        </w:rPr>
        <w:t xml:space="preserve">يعادل زيادة نسبتها نحو 14.6 في المائة. </w:t>
      </w:r>
    </w:p>
    <w:p w:rsidR="00000000" w:rsidRDefault="007E50CD">
      <w:pPr>
        <w:spacing w:before="0" w:line="380" w:lineRule="exact"/>
        <w:jc w:val="both"/>
        <w:rPr>
          <w:rFonts w:hint="cs"/>
          <w:rtl/>
        </w:rPr>
      </w:pPr>
      <w:r>
        <w:rPr>
          <w:rFonts w:hint="cs"/>
          <w:rtl/>
        </w:rPr>
        <w:t>773-</w:t>
      </w:r>
      <w:r>
        <w:rPr>
          <w:rFonts w:hint="cs"/>
          <w:rtl/>
        </w:rPr>
        <w:tab/>
      </w:r>
      <w:r>
        <w:rPr>
          <w:rFonts w:hint="cs"/>
          <w:spacing w:val="2"/>
          <w:rtl/>
        </w:rPr>
        <w:t>وبتحليل هذه النسب على حدة، يتبين أن تسجيل الطلاب في المناطق الريفية قد ارتفع من 000 480 5</w:t>
      </w:r>
      <w:r>
        <w:rPr>
          <w:rFonts w:hint="cs"/>
          <w:rtl/>
        </w:rPr>
        <w:t xml:space="preserve"> إلى 000 660 6 خلال نفس الفترة بزيادة نسبتها 21.6 في المائة، وهي زيادة أكبر بكثير من تلك التي حدثت في المناطق الحضرية. وفي</w:t>
      </w:r>
      <w:r>
        <w:rPr>
          <w:rFonts w:hint="cs"/>
          <w:rtl/>
        </w:rPr>
        <w:t xml:space="preserve"> ميدان تعليم الشباب والبالغين، لوحظ أن إجمالي عدد تسجيل الطلاب للمرة الأولى قد ثبت إلى حد ما: كان عددهم يبلغ 000 750 2 في عام 1995 وارتفع إلى 000 070 3 في عام 1999 (بزيادة نسبتها 11.6 في المائة). وهبطت معدلات الانقطاع عن الدراسة خلال هذه الفترة. ووفقا لوزا</w:t>
      </w:r>
      <w:r>
        <w:rPr>
          <w:rFonts w:hint="cs"/>
          <w:rtl/>
        </w:rPr>
        <w:t>رة التعليم، هبط معدل هذا الانقطاع على مستوى التعليم الأساسي من 13.6 في المائة إلى 12.8 في المائة من 1995 إلى 1997. وهبط معدل الانقطاع في مستوى التعليم الثانوي من 21.7 في المائة إلى 16 في المائة خلال نفس الفترة.</w:t>
      </w:r>
    </w:p>
    <w:p w:rsidR="00000000" w:rsidRDefault="007E50CD">
      <w:pPr>
        <w:spacing w:before="0" w:line="380" w:lineRule="exact"/>
        <w:jc w:val="both"/>
        <w:rPr>
          <w:rFonts w:hint="cs"/>
          <w:rtl/>
        </w:rPr>
      </w:pPr>
      <w:r>
        <w:rPr>
          <w:rFonts w:hint="cs"/>
          <w:rtl/>
        </w:rPr>
        <w:t>774-</w:t>
      </w:r>
      <w:r>
        <w:rPr>
          <w:rFonts w:hint="cs"/>
          <w:rtl/>
        </w:rPr>
        <w:tab/>
        <w:t>وفيما يتعلق بمعدلات استكمال مراحل التعلي</w:t>
      </w:r>
      <w:r>
        <w:rPr>
          <w:rFonts w:hint="cs"/>
          <w:rtl/>
        </w:rPr>
        <w:t>م، فقد تم الحصول على الأرقام المقدمة هنا باستخدام نفس طريقة حساب المؤشر السابق. ومن وجهة نظر منهجية، ينبغي التأكيد على أن هذه الأرقام صحيحة رغم شدة محدودية طريقة الحساب هذه. وسيكون المعدل المتوقع لاستكمال مرحلتي التعليم الأساسي والتعليم الثانوي وكذلك التعل</w:t>
      </w:r>
      <w:r>
        <w:rPr>
          <w:rFonts w:hint="cs"/>
          <w:rtl/>
        </w:rPr>
        <w:t xml:space="preserve">يم الأساسي ككل وفقاً لحساب معهد البحوث الوطني في مجال التعليم أفضل مؤشر. ومن عام 1995 إلى عام 1997، ارتفع المعدل المتوقع لاستكمال مرحلة التعليم الأساسي من 51.9 في المائة إلى 65.8 في المائة، ومن 71.4 في المائة إلى 78.5 في المائة لمرحلة التعليم الثانوي؛ أما </w:t>
      </w:r>
      <w:r>
        <w:rPr>
          <w:rFonts w:hint="cs"/>
          <w:rtl/>
        </w:rPr>
        <w:t>بالنسبة للتعليم الأساسي ككل، فقد ارتفع هذا المعدل من 32.5 في المائة إلى 47.7 في المائة. ولا يمكن حساب المعدل المتوقع لاستكمال مرحلة التعليم الجامعي لأنه غير قائم على نظام الصفوف الذي يتم الانتقال فيه أوتوماتيكياً بعد التعليم الثانوي. ومع ذلك، تشير النسبة ب</w:t>
      </w:r>
      <w:r>
        <w:rPr>
          <w:rFonts w:hint="cs"/>
          <w:rtl/>
        </w:rPr>
        <w:t>ين عدد الخريجين وعدد التسجيلات الأولية إلى أن هناك عددا من القيود المهمة في مجال التحليل. وهناك بديل لا يزال بعيدا عن الكمال هو حساب النسبة بين عدد الخريجين في سنة بعينها وبين عدد التسجيلات الأولية قبل ذلك بأربع سنوات.</w:t>
      </w:r>
    </w:p>
    <w:p w:rsidR="00000000" w:rsidRDefault="007E50CD">
      <w:pPr>
        <w:spacing w:before="0" w:line="380" w:lineRule="exact"/>
        <w:jc w:val="both"/>
        <w:rPr>
          <w:rFonts w:hint="cs"/>
          <w:rtl/>
        </w:rPr>
      </w:pPr>
      <w:r>
        <w:rPr>
          <w:rFonts w:hint="cs"/>
          <w:rtl/>
        </w:rPr>
        <w:t>775-</w:t>
      </w:r>
      <w:r>
        <w:rPr>
          <w:rFonts w:hint="cs"/>
          <w:rtl/>
        </w:rPr>
        <w:tab/>
        <w:t>وبلغ إجمالي نفقات الحكومة على ال</w:t>
      </w:r>
      <w:r>
        <w:rPr>
          <w:rFonts w:hint="cs"/>
          <w:rtl/>
        </w:rPr>
        <w:t>تعليم على مستويات الحكومة الثلاثة جميعها 000 190 27 ريال برازيلي في عام 1995. ويمثل هذا المبلغ 12.8 في المائة من جميع النفقات المباشرة غير المالية التي تحملتها الحكومة على مستوياتها الثلاثة، و20.1 في المائة من الإنفاق على قطاع الرعاية الاجتماعية</w:t>
      </w:r>
      <w:r>
        <w:rPr>
          <w:rFonts w:hint="cs"/>
          <w:vertAlign w:val="superscript"/>
          <w:rtl/>
        </w:rPr>
        <w:t>(27)</w:t>
      </w:r>
      <w:r>
        <w:rPr>
          <w:rFonts w:hint="cs"/>
          <w:rtl/>
        </w:rPr>
        <w:t>. وتظهر</w:t>
      </w:r>
      <w:r>
        <w:rPr>
          <w:rFonts w:hint="cs"/>
          <w:rtl/>
        </w:rPr>
        <w:t xml:space="preserve"> أهمية هذا الميدان في الجدول أدناه الذي يورد التعليم إلى جانب الضمان الاجتماعي واستحقاقات الخدمة المدنية والرعاية الصحية، وهي دعائم نظام الرعاية الاجتماعية الذي اعتمدته الحكومة البرازيلية. </w:t>
      </w:r>
    </w:p>
    <w:p w:rsidR="00000000" w:rsidRDefault="007E50CD">
      <w:pPr>
        <w:spacing w:before="0" w:after="120" w:line="380" w:lineRule="exact"/>
        <w:jc w:val="center"/>
        <w:rPr>
          <w:rFonts w:hint="cs"/>
          <w:b/>
          <w:bCs/>
          <w:rtl/>
        </w:rPr>
      </w:pPr>
      <w:r>
        <w:rPr>
          <w:rFonts w:hint="cs"/>
          <w:b/>
          <w:bCs/>
          <w:rtl/>
        </w:rPr>
        <w:t>الجدول 88</w:t>
      </w:r>
    </w:p>
    <w:p w:rsidR="00000000" w:rsidRDefault="007E50CD">
      <w:pPr>
        <w:spacing w:before="0" w:line="380" w:lineRule="exact"/>
        <w:jc w:val="center"/>
        <w:rPr>
          <w:rFonts w:hint="cs"/>
          <w:b/>
          <w:bCs/>
          <w:rtl/>
        </w:rPr>
      </w:pPr>
      <w:r>
        <w:rPr>
          <w:rFonts w:hint="cs"/>
          <w:b/>
          <w:bCs/>
          <w:rtl/>
        </w:rPr>
        <w:t xml:space="preserve">إجمالي النفقات المباشرة على الرعاية الاجتماعية والتعليم </w:t>
      </w:r>
      <w:r>
        <w:rPr>
          <w:rFonts w:hint="cs"/>
          <w:b/>
          <w:bCs/>
          <w:rtl/>
        </w:rPr>
        <w:t>من جانب</w:t>
      </w:r>
      <w:r>
        <w:rPr>
          <w:b/>
          <w:bCs/>
          <w:rtl/>
        </w:rPr>
        <w:br/>
      </w:r>
      <w:r>
        <w:rPr>
          <w:rFonts w:hint="cs"/>
          <w:b/>
          <w:bCs/>
          <w:rtl/>
        </w:rPr>
        <w:t>الحكومة علـى مستوياتها الثلاثة جميعها، 1995</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0"/>
        <w:gridCol w:w="1232"/>
        <w:gridCol w:w="1134"/>
        <w:gridCol w:w="1288"/>
        <w:gridCol w:w="1284"/>
      </w:tblGrid>
      <w:tr w:rsidR="007E50CD" w:rsidTr="007E50CD">
        <w:tblPrEx>
          <w:tblCellMar>
            <w:top w:w="0" w:type="dxa"/>
            <w:bottom w:w="0" w:type="dxa"/>
          </w:tblCellMar>
        </w:tblPrEx>
        <w:trPr>
          <w:cantSplit/>
        </w:trPr>
        <w:tc>
          <w:tcPr>
            <w:tcW w:w="9468" w:type="dxa"/>
            <w:gridSpan w:val="5"/>
          </w:tcPr>
          <w:p w:rsidR="00000000" w:rsidRDefault="007E50CD">
            <w:pPr>
              <w:spacing w:before="0" w:after="0" w:line="300" w:lineRule="exact"/>
              <w:jc w:val="center"/>
              <w:rPr>
                <w:szCs w:val="28"/>
              </w:rPr>
            </w:pPr>
            <w:r>
              <w:rPr>
                <w:rFonts w:hint="cs"/>
                <w:szCs w:val="28"/>
                <w:rtl/>
              </w:rPr>
              <w:t>بملايين الريالات البرازيلية الراهنة</w:t>
            </w:r>
          </w:p>
        </w:tc>
      </w:tr>
      <w:tr w:rsidR="007E50CD" w:rsidTr="007E50CD">
        <w:tblPrEx>
          <w:tblCellMar>
            <w:top w:w="0" w:type="dxa"/>
            <w:bottom w:w="0" w:type="dxa"/>
          </w:tblCellMar>
        </w:tblPrEx>
        <w:tc>
          <w:tcPr>
            <w:tcW w:w="4530" w:type="dxa"/>
            <w:tcBorders>
              <w:bottom w:val="single" w:sz="4" w:space="0" w:color="auto"/>
            </w:tcBorders>
          </w:tcPr>
          <w:p w:rsidR="007E50CD" w:rsidRDefault="007E50CD">
            <w:pPr>
              <w:spacing w:before="0" w:after="0" w:line="300" w:lineRule="exact"/>
              <w:jc w:val="center"/>
              <w:rPr>
                <w:rStyle w:val="FootnoteReference"/>
                <w:rFonts w:hint="cs"/>
                <w:bCs w:val="0"/>
                <w:vertAlign w:val="baseline"/>
              </w:rPr>
            </w:pPr>
            <w:r>
              <w:rPr>
                <w:rFonts w:hint="cs"/>
                <w:szCs w:val="28"/>
                <w:rtl/>
              </w:rPr>
              <w:t>نوع الإنفاق</w:t>
            </w:r>
          </w:p>
        </w:tc>
        <w:tc>
          <w:tcPr>
            <w:tcW w:w="1232" w:type="dxa"/>
            <w:tcBorders>
              <w:bottom w:val="single" w:sz="4" w:space="0" w:color="auto"/>
            </w:tcBorders>
          </w:tcPr>
          <w:p w:rsidR="007E50CD" w:rsidRDefault="007E50CD">
            <w:pPr>
              <w:spacing w:before="0" w:after="0" w:line="300" w:lineRule="exact"/>
              <w:jc w:val="center"/>
              <w:rPr>
                <w:rStyle w:val="FootnoteReference"/>
                <w:rFonts w:hint="cs"/>
                <w:bCs w:val="0"/>
                <w:vertAlign w:val="baseline"/>
              </w:rPr>
            </w:pPr>
            <w:r>
              <w:rPr>
                <w:rFonts w:hint="cs"/>
                <w:szCs w:val="28"/>
                <w:rtl/>
              </w:rPr>
              <w:t>الاتحاد</w:t>
            </w:r>
            <w:r>
              <w:rPr>
                <w:rFonts w:hint="cs"/>
                <w:szCs w:val="28"/>
                <w:vertAlign w:val="superscript"/>
                <w:rtl/>
              </w:rPr>
              <w:t>*</w:t>
            </w:r>
          </w:p>
        </w:tc>
        <w:tc>
          <w:tcPr>
            <w:tcW w:w="1134" w:type="dxa"/>
            <w:tcBorders>
              <w:bottom w:val="single" w:sz="4" w:space="0" w:color="auto"/>
            </w:tcBorders>
          </w:tcPr>
          <w:p w:rsidR="007E50CD" w:rsidRDefault="007E50CD">
            <w:pPr>
              <w:spacing w:before="0" w:after="0" w:line="300" w:lineRule="exact"/>
              <w:jc w:val="center"/>
              <w:rPr>
                <w:rStyle w:val="FootnoteReference"/>
                <w:rFonts w:hint="cs"/>
                <w:bCs w:val="0"/>
                <w:vertAlign w:val="baseline"/>
              </w:rPr>
            </w:pPr>
            <w:r>
              <w:rPr>
                <w:rFonts w:hint="cs"/>
                <w:szCs w:val="28"/>
                <w:rtl/>
              </w:rPr>
              <w:t xml:space="preserve">الولاية </w:t>
            </w:r>
          </w:p>
        </w:tc>
        <w:tc>
          <w:tcPr>
            <w:tcW w:w="1288" w:type="dxa"/>
            <w:tcBorders>
              <w:bottom w:val="single" w:sz="4" w:space="0" w:color="auto"/>
            </w:tcBorders>
          </w:tcPr>
          <w:p w:rsidR="007E50CD" w:rsidRDefault="007E50CD">
            <w:pPr>
              <w:spacing w:before="0" w:after="0" w:line="300" w:lineRule="exact"/>
              <w:jc w:val="center"/>
              <w:rPr>
                <w:rStyle w:val="FootnoteReference"/>
                <w:rFonts w:hint="cs"/>
                <w:bCs w:val="0"/>
                <w:vertAlign w:val="baseline"/>
              </w:rPr>
            </w:pPr>
            <w:r>
              <w:rPr>
                <w:rFonts w:hint="cs"/>
                <w:szCs w:val="28"/>
                <w:rtl/>
              </w:rPr>
              <w:t>البلدية</w:t>
            </w:r>
          </w:p>
        </w:tc>
        <w:tc>
          <w:tcPr>
            <w:tcW w:w="1284" w:type="dxa"/>
            <w:tcBorders>
              <w:bottom w:val="single" w:sz="4" w:space="0" w:color="auto"/>
            </w:tcBorders>
          </w:tcPr>
          <w:p w:rsidR="007E50CD" w:rsidRDefault="007E50CD">
            <w:pPr>
              <w:spacing w:before="0" w:after="0" w:line="300" w:lineRule="exact"/>
              <w:jc w:val="center"/>
              <w:rPr>
                <w:rStyle w:val="FootnoteReference"/>
                <w:rFonts w:hint="cs"/>
                <w:bCs w:val="0"/>
                <w:vertAlign w:val="baseline"/>
              </w:rPr>
            </w:pPr>
            <w:r>
              <w:rPr>
                <w:rFonts w:hint="cs"/>
                <w:szCs w:val="28"/>
                <w:rtl/>
              </w:rPr>
              <w:t>المجموع</w:t>
            </w:r>
          </w:p>
        </w:tc>
      </w:tr>
      <w:tr w:rsidR="007E50CD" w:rsidTr="007E50CD">
        <w:tblPrEx>
          <w:tblCellMar>
            <w:top w:w="0" w:type="dxa"/>
            <w:bottom w:w="0" w:type="dxa"/>
          </w:tblCellMar>
        </w:tblPrEx>
        <w:tc>
          <w:tcPr>
            <w:tcW w:w="4530" w:type="dxa"/>
            <w:tcBorders>
              <w:bottom w:val="nil"/>
            </w:tcBorders>
          </w:tcPr>
          <w:p w:rsidR="007E50CD" w:rsidRDefault="007E50CD">
            <w:pPr>
              <w:spacing w:before="0" w:after="0" w:line="300" w:lineRule="exact"/>
              <w:jc w:val="both"/>
              <w:rPr>
                <w:rStyle w:val="FootnoteReference"/>
                <w:rFonts w:hint="cs"/>
                <w:bCs w:val="0"/>
                <w:spacing w:val="0"/>
                <w:vertAlign w:val="baseline"/>
              </w:rPr>
            </w:pPr>
            <w:r>
              <w:rPr>
                <w:rFonts w:hint="cs"/>
                <w:spacing w:val="0"/>
                <w:szCs w:val="28"/>
                <w:rtl/>
              </w:rPr>
              <w:t>النفقات الحكومية المباشرة</w:t>
            </w:r>
          </w:p>
        </w:tc>
        <w:tc>
          <w:tcPr>
            <w:tcW w:w="1232" w:type="dxa"/>
            <w:tcBorders>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184 103</w:t>
            </w:r>
          </w:p>
        </w:tc>
        <w:tc>
          <w:tcPr>
            <w:tcW w:w="1134" w:type="dxa"/>
            <w:tcBorders>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199 68</w:t>
            </w:r>
          </w:p>
        </w:tc>
        <w:tc>
          <w:tcPr>
            <w:tcW w:w="1288" w:type="dxa"/>
            <w:tcBorders>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067 41</w:t>
            </w:r>
          </w:p>
        </w:tc>
        <w:tc>
          <w:tcPr>
            <w:tcW w:w="1284" w:type="dxa"/>
            <w:tcBorders>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450 212</w:t>
            </w:r>
          </w:p>
        </w:tc>
      </w:tr>
      <w:tr w:rsidR="007E50CD" w:rsidTr="007E50CD">
        <w:tblPrEx>
          <w:tblCellMar>
            <w:top w:w="0" w:type="dxa"/>
            <w:bottom w:w="0" w:type="dxa"/>
          </w:tblCellMar>
        </w:tblPrEx>
        <w:tc>
          <w:tcPr>
            <w:tcW w:w="4530" w:type="dxa"/>
            <w:tcBorders>
              <w:top w:val="nil"/>
              <w:bottom w:val="nil"/>
            </w:tcBorders>
          </w:tcPr>
          <w:p w:rsidR="007E50CD" w:rsidRDefault="007E50CD">
            <w:pPr>
              <w:spacing w:before="0" w:after="0" w:line="300" w:lineRule="exact"/>
              <w:jc w:val="both"/>
              <w:rPr>
                <w:rStyle w:val="FootnoteReference"/>
                <w:rFonts w:hint="cs"/>
                <w:bCs w:val="0"/>
                <w:spacing w:val="0"/>
                <w:vertAlign w:val="baseline"/>
              </w:rPr>
            </w:pPr>
            <w:r>
              <w:rPr>
                <w:rFonts w:hint="cs"/>
                <w:spacing w:val="0"/>
                <w:szCs w:val="28"/>
                <w:rtl/>
              </w:rPr>
              <w:t>النفقات الحكومية على الرعاية الاجتماعية (مصدر التمويل)</w:t>
            </w:r>
          </w:p>
        </w:tc>
        <w:tc>
          <w:tcPr>
            <w:tcW w:w="1232"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550 80</w:t>
            </w:r>
          </w:p>
        </w:tc>
        <w:tc>
          <w:tcPr>
            <w:tcW w:w="1134"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116 32</w:t>
            </w:r>
          </w:p>
        </w:tc>
        <w:tc>
          <w:tcPr>
            <w:tcW w:w="1288"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619 22</w:t>
            </w:r>
          </w:p>
        </w:tc>
        <w:tc>
          <w:tcPr>
            <w:tcW w:w="1284"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284 135</w:t>
            </w:r>
          </w:p>
        </w:tc>
      </w:tr>
      <w:tr w:rsidR="007E50CD" w:rsidTr="007E50CD">
        <w:tblPrEx>
          <w:tblCellMar>
            <w:top w:w="0" w:type="dxa"/>
            <w:bottom w:w="0" w:type="dxa"/>
          </w:tblCellMar>
        </w:tblPrEx>
        <w:tc>
          <w:tcPr>
            <w:tcW w:w="4530" w:type="dxa"/>
            <w:tcBorders>
              <w:top w:val="nil"/>
              <w:bottom w:val="nil"/>
            </w:tcBorders>
          </w:tcPr>
          <w:p w:rsidR="007E50CD" w:rsidRDefault="007E50CD">
            <w:pPr>
              <w:spacing w:before="0" w:after="0" w:line="300" w:lineRule="exact"/>
              <w:jc w:val="both"/>
              <w:rPr>
                <w:rStyle w:val="FootnoteReference"/>
                <w:rFonts w:hint="cs"/>
                <w:bCs w:val="0"/>
                <w:spacing w:val="0"/>
                <w:vertAlign w:val="baseline"/>
              </w:rPr>
            </w:pPr>
            <w:r>
              <w:rPr>
                <w:rFonts w:hint="cs"/>
                <w:spacing w:val="0"/>
                <w:szCs w:val="28"/>
                <w:rtl/>
              </w:rPr>
              <w:t>النفقات الحكوميـة على التعليم (مصدر التمويل)</w:t>
            </w:r>
          </w:p>
        </w:tc>
        <w:tc>
          <w:tcPr>
            <w:tcW w:w="1232"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778 6</w:t>
            </w:r>
          </w:p>
        </w:tc>
        <w:tc>
          <w:tcPr>
            <w:tcW w:w="1134"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981 12</w:t>
            </w:r>
          </w:p>
        </w:tc>
        <w:tc>
          <w:tcPr>
            <w:tcW w:w="1288"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431 7</w:t>
            </w:r>
          </w:p>
        </w:tc>
        <w:tc>
          <w:tcPr>
            <w:tcW w:w="1284"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190 27</w:t>
            </w:r>
          </w:p>
        </w:tc>
      </w:tr>
      <w:tr w:rsidR="007E50CD" w:rsidTr="007E50CD">
        <w:tblPrEx>
          <w:tblCellMar>
            <w:top w:w="0" w:type="dxa"/>
            <w:bottom w:w="0" w:type="dxa"/>
          </w:tblCellMar>
        </w:tblPrEx>
        <w:trPr>
          <w:cantSplit/>
        </w:trPr>
        <w:tc>
          <w:tcPr>
            <w:tcW w:w="4530" w:type="dxa"/>
            <w:tcBorders>
              <w:top w:val="nil"/>
              <w:bottom w:val="nil"/>
            </w:tcBorders>
          </w:tcPr>
          <w:p w:rsidR="007E50CD" w:rsidRDefault="007E50CD">
            <w:pPr>
              <w:spacing w:before="0" w:after="0" w:line="300" w:lineRule="exact"/>
              <w:jc w:val="both"/>
              <w:rPr>
                <w:rStyle w:val="FootnoteReference"/>
                <w:spacing w:val="0"/>
              </w:rPr>
            </w:pPr>
            <w:r>
              <w:rPr>
                <w:rFonts w:hint="cs"/>
                <w:spacing w:val="0"/>
                <w:szCs w:val="28"/>
                <w:rtl/>
              </w:rPr>
              <w:t>مقارنات (بالنسبة المئوية)</w:t>
            </w:r>
          </w:p>
        </w:tc>
        <w:tc>
          <w:tcPr>
            <w:tcW w:w="4938" w:type="dxa"/>
            <w:gridSpan w:val="4"/>
            <w:tcBorders>
              <w:top w:val="nil"/>
              <w:bottom w:val="nil"/>
            </w:tcBorders>
          </w:tcPr>
          <w:p w:rsidR="007E50CD" w:rsidRDefault="007E50CD">
            <w:pPr>
              <w:spacing w:before="0" w:after="0" w:line="300" w:lineRule="exact"/>
              <w:jc w:val="center"/>
              <w:rPr>
                <w:rStyle w:val="FootnoteReference"/>
              </w:rPr>
            </w:pPr>
          </w:p>
        </w:tc>
      </w:tr>
      <w:tr w:rsidR="007E50CD" w:rsidTr="007E50CD">
        <w:tblPrEx>
          <w:tblCellMar>
            <w:top w:w="0" w:type="dxa"/>
            <w:bottom w:w="0" w:type="dxa"/>
          </w:tblCellMar>
        </w:tblPrEx>
        <w:tc>
          <w:tcPr>
            <w:tcW w:w="4530" w:type="dxa"/>
            <w:tcBorders>
              <w:top w:val="nil"/>
              <w:bottom w:val="nil"/>
            </w:tcBorders>
          </w:tcPr>
          <w:p w:rsidR="007E50CD" w:rsidRDefault="007E50CD">
            <w:pPr>
              <w:spacing w:before="0" w:after="0" w:line="300" w:lineRule="exact"/>
              <w:jc w:val="both"/>
              <w:rPr>
                <w:rStyle w:val="FootnoteReference"/>
                <w:rFonts w:hint="cs"/>
                <w:bCs w:val="0"/>
                <w:spacing w:val="0"/>
                <w:vertAlign w:val="baseline"/>
              </w:rPr>
            </w:pPr>
            <w:r>
              <w:rPr>
                <w:rFonts w:hint="cs"/>
                <w:spacing w:val="0"/>
                <w:szCs w:val="28"/>
                <w:rtl/>
              </w:rPr>
              <w:t>النفقات على الرعاية الاجتماعية/النفقات المباشرة</w:t>
            </w:r>
          </w:p>
        </w:tc>
        <w:tc>
          <w:tcPr>
            <w:tcW w:w="1232"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78.1</w:t>
            </w:r>
          </w:p>
        </w:tc>
        <w:tc>
          <w:tcPr>
            <w:tcW w:w="1134"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47.1</w:t>
            </w:r>
          </w:p>
        </w:tc>
        <w:tc>
          <w:tcPr>
            <w:tcW w:w="1288"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55.1</w:t>
            </w:r>
          </w:p>
        </w:tc>
        <w:tc>
          <w:tcPr>
            <w:tcW w:w="1284"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63.7</w:t>
            </w:r>
          </w:p>
        </w:tc>
      </w:tr>
      <w:tr w:rsidR="007E50CD" w:rsidTr="007E50CD">
        <w:tblPrEx>
          <w:tblCellMar>
            <w:top w:w="0" w:type="dxa"/>
            <w:bottom w:w="0" w:type="dxa"/>
          </w:tblCellMar>
        </w:tblPrEx>
        <w:tc>
          <w:tcPr>
            <w:tcW w:w="4530" w:type="dxa"/>
            <w:tcBorders>
              <w:top w:val="nil"/>
              <w:bottom w:val="nil"/>
            </w:tcBorders>
          </w:tcPr>
          <w:p w:rsidR="007E50CD" w:rsidRDefault="007E50CD">
            <w:pPr>
              <w:spacing w:before="0" w:after="0" w:line="300" w:lineRule="exact"/>
              <w:jc w:val="both"/>
              <w:rPr>
                <w:rStyle w:val="FootnoteReference"/>
                <w:rFonts w:hint="cs"/>
                <w:bCs w:val="0"/>
                <w:spacing w:val="0"/>
                <w:vertAlign w:val="baseline"/>
              </w:rPr>
            </w:pPr>
            <w:r>
              <w:rPr>
                <w:rFonts w:hint="cs"/>
                <w:spacing w:val="0"/>
                <w:szCs w:val="28"/>
                <w:rtl/>
              </w:rPr>
              <w:t>النفقات على التعليم/النفقات المباشرة</w:t>
            </w:r>
          </w:p>
        </w:tc>
        <w:tc>
          <w:tcPr>
            <w:tcW w:w="1232"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6.6</w:t>
            </w:r>
          </w:p>
        </w:tc>
        <w:tc>
          <w:tcPr>
            <w:tcW w:w="1134"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19.0</w:t>
            </w:r>
          </w:p>
        </w:tc>
        <w:tc>
          <w:tcPr>
            <w:tcW w:w="1288"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18.1</w:t>
            </w:r>
          </w:p>
        </w:tc>
        <w:tc>
          <w:tcPr>
            <w:tcW w:w="1284" w:type="dxa"/>
            <w:tcBorders>
              <w:top w:val="nil"/>
              <w:bottom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12.8</w:t>
            </w:r>
          </w:p>
        </w:tc>
      </w:tr>
      <w:tr w:rsidR="007E50CD" w:rsidTr="007E50CD">
        <w:tblPrEx>
          <w:tblCellMar>
            <w:top w:w="0" w:type="dxa"/>
            <w:bottom w:w="0" w:type="dxa"/>
          </w:tblCellMar>
        </w:tblPrEx>
        <w:tc>
          <w:tcPr>
            <w:tcW w:w="4530" w:type="dxa"/>
            <w:tcBorders>
              <w:top w:val="nil"/>
            </w:tcBorders>
          </w:tcPr>
          <w:p w:rsidR="007E50CD" w:rsidRDefault="007E50CD">
            <w:pPr>
              <w:spacing w:before="0" w:after="0" w:line="300" w:lineRule="exact"/>
              <w:jc w:val="both"/>
              <w:rPr>
                <w:rStyle w:val="FootnoteReference"/>
                <w:rFonts w:hint="cs"/>
                <w:bCs w:val="0"/>
                <w:spacing w:val="0"/>
                <w:vertAlign w:val="baseline"/>
              </w:rPr>
            </w:pPr>
            <w:r>
              <w:rPr>
                <w:rFonts w:hint="cs"/>
                <w:spacing w:val="0"/>
                <w:szCs w:val="28"/>
                <w:rtl/>
              </w:rPr>
              <w:t>النفقات على التعليم/النفقات على الرعاية الاجتماعية</w:t>
            </w:r>
          </w:p>
        </w:tc>
        <w:tc>
          <w:tcPr>
            <w:tcW w:w="1232" w:type="dxa"/>
            <w:tcBorders>
              <w:top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8.4</w:t>
            </w:r>
          </w:p>
        </w:tc>
        <w:tc>
          <w:tcPr>
            <w:tcW w:w="1134" w:type="dxa"/>
            <w:tcBorders>
              <w:top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40.4</w:t>
            </w:r>
          </w:p>
        </w:tc>
        <w:tc>
          <w:tcPr>
            <w:tcW w:w="1288" w:type="dxa"/>
            <w:tcBorders>
              <w:top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32.9</w:t>
            </w:r>
          </w:p>
        </w:tc>
        <w:tc>
          <w:tcPr>
            <w:tcW w:w="1284" w:type="dxa"/>
            <w:tcBorders>
              <w:top w:val="nil"/>
            </w:tcBorders>
          </w:tcPr>
          <w:p w:rsidR="007E50CD" w:rsidRDefault="007E50CD">
            <w:pPr>
              <w:spacing w:before="0" w:after="0" w:line="300" w:lineRule="exact"/>
              <w:jc w:val="center"/>
              <w:rPr>
                <w:rStyle w:val="FootnoteReference"/>
                <w:rFonts w:hint="cs"/>
                <w:bCs w:val="0"/>
                <w:vertAlign w:val="baseline"/>
              </w:rPr>
            </w:pPr>
            <w:r>
              <w:rPr>
                <w:rFonts w:hint="cs"/>
                <w:szCs w:val="28"/>
                <w:rtl/>
              </w:rPr>
              <w:t>20.1</w:t>
            </w:r>
          </w:p>
        </w:tc>
      </w:tr>
    </w:tbl>
    <w:p w:rsidR="00000000" w:rsidRDefault="007E50CD">
      <w:pPr>
        <w:spacing w:before="120" w:after="0"/>
        <w:jc w:val="both"/>
        <w:rPr>
          <w:rFonts w:hint="cs"/>
          <w:rtl/>
        </w:rPr>
      </w:pPr>
      <w:r>
        <w:rPr>
          <w:rFonts w:hint="cs"/>
          <w:rtl/>
        </w:rPr>
        <w:tab/>
        <w:t>المصدر: فرناندس وآخرون.</w:t>
      </w:r>
    </w:p>
    <w:p w:rsidR="00000000" w:rsidRDefault="007E50CD">
      <w:pPr>
        <w:spacing w:before="0" w:after="0"/>
        <w:jc w:val="both"/>
        <w:rPr>
          <w:spacing w:val="0"/>
          <w:rtl/>
        </w:rPr>
      </w:pPr>
      <w:r>
        <w:rPr>
          <w:rFonts w:hint="cs"/>
          <w:rtl/>
        </w:rPr>
        <w:tab/>
        <w:t>*</w:t>
      </w:r>
      <w:r>
        <w:rPr>
          <w:rFonts w:hint="cs"/>
          <w:rtl/>
        </w:rPr>
        <w:tab/>
      </w:r>
      <w:r>
        <w:rPr>
          <w:rFonts w:hint="cs"/>
          <w:spacing w:val="0"/>
          <w:rtl/>
        </w:rPr>
        <w:t>يشمل أموال صندوق ضمان مدة الخدمة التي لا ترد في السجلات العامة لأصول وخصوم الاتحاد.</w:t>
      </w:r>
    </w:p>
    <w:p w:rsidR="00000000" w:rsidRDefault="007E50CD">
      <w:pPr>
        <w:spacing w:before="0" w:line="380" w:lineRule="exact"/>
        <w:jc w:val="both"/>
        <w:rPr>
          <w:rFonts w:hint="cs"/>
          <w:rtl/>
        </w:rPr>
      </w:pPr>
      <w:r>
        <w:rPr>
          <w:rtl/>
        </w:rPr>
        <w:br w:type="page"/>
      </w:r>
      <w:r>
        <w:rPr>
          <w:rFonts w:hint="cs"/>
          <w:rtl/>
        </w:rPr>
        <w:t>776-</w:t>
      </w:r>
      <w:r>
        <w:rPr>
          <w:rFonts w:hint="cs"/>
          <w:rtl/>
        </w:rPr>
        <w:tab/>
        <w:t>وتوزع النفقات بين الحكومات بتقسيم إيرادات الضرائب المخصصة للتعليم</w:t>
      </w:r>
      <w:r>
        <w:rPr>
          <w:rFonts w:hint="cs"/>
          <w:vertAlign w:val="superscript"/>
          <w:rtl/>
        </w:rPr>
        <w:t>(28)</w:t>
      </w:r>
      <w:r>
        <w:rPr>
          <w:rFonts w:hint="cs"/>
          <w:rtl/>
        </w:rPr>
        <w:t>. ويتب</w:t>
      </w:r>
      <w:r>
        <w:rPr>
          <w:rFonts w:hint="cs"/>
          <w:rtl/>
        </w:rPr>
        <w:t>ين من البيانات الواردة في الجدول أعلاه أن إجراءات الحكومة في هذا الميدان تتسم بطابع لا مركزي لأن السلطات الرئيسية المسؤولة عن هذا المجال هي الولايات والدوائر البلدية التي تمثل نفقاتها معا 75.2 في المائة في هذا الميدان. وهذا يعني أن الولايات والدوائر البلدي</w:t>
      </w:r>
      <w:r>
        <w:rPr>
          <w:rFonts w:hint="cs"/>
          <w:rtl/>
        </w:rPr>
        <w:t>ة تخصص نحو 20 في المائة من نفقاتها المباشرة على التعليم. وفي إطار الجهود الشاملة التي تبذلها الحكومة لصالح قطاعات الرعاية الاجتماعية، تمثل النفقات في هذا الميدان 41.1 في المائة من نفقات الولايات و34.6 في المائة من نفقات الدوائر البلدية.</w:t>
      </w:r>
    </w:p>
    <w:p w:rsidR="00000000" w:rsidRDefault="007E50CD">
      <w:pPr>
        <w:spacing w:before="0" w:line="380" w:lineRule="exact"/>
        <w:jc w:val="both"/>
        <w:rPr>
          <w:rFonts w:hint="cs"/>
          <w:rtl/>
        </w:rPr>
      </w:pPr>
      <w:r>
        <w:rPr>
          <w:rFonts w:hint="cs"/>
          <w:rtl/>
        </w:rPr>
        <w:t>777-</w:t>
      </w:r>
      <w:r>
        <w:rPr>
          <w:rFonts w:hint="cs"/>
          <w:rtl/>
        </w:rPr>
        <w:tab/>
        <w:t>وفي هذه الأثنا</w:t>
      </w:r>
      <w:r>
        <w:rPr>
          <w:rFonts w:hint="cs"/>
          <w:rtl/>
        </w:rPr>
        <w:t xml:space="preserve">ء، تتكفل الحكومة الاتحادية بنسبة 28 في المائة من النفقات في هذا المجال، ولا يمثل ذلك سوى  6.7 في المائة من نفقاتها المباشرة غير المالية، بما في ذلك المبالغ المتفاوض عليها (غير المنصوص عليها في الدستور) التي يتم تحويلها إلى الولايات والدوائر البلدية. ويرجع </w:t>
      </w:r>
      <w:r>
        <w:rPr>
          <w:rFonts w:hint="cs"/>
          <w:rtl/>
        </w:rPr>
        <w:t xml:space="preserve">ذلك إلى أن الدستور البرازيلي يعهد إلى الولايات </w:t>
      </w:r>
      <w:r>
        <w:rPr>
          <w:rFonts w:hint="cs"/>
          <w:spacing w:val="2"/>
          <w:rtl/>
        </w:rPr>
        <w:t>والدوائر البلدية بمسؤولية توفير التعليم الأساسي، في حين تتحمل الحكومة الاتحادية مسؤولية الفصول الاستدراكية</w:t>
      </w:r>
      <w:r>
        <w:rPr>
          <w:rFonts w:hint="cs"/>
          <w:spacing w:val="2"/>
          <w:vertAlign w:val="superscript"/>
          <w:rtl/>
        </w:rPr>
        <w:t>(29)</w:t>
      </w:r>
      <w:r>
        <w:rPr>
          <w:rFonts w:hint="cs"/>
          <w:rtl/>
        </w:rPr>
        <w:t>. ومن ثم، يخصص الجزء الأكبر من تمويل الحكومة الاتحادية لمجال التعليم لسد نفقات مؤسسات الاتحاد للتعل</w:t>
      </w:r>
      <w:r>
        <w:rPr>
          <w:rFonts w:hint="cs"/>
          <w:rtl/>
        </w:rPr>
        <w:t>يم العالي ونفقات المدارس الفنية.</w:t>
      </w:r>
    </w:p>
    <w:p w:rsidR="00000000" w:rsidRDefault="007E50CD">
      <w:pPr>
        <w:spacing w:before="0" w:line="380" w:lineRule="exact"/>
        <w:jc w:val="both"/>
        <w:rPr>
          <w:rFonts w:hint="cs"/>
          <w:rtl/>
        </w:rPr>
      </w:pPr>
      <w:r>
        <w:rPr>
          <w:rFonts w:hint="cs"/>
          <w:rtl/>
        </w:rPr>
        <w:t>778-</w:t>
      </w:r>
      <w:r>
        <w:rPr>
          <w:rFonts w:hint="cs"/>
          <w:rtl/>
        </w:rPr>
        <w:tab/>
        <w:t>ويتبين من استعراض النفقات في ميدان التعليم في المجموعات الفرعية الرئيسية الواردة في الجدول والرسم البياني أدناه أنه يمكن تقسيم جهود الحكومة في هذا الميدان إلى قسمين: قسم النفقات المباشرة التي تستهدف مجموعات التعليم الف</w:t>
      </w:r>
      <w:r>
        <w:rPr>
          <w:rFonts w:hint="cs"/>
          <w:rtl/>
        </w:rPr>
        <w:t xml:space="preserve">رعية وقسم النفقات غير المباشرة. وفيما يتعلق بالقسم الأول، تخصص النفقات لثلاث مجموعات رئيسية من الأعمال الأساسية. وتضم المجموعة الأولى برامج تحتاج إلى دعم أكبر وتستوعب أعلى نسبة من النفقات: التعليم الأساسي (42.5 في المائة) والتعليم العالي (18.9 في المائة)، </w:t>
      </w:r>
      <w:r>
        <w:rPr>
          <w:rFonts w:hint="cs"/>
          <w:rtl/>
        </w:rPr>
        <w:t>وهما يمثلان معاً 61.4 في المائة من النفقات في هذا المجال. وتغطي المجموعة الثانية التعليم المبكر للأطفال (حتى سن 6 سنوات) والتعليم الثانوي وتستوعب 10.3 في المائة من هذه النفقات. وتضم المجموعة الأخيرة الأعمال ذات الصلة بالفصول الاستدراكية وتعليم الشباب والبا</w:t>
      </w:r>
      <w:r>
        <w:rPr>
          <w:rFonts w:hint="cs"/>
          <w:rtl/>
        </w:rPr>
        <w:t>لغين والتربية البدنية والرياضة والتعليم الخاص، وتستوعب معاً 2.9 في المائة فقط من النفقات في ميدان التعليم.</w:t>
      </w:r>
    </w:p>
    <w:p w:rsidR="00000000" w:rsidRDefault="007E50CD">
      <w:pPr>
        <w:spacing w:before="0" w:line="380" w:lineRule="exact"/>
        <w:jc w:val="both"/>
        <w:rPr>
          <w:rFonts w:hint="cs"/>
          <w:rtl/>
        </w:rPr>
      </w:pPr>
      <w:r>
        <w:rPr>
          <w:rFonts w:hint="cs"/>
          <w:rtl/>
        </w:rPr>
        <w:t>779-</w:t>
      </w:r>
      <w:r>
        <w:rPr>
          <w:rFonts w:hint="cs"/>
          <w:rtl/>
        </w:rPr>
        <w:tab/>
        <w:t xml:space="preserve">وخصصت نفقات أخرى لأنشطة لا صلة مباشرة لها بالتعليم لبندين اثنين محددين هما: نفقات تضمن الأنشطة الإدارية وتمثل 23 في المائة، ومساعدة الطلاب التي </w:t>
      </w:r>
      <w:r>
        <w:rPr>
          <w:rFonts w:hint="cs"/>
          <w:rtl/>
        </w:rPr>
        <w:t>تستوعب 2.3 في المائة.</w:t>
      </w:r>
    </w:p>
    <w:p w:rsidR="00000000" w:rsidRDefault="007E50CD">
      <w:pPr>
        <w:jc w:val="center"/>
        <w:rPr>
          <w:rtl/>
        </w:rPr>
        <w:sectPr w:rsidR="00000000">
          <w:headerReference w:type="even" r:id="rId36"/>
          <w:headerReference w:type="default" r:id="rId37"/>
          <w:type w:val="oddPage"/>
          <w:pgSz w:w="11906" w:h="16838" w:code="9"/>
          <w:pgMar w:top="1701" w:right="1701" w:bottom="1985" w:left="851" w:header="567" w:footer="1418" w:gutter="0"/>
          <w:pgNumType w:start="115"/>
          <w:cols w:space="720"/>
          <w:formProt w:val="0"/>
          <w:bidi/>
          <w:rtlGutter/>
          <w:docGrid w:linePitch="224"/>
        </w:sectPr>
      </w:pPr>
    </w:p>
    <w:p w:rsidR="00000000" w:rsidRDefault="007E50CD">
      <w:pPr>
        <w:spacing w:before="120" w:line="380" w:lineRule="exact"/>
        <w:jc w:val="center"/>
        <w:rPr>
          <w:rFonts w:hint="cs"/>
          <w:b/>
          <w:bCs/>
          <w:rtl/>
        </w:rPr>
      </w:pPr>
      <w:r>
        <w:rPr>
          <w:b/>
          <w:bCs/>
          <w:noProof/>
          <w:sz w:val="20"/>
          <w:rtl/>
          <w:lang w:val="ar-SA"/>
        </w:rPr>
        <w:pict>
          <v:shape id="_x0000_s2076" type="#_x0000_t202" style="position:absolute;left:0;text-align:left;margin-left:-31.85pt;margin-top:4.45pt;width:25.15pt;height:89.85pt;z-index:16" stroked="f">
            <v:textbox style="layout-flow:vertical;mso-layout-flow-alt:bottom-to-top" inset="0,0,0,0">
              <w:txbxContent>
                <w:p w:rsidR="00000000" w:rsidRDefault="007E50CD">
                  <w:pPr>
                    <w:bidi w:val="0"/>
                    <w:spacing w:before="0" w:after="0" w:line="240" w:lineRule="exact"/>
                    <w:rPr>
                      <w:lang w:val="fr-CH"/>
                    </w:rPr>
                  </w:pPr>
                  <w:r>
                    <w:rPr>
                      <w:lang w:val="fr-CH"/>
                    </w:rPr>
                    <w:t>E/1990/5/Add.53</w:t>
                  </w:r>
                </w:p>
                <w:p w:rsidR="00000000" w:rsidRDefault="007E50CD">
                  <w:pPr>
                    <w:bidi w:val="0"/>
                    <w:spacing w:before="0" w:after="0" w:line="240" w:lineRule="exact"/>
                    <w:rPr>
                      <w:rtl/>
                      <w:lang w:val="fr-CH"/>
                    </w:rPr>
                  </w:pPr>
                  <w:r>
                    <w:rPr>
                      <w:lang w:val="fr-CH"/>
                    </w:rPr>
                    <w:t>Page 214</w:t>
                  </w:r>
                </w:p>
              </w:txbxContent>
            </v:textbox>
          </v:shape>
        </w:pict>
      </w:r>
      <w:r>
        <w:rPr>
          <w:rFonts w:hint="cs"/>
          <w:b/>
          <w:bCs/>
          <w:rtl/>
        </w:rPr>
        <w:t>الجدول 89</w:t>
      </w:r>
    </w:p>
    <w:p w:rsidR="00000000" w:rsidRDefault="007E50CD">
      <w:pPr>
        <w:jc w:val="center"/>
        <w:rPr>
          <w:rFonts w:hint="cs"/>
          <w:b/>
          <w:bCs/>
          <w:rtl/>
        </w:rPr>
      </w:pPr>
      <w:r>
        <w:rPr>
          <w:rFonts w:hint="cs"/>
          <w:b/>
          <w:bCs/>
          <w:rtl/>
        </w:rPr>
        <w:t>حصص الإنفاق على التعليم بحسب المستوى والنشاط، من جانب الحكومة على جميع مستوياتها، 1995</w:t>
      </w:r>
    </w:p>
    <w:tbl>
      <w:tblPr>
        <w:bidiVisual/>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0"/>
        <w:gridCol w:w="1260"/>
        <w:gridCol w:w="750"/>
        <w:gridCol w:w="1440"/>
        <w:gridCol w:w="930"/>
        <w:gridCol w:w="1260"/>
        <w:gridCol w:w="867"/>
        <w:gridCol w:w="1440"/>
        <w:gridCol w:w="900"/>
        <w:gridCol w:w="900"/>
        <w:gridCol w:w="900"/>
        <w:gridCol w:w="828"/>
      </w:tblGrid>
      <w:tr w:rsidR="007E50CD" w:rsidTr="007E50CD">
        <w:tblPrEx>
          <w:tblCellMar>
            <w:top w:w="0" w:type="dxa"/>
            <w:bottom w:w="0" w:type="dxa"/>
          </w:tblCellMar>
        </w:tblPrEx>
        <w:trPr>
          <w:cantSplit/>
        </w:trPr>
        <w:tc>
          <w:tcPr>
            <w:tcW w:w="13425" w:type="dxa"/>
            <w:gridSpan w:val="12"/>
          </w:tcPr>
          <w:p w:rsidR="00000000" w:rsidRDefault="007E50CD">
            <w:pPr>
              <w:spacing w:before="120" w:after="120" w:line="220" w:lineRule="exact"/>
              <w:jc w:val="center"/>
              <w:rPr>
                <w:rFonts w:hint="cs"/>
                <w:sz w:val="26"/>
                <w:szCs w:val="26"/>
              </w:rPr>
            </w:pPr>
            <w:r>
              <w:rPr>
                <w:rFonts w:hint="cs"/>
                <w:sz w:val="26"/>
                <w:szCs w:val="26"/>
                <w:rtl/>
              </w:rPr>
              <w:t>بملايين الريالات البرازيلية الاسمية</w:t>
            </w:r>
          </w:p>
        </w:tc>
      </w:tr>
      <w:tr w:rsidR="007E50CD" w:rsidTr="007E50CD">
        <w:tblPrEx>
          <w:tblCellMar>
            <w:top w:w="0" w:type="dxa"/>
            <w:bottom w:w="0" w:type="dxa"/>
          </w:tblCellMar>
        </w:tblPrEx>
        <w:trPr>
          <w:cantSplit/>
        </w:trPr>
        <w:tc>
          <w:tcPr>
            <w:tcW w:w="1950" w:type="dxa"/>
          </w:tcPr>
          <w:p w:rsidR="007E50CD" w:rsidRDefault="007E50CD">
            <w:pPr>
              <w:spacing w:before="120" w:after="120" w:line="220" w:lineRule="exact"/>
              <w:jc w:val="both"/>
              <w:rPr>
                <w:sz w:val="24"/>
                <w:szCs w:val="24"/>
              </w:rPr>
            </w:pPr>
            <w:r>
              <w:rPr>
                <w:rFonts w:hint="cs"/>
                <w:sz w:val="24"/>
                <w:szCs w:val="24"/>
                <w:rtl/>
              </w:rPr>
              <w:t>مستويات وأنشطة التعليم</w:t>
            </w:r>
          </w:p>
        </w:tc>
        <w:tc>
          <w:tcPr>
            <w:tcW w:w="2010" w:type="dxa"/>
            <w:gridSpan w:val="2"/>
          </w:tcPr>
          <w:p w:rsidR="007E50CD" w:rsidRDefault="007E50CD">
            <w:pPr>
              <w:spacing w:before="120" w:after="120" w:line="220" w:lineRule="exact"/>
              <w:jc w:val="center"/>
              <w:rPr>
                <w:sz w:val="24"/>
                <w:szCs w:val="24"/>
              </w:rPr>
            </w:pPr>
            <w:r>
              <w:rPr>
                <w:rFonts w:hint="cs"/>
                <w:sz w:val="24"/>
                <w:szCs w:val="24"/>
                <w:rtl/>
              </w:rPr>
              <w:t>الاتحاد</w:t>
            </w:r>
          </w:p>
        </w:tc>
        <w:tc>
          <w:tcPr>
            <w:tcW w:w="2370" w:type="dxa"/>
            <w:gridSpan w:val="2"/>
          </w:tcPr>
          <w:p w:rsidR="007E50CD" w:rsidRDefault="007E50CD">
            <w:pPr>
              <w:spacing w:before="120" w:after="120" w:line="220" w:lineRule="exact"/>
              <w:jc w:val="center"/>
              <w:rPr>
                <w:sz w:val="24"/>
                <w:szCs w:val="24"/>
              </w:rPr>
            </w:pPr>
            <w:r>
              <w:rPr>
                <w:rFonts w:hint="cs"/>
                <w:sz w:val="24"/>
                <w:szCs w:val="24"/>
                <w:rtl/>
              </w:rPr>
              <w:t>الولايات</w:t>
            </w:r>
          </w:p>
        </w:tc>
        <w:tc>
          <w:tcPr>
            <w:tcW w:w="2127" w:type="dxa"/>
            <w:gridSpan w:val="2"/>
          </w:tcPr>
          <w:p w:rsidR="007E50CD" w:rsidRDefault="007E50CD">
            <w:pPr>
              <w:spacing w:before="120" w:after="120" w:line="220" w:lineRule="exact"/>
              <w:jc w:val="center"/>
              <w:rPr>
                <w:sz w:val="24"/>
                <w:szCs w:val="24"/>
              </w:rPr>
            </w:pPr>
            <w:r>
              <w:rPr>
                <w:rFonts w:hint="cs"/>
                <w:sz w:val="24"/>
                <w:szCs w:val="24"/>
                <w:rtl/>
              </w:rPr>
              <w:t>البلديات</w:t>
            </w:r>
          </w:p>
        </w:tc>
        <w:tc>
          <w:tcPr>
            <w:tcW w:w="4968" w:type="dxa"/>
            <w:gridSpan w:val="5"/>
          </w:tcPr>
          <w:p w:rsidR="007E50CD" w:rsidRDefault="007E50CD">
            <w:pPr>
              <w:spacing w:before="120" w:after="120" w:line="220" w:lineRule="exact"/>
              <w:jc w:val="center"/>
              <w:rPr>
                <w:sz w:val="24"/>
                <w:szCs w:val="24"/>
              </w:rPr>
            </w:pPr>
            <w:r>
              <w:rPr>
                <w:rFonts w:hint="cs"/>
                <w:sz w:val="24"/>
                <w:szCs w:val="24"/>
                <w:rtl/>
              </w:rPr>
              <w:t>المجموع</w:t>
            </w:r>
          </w:p>
        </w:tc>
      </w:tr>
      <w:tr w:rsidR="007E50CD" w:rsidTr="007E50CD">
        <w:tblPrEx>
          <w:tblCellMar>
            <w:top w:w="0" w:type="dxa"/>
            <w:bottom w:w="0" w:type="dxa"/>
          </w:tblCellMar>
        </w:tblPrEx>
        <w:tc>
          <w:tcPr>
            <w:tcW w:w="1950" w:type="dxa"/>
            <w:tcBorders>
              <w:bottom w:val="single" w:sz="4" w:space="0" w:color="auto"/>
            </w:tcBorders>
          </w:tcPr>
          <w:p w:rsidR="007E50CD" w:rsidRDefault="007E50CD">
            <w:pPr>
              <w:spacing w:before="120" w:after="120" w:line="220" w:lineRule="exact"/>
              <w:jc w:val="both"/>
              <w:rPr>
                <w:rFonts w:hint="cs"/>
                <w:sz w:val="24"/>
                <w:szCs w:val="24"/>
              </w:rPr>
            </w:pPr>
          </w:p>
        </w:tc>
        <w:tc>
          <w:tcPr>
            <w:tcW w:w="1260" w:type="dxa"/>
            <w:tcBorders>
              <w:bottom w:val="single" w:sz="4" w:space="0" w:color="auto"/>
            </w:tcBorders>
          </w:tcPr>
          <w:p w:rsidR="007E50CD" w:rsidRDefault="007E50CD">
            <w:pPr>
              <w:spacing w:before="120" w:after="120" w:line="220" w:lineRule="exact"/>
              <w:jc w:val="center"/>
              <w:rPr>
                <w:rFonts w:hint="cs"/>
                <w:sz w:val="24"/>
                <w:szCs w:val="24"/>
              </w:rPr>
            </w:pPr>
            <w:r>
              <w:rPr>
                <w:rFonts w:hint="cs"/>
                <w:sz w:val="24"/>
                <w:szCs w:val="24"/>
                <w:rtl/>
              </w:rPr>
              <w:t>(أ)</w:t>
            </w:r>
          </w:p>
        </w:tc>
        <w:tc>
          <w:tcPr>
            <w:tcW w:w="750" w:type="dxa"/>
            <w:tcBorders>
              <w:bottom w:val="single" w:sz="4" w:space="0" w:color="auto"/>
            </w:tcBorders>
          </w:tcPr>
          <w:p w:rsidR="007E50CD" w:rsidRDefault="007E50CD">
            <w:pPr>
              <w:spacing w:before="120" w:after="120" w:line="220" w:lineRule="exact"/>
              <w:jc w:val="center"/>
              <w:rPr>
                <w:rFonts w:hint="cs"/>
                <w:sz w:val="24"/>
                <w:szCs w:val="24"/>
              </w:rPr>
            </w:pPr>
            <w:r>
              <w:rPr>
                <w:rFonts w:cs="Mudir MT" w:hint="cs"/>
                <w:sz w:val="24"/>
                <w:szCs w:val="24"/>
                <w:rtl/>
                <w:lang w:eastAsia="en-US"/>
              </w:rPr>
              <w:t>%</w:t>
            </w:r>
          </w:p>
        </w:tc>
        <w:tc>
          <w:tcPr>
            <w:tcW w:w="1440" w:type="dxa"/>
            <w:tcBorders>
              <w:bottom w:val="single" w:sz="4" w:space="0" w:color="auto"/>
            </w:tcBorders>
          </w:tcPr>
          <w:p w:rsidR="007E50CD" w:rsidRDefault="007E50CD">
            <w:pPr>
              <w:spacing w:before="120" w:after="120" w:line="220" w:lineRule="exact"/>
              <w:jc w:val="center"/>
              <w:rPr>
                <w:rFonts w:hint="cs"/>
                <w:sz w:val="24"/>
                <w:szCs w:val="24"/>
              </w:rPr>
            </w:pPr>
            <w:r>
              <w:rPr>
                <w:rFonts w:hint="cs"/>
                <w:sz w:val="24"/>
                <w:szCs w:val="24"/>
                <w:rtl/>
              </w:rPr>
              <w:t>(ب)</w:t>
            </w:r>
          </w:p>
        </w:tc>
        <w:tc>
          <w:tcPr>
            <w:tcW w:w="930" w:type="dxa"/>
            <w:tcBorders>
              <w:bottom w:val="single" w:sz="4" w:space="0" w:color="auto"/>
            </w:tcBorders>
          </w:tcPr>
          <w:p w:rsidR="007E50CD" w:rsidRDefault="007E50CD">
            <w:pPr>
              <w:spacing w:before="120" w:after="120" w:line="220" w:lineRule="exact"/>
              <w:jc w:val="center"/>
              <w:rPr>
                <w:rFonts w:hint="cs"/>
                <w:sz w:val="24"/>
                <w:szCs w:val="24"/>
              </w:rPr>
            </w:pPr>
            <w:r>
              <w:rPr>
                <w:rFonts w:cs="Mudir MT" w:hint="cs"/>
                <w:sz w:val="24"/>
                <w:szCs w:val="24"/>
                <w:rtl/>
                <w:lang w:eastAsia="en-US"/>
              </w:rPr>
              <w:t>%</w:t>
            </w:r>
          </w:p>
        </w:tc>
        <w:tc>
          <w:tcPr>
            <w:tcW w:w="1260" w:type="dxa"/>
            <w:tcBorders>
              <w:bottom w:val="single" w:sz="4" w:space="0" w:color="auto"/>
            </w:tcBorders>
          </w:tcPr>
          <w:p w:rsidR="007E50CD" w:rsidRDefault="007E50CD">
            <w:pPr>
              <w:spacing w:before="120" w:after="120" w:line="220" w:lineRule="exact"/>
              <w:jc w:val="center"/>
              <w:rPr>
                <w:rFonts w:hint="cs"/>
                <w:sz w:val="24"/>
                <w:szCs w:val="24"/>
              </w:rPr>
            </w:pPr>
            <w:r>
              <w:rPr>
                <w:rFonts w:hint="cs"/>
                <w:sz w:val="24"/>
                <w:szCs w:val="24"/>
                <w:rtl/>
              </w:rPr>
              <w:t>(ج)</w:t>
            </w:r>
          </w:p>
        </w:tc>
        <w:tc>
          <w:tcPr>
            <w:tcW w:w="867" w:type="dxa"/>
            <w:tcBorders>
              <w:bottom w:val="single" w:sz="4" w:space="0" w:color="auto"/>
            </w:tcBorders>
          </w:tcPr>
          <w:p w:rsidR="007E50CD" w:rsidRDefault="007E50CD">
            <w:pPr>
              <w:spacing w:before="120" w:after="120" w:line="220" w:lineRule="exact"/>
              <w:jc w:val="center"/>
              <w:rPr>
                <w:rFonts w:hint="cs"/>
                <w:sz w:val="24"/>
                <w:szCs w:val="24"/>
              </w:rPr>
            </w:pPr>
            <w:r>
              <w:rPr>
                <w:rFonts w:cs="Mudir MT" w:hint="cs"/>
                <w:sz w:val="24"/>
                <w:szCs w:val="24"/>
                <w:rtl/>
                <w:lang w:eastAsia="en-US"/>
              </w:rPr>
              <w:t>%</w:t>
            </w:r>
          </w:p>
        </w:tc>
        <w:tc>
          <w:tcPr>
            <w:tcW w:w="1440" w:type="dxa"/>
            <w:tcBorders>
              <w:bottom w:val="single" w:sz="4" w:space="0" w:color="auto"/>
            </w:tcBorders>
          </w:tcPr>
          <w:p w:rsidR="007E50CD" w:rsidRDefault="007E50CD">
            <w:pPr>
              <w:spacing w:before="120" w:after="120" w:line="220" w:lineRule="exact"/>
              <w:jc w:val="center"/>
              <w:rPr>
                <w:rFonts w:hint="cs"/>
                <w:sz w:val="24"/>
                <w:szCs w:val="24"/>
              </w:rPr>
            </w:pPr>
            <w:r>
              <w:rPr>
                <w:rFonts w:hint="cs"/>
                <w:sz w:val="24"/>
                <w:szCs w:val="24"/>
                <w:rtl/>
              </w:rPr>
              <w:t>د=(أ+ب+ج)</w:t>
            </w:r>
          </w:p>
        </w:tc>
        <w:tc>
          <w:tcPr>
            <w:tcW w:w="900" w:type="dxa"/>
            <w:tcBorders>
              <w:bottom w:val="single" w:sz="4" w:space="0" w:color="auto"/>
            </w:tcBorders>
          </w:tcPr>
          <w:p w:rsidR="007E50CD" w:rsidRDefault="007E50CD">
            <w:pPr>
              <w:spacing w:before="120" w:after="120" w:line="220" w:lineRule="exact"/>
              <w:jc w:val="center"/>
              <w:rPr>
                <w:rFonts w:hint="cs"/>
                <w:sz w:val="24"/>
                <w:szCs w:val="24"/>
              </w:rPr>
            </w:pPr>
            <w:r>
              <w:rPr>
                <w:rFonts w:cs="Mudir MT" w:hint="cs"/>
                <w:sz w:val="24"/>
                <w:szCs w:val="24"/>
                <w:rtl/>
                <w:lang w:eastAsia="en-US"/>
              </w:rPr>
              <w:t>%</w:t>
            </w:r>
          </w:p>
        </w:tc>
        <w:tc>
          <w:tcPr>
            <w:tcW w:w="900" w:type="dxa"/>
            <w:tcBorders>
              <w:bottom w:val="single" w:sz="4" w:space="0" w:color="auto"/>
            </w:tcBorders>
          </w:tcPr>
          <w:p w:rsidR="007E50CD" w:rsidRDefault="007E50CD">
            <w:pPr>
              <w:spacing w:before="120" w:after="120" w:line="220" w:lineRule="exact"/>
              <w:jc w:val="center"/>
              <w:rPr>
                <w:rFonts w:hint="cs"/>
                <w:sz w:val="24"/>
                <w:szCs w:val="24"/>
              </w:rPr>
            </w:pPr>
            <w:r>
              <w:rPr>
                <w:rFonts w:hint="cs"/>
                <w:sz w:val="24"/>
                <w:szCs w:val="24"/>
                <w:rtl/>
              </w:rPr>
              <w:t>(أ/د)</w:t>
            </w:r>
          </w:p>
        </w:tc>
        <w:tc>
          <w:tcPr>
            <w:tcW w:w="900" w:type="dxa"/>
            <w:tcBorders>
              <w:bottom w:val="single" w:sz="4" w:space="0" w:color="auto"/>
            </w:tcBorders>
          </w:tcPr>
          <w:p w:rsidR="007E50CD" w:rsidRDefault="007E50CD">
            <w:pPr>
              <w:spacing w:before="120" w:after="120" w:line="220" w:lineRule="exact"/>
              <w:jc w:val="center"/>
              <w:rPr>
                <w:rFonts w:hint="cs"/>
                <w:sz w:val="24"/>
                <w:szCs w:val="24"/>
              </w:rPr>
            </w:pPr>
            <w:r>
              <w:rPr>
                <w:rFonts w:hint="cs"/>
                <w:sz w:val="24"/>
                <w:szCs w:val="24"/>
                <w:rtl/>
              </w:rPr>
              <w:t>(ب/د)</w:t>
            </w:r>
          </w:p>
        </w:tc>
        <w:tc>
          <w:tcPr>
            <w:tcW w:w="828" w:type="dxa"/>
            <w:tcBorders>
              <w:bottom w:val="single" w:sz="4" w:space="0" w:color="auto"/>
            </w:tcBorders>
          </w:tcPr>
          <w:p w:rsidR="007E50CD" w:rsidRDefault="007E50CD">
            <w:pPr>
              <w:spacing w:before="120" w:after="120" w:line="220" w:lineRule="exact"/>
              <w:jc w:val="center"/>
              <w:rPr>
                <w:rFonts w:hint="cs"/>
                <w:sz w:val="24"/>
                <w:szCs w:val="24"/>
              </w:rPr>
            </w:pPr>
            <w:r>
              <w:rPr>
                <w:rFonts w:hint="cs"/>
                <w:sz w:val="24"/>
                <w:szCs w:val="24"/>
                <w:rtl/>
              </w:rPr>
              <w:t>(ج/د)</w:t>
            </w:r>
          </w:p>
        </w:tc>
      </w:tr>
      <w:tr w:rsidR="007E50CD" w:rsidTr="007E50CD">
        <w:tblPrEx>
          <w:tblCellMar>
            <w:top w:w="0" w:type="dxa"/>
            <w:bottom w:w="0" w:type="dxa"/>
          </w:tblCellMar>
        </w:tblPrEx>
        <w:tc>
          <w:tcPr>
            <w:tcW w:w="1950" w:type="dxa"/>
            <w:tcBorders>
              <w:bottom w:val="nil"/>
            </w:tcBorders>
          </w:tcPr>
          <w:p w:rsidR="007E50CD" w:rsidRDefault="007E50CD">
            <w:pPr>
              <w:spacing w:before="120" w:after="120" w:line="220" w:lineRule="exact"/>
              <w:jc w:val="both"/>
              <w:rPr>
                <w:rFonts w:hint="cs"/>
                <w:sz w:val="24"/>
                <w:szCs w:val="24"/>
              </w:rPr>
            </w:pPr>
            <w:r>
              <w:rPr>
                <w:rFonts w:hint="cs"/>
                <w:sz w:val="24"/>
                <w:szCs w:val="24"/>
                <w:rtl/>
              </w:rPr>
              <w:t>تعليم الأطفال حتى سن 6 سنوات</w:t>
            </w:r>
          </w:p>
        </w:tc>
        <w:tc>
          <w:tcPr>
            <w:tcW w:w="1260" w:type="dxa"/>
            <w:tcBorders>
              <w:bottom w:val="nil"/>
            </w:tcBorders>
          </w:tcPr>
          <w:p w:rsidR="007E50CD" w:rsidRDefault="007E50CD">
            <w:pPr>
              <w:spacing w:before="120" w:after="120" w:line="220" w:lineRule="exact"/>
              <w:jc w:val="center"/>
              <w:rPr>
                <w:rFonts w:hint="cs"/>
                <w:sz w:val="24"/>
                <w:szCs w:val="24"/>
              </w:rPr>
            </w:pPr>
            <w:r>
              <w:rPr>
                <w:rFonts w:hint="cs"/>
                <w:sz w:val="24"/>
                <w:szCs w:val="24"/>
                <w:rtl/>
              </w:rPr>
              <w:t>280 10</w:t>
            </w:r>
          </w:p>
        </w:tc>
        <w:tc>
          <w:tcPr>
            <w:tcW w:w="750" w:type="dxa"/>
            <w:tcBorders>
              <w:bottom w:val="nil"/>
            </w:tcBorders>
          </w:tcPr>
          <w:p w:rsidR="007E50CD" w:rsidRDefault="007E50CD">
            <w:pPr>
              <w:spacing w:before="120" w:after="120" w:line="220" w:lineRule="exact"/>
              <w:jc w:val="center"/>
              <w:rPr>
                <w:rFonts w:hint="cs"/>
                <w:sz w:val="24"/>
                <w:szCs w:val="24"/>
              </w:rPr>
            </w:pPr>
            <w:r>
              <w:rPr>
                <w:rFonts w:hint="cs"/>
                <w:sz w:val="24"/>
                <w:szCs w:val="24"/>
                <w:rtl/>
              </w:rPr>
              <w:t>0.2</w:t>
            </w:r>
          </w:p>
        </w:tc>
        <w:tc>
          <w:tcPr>
            <w:tcW w:w="1440" w:type="dxa"/>
            <w:tcBorders>
              <w:bottom w:val="nil"/>
            </w:tcBorders>
          </w:tcPr>
          <w:p w:rsidR="007E50CD" w:rsidRDefault="007E50CD">
            <w:pPr>
              <w:spacing w:before="120" w:after="120" w:line="220" w:lineRule="exact"/>
              <w:jc w:val="center"/>
              <w:rPr>
                <w:rFonts w:hint="cs"/>
                <w:sz w:val="24"/>
                <w:szCs w:val="24"/>
              </w:rPr>
            </w:pPr>
            <w:r>
              <w:rPr>
                <w:rFonts w:hint="cs"/>
                <w:sz w:val="24"/>
                <w:szCs w:val="24"/>
                <w:rtl/>
              </w:rPr>
              <w:t>190 51</w:t>
            </w:r>
          </w:p>
        </w:tc>
        <w:tc>
          <w:tcPr>
            <w:tcW w:w="930" w:type="dxa"/>
            <w:tcBorders>
              <w:bottom w:val="nil"/>
            </w:tcBorders>
          </w:tcPr>
          <w:p w:rsidR="007E50CD" w:rsidRDefault="007E50CD">
            <w:pPr>
              <w:spacing w:before="120" w:after="120" w:line="220" w:lineRule="exact"/>
              <w:jc w:val="center"/>
              <w:rPr>
                <w:rFonts w:hint="cs"/>
                <w:sz w:val="24"/>
                <w:szCs w:val="24"/>
              </w:rPr>
            </w:pPr>
            <w:r>
              <w:rPr>
                <w:rFonts w:hint="cs"/>
                <w:sz w:val="24"/>
                <w:szCs w:val="24"/>
                <w:rtl/>
              </w:rPr>
              <w:t>0.4</w:t>
            </w:r>
          </w:p>
        </w:tc>
        <w:tc>
          <w:tcPr>
            <w:tcW w:w="1260" w:type="dxa"/>
            <w:tcBorders>
              <w:bottom w:val="nil"/>
            </w:tcBorders>
          </w:tcPr>
          <w:p w:rsidR="007E50CD" w:rsidRDefault="007E50CD">
            <w:pPr>
              <w:spacing w:before="120" w:after="120" w:line="220" w:lineRule="exact"/>
              <w:jc w:val="center"/>
              <w:rPr>
                <w:rFonts w:hint="cs"/>
                <w:sz w:val="24"/>
                <w:szCs w:val="24"/>
              </w:rPr>
            </w:pPr>
            <w:r>
              <w:rPr>
                <w:rFonts w:hint="cs"/>
                <w:sz w:val="24"/>
                <w:szCs w:val="24"/>
                <w:rtl/>
              </w:rPr>
              <w:t>926 010 1</w:t>
            </w:r>
          </w:p>
        </w:tc>
        <w:tc>
          <w:tcPr>
            <w:tcW w:w="867" w:type="dxa"/>
            <w:tcBorders>
              <w:bottom w:val="nil"/>
            </w:tcBorders>
          </w:tcPr>
          <w:p w:rsidR="007E50CD" w:rsidRDefault="007E50CD">
            <w:pPr>
              <w:spacing w:before="120" w:after="120" w:line="220" w:lineRule="exact"/>
              <w:jc w:val="center"/>
              <w:rPr>
                <w:rFonts w:hint="cs"/>
                <w:sz w:val="24"/>
                <w:szCs w:val="24"/>
              </w:rPr>
            </w:pPr>
            <w:r>
              <w:rPr>
                <w:rFonts w:hint="cs"/>
                <w:sz w:val="24"/>
                <w:szCs w:val="24"/>
                <w:rtl/>
              </w:rPr>
              <w:t>13.6</w:t>
            </w:r>
          </w:p>
        </w:tc>
        <w:tc>
          <w:tcPr>
            <w:tcW w:w="1440" w:type="dxa"/>
            <w:tcBorders>
              <w:bottom w:val="nil"/>
            </w:tcBorders>
          </w:tcPr>
          <w:p w:rsidR="007E50CD" w:rsidRDefault="007E50CD">
            <w:pPr>
              <w:spacing w:before="120" w:after="120" w:line="220" w:lineRule="exact"/>
              <w:jc w:val="center"/>
              <w:rPr>
                <w:rFonts w:hint="cs"/>
                <w:sz w:val="24"/>
                <w:szCs w:val="24"/>
              </w:rPr>
            </w:pPr>
            <w:r>
              <w:rPr>
                <w:rFonts w:hint="cs"/>
                <w:sz w:val="24"/>
                <w:szCs w:val="24"/>
                <w:rtl/>
              </w:rPr>
              <w:t>396 072 1</w:t>
            </w:r>
          </w:p>
        </w:tc>
        <w:tc>
          <w:tcPr>
            <w:tcW w:w="900" w:type="dxa"/>
            <w:tcBorders>
              <w:bottom w:val="nil"/>
            </w:tcBorders>
          </w:tcPr>
          <w:p w:rsidR="007E50CD" w:rsidRDefault="007E50CD">
            <w:pPr>
              <w:spacing w:before="120" w:after="120" w:line="220" w:lineRule="exact"/>
              <w:jc w:val="center"/>
              <w:rPr>
                <w:rFonts w:hint="cs"/>
                <w:sz w:val="24"/>
                <w:szCs w:val="24"/>
              </w:rPr>
            </w:pPr>
            <w:r>
              <w:rPr>
                <w:rFonts w:hint="cs"/>
                <w:sz w:val="24"/>
                <w:szCs w:val="24"/>
                <w:rtl/>
              </w:rPr>
              <w:t>3.9</w:t>
            </w:r>
          </w:p>
        </w:tc>
        <w:tc>
          <w:tcPr>
            <w:tcW w:w="900" w:type="dxa"/>
            <w:tcBorders>
              <w:bottom w:val="nil"/>
            </w:tcBorders>
          </w:tcPr>
          <w:p w:rsidR="007E50CD" w:rsidRDefault="007E50CD">
            <w:pPr>
              <w:spacing w:before="120" w:after="120" w:line="220" w:lineRule="exact"/>
              <w:jc w:val="center"/>
              <w:rPr>
                <w:rFonts w:hint="cs"/>
                <w:sz w:val="24"/>
                <w:szCs w:val="24"/>
              </w:rPr>
            </w:pPr>
            <w:r>
              <w:rPr>
                <w:rFonts w:hint="cs"/>
                <w:sz w:val="24"/>
                <w:szCs w:val="24"/>
                <w:rtl/>
              </w:rPr>
              <w:t>1.0</w:t>
            </w:r>
          </w:p>
        </w:tc>
        <w:tc>
          <w:tcPr>
            <w:tcW w:w="900" w:type="dxa"/>
            <w:tcBorders>
              <w:bottom w:val="nil"/>
            </w:tcBorders>
          </w:tcPr>
          <w:p w:rsidR="007E50CD" w:rsidRDefault="007E50CD">
            <w:pPr>
              <w:spacing w:before="120" w:after="120" w:line="220" w:lineRule="exact"/>
              <w:jc w:val="center"/>
              <w:rPr>
                <w:rFonts w:hint="cs"/>
                <w:sz w:val="24"/>
                <w:szCs w:val="24"/>
              </w:rPr>
            </w:pPr>
            <w:r>
              <w:rPr>
                <w:rFonts w:hint="cs"/>
                <w:sz w:val="24"/>
                <w:szCs w:val="24"/>
                <w:rtl/>
              </w:rPr>
              <w:t>4.8</w:t>
            </w:r>
          </w:p>
        </w:tc>
        <w:tc>
          <w:tcPr>
            <w:tcW w:w="828" w:type="dxa"/>
            <w:tcBorders>
              <w:bottom w:val="nil"/>
            </w:tcBorders>
          </w:tcPr>
          <w:p w:rsidR="007E50CD" w:rsidRDefault="007E50CD">
            <w:pPr>
              <w:spacing w:before="120" w:after="120" w:line="220" w:lineRule="exact"/>
              <w:jc w:val="center"/>
              <w:rPr>
                <w:rFonts w:hint="cs"/>
                <w:sz w:val="24"/>
                <w:szCs w:val="24"/>
              </w:rPr>
            </w:pPr>
            <w:r>
              <w:rPr>
                <w:rFonts w:hint="cs"/>
                <w:sz w:val="24"/>
                <w:szCs w:val="24"/>
                <w:rtl/>
              </w:rPr>
              <w:t>94.3</w:t>
            </w:r>
          </w:p>
        </w:tc>
      </w:tr>
      <w:tr w:rsidR="007E50CD" w:rsidTr="007E50CD">
        <w:tblPrEx>
          <w:tblCellMar>
            <w:top w:w="0" w:type="dxa"/>
            <w:bottom w:w="0" w:type="dxa"/>
          </w:tblCellMar>
        </w:tblPrEx>
        <w:tc>
          <w:tcPr>
            <w:tcW w:w="1950" w:type="dxa"/>
            <w:tcBorders>
              <w:top w:val="nil"/>
              <w:bottom w:val="nil"/>
            </w:tcBorders>
          </w:tcPr>
          <w:p w:rsidR="007E50CD" w:rsidRDefault="007E50CD">
            <w:pPr>
              <w:spacing w:before="120" w:after="120" w:line="220" w:lineRule="exact"/>
              <w:jc w:val="both"/>
              <w:rPr>
                <w:rFonts w:hint="cs"/>
                <w:sz w:val="24"/>
                <w:szCs w:val="24"/>
              </w:rPr>
            </w:pPr>
            <w:r>
              <w:rPr>
                <w:rFonts w:hint="cs"/>
                <w:sz w:val="24"/>
                <w:szCs w:val="24"/>
                <w:rtl/>
              </w:rPr>
              <w:t>التعليم الأساسي</w:t>
            </w:r>
          </w:p>
        </w:tc>
        <w:tc>
          <w:tcPr>
            <w:tcW w:w="1260" w:type="dxa"/>
            <w:tcBorders>
              <w:top w:val="nil"/>
              <w:bottom w:val="nil"/>
            </w:tcBorders>
          </w:tcPr>
          <w:p w:rsidR="007E50CD" w:rsidRDefault="007E50CD">
            <w:pPr>
              <w:spacing w:before="120" w:after="120" w:line="220" w:lineRule="exact"/>
              <w:jc w:val="center"/>
              <w:rPr>
                <w:rFonts w:hint="cs"/>
                <w:sz w:val="24"/>
                <w:szCs w:val="24"/>
              </w:rPr>
            </w:pPr>
            <w:r>
              <w:rPr>
                <w:rFonts w:hint="cs"/>
                <w:sz w:val="24"/>
                <w:szCs w:val="24"/>
                <w:rtl/>
              </w:rPr>
              <w:t>692 194 1</w:t>
            </w:r>
          </w:p>
        </w:tc>
        <w:tc>
          <w:tcPr>
            <w:tcW w:w="750" w:type="dxa"/>
            <w:tcBorders>
              <w:top w:val="nil"/>
              <w:bottom w:val="nil"/>
            </w:tcBorders>
          </w:tcPr>
          <w:p w:rsidR="007E50CD" w:rsidRDefault="007E50CD">
            <w:pPr>
              <w:spacing w:before="120" w:after="120" w:line="220" w:lineRule="exact"/>
              <w:jc w:val="center"/>
              <w:rPr>
                <w:rFonts w:hint="cs"/>
                <w:sz w:val="24"/>
                <w:szCs w:val="24"/>
              </w:rPr>
            </w:pPr>
            <w:r>
              <w:rPr>
                <w:rFonts w:hint="cs"/>
                <w:sz w:val="24"/>
                <w:szCs w:val="24"/>
                <w:rtl/>
              </w:rPr>
              <w:t>17.6</w:t>
            </w:r>
          </w:p>
        </w:tc>
        <w:tc>
          <w:tcPr>
            <w:tcW w:w="1440" w:type="dxa"/>
            <w:tcBorders>
              <w:top w:val="nil"/>
              <w:bottom w:val="nil"/>
            </w:tcBorders>
          </w:tcPr>
          <w:p w:rsidR="007E50CD" w:rsidRDefault="007E50CD">
            <w:pPr>
              <w:spacing w:before="120" w:after="120" w:line="220" w:lineRule="exact"/>
              <w:jc w:val="center"/>
              <w:rPr>
                <w:rFonts w:hint="cs"/>
                <w:sz w:val="24"/>
                <w:szCs w:val="24"/>
              </w:rPr>
            </w:pPr>
            <w:r>
              <w:rPr>
                <w:rFonts w:hint="cs"/>
                <w:sz w:val="24"/>
                <w:szCs w:val="24"/>
                <w:rtl/>
              </w:rPr>
              <w:t>478 409 6</w:t>
            </w:r>
          </w:p>
        </w:tc>
        <w:tc>
          <w:tcPr>
            <w:tcW w:w="930" w:type="dxa"/>
            <w:tcBorders>
              <w:top w:val="nil"/>
              <w:bottom w:val="nil"/>
            </w:tcBorders>
          </w:tcPr>
          <w:p w:rsidR="007E50CD" w:rsidRDefault="007E50CD">
            <w:pPr>
              <w:spacing w:before="120" w:after="120" w:line="220" w:lineRule="exact"/>
              <w:jc w:val="center"/>
              <w:rPr>
                <w:rFonts w:hint="cs"/>
                <w:sz w:val="24"/>
                <w:szCs w:val="24"/>
              </w:rPr>
            </w:pPr>
            <w:r>
              <w:rPr>
                <w:rFonts w:hint="cs"/>
                <w:sz w:val="24"/>
                <w:szCs w:val="24"/>
                <w:rtl/>
              </w:rPr>
              <w:t>49.4</w:t>
            </w:r>
          </w:p>
        </w:tc>
        <w:tc>
          <w:tcPr>
            <w:tcW w:w="1260" w:type="dxa"/>
            <w:tcBorders>
              <w:top w:val="nil"/>
              <w:bottom w:val="nil"/>
            </w:tcBorders>
          </w:tcPr>
          <w:p w:rsidR="007E50CD" w:rsidRDefault="007E50CD">
            <w:pPr>
              <w:spacing w:before="120" w:after="120" w:line="220" w:lineRule="exact"/>
              <w:jc w:val="center"/>
              <w:rPr>
                <w:rFonts w:hint="cs"/>
                <w:sz w:val="24"/>
                <w:szCs w:val="24"/>
              </w:rPr>
            </w:pPr>
            <w:r>
              <w:rPr>
                <w:rFonts w:hint="cs"/>
                <w:sz w:val="24"/>
                <w:szCs w:val="24"/>
                <w:rtl/>
              </w:rPr>
              <w:t>810 948 3</w:t>
            </w:r>
          </w:p>
        </w:tc>
        <w:tc>
          <w:tcPr>
            <w:tcW w:w="867" w:type="dxa"/>
            <w:tcBorders>
              <w:top w:val="nil"/>
              <w:bottom w:val="nil"/>
            </w:tcBorders>
          </w:tcPr>
          <w:p w:rsidR="007E50CD" w:rsidRDefault="007E50CD">
            <w:pPr>
              <w:spacing w:before="120" w:after="120" w:line="220" w:lineRule="exact"/>
              <w:jc w:val="center"/>
              <w:rPr>
                <w:rFonts w:hint="cs"/>
                <w:sz w:val="24"/>
                <w:szCs w:val="24"/>
              </w:rPr>
            </w:pPr>
            <w:r>
              <w:rPr>
                <w:rFonts w:hint="cs"/>
                <w:sz w:val="24"/>
                <w:szCs w:val="24"/>
                <w:rtl/>
              </w:rPr>
              <w:t>53.1</w:t>
            </w:r>
          </w:p>
        </w:tc>
        <w:tc>
          <w:tcPr>
            <w:tcW w:w="1440" w:type="dxa"/>
            <w:tcBorders>
              <w:top w:val="nil"/>
              <w:bottom w:val="nil"/>
            </w:tcBorders>
          </w:tcPr>
          <w:p w:rsidR="007E50CD" w:rsidRDefault="007E50CD">
            <w:pPr>
              <w:spacing w:before="120" w:after="120" w:line="220" w:lineRule="exact"/>
              <w:jc w:val="center"/>
              <w:rPr>
                <w:rFonts w:hint="cs"/>
                <w:sz w:val="24"/>
                <w:szCs w:val="24"/>
              </w:rPr>
            </w:pPr>
            <w:r>
              <w:rPr>
                <w:rFonts w:hint="cs"/>
                <w:sz w:val="24"/>
                <w:szCs w:val="24"/>
                <w:rtl/>
              </w:rPr>
              <w:t>980 552 11</w:t>
            </w:r>
          </w:p>
        </w:tc>
        <w:tc>
          <w:tcPr>
            <w:tcW w:w="900" w:type="dxa"/>
            <w:tcBorders>
              <w:top w:val="nil"/>
              <w:bottom w:val="nil"/>
            </w:tcBorders>
          </w:tcPr>
          <w:p w:rsidR="007E50CD" w:rsidRDefault="007E50CD">
            <w:pPr>
              <w:spacing w:before="120" w:after="120" w:line="220" w:lineRule="exact"/>
              <w:jc w:val="center"/>
              <w:rPr>
                <w:rFonts w:hint="cs"/>
                <w:sz w:val="24"/>
                <w:szCs w:val="24"/>
              </w:rPr>
            </w:pPr>
            <w:r>
              <w:rPr>
                <w:rFonts w:hint="cs"/>
                <w:sz w:val="24"/>
                <w:szCs w:val="24"/>
                <w:rtl/>
              </w:rPr>
              <w:t>42.5</w:t>
            </w:r>
          </w:p>
        </w:tc>
        <w:tc>
          <w:tcPr>
            <w:tcW w:w="900" w:type="dxa"/>
            <w:tcBorders>
              <w:top w:val="nil"/>
              <w:bottom w:val="nil"/>
            </w:tcBorders>
          </w:tcPr>
          <w:p w:rsidR="007E50CD" w:rsidRDefault="007E50CD">
            <w:pPr>
              <w:spacing w:before="120" w:after="120" w:line="220" w:lineRule="exact"/>
              <w:jc w:val="center"/>
              <w:rPr>
                <w:rFonts w:hint="cs"/>
                <w:sz w:val="24"/>
                <w:szCs w:val="24"/>
              </w:rPr>
            </w:pPr>
            <w:r>
              <w:rPr>
                <w:rFonts w:hint="cs"/>
                <w:sz w:val="24"/>
                <w:szCs w:val="24"/>
                <w:rtl/>
              </w:rPr>
              <w:t>10.3</w:t>
            </w:r>
          </w:p>
        </w:tc>
        <w:tc>
          <w:tcPr>
            <w:tcW w:w="900" w:type="dxa"/>
            <w:tcBorders>
              <w:top w:val="nil"/>
              <w:bottom w:val="nil"/>
            </w:tcBorders>
          </w:tcPr>
          <w:p w:rsidR="007E50CD" w:rsidRDefault="007E50CD">
            <w:pPr>
              <w:spacing w:before="120" w:after="120" w:line="220" w:lineRule="exact"/>
              <w:jc w:val="center"/>
              <w:rPr>
                <w:rFonts w:hint="cs"/>
                <w:sz w:val="24"/>
                <w:szCs w:val="24"/>
              </w:rPr>
            </w:pPr>
            <w:r>
              <w:rPr>
                <w:rFonts w:hint="cs"/>
                <w:sz w:val="24"/>
                <w:szCs w:val="24"/>
                <w:rtl/>
              </w:rPr>
              <w:t>55.5</w:t>
            </w:r>
          </w:p>
        </w:tc>
        <w:tc>
          <w:tcPr>
            <w:tcW w:w="828" w:type="dxa"/>
            <w:tcBorders>
              <w:top w:val="nil"/>
              <w:bottom w:val="nil"/>
            </w:tcBorders>
          </w:tcPr>
          <w:p w:rsidR="007E50CD" w:rsidRDefault="007E50CD">
            <w:pPr>
              <w:spacing w:before="120" w:after="120" w:line="220" w:lineRule="exact"/>
              <w:jc w:val="center"/>
              <w:rPr>
                <w:rFonts w:hint="cs"/>
                <w:sz w:val="24"/>
                <w:szCs w:val="24"/>
              </w:rPr>
            </w:pPr>
            <w:r>
              <w:rPr>
                <w:rFonts w:hint="cs"/>
                <w:sz w:val="24"/>
                <w:szCs w:val="24"/>
                <w:rtl/>
              </w:rPr>
              <w:t>34.2</w:t>
            </w:r>
          </w:p>
        </w:tc>
      </w:tr>
      <w:tr w:rsidR="007E50CD" w:rsidTr="007E50CD">
        <w:tblPrEx>
          <w:tblCellMar>
            <w:top w:w="0" w:type="dxa"/>
            <w:bottom w:w="0" w:type="dxa"/>
          </w:tblCellMar>
        </w:tblPrEx>
        <w:tc>
          <w:tcPr>
            <w:tcW w:w="1950" w:type="dxa"/>
            <w:tcBorders>
              <w:top w:val="nil"/>
              <w:bottom w:val="nil"/>
            </w:tcBorders>
          </w:tcPr>
          <w:p w:rsidR="007E50CD" w:rsidRDefault="007E50CD">
            <w:pPr>
              <w:spacing w:before="120" w:after="120" w:line="220" w:lineRule="exact"/>
              <w:jc w:val="both"/>
              <w:rPr>
                <w:rFonts w:hint="cs"/>
                <w:sz w:val="24"/>
                <w:szCs w:val="24"/>
                <w:rtl/>
              </w:rPr>
            </w:pPr>
            <w:r>
              <w:rPr>
                <w:rFonts w:hint="cs"/>
                <w:sz w:val="24"/>
                <w:szCs w:val="24"/>
                <w:rtl/>
              </w:rPr>
              <w:t>التعليم الثانوي</w:t>
            </w:r>
          </w:p>
        </w:tc>
        <w:tc>
          <w:tcPr>
            <w:tcW w:w="126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642 509</w:t>
            </w:r>
          </w:p>
        </w:tc>
        <w:tc>
          <w:tcPr>
            <w:tcW w:w="75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7.5</w:t>
            </w:r>
          </w:p>
        </w:tc>
        <w:tc>
          <w:tcPr>
            <w:tcW w:w="144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986 851</w:t>
            </w:r>
          </w:p>
        </w:tc>
        <w:tc>
          <w:tcPr>
            <w:tcW w:w="93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6.6</w:t>
            </w:r>
          </w:p>
        </w:tc>
        <w:tc>
          <w:tcPr>
            <w:tcW w:w="126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096 375</w:t>
            </w:r>
          </w:p>
        </w:tc>
        <w:tc>
          <w:tcPr>
            <w:tcW w:w="867"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5.0</w:t>
            </w:r>
          </w:p>
        </w:tc>
        <w:tc>
          <w:tcPr>
            <w:tcW w:w="144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725 736 1</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6.4</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29.3</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9.1</w:t>
            </w:r>
          </w:p>
        </w:tc>
        <w:tc>
          <w:tcPr>
            <w:tcW w:w="828"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21.6</w:t>
            </w:r>
          </w:p>
        </w:tc>
      </w:tr>
      <w:tr w:rsidR="007E50CD" w:rsidTr="007E50CD">
        <w:tblPrEx>
          <w:tblCellMar>
            <w:top w:w="0" w:type="dxa"/>
            <w:bottom w:w="0" w:type="dxa"/>
          </w:tblCellMar>
        </w:tblPrEx>
        <w:tc>
          <w:tcPr>
            <w:tcW w:w="1950" w:type="dxa"/>
            <w:tcBorders>
              <w:top w:val="nil"/>
              <w:bottom w:val="nil"/>
            </w:tcBorders>
          </w:tcPr>
          <w:p w:rsidR="007E50CD" w:rsidRDefault="007E50CD">
            <w:pPr>
              <w:spacing w:before="120" w:after="120" w:line="220" w:lineRule="exact"/>
              <w:jc w:val="both"/>
              <w:rPr>
                <w:rFonts w:hint="cs"/>
                <w:sz w:val="24"/>
                <w:szCs w:val="24"/>
                <w:rtl/>
              </w:rPr>
            </w:pPr>
            <w:r>
              <w:rPr>
                <w:rFonts w:hint="cs"/>
                <w:sz w:val="24"/>
                <w:szCs w:val="24"/>
                <w:rtl/>
              </w:rPr>
              <w:t>التعليم العالي</w:t>
            </w:r>
          </w:p>
        </w:tc>
        <w:tc>
          <w:tcPr>
            <w:tcW w:w="126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318 069 4</w:t>
            </w:r>
          </w:p>
        </w:tc>
        <w:tc>
          <w:tcPr>
            <w:tcW w:w="75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60.0</w:t>
            </w:r>
          </w:p>
        </w:tc>
        <w:tc>
          <w:tcPr>
            <w:tcW w:w="144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728 957</w:t>
            </w:r>
          </w:p>
        </w:tc>
        <w:tc>
          <w:tcPr>
            <w:tcW w:w="93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7.4</w:t>
            </w:r>
          </w:p>
        </w:tc>
        <w:tc>
          <w:tcPr>
            <w:tcW w:w="126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527 101</w:t>
            </w:r>
          </w:p>
        </w:tc>
        <w:tc>
          <w:tcPr>
            <w:tcW w:w="867"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1.4</w:t>
            </w:r>
          </w:p>
        </w:tc>
        <w:tc>
          <w:tcPr>
            <w:tcW w:w="144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573 128 5</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18.9</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79.3</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18.7</w:t>
            </w:r>
          </w:p>
        </w:tc>
        <w:tc>
          <w:tcPr>
            <w:tcW w:w="828"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2.0</w:t>
            </w:r>
          </w:p>
        </w:tc>
      </w:tr>
      <w:tr w:rsidR="007E50CD" w:rsidTr="007E50CD">
        <w:tblPrEx>
          <w:tblCellMar>
            <w:top w:w="0" w:type="dxa"/>
            <w:bottom w:w="0" w:type="dxa"/>
          </w:tblCellMar>
        </w:tblPrEx>
        <w:tc>
          <w:tcPr>
            <w:tcW w:w="1950" w:type="dxa"/>
            <w:tcBorders>
              <w:top w:val="nil"/>
              <w:bottom w:val="nil"/>
            </w:tcBorders>
          </w:tcPr>
          <w:p w:rsidR="007E50CD" w:rsidRDefault="007E50CD">
            <w:pPr>
              <w:spacing w:before="120" w:after="120" w:line="220" w:lineRule="exact"/>
              <w:jc w:val="both"/>
              <w:rPr>
                <w:rFonts w:hint="cs"/>
                <w:sz w:val="24"/>
                <w:szCs w:val="24"/>
                <w:rtl/>
              </w:rPr>
            </w:pPr>
            <w:r>
              <w:rPr>
                <w:rFonts w:hint="cs"/>
                <w:sz w:val="24"/>
                <w:szCs w:val="24"/>
                <w:rtl/>
              </w:rPr>
              <w:t>الفصول الاستدراكية وتعليم الشباب والبالغين</w:t>
            </w:r>
          </w:p>
        </w:tc>
        <w:tc>
          <w:tcPr>
            <w:tcW w:w="126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140 11</w:t>
            </w:r>
          </w:p>
        </w:tc>
        <w:tc>
          <w:tcPr>
            <w:tcW w:w="75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0.2</w:t>
            </w:r>
          </w:p>
        </w:tc>
        <w:tc>
          <w:tcPr>
            <w:tcW w:w="144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599 59</w:t>
            </w:r>
          </w:p>
        </w:tc>
        <w:tc>
          <w:tcPr>
            <w:tcW w:w="93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0.5</w:t>
            </w:r>
          </w:p>
        </w:tc>
        <w:tc>
          <w:tcPr>
            <w:tcW w:w="126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977 22</w:t>
            </w:r>
          </w:p>
        </w:tc>
        <w:tc>
          <w:tcPr>
            <w:tcW w:w="867"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0.3</w:t>
            </w:r>
          </w:p>
        </w:tc>
        <w:tc>
          <w:tcPr>
            <w:tcW w:w="144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716 93</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0.3</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11.9</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63.6</w:t>
            </w:r>
          </w:p>
        </w:tc>
        <w:tc>
          <w:tcPr>
            <w:tcW w:w="828"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24.5</w:t>
            </w:r>
          </w:p>
        </w:tc>
      </w:tr>
      <w:tr w:rsidR="007E50CD" w:rsidTr="007E50CD">
        <w:tblPrEx>
          <w:tblCellMar>
            <w:top w:w="0" w:type="dxa"/>
            <w:bottom w:w="0" w:type="dxa"/>
          </w:tblCellMar>
        </w:tblPrEx>
        <w:tc>
          <w:tcPr>
            <w:tcW w:w="1950" w:type="dxa"/>
            <w:tcBorders>
              <w:top w:val="nil"/>
              <w:bottom w:val="nil"/>
            </w:tcBorders>
          </w:tcPr>
          <w:p w:rsidR="007E50CD" w:rsidRDefault="007E50CD">
            <w:pPr>
              <w:spacing w:before="120" w:after="120" w:line="220" w:lineRule="exact"/>
              <w:jc w:val="both"/>
              <w:rPr>
                <w:rFonts w:hint="cs"/>
                <w:sz w:val="24"/>
                <w:szCs w:val="24"/>
                <w:rtl/>
              </w:rPr>
            </w:pPr>
            <w:r>
              <w:rPr>
                <w:rFonts w:hint="cs"/>
                <w:sz w:val="24"/>
                <w:szCs w:val="24"/>
                <w:rtl/>
              </w:rPr>
              <w:t>التربية البدنية والرياضة</w:t>
            </w:r>
          </w:p>
        </w:tc>
        <w:tc>
          <w:tcPr>
            <w:tcW w:w="126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020 58</w:t>
            </w:r>
          </w:p>
        </w:tc>
        <w:tc>
          <w:tcPr>
            <w:tcW w:w="75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0.9</w:t>
            </w:r>
          </w:p>
        </w:tc>
        <w:tc>
          <w:tcPr>
            <w:tcW w:w="144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216 106</w:t>
            </w:r>
          </w:p>
        </w:tc>
        <w:tc>
          <w:tcPr>
            <w:tcW w:w="93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0.8</w:t>
            </w:r>
          </w:p>
        </w:tc>
        <w:tc>
          <w:tcPr>
            <w:tcW w:w="126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787 395</w:t>
            </w:r>
          </w:p>
        </w:tc>
        <w:tc>
          <w:tcPr>
            <w:tcW w:w="867"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5.3</w:t>
            </w:r>
          </w:p>
        </w:tc>
        <w:tc>
          <w:tcPr>
            <w:tcW w:w="144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023 560</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2.1</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10.4</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19.0</w:t>
            </w:r>
          </w:p>
        </w:tc>
        <w:tc>
          <w:tcPr>
            <w:tcW w:w="828"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70.7</w:t>
            </w:r>
          </w:p>
        </w:tc>
      </w:tr>
      <w:tr w:rsidR="007E50CD" w:rsidTr="007E50CD">
        <w:tblPrEx>
          <w:tblCellMar>
            <w:top w:w="0" w:type="dxa"/>
            <w:bottom w:w="0" w:type="dxa"/>
          </w:tblCellMar>
        </w:tblPrEx>
        <w:tc>
          <w:tcPr>
            <w:tcW w:w="1950" w:type="dxa"/>
            <w:tcBorders>
              <w:top w:val="nil"/>
              <w:bottom w:val="nil"/>
            </w:tcBorders>
          </w:tcPr>
          <w:p w:rsidR="007E50CD" w:rsidRDefault="007E50CD">
            <w:pPr>
              <w:spacing w:before="120" w:after="120" w:line="220" w:lineRule="exact"/>
              <w:jc w:val="both"/>
              <w:rPr>
                <w:rFonts w:hint="cs"/>
                <w:sz w:val="24"/>
                <w:szCs w:val="24"/>
                <w:rtl/>
              </w:rPr>
            </w:pPr>
            <w:r>
              <w:rPr>
                <w:rFonts w:hint="cs"/>
                <w:sz w:val="24"/>
                <w:szCs w:val="24"/>
                <w:rtl/>
              </w:rPr>
              <w:t>التعليم الخاص</w:t>
            </w:r>
          </w:p>
        </w:tc>
        <w:tc>
          <w:tcPr>
            <w:tcW w:w="126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952 20</w:t>
            </w:r>
          </w:p>
        </w:tc>
        <w:tc>
          <w:tcPr>
            <w:tcW w:w="75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0.3</w:t>
            </w:r>
          </w:p>
        </w:tc>
        <w:tc>
          <w:tcPr>
            <w:tcW w:w="144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124 69</w:t>
            </w:r>
          </w:p>
        </w:tc>
        <w:tc>
          <w:tcPr>
            <w:tcW w:w="93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0.5</w:t>
            </w:r>
          </w:p>
        </w:tc>
        <w:tc>
          <w:tcPr>
            <w:tcW w:w="126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753 56</w:t>
            </w:r>
          </w:p>
        </w:tc>
        <w:tc>
          <w:tcPr>
            <w:tcW w:w="867"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0.8</w:t>
            </w:r>
          </w:p>
        </w:tc>
        <w:tc>
          <w:tcPr>
            <w:tcW w:w="144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829 146</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0.5</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14.3</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47.1</w:t>
            </w:r>
          </w:p>
        </w:tc>
        <w:tc>
          <w:tcPr>
            <w:tcW w:w="828"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38.7</w:t>
            </w:r>
          </w:p>
        </w:tc>
      </w:tr>
      <w:tr w:rsidR="007E50CD" w:rsidTr="007E50CD">
        <w:tblPrEx>
          <w:tblCellMar>
            <w:top w:w="0" w:type="dxa"/>
            <w:bottom w:w="0" w:type="dxa"/>
          </w:tblCellMar>
        </w:tblPrEx>
        <w:tc>
          <w:tcPr>
            <w:tcW w:w="1950" w:type="dxa"/>
            <w:tcBorders>
              <w:top w:val="nil"/>
              <w:bottom w:val="nil"/>
            </w:tcBorders>
          </w:tcPr>
          <w:p w:rsidR="007E50CD" w:rsidRDefault="007E50CD">
            <w:pPr>
              <w:spacing w:before="120" w:after="120" w:line="220" w:lineRule="exact"/>
              <w:jc w:val="both"/>
              <w:rPr>
                <w:rFonts w:hint="cs"/>
                <w:sz w:val="24"/>
                <w:szCs w:val="24"/>
                <w:rtl/>
              </w:rPr>
            </w:pPr>
            <w:r>
              <w:rPr>
                <w:rFonts w:hint="cs"/>
                <w:sz w:val="24"/>
                <w:szCs w:val="24"/>
                <w:rtl/>
              </w:rPr>
              <w:t>مساعدة الطلاب</w:t>
            </w:r>
          </w:p>
        </w:tc>
        <w:tc>
          <w:tcPr>
            <w:tcW w:w="126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873 199</w:t>
            </w:r>
          </w:p>
        </w:tc>
        <w:tc>
          <w:tcPr>
            <w:tcW w:w="75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2.9</w:t>
            </w:r>
          </w:p>
        </w:tc>
        <w:tc>
          <w:tcPr>
            <w:tcW w:w="144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794 250</w:t>
            </w:r>
          </w:p>
        </w:tc>
        <w:tc>
          <w:tcPr>
            <w:tcW w:w="93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1.9</w:t>
            </w:r>
          </w:p>
        </w:tc>
        <w:tc>
          <w:tcPr>
            <w:tcW w:w="126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086 188</w:t>
            </w:r>
          </w:p>
        </w:tc>
        <w:tc>
          <w:tcPr>
            <w:tcW w:w="867"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2.5</w:t>
            </w:r>
          </w:p>
        </w:tc>
        <w:tc>
          <w:tcPr>
            <w:tcW w:w="144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753 638</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2.3</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31.3</w:t>
            </w:r>
          </w:p>
        </w:tc>
        <w:tc>
          <w:tcPr>
            <w:tcW w:w="900"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39.3</w:t>
            </w:r>
          </w:p>
        </w:tc>
        <w:tc>
          <w:tcPr>
            <w:tcW w:w="828" w:type="dxa"/>
            <w:tcBorders>
              <w:top w:val="nil"/>
              <w:bottom w:val="nil"/>
            </w:tcBorders>
          </w:tcPr>
          <w:p w:rsidR="007E50CD" w:rsidRDefault="007E50CD">
            <w:pPr>
              <w:spacing w:before="120" w:after="120" w:line="220" w:lineRule="exact"/>
              <w:jc w:val="center"/>
              <w:rPr>
                <w:rFonts w:hint="cs"/>
                <w:sz w:val="24"/>
                <w:szCs w:val="24"/>
                <w:rtl/>
              </w:rPr>
            </w:pPr>
            <w:r>
              <w:rPr>
                <w:rFonts w:hint="cs"/>
                <w:sz w:val="24"/>
                <w:szCs w:val="24"/>
                <w:rtl/>
              </w:rPr>
              <w:t>29.4</w:t>
            </w:r>
          </w:p>
        </w:tc>
      </w:tr>
      <w:tr w:rsidR="007E50CD" w:rsidTr="007E50CD">
        <w:tblPrEx>
          <w:tblCellMar>
            <w:top w:w="0" w:type="dxa"/>
            <w:bottom w:w="0" w:type="dxa"/>
          </w:tblCellMar>
        </w:tblPrEx>
        <w:tc>
          <w:tcPr>
            <w:tcW w:w="1950" w:type="dxa"/>
            <w:tcBorders>
              <w:top w:val="nil"/>
            </w:tcBorders>
          </w:tcPr>
          <w:p w:rsidR="007E50CD" w:rsidRDefault="007E50CD">
            <w:pPr>
              <w:spacing w:before="120" w:after="120" w:line="220" w:lineRule="exact"/>
              <w:jc w:val="both"/>
              <w:rPr>
                <w:rFonts w:hint="cs"/>
                <w:sz w:val="24"/>
                <w:szCs w:val="24"/>
                <w:rtl/>
              </w:rPr>
            </w:pPr>
            <w:r>
              <w:rPr>
                <w:rFonts w:hint="cs"/>
                <w:sz w:val="24"/>
                <w:szCs w:val="24"/>
                <w:rtl/>
              </w:rPr>
              <w:t>الأنشطة الإدارية</w:t>
            </w:r>
          </w:p>
        </w:tc>
        <w:tc>
          <w:tcPr>
            <w:tcW w:w="1260" w:type="dxa"/>
            <w:tcBorders>
              <w:top w:val="nil"/>
            </w:tcBorders>
          </w:tcPr>
          <w:p w:rsidR="007E50CD" w:rsidRDefault="007E50CD">
            <w:pPr>
              <w:spacing w:before="120" w:after="120" w:line="220" w:lineRule="exact"/>
              <w:jc w:val="center"/>
              <w:rPr>
                <w:rFonts w:hint="cs"/>
                <w:sz w:val="24"/>
                <w:szCs w:val="24"/>
                <w:rtl/>
              </w:rPr>
            </w:pPr>
            <w:r>
              <w:rPr>
                <w:rFonts w:hint="cs"/>
                <w:sz w:val="24"/>
                <w:szCs w:val="24"/>
                <w:rtl/>
              </w:rPr>
              <w:t>670 703</w:t>
            </w:r>
          </w:p>
        </w:tc>
        <w:tc>
          <w:tcPr>
            <w:tcW w:w="750" w:type="dxa"/>
            <w:tcBorders>
              <w:top w:val="nil"/>
            </w:tcBorders>
          </w:tcPr>
          <w:p w:rsidR="007E50CD" w:rsidRDefault="007E50CD">
            <w:pPr>
              <w:spacing w:before="120" w:after="120" w:line="220" w:lineRule="exact"/>
              <w:jc w:val="center"/>
              <w:rPr>
                <w:rFonts w:hint="cs"/>
                <w:sz w:val="24"/>
                <w:szCs w:val="24"/>
                <w:rtl/>
              </w:rPr>
            </w:pPr>
            <w:r>
              <w:rPr>
                <w:rFonts w:hint="cs"/>
                <w:sz w:val="24"/>
                <w:szCs w:val="24"/>
                <w:rtl/>
              </w:rPr>
              <w:t>10.4</w:t>
            </w:r>
          </w:p>
        </w:tc>
        <w:tc>
          <w:tcPr>
            <w:tcW w:w="1440" w:type="dxa"/>
            <w:tcBorders>
              <w:top w:val="nil"/>
            </w:tcBorders>
          </w:tcPr>
          <w:p w:rsidR="007E50CD" w:rsidRDefault="007E50CD">
            <w:pPr>
              <w:spacing w:before="120" w:after="120" w:line="220" w:lineRule="exact"/>
              <w:jc w:val="center"/>
              <w:rPr>
                <w:rFonts w:hint="cs"/>
                <w:sz w:val="24"/>
                <w:szCs w:val="24"/>
                <w:rtl/>
              </w:rPr>
            </w:pPr>
            <w:r>
              <w:rPr>
                <w:rFonts w:hint="cs"/>
                <w:sz w:val="24"/>
                <w:szCs w:val="24"/>
                <w:rtl/>
              </w:rPr>
              <w:t>283 225 4</w:t>
            </w:r>
          </w:p>
        </w:tc>
        <w:tc>
          <w:tcPr>
            <w:tcW w:w="930" w:type="dxa"/>
            <w:tcBorders>
              <w:top w:val="nil"/>
            </w:tcBorders>
          </w:tcPr>
          <w:p w:rsidR="007E50CD" w:rsidRDefault="007E50CD">
            <w:pPr>
              <w:spacing w:before="120" w:after="120" w:line="220" w:lineRule="exact"/>
              <w:jc w:val="center"/>
              <w:rPr>
                <w:rFonts w:hint="cs"/>
                <w:sz w:val="24"/>
                <w:szCs w:val="24"/>
                <w:rtl/>
              </w:rPr>
            </w:pPr>
            <w:r>
              <w:rPr>
                <w:rFonts w:hint="cs"/>
                <w:sz w:val="24"/>
                <w:szCs w:val="24"/>
                <w:rtl/>
              </w:rPr>
              <w:t>32.5</w:t>
            </w:r>
          </w:p>
        </w:tc>
        <w:tc>
          <w:tcPr>
            <w:tcW w:w="1260" w:type="dxa"/>
            <w:tcBorders>
              <w:top w:val="nil"/>
            </w:tcBorders>
          </w:tcPr>
          <w:p w:rsidR="007E50CD" w:rsidRDefault="007E50CD">
            <w:pPr>
              <w:spacing w:before="120" w:after="120" w:line="220" w:lineRule="exact"/>
              <w:jc w:val="center"/>
              <w:rPr>
                <w:rFonts w:hint="cs"/>
                <w:sz w:val="24"/>
                <w:szCs w:val="24"/>
                <w:rtl/>
              </w:rPr>
            </w:pPr>
            <w:r>
              <w:rPr>
                <w:rFonts w:hint="cs"/>
                <w:sz w:val="24"/>
                <w:szCs w:val="24"/>
                <w:rtl/>
              </w:rPr>
              <w:t>592 331 1</w:t>
            </w:r>
          </w:p>
        </w:tc>
        <w:tc>
          <w:tcPr>
            <w:tcW w:w="867" w:type="dxa"/>
            <w:tcBorders>
              <w:top w:val="nil"/>
            </w:tcBorders>
          </w:tcPr>
          <w:p w:rsidR="007E50CD" w:rsidRDefault="007E50CD">
            <w:pPr>
              <w:spacing w:before="120" w:after="120" w:line="220" w:lineRule="exact"/>
              <w:jc w:val="center"/>
              <w:rPr>
                <w:rFonts w:hint="cs"/>
                <w:sz w:val="24"/>
                <w:szCs w:val="24"/>
                <w:rtl/>
              </w:rPr>
            </w:pPr>
            <w:r>
              <w:rPr>
                <w:rFonts w:hint="cs"/>
                <w:sz w:val="24"/>
                <w:szCs w:val="24"/>
                <w:rtl/>
              </w:rPr>
              <w:t>17.9</w:t>
            </w:r>
          </w:p>
        </w:tc>
        <w:tc>
          <w:tcPr>
            <w:tcW w:w="1440" w:type="dxa"/>
            <w:tcBorders>
              <w:top w:val="nil"/>
            </w:tcBorders>
          </w:tcPr>
          <w:p w:rsidR="007E50CD" w:rsidRDefault="007E50CD">
            <w:pPr>
              <w:spacing w:before="120" w:after="120" w:line="220" w:lineRule="exact"/>
              <w:jc w:val="center"/>
              <w:rPr>
                <w:rFonts w:hint="cs"/>
                <w:sz w:val="24"/>
                <w:szCs w:val="24"/>
                <w:rtl/>
              </w:rPr>
            </w:pPr>
            <w:r>
              <w:rPr>
                <w:rFonts w:hint="cs"/>
                <w:sz w:val="24"/>
                <w:szCs w:val="24"/>
                <w:rtl/>
              </w:rPr>
              <w:t>546 260 6</w:t>
            </w:r>
          </w:p>
        </w:tc>
        <w:tc>
          <w:tcPr>
            <w:tcW w:w="900" w:type="dxa"/>
            <w:tcBorders>
              <w:top w:val="nil"/>
            </w:tcBorders>
          </w:tcPr>
          <w:p w:rsidR="007E50CD" w:rsidRDefault="007E50CD">
            <w:pPr>
              <w:spacing w:before="120" w:after="120" w:line="220" w:lineRule="exact"/>
              <w:jc w:val="center"/>
              <w:rPr>
                <w:rFonts w:hint="cs"/>
                <w:sz w:val="24"/>
                <w:szCs w:val="24"/>
                <w:rtl/>
              </w:rPr>
            </w:pPr>
            <w:r>
              <w:rPr>
                <w:rFonts w:hint="cs"/>
                <w:sz w:val="24"/>
                <w:szCs w:val="24"/>
                <w:rtl/>
              </w:rPr>
              <w:t>23.0</w:t>
            </w:r>
          </w:p>
        </w:tc>
        <w:tc>
          <w:tcPr>
            <w:tcW w:w="900" w:type="dxa"/>
            <w:tcBorders>
              <w:top w:val="nil"/>
            </w:tcBorders>
          </w:tcPr>
          <w:p w:rsidR="007E50CD" w:rsidRDefault="007E50CD">
            <w:pPr>
              <w:spacing w:before="120" w:after="120" w:line="220" w:lineRule="exact"/>
              <w:jc w:val="center"/>
              <w:rPr>
                <w:rFonts w:hint="cs"/>
                <w:sz w:val="24"/>
                <w:szCs w:val="24"/>
                <w:rtl/>
              </w:rPr>
            </w:pPr>
            <w:r>
              <w:rPr>
                <w:rFonts w:hint="cs"/>
                <w:sz w:val="24"/>
                <w:szCs w:val="24"/>
                <w:rtl/>
              </w:rPr>
              <w:t>11.2</w:t>
            </w:r>
          </w:p>
        </w:tc>
        <w:tc>
          <w:tcPr>
            <w:tcW w:w="900" w:type="dxa"/>
            <w:tcBorders>
              <w:top w:val="nil"/>
            </w:tcBorders>
          </w:tcPr>
          <w:p w:rsidR="007E50CD" w:rsidRDefault="007E50CD">
            <w:pPr>
              <w:spacing w:before="120" w:after="120" w:line="220" w:lineRule="exact"/>
              <w:jc w:val="center"/>
              <w:rPr>
                <w:rFonts w:hint="cs"/>
                <w:sz w:val="24"/>
                <w:szCs w:val="24"/>
                <w:rtl/>
              </w:rPr>
            </w:pPr>
            <w:r>
              <w:rPr>
                <w:rFonts w:hint="cs"/>
                <w:sz w:val="24"/>
                <w:szCs w:val="24"/>
                <w:rtl/>
              </w:rPr>
              <w:t>67.5</w:t>
            </w:r>
          </w:p>
        </w:tc>
        <w:tc>
          <w:tcPr>
            <w:tcW w:w="828" w:type="dxa"/>
            <w:tcBorders>
              <w:top w:val="nil"/>
            </w:tcBorders>
          </w:tcPr>
          <w:p w:rsidR="007E50CD" w:rsidRDefault="007E50CD">
            <w:pPr>
              <w:spacing w:before="120" w:after="120" w:line="220" w:lineRule="exact"/>
              <w:jc w:val="center"/>
              <w:rPr>
                <w:rFonts w:hint="cs"/>
                <w:sz w:val="24"/>
                <w:szCs w:val="24"/>
                <w:rtl/>
              </w:rPr>
            </w:pPr>
            <w:r>
              <w:rPr>
                <w:rFonts w:hint="cs"/>
                <w:sz w:val="24"/>
                <w:szCs w:val="24"/>
                <w:rtl/>
              </w:rPr>
              <w:t>21.3</w:t>
            </w:r>
          </w:p>
        </w:tc>
      </w:tr>
      <w:tr w:rsidR="007E50CD" w:rsidTr="007E50CD">
        <w:tblPrEx>
          <w:tblCellMar>
            <w:top w:w="0" w:type="dxa"/>
            <w:bottom w:w="0" w:type="dxa"/>
          </w:tblCellMar>
        </w:tblPrEx>
        <w:tc>
          <w:tcPr>
            <w:tcW w:w="1950" w:type="dxa"/>
          </w:tcPr>
          <w:p w:rsidR="007E50CD" w:rsidRDefault="007E50CD">
            <w:pPr>
              <w:spacing w:before="120" w:after="120" w:line="220" w:lineRule="exact"/>
              <w:jc w:val="both"/>
              <w:rPr>
                <w:rFonts w:hint="cs"/>
                <w:sz w:val="24"/>
                <w:szCs w:val="24"/>
                <w:rtl/>
              </w:rPr>
            </w:pPr>
            <w:r>
              <w:rPr>
                <w:rFonts w:hint="cs"/>
                <w:sz w:val="24"/>
                <w:szCs w:val="24"/>
                <w:rtl/>
              </w:rPr>
              <w:t>المجموع</w:t>
            </w:r>
          </w:p>
        </w:tc>
        <w:tc>
          <w:tcPr>
            <w:tcW w:w="1260" w:type="dxa"/>
          </w:tcPr>
          <w:p w:rsidR="007E50CD" w:rsidRDefault="007E50CD">
            <w:pPr>
              <w:spacing w:before="120" w:after="120" w:line="220" w:lineRule="exact"/>
              <w:jc w:val="center"/>
              <w:rPr>
                <w:rFonts w:hint="cs"/>
                <w:sz w:val="24"/>
                <w:szCs w:val="24"/>
                <w:rtl/>
              </w:rPr>
            </w:pPr>
            <w:r>
              <w:rPr>
                <w:rFonts w:hint="cs"/>
                <w:sz w:val="24"/>
                <w:szCs w:val="24"/>
                <w:rtl/>
              </w:rPr>
              <w:t>587 777 6</w:t>
            </w:r>
          </w:p>
        </w:tc>
        <w:tc>
          <w:tcPr>
            <w:tcW w:w="750" w:type="dxa"/>
          </w:tcPr>
          <w:p w:rsidR="007E50CD" w:rsidRDefault="007E50CD">
            <w:pPr>
              <w:spacing w:before="120" w:after="120" w:line="220" w:lineRule="exact"/>
              <w:jc w:val="center"/>
              <w:rPr>
                <w:rFonts w:hint="cs"/>
                <w:sz w:val="24"/>
                <w:szCs w:val="24"/>
                <w:rtl/>
              </w:rPr>
            </w:pPr>
            <w:r>
              <w:rPr>
                <w:rFonts w:hint="cs"/>
                <w:sz w:val="24"/>
                <w:szCs w:val="24"/>
                <w:rtl/>
              </w:rPr>
              <w:t>100</w:t>
            </w:r>
          </w:p>
        </w:tc>
        <w:tc>
          <w:tcPr>
            <w:tcW w:w="1440" w:type="dxa"/>
          </w:tcPr>
          <w:p w:rsidR="007E50CD" w:rsidRDefault="007E50CD">
            <w:pPr>
              <w:spacing w:before="120" w:after="120" w:line="220" w:lineRule="exact"/>
              <w:jc w:val="center"/>
              <w:rPr>
                <w:rFonts w:hint="cs"/>
                <w:sz w:val="24"/>
                <w:szCs w:val="24"/>
                <w:rtl/>
              </w:rPr>
            </w:pPr>
            <w:r>
              <w:rPr>
                <w:rFonts w:hint="cs"/>
                <w:sz w:val="24"/>
                <w:szCs w:val="24"/>
                <w:rtl/>
              </w:rPr>
              <w:t>398 981 12</w:t>
            </w:r>
          </w:p>
        </w:tc>
        <w:tc>
          <w:tcPr>
            <w:tcW w:w="930" w:type="dxa"/>
          </w:tcPr>
          <w:p w:rsidR="007E50CD" w:rsidRDefault="007E50CD">
            <w:pPr>
              <w:spacing w:before="120" w:after="120" w:line="220" w:lineRule="exact"/>
              <w:jc w:val="center"/>
              <w:rPr>
                <w:rFonts w:hint="cs"/>
                <w:sz w:val="24"/>
                <w:szCs w:val="24"/>
                <w:rtl/>
              </w:rPr>
            </w:pPr>
            <w:r>
              <w:rPr>
                <w:rFonts w:hint="cs"/>
                <w:sz w:val="24"/>
                <w:szCs w:val="24"/>
                <w:rtl/>
              </w:rPr>
              <w:t>100</w:t>
            </w:r>
          </w:p>
        </w:tc>
        <w:tc>
          <w:tcPr>
            <w:tcW w:w="1260" w:type="dxa"/>
          </w:tcPr>
          <w:p w:rsidR="007E50CD" w:rsidRDefault="007E50CD">
            <w:pPr>
              <w:spacing w:before="120" w:after="120" w:line="220" w:lineRule="exact"/>
              <w:jc w:val="center"/>
              <w:rPr>
                <w:rFonts w:hint="cs"/>
                <w:sz w:val="24"/>
                <w:szCs w:val="24"/>
                <w:rtl/>
              </w:rPr>
            </w:pPr>
            <w:r>
              <w:rPr>
                <w:rFonts w:hint="cs"/>
                <w:sz w:val="24"/>
                <w:szCs w:val="24"/>
                <w:rtl/>
              </w:rPr>
              <w:t>554 431 7</w:t>
            </w:r>
          </w:p>
        </w:tc>
        <w:tc>
          <w:tcPr>
            <w:tcW w:w="867" w:type="dxa"/>
          </w:tcPr>
          <w:p w:rsidR="007E50CD" w:rsidRDefault="007E50CD">
            <w:pPr>
              <w:spacing w:before="120" w:after="120" w:line="220" w:lineRule="exact"/>
              <w:jc w:val="center"/>
              <w:rPr>
                <w:rFonts w:hint="cs"/>
                <w:sz w:val="24"/>
                <w:szCs w:val="24"/>
                <w:rtl/>
              </w:rPr>
            </w:pPr>
            <w:r>
              <w:rPr>
                <w:rFonts w:hint="cs"/>
                <w:sz w:val="24"/>
                <w:szCs w:val="24"/>
                <w:rtl/>
              </w:rPr>
              <w:t>100</w:t>
            </w:r>
          </w:p>
        </w:tc>
        <w:tc>
          <w:tcPr>
            <w:tcW w:w="1440" w:type="dxa"/>
          </w:tcPr>
          <w:p w:rsidR="007E50CD" w:rsidRDefault="007E50CD">
            <w:pPr>
              <w:spacing w:before="120" w:after="120" w:line="220" w:lineRule="exact"/>
              <w:jc w:val="center"/>
              <w:rPr>
                <w:rFonts w:hint="cs"/>
                <w:sz w:val="24"/>
                <w:szCs w:val="24"/>
                <w:rtl/>
              </w:rPr>
            </w:pPr>
            <w:r>
              <w:rPr>
                <w:rFonts w:hint="cs"/>
                <w:sz w:val="24"/>
                <w:szCs w:val="24"/>
                <w:rtl/>
              </w:rPr>
              <w:t>539 190 27</w:t>
            </w:r>
          </w:p>
        </w:tc>
        <w:tc>
          <w:tcPr>
            <w:tcW w:w="900" w:type="dxa"/>
          </w:tcPr>
          <w:p w:rsidR="007E50CD" w:rsidRDefault="007E50CD">
            <w:pPr>
              <w:spacing w:before="120" w:after="120" w:line="220" w:lineRule="exact"/>
              <w:jc w:val="center"/>
              <w:rPr>
                <w:rFonts w:hint="cs"/>
                <w:sz w:val="24"/>
                <w:szCs w:val="24"/>
                <w:rtl/>
              </w:rPr>
            </w:pPr>
            <w:r>
              <w:rPr>
                <w:rFonts w:hint="cs"/>
                <w:sz w:val="24"/>
                <w:szCs w:val="24"/>
                <w:rtl/>
              </w:rPr>
              <w:t>100</w:t>
            </w:r>
          </w:p>
        </w:tc>
        <w:tc>
          <w:tcPr>
            <w:tcW w:w="900" w:type="dxa"/>
          </w:tcPr>
          <w:p w:rsidR="007E50CD" w:rsidRDefault="007E50CD">
            <w:pPr>
              <w:spacing w:before="120" w:after="120" w:line="220" w:lineRule="exact"/>
              <w:jc w:val="center"/>
              <w:rPr>
                <w:rFonts w:hint="cs"/>
                <w:sz w:val="24"/>
                <w:szCs w:val="24"/>
                <w:rtl/>
              </w:rPr>
            </w:pPr>
            <w:r>
              <w:rPr>
                <w:rFonts w:hint="cs"/>
                <w:sz w:val="24"/>
                <w:szCs w:val="24"/>
                <w:rtl/>
              </w:rPr>
              <w:t>24.9</w:t>
            </w:r>
          </w:p>
        </w:tc>
        <w:tc>
          <w:tcPr>
            <w:tcW w:w="900" w:type="dxa"/>
          </w:tcPr>
          <w:p w:rsidR="007E50CD" w:rsidRDefault="007E50CD">
            <w:pPr>
              <w:spacing w:before="120" w:after="120" w:line="220" w:lineRule="exact"/>
              <w:jc w:val="center"/>
              <w:rPr>
                <w:rFonts w:hint="cs"/>
                <w:sz w:val="24"/>
                <w:szCs w:val="24"/>
                <w:rtl/>
              </w:rPr>
            </w:pPr>
            <w:r>
              <w:rPr>
                <w:rFonts w:hint="cs"/>
                <w:sz w:val="24"/>
                <w:szCs w:val="24"/>
                <w:rtl/>
              </w:rPr>
              <w:t>47.7</w:t>
            </w:r>
          </w:p>
        </w:tc>
        <w:tc>
          <w:tcPr>
            <w:tcW w:w="828" w:type="dxa"/>
          </w:tcPr>
          <w:p w:rsidR="007E50CD" w:rsidRDefault="007E50CD">
            <w:pPr>
              <w:spacing w:before="120" w:after="120" w:line="220" w:lineRule="exact"/>
              <w:jc w:val="center"/>
              <w:rPr>
                <w:rFonts w:hint="cs"/>
                <w:sz w:val="24"/>
                <w:szCs w:val="24"/>
                <w:rtl/>
              </w:rPr>
            </w:pPr>
            <w:r>
              <w:rPr>
                <w:rFonts w:hint="cs"/>
                <w:sz w:val="24"/>
                <w:szCs w:val="24"/>
                <w:rtl/>
              </w:rPr>
              <w:t>27.3</w:t>
            </w:r>
          </w:p>
        </w:tc>
      </w:tr>
    </w:tbl>
    <w:p w:rsidR="00000000" w:rsidRDefault="007E50CD">
      <w:pPr>
        <w:jc w:val="both"/>
        <w:rPr>
          <w:rFonts w:hint="cs"/>
          <w:sz w:val="26"/>
          <w:szCs w:val="26"/>
          <w:rtl/>
        </w:rPr>
      </w:pPr>
      <w:r>
        <w:rPr>
          <w:rFonts w:hint="cs"/>
          <w:sz w:val="26"/>
          <w:szCs w:val="26"/>
          <w:rtl/>
        </w:rPr>
        <w:t>المصدر: معهد البحوث الاقتصادية المتقدمة/إدارة الدراسات الاجتماعية.</w:t>
      </w:r>
    </w:p>
    <w:p w:rsidR="00000000" w:rsidRDefault="007E50CD">
      <w:pPr>
        <w:jc w:val="both"/>
        <w:rPr>
          <w:rFonts w:hint="cs"/>
          <w:rtl/>
        </w:rPr>
      </w:pPr>
    </w:p>
    <w:p w:rsidR="00000000" w:rsidRDefault="007E50CD">
      <w:pPr>
        <w:jc w:val="both"/>
        <w:rPr>
          <w:rtl/>
        </w:rPr>
        <w:sectPr w:rsidR="00000000">
          <w:headerReference w:type="even" r:id="rId38"/>
          <w:headerReference w:type="default" r:id="rId39"/>
          <w:pgSz w:w="16838" w:h="11906" w:orient="landscape" w:code="9"/>
          <w:pgMar w:top="1701" w:right="1134" w:bottom="851" w:left="1701" w:header="567" w:footer="1418" w:gutter="0"/>
          <w:cols w:space="708"/>
          <w:bidi/>
          <w:rtlGutter/>
          <w:docGrid w:linePitch="360"/>
        </w:sectPr>
      </w:pPr>
    </w:p>
    <w:p w:rsidR="00000000" w:rsidRDefault="007E50CD">
      <w:pPr>
        <w:spacing w:before="0" w:line="380" w:lineRule="exact"/>
        <w:jc w:val="both"/>
        <w:rPr>
          <w:rFonts w:hint="cs"/>
          <w:rtl/>
        </w:rPr>
      </w:pPr>
      <w:r>
        <w:rPr>
          <w:rFonts w:hint="cs"/>
          <w:rtl/>
        </w:rPr>
        <w:t>780-</w:t>
      </w:r>
      <w:r>
        <w:rPr>
          <w:rFonts w:hint="cs"/>
          <w:rtl/>
        </w:rPr>
        <w:tab/>
        <w:t>وتمثل هيكلة النفقات مؤشراً سليماً أيضاً على تقاسم المسؤوليات في ميدان ا</w:t>
      </w:r>
      <w:r>
        <w:rPr>
          <w:rFonts w:hint="cs"/>
          <w:rtl/>
        </w:rPr>
        <w:t>لتعليم بين الحكومة على مستوياتها الثلاثة. ويتبين من الجدول أعلاه أن التعليم العالي يكاد يكون من مسؤولية الحكومة الاتحادية بالكامل لأن نفقاتها تغطي 79.3 في المائة من الإنفاق على هذه المجموعة الفرعية، في حين أن نفقات الولايات لا تمثل  سوى 18.7 في المائة. وتس</w:t>
      </w:r>
      <w:r>
        <w:rPr>
          <w:rFonts w:hint="cs"/>
          <w:rtl/>
        </w:rPr>
        <w:t xml:space="preserve">توعب مؤسسات التعليم العالي في ولايتي ساو باولو وريو دي جانيرو جميع هذه النفقات. </w:t>
      </w:r>
    </w:p>
    <w:p w:rsidR="00000000" w:rsidRDefault="007E50CD">
      <w:pPr>
        <w:spacing w:before="0" w:after="120" w:line="240" w:lineRule="exact"/>
        <w:jc w:val="center"/>
        <w:rPr>
          <w:rFonts w:hint="cs"/>
          <w:b/>
          <w:bCs/>
          <w:rtl/>
        </w:rPr>
      </w:pPr>
      <w:r>
        <w:rPr>
          <w:rFonts w:hint="cs"/>
          <w:b/>
          <w:bCs/>
          <w:rtl/>
        </w:rPr>
        <w:t>الرسم البياني 12</w:t>
      </w:r>
    </w:p>
    <w:p w:rsidR="00000000" w:rsidRDefault="007E50CD">
      <w:pPr>
        <w:jc w:val="center"/>
        <w:rPr>
          <w:rFonts w:hint="cs"/>
          <w:b/>
          <w:bCs/>
          <w:rtl/>
        </w:rPr>
      </w:pPr>
      <w:r>
        <w:rPr>
          <w:rFonts w:hint="cs"/>
          <w:b/>
          <w:bCs/>
          <w:rtl/>
        </w:rPr>
        <w:t>النفقات في ميدان التعليم بحسب المجموعة الفرعية ومستوى الحكومة، 1995</w:t>
      </w:r>
    </w:p>
    <w:p w:rsidR="00000000" w:rsidRDefault="007E50CD">
      <w:pPr>
        <w:jc w:val="both"/>
        <w:rPr>
          <w:rFonts w:hint="cs"/>
          <w:rtl/>
        </w:rPr>
      </w:pPr>
      <w:r>
        <w:rPr>
          <w:noProof/>
          <w:sz w:val="20"/>
          <w:rtl/>
          <w:lang w:val="ar-SA"/>
        </w:rPr>
        <w:pict>
          <v:group id="_x0000_s2080" style="position:absolute;left:0;text-align:left;margin-left:8.55pt;margin-top:14.5pt;width:446.3pt;height:262.55pt;z-index:17" coordorigin="1022,5653" coordsize="8926,5251">
            <v:shape id="_x0000_s2078" type="#_x0000_t75" style="position:absolute;left:1022;top:5653;width:8926;height:5251" o:regroupid="1" fillcolor="window">
              <v:imagedata r:id="rId40" o:title=""/>
            </v:shape>
            <v:shape id="_x0000_s2079" type="#_x0000_t202" style="position:absolute;left:1739;top:10275;width:1229;height:428" o:regroupid="1" stroked="f">
              <v:textbox inset="0,0,0,0">
                <w:txbxContent>
                  <w:p w:rsidR="00000000" w:rsidRDefault="007E50CD">
                    <w:pPr>
                      <w:bidi w:val="0"/>
                      <w:spacing w:before="0" w:after="0" w:line="200" w:lineRule="exact"/>
                      <w:jc w:val="center"/>
                      <w:rPr>
                        <w:sz w:val="20"/>
                        <w:szCs w:val="20"/>
                      </w:rPr>
                    </w:pPr>
                    <w:r>
                      <w:rPr>
                        <w:sz w:val="20"/>
                        <w:szCs w:val="20"/>
                        <w:rtl/>
                      </w:rPr>
                      <w:t>التعليم</w:t>
                    </w:r>
                  </w:p>
                  <w:p w:rsidR="00000000" w:rsidRDefault="007E50CD">
                    <w:pPr>
                      <w:spacing w:before="0" w:after="0" w:line="200" w:lineRule="exact"/>
                      <w:jc w:val="center"/>
                      <w:rPr>
                        <w:sz w:val="26"/>
                        <w:szCs w:val="26"/>
                        <w:rtl/>
                      </w:rPr>
                    </w:pPr>
                    <w:r>
                      <w:rPr>
                        <w:sz w:val="20"/>
                        <w:szCs w:val="20"/>
                        <w:rtl/>
                      </w:rPr>
                      <w:t>صفر - 6 سنوات</w:t>
                    </w:r>
                  </w:p>
                </w:txbxContent>
              </v:textbox>
            </v:shape>
            <w10:wrap type="topAndBottom"/>
          </v:group>
          <o:OLEObject Type="Embed" ProgID="Word.Picture.8" ShapeID="_x0000_s2078" DrawAspect="Content" ObjectID="_1394878304" r:id="rId41"/>
        </w:pict>
      </w:r>
      <w:r>
        <w:rPr>
          <w:rFonts w:hint="cs"/>
          <w:u w:val="single"/>
          <w:rtl/>
        </w:rPr>
        <w:t>المصدر</w:t>
      </w:r>
      <w:r>
        <w:rPr>
          <w:rFonts w:hint="cs"/>
          <w:rtl/>
        </w:rPr>
        <w:t>: معهد البحوث الاقتصادية المتقدمة/إدارة الدراسات الاجتماعية.</w:t>
      </w:r>
    </w:p>
    <w:p w:rsidR="00000000" w:rsidRDefault="007E50CD">
      <w:pPr>
        <w:spacing w:before="0" w:line="380" w:lineRule="exact"/>
        <w:jc w:val="both"/>
        <w:rPr>
          <w:rFonts w:hint="cs"/>
          <w:rtl/>
        </w:rPr>
      </w:pPr>
      <w:r>
        <w:rPr>
          <w:rFonts w:hint="cs"/>
          <w:rtl/>
        </w:rPr>
        <w:t>781-</w:t>
      </w:r>
      <w:r>
        <w:rPr>
          <w:rFonts w:hint="cs"/>
          <w:rtl/>
        </w:rPr>
        <w:tab/>
        <w:t>وفيما يتعلق بالمج</w:t>
      </w:r>
      <w:r>
        <w:rPr>
          <w:rFonts w:hint="cs"/>
          <w:rtl/>
        </w:rPr>
        <w:t>موعة الفرعية للتعليم الأساسي، توفر الولايات الجزء الأكبر من التمويل (55.5 في المائة)، في حين أن الدوائر البلدية تقدم 34.3 في المائة. ولا توفر الحكومة الاتحادية سوى 10.3 في المائة من التمويل الذي يخصص أساساً للدورات الاستدراكية والتعاون مع الحكومة على المست</w:t>
      </w:r>
      <w:r>
        <w:rPr>
          <w:rFonts w:hint="cs"/>
          <w:rtl/>
        </w:rPr>
        <w:t>ويات الأخرى امتثالاً للقانون البرازيلي.</w:t>
      </w:r>
    </w:p>
    <w:p w:rsidR="00000000" w:rsidRDefault="007E50CD">
      <w:pPr>
        <w:spacing w:before="0" w:line="380" w:lineRule="exact"/>
        <w:jc w:val="both"/>
        <w:rPr>
          <w:rFonts w:hint="cs"/>
          <w:rtl/>
        </w:rPr>
      </w:pPr>
      <w:r>
        <w:rPr>
          <w:rFonts w:hint="cs"/>
          <w:rtl/>
        </w:rPr>
        <w:t>782-</w:t>
      </w:r>
      <w:r>
        <w:rPr>
          <w:rFonts w:hint="cs"/>
          <w:rtl/>
        </w:rPr>
        <w:tab/>
        <w:t>وتسري نفس هذه الأحكام القانونية على المجموعة الفرعية للتعليم الثانوي، وإن كانت الحكومة الاتحادية تمَول في هذه الحالة مجموعة من المدارس الفنية وكليات الزراعة</w:t>
      </w:r>
      <w:r>
        <w:rPr>
          <w:rFonts w:hint="cs"/>
          <w:vertAlign w:val="superscript"/>
          <w:rtl/>
        </w:rPr>
        <w:t>(30)</w:t>
      </w:r>
      <w:r>
        <w:rPr>
          <w:rFonts w:hint="cs"/>
          <w:rtl/>
        </w:rPr>
        <w:t>، وتصل بذلك حصتها من الإنفاق إلى 29.3 في المائة. وت</w:t>
      </w:r>
      <w:r>
        <w:rPr>
          <w:rFonts w:hint="cs"/>
          <w:rtl/>
        </w:rPr>
        <w:t>تحمل الولايات نحو 49.1 في المائة من جميع النفقات في هذه المجموعة الفرعية، في حين لا تقدم الدوائر البلدية سوى 21.6 في المائة، وتخصص معظم هذه النفقات لولاية ميناس خراييس.</w:t>
      </w:r>
    </w:p>
    <w:p w:rsidR="00000000" w:rsidRDefault="007E50CD">
      <w:pPr>
        <w:spacing w:before="0" w:line="360" w:lineRule="exact"/>
        <w:jc w:val="both"/>
        <w:rPr>
          <w:rFonts w:hint="cs"/>
          <w:rtl/>
        </w:rPr>
      </w:pPr>
      <w:r>
        <w:rPr>
          <w:rFonts w:hint="cs"/>
          <w:rtl/>
        </w:rPr>
        <w:t>783-</w:t>
      </w:r>
      <w:r>
        <w:rPr>
          <w:rFonts w:hint="cs"/>
          <w:rtl/>
        </w:rPr>
        <w:tab/>
        <w:t>وامتثالاً للمسؤوليات التي حددها دستور عام 1998 والتي أعيد تأكيدها في القانون الجدي</w:t>
      </w:r>
      <w:r>
        <w:rPr>
          <w:rFonts w:hint="cs"/>
          <w:rtl/>
        </w:rPr>
        <w:t>د لمبادئ وقواعد التعليم، الذي يعهد إلى الدوائر البلدية بمسؤولية التعليم المبكر للأطفال، يبين الرسم البياني 12 أن الدوائر البلدية تتكفل بالمجموعة الفرعية المعنية بتعليم الأطفال حتى سن 6 سنوات (التعليم المبكر للأطفال) بمستوى 94.3 في المائة، وأن الحكومة لا تت</w:t>
      </w:r>
      <w:r>
        <w:rPr>
          <w:rFonts w:hint="cs"/>
          <w:rtl/>
        </w:rPr>
        <w:t>حمل سوى 4.9 في المائة على مستوييها الآخرين.</w:t>
      </w:r>
    </w:p>
    <w:p w:rsidR="00000000" w:rsidRDefault="007E50CD">
      <w:pPr>
        <w:spacing w:before="0" w:line="360" w:lineRule="exact"/>
        <w:jc w:val="both"/>
        <w:rPr>
          <w:rFonts w:hint="cs"/>
          <w:rtl/>
        </w:rPr>
      </w:pPr>
      <w:r>
        <w:rPr>
          <w:rFonts w:hint="cs"/>
          <w:rtl/>
        </w:rPr>
        <w:t>784-</w:t>
      </w:r>
      <w:r>
        <w:rPr>
          <w:rFonts w:hint="cs"/>
          <w:rtl/>
        </w:rPr>
        <w:tab/>
        <w:t xml:space="preserve"> وتتساءل لجنة الحقوق الاقتصادية والاجتماعية والثقافية في مبادئها التوجيهية عما إذا كانت هناك مجموعات متضررة من الناحية التعليمية. والرد هو حتماً بالإيجاب. ويورد الجدول أدناه ستة تقسيمات شاملة للسكان (العرق، </w:t>
      </w:r>
      <w:r>
        <w:rPr>
          <w:rFonts w:hint="cs"/>
          <w:rtl/>
        </w:rPr>
        <w:t xml:space="preserve">الجنس، سكان المناطق الحضرية/الريفية، المهاجرون، الفقراء ومنطقة الإقامة) تمت دراستها وفقا لثلاثة مؤشرات تعليمية هي: الالتحاق الصافي بالمدارس للأطفال الذين تتراوح أعمارهم بين 7 سنوات و14 سنة؛ نسبة الأطفال الذين تتراوح أعمارهم بين 10 سنوات و14 سنة ممن تجاوزت </w:t>
      </w:r>
      <w:r>
        <w:rPr>
          <w:rFonts w:hint="cs"/>
          <w:rtl/>
        </w:rPr>
        <w:t>سنهم الصف الدراسي المناسب بعام أو أكثر، ومتوسط عدد سنوات الدراسة للسكان الذين تتراوح أعمارهم بين 15 و25 سنة.</w:t>
      </w:r>
    </w:p>
    <w:p w:rsidR="00000000" w:rsidRDefault="007E50CD">
      <w:pPr>
        <w:spacing w:before="0" w:after="120" w:line="360" w:lineRule="exact"/>
        <w:jc w:val="center"/>
        <w:rPr>
          <w:rFonts w:hint="cs"/>
          <w:b/>
          <w:bCs/>
          <w:rtl/>
        </w:rPr>
      </w:pPr>
      <w:r>
        <w:rPr>
          <w:rFonts w:hint="cs"/>
          <w:b/>
          <w:bCs/>
          <w:rtl/>
        </w:rPr>
        <w:t>الجدول 90</w:t>
      </w:r>
    </w:p>
    <w:p w:rsidR="00000000" w:rsidRDefault="007E50CD">
      <w:pPr>
        <w:spacing w:before="0" w:line="360" w:lineRule="exact"/>
        <w:jc w:val="center"/>
        <w:rPr>
          <w:rFonts w:hint="cs"/>
          <w:b/>
          <w:bCs/>
          <w:rtl/>
        </w:rPr>
      </w:pPr>
      <w:r>
        <w:rPr>
          <w:rFonts w:hint="cs"/>
          <w:b/>
          <w:bCs/>
          <w:rtl/>
        </w:rPr>
        <w:t>قابلية تأثر التعليم، بحسب ستة تقسيمات للسكان وثلاثة مؤشرات تعليمية (بالنسب المئوية)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2"/>
        <w:gridCol w:w="1170"/>
        <w:gridCol w:w="1170"/>
        <w:gridCol w:w="1378"/>
        <w:gridCol w:w="1377"/>
        <w:gridCol w:w="1197"/>
        <w:gridCol w:w="1196"/>
      </w:tblGrid>
      <w:tr w:rsidR="007E50CD" w:rsidTr="007E50CD">
        <w:tblPrEx>
          <w:tblCellMar>
            <w:top w:w="0" w:type="dxa"/>
            <w:bottom w:w="0" w:type="dxa"/>
          </w:tblCellMar>
        </w:tblPrEx>
        <w:tc>
          <w:tcPr>
            <w:tcW w:w="2082" w:type="dxa"/>
            <w:tcBorders>
              <w:bottom w:val="nil"/>
            </w:tcBorders>
          </w:tcPr>
          <w:p w:rsidR="007E50CD" w:rsidRDefault="007E50CD">
            <w:pPr>
              <w:spacing w:before="0" w:after="0" w:line="260" w:lineRule="exact"/>
              <w:jc w:val="both"/>
              <w:rPr>
                <w:rFonts w:hint="cs"/>
                <w:sz w:val="26"/>
                <w:szCs w:val="26"/>
              </w:rPr>
            </w:pPr>
          </w:p>
        </w:tc>
        <w:tc>
          <w:tcPr>
            <w:tcW w:w="2340" w:type="dxa"/>
            <w:gridSpan w:val="2"/>
          </w:tcPr>
          <w:p w:rsidR="007E50CD" w:rsidRDefault="007E50CD">
            <w:pPr>
              <w:spacing w:before="0" w:after="0" w:line="260" w:lineRule="exact"/>
              <w:jc w:val="both"/>
              <w:rPr>
                <w:rFonts w:hint="cs"/>
                <w:spacing w:val="0"/>
                <w:sz w:val="26"/>
                <w:szCs w:val="26"/>
              </w:rPr>
            </w:pPr>
            <w:r>
              <w:rPr>
                <w:rFonts w:hint="cs"/>
                <w:spacing w:val="0"/>
                <w:sz w:val="26"/>
                <w:szCs w:val="26"/>
                <w:rtl/>
              </w:rPr>
              <w:t>الالتحاق الصافي بالمدارس للأطفال الذين تتراوح أعمارهم بين 7 سنوات و14 سنة</w:t>
            </w:r>
          </w:p>
        </w:tc>
        <w:tc>
          <w:tcPr>
            <w:tcW w:w="2755" w:type="dxa"/>
            <w:gridSpan w:val="2"/>
          </w:tcPr>
          <w:p w:rsidR="007E50CD" w:rsidRDefault="007E50CD">
            <w:pPr>
              <w:spacing w:before="0" w:after="0" w:line="260" w:lineRule="exact"/>
              <w:jc w:val="both"/>
              <w:rPr>
                <w:spacing w:val="-12"/>
                <w:sz w:val="26"/>
                <w:szCs w:val="26"/>
              </w:rPr>
            </w:pPr>
            <w:r>
              <w:rPr>
                <w:rFonts w:hint="cs"/>
                <w:spacing w:val="-12"/>
                <w:sz w:val="26"/>
                <w:szCs w:val="26"/>
                <w:rtl/>
              </w:rPr>
              <w:t xml:space="preserve">الأطفال الذين تجاوزت سنهم الصف الدراسي المناسب بعام أو أكثر ، والذين تتراوح أعمارهم بين 10 سنوات و14 سنة </w:t>
            </w:r>
          </w:p>
        </w:tc>
        <w:tc>
          <w:tcPr>
            <w:tcW w:w="2393" w:type="dxa"/>
            <w:gridSpan w:val="2"/>
          </w:tcPr>
          <w:p w:rsidR="007E50CD" w:rsidRDefault="007E50CD">
            <w:pPr>
              <w:spacing w:before="0" w:after="0" w:line="260" w:lineRule="exact"/>
              <w:jc w:val="both"/>
              <w:rPr>
                <w:rFonts w:hint="cs"/>
                <w:spacing w:val="0"/>
                <w:sz w:val="26"/>
                <w:szCs w:val="26"/>
              </w:rPr>
            </w:pPr>
            <w:r>
              <w:rPr>
                <w:rFonts w:hint="cs"/>
                <w:spacing w:val="0"/>
                <w:sz w:val="26"/>
                <w:szCs w:val="26"/>
                <w:rtl/>
              </w:rPr>
              <w:t xml:space="preserve"> متوسط عدد سنوات الدراسة للأشخاص الذين تتراوح أعمارهم بين 15 و25 سنة</w:t>
            </w:r>
          </w:p>
        </w:tc>
      </w:tr>
      <w:tr w:rsidR="007E50CD" w:rsidTr="007E50CD">
        <w:tblPrEx>
          <w:tblCellMar>
            <w:top w:w="0" w:type="dxa"/>
            <w:bottom w:w="0" w:type="dxa"/>
          </w:tblCellMar>
        </w:tblPrEx>
        <w:trPr>
          <w:cantSplit/>
        </w:trPr>
        <w:tc>
          <w:tcPr>
            <w:tcW w:w="2082" w:type="dxa"/>
            <w:tcBorders>
              <w:top w:val="nil"/>
              <w:bottom w:val="single" w:sz="4" w:space="0" w:color="auto"/>
            </w:tcBorders>
          </w:tcPr>
          <w:p w:rsidR="007E50CD" w:rsidRDefault="007E50CD">
            <w:pPr>
              <w:spacing w:before="0" w:after="0" w:line="260" w:lineRule="exact"/>
              <w:jc w:val="both"/>
              <w:rPr>
                <w:sz w:val="26"/>
                <w:szCs w:val="26"/>
              </w:rPr>
            </w:pPr>
          </w:p>
        </w:tc>
        <w:tc>
          <w:tcPr>
            <w:tcW w:w="1170" w:type="dxa"/>
            <w:tcBorders>
              <w:bottom w:val="single" w:sz="4" w:space="0" w:color="auto"/>
            </w:tcBorders>
          </w:tcPr>
          <w:p w:rsidR="007E50CD" w:rsidRDefault="007E50CD">
            <w:pPr>
              <w:spacing w:before="0" w:after="0" w:line="260" w:lineRule="exact"/>
              <w:jc w:val="center"/>
              <w:rPr>
                <w:rFonts w:hint="cs"/>
                <w:sz w:val="26"/>
                <w:szCs w:val="26"/>
              </w:rPr>
            </w:pPr>
            <w:r>
              <w:rPr>
                <w:rFonts w:hint="cs"/>
                <w:sz w:val="26"/>
                <w:szCs w:val="26"/>
                <w:rtl/>
              </w:rPr>
              <w:t>النسبة</w:t>
            </w:r>
          </w:p>
        </w:tc>
        <w:tc>
          <w:tcPr>
            <w:tcW w:w="1170" w:type="dxa"/>
            <w:tcBorders>
              <w:bottom w:val="single" w:sz="4" w:space="0" w:color="auto"/>
            </w:tcBorders>
          </w:tcPr>
          <w:p w:rsidR="007E50CD" w:rsidRDefault="007E50CD">
            <w:pPr>
              <w:spacing w:before="0" w:after="0" w:line="260" w:lineRule="exact"/>
              <w:jc w:val="center"/>
              <w:rPr>
                <w:rFonts w:hint="cs"/>
                <w:sz w:val="26"/>
                <w:szCs w:val="26"/>
              </w:rPr>
            </w:pPr>
            <w:r>
              <w:rPr>
                <w:rFonts w:hint="cs"/>
                <w:sz w:val="26"/>
                <w:szCs w:val="26"/>
                <w:rtl/>
              </w:rPr>
              <w:t>الانحراف النموذجي</w:t>
            </w:r>
          </w:p>
        </w:tc>
        <w:tc>
          <w:tcPr>
            <w:tcW w:w="1378" w:type="dxa"/>
            <w:tcBorders>
              <w:bottom w:val="single" w:sz="4" w:space="0" w:color="auto"/>
            </w:tcBorders>
          </w:tcPr>
          <w:p w:rsidR="007E50CD" w:rsidRDefault="007E50CD">
            <w:pPr>
              <w:spacing w:before="0" w:after="0" w:line="260" w:lineRule="exact"/>
              <w:jc w:val="center"/>
              <w:rPr>
                <w:rFonts w:hint="cs"/>
                <w:sz w:val="26"/>
                <w:szCs w:val="26"/>
              </w:rPr>
            </w:pPr>
            <w:r>
              <w:rPr>
                <w:rFonts w:hint="cs"/>
                <w:sz w:val="26"/>
                <w:szCs w:val="26"/>
                <w:rtl/>
              </w:rPr>
              <w:t>النسبة</w:t>
            </w:r>
          </w:p>
        </w:tc>
        <w:tc>
          <w:tcPr>
            <w:tcW w:w="1377" w:type="dxa"/>
            <w:tcBorders>
              <w:bottom w:val="single" w:sz="4" w:space="0" w:color="auto"/>
            </w:tcBorders>
          </w:tcPr>
          <w:p w:rsidR="007E50CD" w:rsidRDefault="007E50CD">
            <w:pPr>
              <w:spacing w:before="0" w:after="0" w:line="260" w:lineRule="exact"/>
              <w:jc w:val="center"/>
              <w:rPr>
                <w:rFonts w:hint="cs"/>
                <w:sz w:val="26"/>
                <w:szCs w:val="26"/>
              </w:rPr>
            </w:pPr>
            <w:r>
              <w:rPr>
                <w:rFonts w:hint="cs"/>
                <w:sz w:val="26"/>
                <w:szCs w:val="26"/>
                <w:rtl/>
              </w:rPr>
              <w:t>الانحراف النموذجي</w:t>
            </w:r>
          </w:p>
        </w:tc>
        <w:tc>
          <w:tcPr>
            <w:tcW w:w="1197" w:type="dxa"/>
            <w:tcBorders>
              <w:bottom w:val="single" w:sz="4" w:space="0" w:color="auto"/>
            </w:tcBorders>
          </w:tcPr>
          <w:p w:rsidR="007E50CD" w:rsidRDefault="007E50CD">
            <w:pPr>
              <w:spacing w:before="0" w:after="0" w:line="260" w:lineRule="exact"/>
              <w:jc w:val="center"/>
              <w:rPr>
                <w:rFonts w:hint="cs"/>
                <w:sz w:val="26"/>
                <w:szCs w:val="26"/>
              </w:rPr>
            </w:pPr>
            <w:r>
              <w:rPr>
                <w:rFonts w:hint="cs"/>
                <w:sz w:val="26"/>
                <w:szCs w:val="26"/>
                <w:rtl/>
              </w:rPr>
              <w:t>المتوسط</w:t>
            </w:r>
          </w:p>
        </w:tc>
        <w:tc>
          <w:tcPr>
            <w:tcW w:w="1196" w:type="dxa"/>
            <w:tcBorders>
              <w:bottom w:val="single" w:sz="4" w:space="0" w:color="auto"/>
            </w:tcBorders>
          </w:tcPr>
          <w:p w:rsidR="007E50CD" w:rsidRDefault="007E50CD">
            <w:pPr>
              <w:spacing w:before="0" w:after="0" w:line="260" w:lineRule="exact"/>
              <w:jc w:val="center"/>
              <w:rPr>
                <w:rFonts w:hint="cs"/>
                <w:sz w:val="26"/>
                <w:szCs w:val="26"/>
              </w:rPr>
            </w:pPr>
            <w:r>
              <w:rPr>
                <w:rFonts w:hint="cs"/>
                <w:sz w:val="26"/>
                <w:szCs w:val="26"/>
                <w:rtl/>
              </w:rPr>
              <w:t>الانحراف النموذجي</w:t>
            </w:r>
          </w:p>
        </w:tc>
      </w:tr>
      <w:tr w:rsidR="007E50CD" w:rsidTr="007E50CD">
        <w:tblPrEx>
          <w:tblCellMar>
            <w:top w:w="0" w:type="dxa"/>
            <w:bottom w:w="0" w:type="dxa"/>
          </w:tblCellMar>
        </w:tblPrEx>
        <w:trPr>
          <w:cantSplit/>
        </w:trPr>
        <w:tc>
          <w:tcPr>
            <w:tcW w:w="2082" w:type="dxa"/>
            <w:tcBorders>
              <w:bottom w:val="nil"/>
            </w:tcBorders>
          </w:tcPr>
          <w:p w:rsidR="007E50CD" w:rsidRDefault="007E50CD">
            <w:pPr>
              <w:spacing w:before="0" w:after="0" w:line="260" w:lineRule="exact"/>
              <w:jc w:val="both"/>
              <w:rPr>
                <w:sz w:val="26"/>
                <w:szCs w:val="26"/>
              </w:rPr>
            </w:pPr>
            <w:r>
              <w:rPr>
                <w:rFonts w:hint="cs"/>
                <w:sz w:val="26"/>
                <w:szCs w:val="26"/>
                <w:rtl/>
              </w:rPr>
              <w:t>جميع السكان</w:t>
            </w:r>
          </w:p>
        </w:tc>
        <w:tc>
          <w:tcPr>
            <w:tcW w:w="1170" w:type="dxa"/>
            <w:tcBorders>
              <w:bottom w:val="nil"/>
            </w:tcBorders>
          </w:tcPr>
          <w:p w:rsidR="007E50CD" w:rsidRDefault="007E50CD">
            <w:pPr>
              <w:spacing w:before="0" w:after="0" w:line="260" w:lineRule="exact"/>
              <w:jc w:val="center"/>
              <w:rPr>
                <w:rFonts w:hint="cs"/>
                <w:sz w:val="26"/>
                <w:szCs w:val="26"/>
              </w:rPr>
            </w:pPr>
            <w:r>
              <w:rPr>
                <w:rFonts w:hint="cs"/>
                <w:sz w:val="26"/>
                <w:szCs w:val="26"/>
                <w:rtl/>
              </w:rPr>
              <w:t>93.0</w:t>
            </w:r>
          </w:p>
        </w:tc>
        <w:tc>
          <w:tcPr>
            <w:tcW w:w="1170" w:type="dxa"/>
            <w:tcBorders>
              <w:bottom w:val="nil"/>
            </w:tcBorders>
          </w:tcPr>
          <w:p w:rsidR="007E50CD" w:rsidRDefault="007E50CD">
            <w:pPr>
              <w:spacing w:before="0" w:after="0" w:line="260" w:lineRule="exact"/>
              <w:jc w:val="center"/>
              <w:rPr>
                <w:rFonts w:hint="cs"/>
                <w:sz w:val="26"/>
                <w:szCs w:val="26"/>
              </w:rPr>
            </w:pPr>
            <w:r>
              <w:rPr>
                <w:rFonts w:hint="cs"/>
                <w:sz w:val="26"/>
                <w:szCs w:val="26"/>
                <w:rtl/>
              </w:rPr>
              <w:t>0.1</w:t>
            </w:r>
          </w:p>
        </w:tc>
        <w:tc>
          <w:tcPr>
            <w:tcW w:w="1378" w:type="dxa"/>
            <w:tcBorders>
              <w:bottom w:val="nil"/>
            </w:tcBorders>
          </w:tcPr>
          <w:p w:rsidR="007E50CD" w:rsidRDefault="007E50CD">
            <w:pPr>
              <w:spacing w:before="0" w:after="0" w:line="260" w:lineRule="exact"/>
              <w:jc w:val="center"/>
              <w:rPr>
                <w:rFonts w:hint="cs"/>
                <w:sz w:val="26"/>
                <w:szCs w:val="26"/>
              </w:rPr>
            </w:pPr>
            <w:r>
              <w:rPr>
                <w:rFonts w:hint="cs"/>
                <w:sz w:val="26"/>
                <w:szCs w:val="26"/>
                <w:rtl/>
              </w:rPr>
              <w:t>29.8</w:t>
            </w:r>
          </w:p>
        </w:tc>
        <w:tc>
          <w:tcPr>
            <w:tcW w:w="1377" w:type="dxa"/>
            <w:tcBorders>
              <w:bottom w:val="nil"/>
            </w:tcBorders>
          </w:tcPr>
          <w:p w:rsidR="007E50CD" w:rsidRDefault="007E50CD">
            <w:pPr>
              <w:spacing w:before="0" w:after="0" w:line="260" w:lineRule="exact"/>
              <w:jc w:val="center"/>
              <w:rPr>
                <w:rFonts w:hint="cs"/>
                <w:sz w:val="26"/>
                <w:szCs w:val="26"/>
              </w:rPr>
            </w:pPr>
            <w:r>
              <w:rPr>
                <w:rFonts w:hint="cs"/>
                <w:sz w:val="26"/>
                <w:szCs w:val="26"/>
                <w:rtl/>
              </w:rPr>
              <w:t>0.2</w:t>
            </w:r>
          </w:p>
        </w:tc>
        <w:tc>
          <w:tcPr>
            <w:tcW w:w="1197" w:type="dxa"/>
            <w:tcBorders>
              <w:bottom w:val="nil"/>
            </w:tcBorders>
          </w:tcPr>
          <w:p w:rsidR="007E50CD" w:rsidRDefault="007E50CD">
            <w:pPr>
              <w:spacing w:before="0" w:after="0" w:line="260" w:lineRule="exact"/>
              <w:jc w:val="center"/>
              <w:rPr>
                <w:rFonts w:hint="cs"/>
                <w:sz w:val="26"/>
                <w:szCs w:val="26"/>
              </w:rPr>
            </w:pPr>
            <w:r>
              <w:rPr>
                <w:rFonts w:hint="cs"/>
                <w:sz w:val="26"/>
                <w:szCs w:val="26"/>
                <w:rtl/>
              </w:rPr>
              <w:t>6.77</w:t>
            </w:r>
          </w:p>
        </w:tc>
        <w:tc>
          <w:tcPr>
            <w:tcW w:w="1196" w:type="dxa"/>
            <w:tcBorders>
              <w:bottom w:val="nil"/>
            </w:tcBorders>
          </w:tcPr>
          <w:p w:rsidR="007E50CD" w:rsidRDefault="007E50CD">
            <w:pPr>
              <w:spacing w:before="0" w:after="0" w:line="260" w:lineRule="exact"/>
              <w:jc w:val="center"/>
              <w:rPr>
                <w:rFonts w:hint="cs"/>
                <w:sz w:val="26"/>
                <w:szCs w:val="26"/>
              </w:rPr>
            </w:pPr>
            <w:r>
              <w:rPr>
                <w:rFonts w:hint="cs"/>
                <w:sz w:val="26"/>
                <w:szCs w:val="26"/>
                <w:rtl/>
              </w:rPr>
              <w:t>0.01</w:t>
            </w: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السكان الأصليون</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85.0</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3.5</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52.9</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6.1</w:t>
            </w:r>
          </w:p>
        </w:tc>
        <w:tc>
          <w:tcPr>
            <w:tcW w:w="119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4.14</w:t>
            </w:r>
          </w:p>
        </w:tc>
        <w:tc>
          <w:tcPr>
            <w:tcW w:w="1196"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0.19</w:t>
            </w: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البيض</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95.5</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0.1</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16.8</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0.3</w:t>
            </w:r>
          </w:p>
        </w:tc>
        <w:tc>
          <w:tcPr>
            <w:tcW w:w="119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7.82</w:t>
            </w:r>
          </w:p>
        </w:tc>
        <w:tc>
          <w:tcPr>
            <w:tcW w:w="1196"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0.01</w:t>
            </w: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السود</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90.0</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0.6</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39.5</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1.1</w:t>
            </w:r>
          </w:p>
        </w:tc>
        <w:tc>
          <w:tcPr>
            <w:tcW w:w="119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5.64</w:t>
            </w:r>
          </w:p>
        </w:tc>
        <w:tc>
          <w:tcPr>
            <w:tcW w:w="1196"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0.04</w:t>
            </w: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الصفر</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99.4</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0.6</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10.6</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3.1</w:t>
            </w:r>
          </w:p>
        </w:tc>
        <w:tc>
          <w:tcPr>
            <w:tcW w:w="119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10.75</w:t>
            </w:r>
          </w:p>
        </w:tc>
        <w:tc>
          <w:tcPr>
            <w:tcW w:w="1196"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0.25</w:t>
            </w: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البنيو اللون</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90.7</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0.2</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42.7</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0.4</w:t>
            </w:r>
          </w:p>
        </w:tc>
        <w:tc>
          <w:tcPr>
            <w:tcW w:w="119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5.62</w:t>
            </w:r>
          </w:p>
        </w:tc>
        <w:tc>
          <w:tcPr>
            <w:tcW w:w="1196"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0.01</w:t>
            </w: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الفتيان</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92.5</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0.2</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34.0</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0.3</w:t>
            </w:r>
          </w:p>
        </w:tc>
        <w:tc>
          <w:tcPr>
            <w:tcW w:w="119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6.34</w:t>
            </w:r>
          </w:p>
        </w:tc>
        <w:tc>
          <w:tcPr>
            <w:tcW w:w="1196"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0.01</w:t>
            </w: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الفتيات</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93.6</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0.1</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25.6</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0.3</w:t>
            </w:r>
          </w:p>
        </w:tc>
        <w:tc>
          <w:tcPr>
            <w:tcW w:w="119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7.19</w:t>
            </w:r>
          </w:p>
        </w:tc>
        <w:tc>
          <w:tcPr>
            <w:tcW w:w="1196"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0.01</w:t>
            </w: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الحضريون</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94.6</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0.1</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23.0</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0.2</w:t>
            </w:r>
          </w:p>
        </w:tc>
        <w:tc>
          <w:tcPr>
            <w:tcW w:w="119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7.36</w:t>
            </w:r>
          </w:p>
        </w:tc>
        <w:tc>
          <w:tcPr>
            <w:tcW w:w="1196"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0.01</w:t>
            </w: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الريفيون</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88.0</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0.3</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52.3</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0.6</w:t>
            </w:r>
          </w:p>
        </w:tc>
        <w:tc>
          <w:tcPr>
            <w:tcW w:w="119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4.36</w:t>
            </w:r>
          </w:p>
        </w:tc>
        <w:tc>
          <w:tcPr>
            <w:tcW w:w="1196"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0.02</w:t>
            </w: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السكان من غير المهاجرين</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93.0</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0.1</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30.0</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0.2</w:t>
            </w:r>
          </w:p>
        </w:tc>
        <w:tc>
          <w:tcPr>
            <w:tcW w:w="119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6.76</w:t>
            </w:r>
          </w:p>
        </w:tc>
        <w:tc>
          <w:tcPr>
            <w:tcW w:w="1196"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0.01</w:t>
            </w: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المهاجرون</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93.1</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0.4</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27.8</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0.8</w:t>
            </w:r>
          </w:p>
        </w:tc>
        <w:tc>
          <w:tcPr>
            <w:tcW w:w="119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6.81</w:t>
            </w:r>
          </w:p>
        </w:tc>
        <w:tc>
          <w:tcPr>
            <w:tcW w:w="1196"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0.03</w:t>
            </w: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السكان من غير الفقراء</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96.5</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0.1</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14.8</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0.2</w:t>
            </w:r>
          </w:p>
        </w:tc>
        <w:tc>
          <w:tcPr>
            <w:tcW w:w="1197" w:type="dxa"/>
            <w:tcBorders>
              <w:top w:val="nil"/>
              <w:bottom w:val="nil"/>
            </w:tcBorders>
          </w:tcPr>
          <w:p w:rsidR="007E50CD" w:rsidRDefault="007E50CD">
            <w:pPr>
              <w:spacing w:before="0" w:after="0" w:line="260" w:lineRule="exact"/>
              <w:jc w:val="center"/>
              <w:rPr>
                <w:sz w:val="26"/>
                <w:szCs w:val="26"/>
              </w:rPr>
            </w:pPr>
          </w:p>
        </w:tc>
        <w:tc>
          <w:tcPr>
            <w:tcW w:w="1196" w:type="dxa"/>
            <w:tcBorders>
              <w:top w:val="nil"/>
              <w:bottom w:val="nil"/>
            </w:tcBorders>
          </w:tcPr>
          <w:p w:rsidR="007E50CD" w:rsidRDefault="007E50CD">
            <w:pPr>
              <w:spacing w:before="0" w:after="0" w:line="260" w:lineRule="exact"/>
              <w:jc w:val="center"/>
              <w:rPr>
                <w:sz w:val="26"/>
                <w:szCs w:val="26"/>
              </w:rPr>
            </w:pP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الفقراء</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88.9</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0.2</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48.7</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0.4</w:t>
            </w:r>
          </w:p>
        </w:tc>
        <w:tc>
          <w:tcPr>
            <w:tcW w:w="1197" w:type="dxa"/>
            <w:tcBorders>
              <w:top w:val="nil"/>
              <w:bottom w:val="nil"/>
            </w:tcBorders>
          </w:tcPr>
          <w:p w:rsidR="007E50CD" w:rsidRDefault="007E50CD">
            <w:pPr>
              <w:spacing w:before="0" w:after="0" w:line="260" w:lineRule="exact"/>
              <w:jc w:val="center"/>
              <w:rPr>
                <w:sz w:val="26"/>
                <w:szCs w:val="26"/>
              </w:rPr>
            </w:pPr>
          </w:p>
        </w:tc>
        <w:tc>
          <w:tcPr>
            <w:tcW w:w="1196" w:type="dxa"/>
            <w:tcBorders>
              <w:top w:val="nil"/>
              <w:bottom w:val="nil"/>
            </w:tcBorders>
          </w:tcPr>
          <w:p w:rsidR="007E50CD" w:rsidRDefault="007E50CD">
            <w:pPr>
              <w:spacing w:before="0" w:after="0" w:line="260" w:lineRule="exact"/>
              <w:jc w:val="center"/>
              <w:rPr>
                <w:sz w:val="26"/>
                <w:szCs w:val="26"/>
              </w:rPr>
            </w:pPr>
          </w:p>
        </w:tc>
      </w:tr>
      <w:tr w:rsidR="007E50CD" w:rsidTr="007E50CD">
        <w:tblPrEx>
          <w:tblCellMar>
            <w:top w:w="0" w:type="dxa"/>
            <w:bottom w:w="0" w:type="dxa"/>
          </w:tblCellMar>
        </w:tblPrEx>
        <w:trPr>
          <w:cantSplit/>
        </w:trPr>
        <w:tc>
          <w:tcPr>
            <w:tcW w:w="2082" w:type="dxa"/>
            <w:tcBorders>
              <w:top w:val="nil"/>
              <w:bottom w:val="nil"/>
            </w:tcBorders>
          </w:tcPr>
          <w:p w:rsidR="007E50CD" w:rsidRDefault="007E50CD">
            <w:pPr>
              <w:spacing w:before="0" w:after="0" w:line="260" w:lineRule="exact"/>
              <w:jc w:val="both"/>
              <w:rPr>
                <w:sz w:val="26"/>
                <w:szCs w:val="26"/>
              </w:rPr>
            </w:pPr>
            <w:r>
              <w:rPr>
                <w:rFonts w:hint="cs"/>
                <w:sz w:val="26"/>
                <w:szCs w:val="26"/>
                <w:rtl/>
              </w:rPr>
              <w:t>جنوب، وجنوب شرق، ووسط - غرب البرازيل</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95.1</w:t>
            </w:r>
          </w:p>
        </w:tc>
        <w:tc>
          <w:tcPr>
            <w:tcW w:w="1170"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0.1</w:t>
            </w:r>
          </w:p>
        </w:tc>
        <w:tc>
          <w:tcPr>
            <w:tcW w:w="1378"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16.2</w:t>
            </w:r>
          </w:p>
        </w:tc>
        <w:tc>
          <w:tcPr>
            <w:tcW w:w="137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0.3</w:t>
            </w:r>
          </w:p>
        </w:tc>
        <w:tc>
          <w:tcPr>
            <w:tcW w:w="1197"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7.54</w:t>
            </w:r>
          </w:p>
        </w:tc>
        <w:tc>
          <w:tcPr>
            <w:tcW w:w="1196" w:type="dxa"/>
            <w:tcBorders>
              <w:top w:val="nil"/>
              <w:bottom w:val="nil"/>
            </w:tcBorders>
          </w:tcPr>
          <w:p w:rsidR="007E50CD" w:rsidRDefault="007E50CD">
            <w:pPr>
              <w:spacing w:before="0" w:after="0" w:line="260" w:lineRule="exact"/>
              <w:jc w:val="center"/>
              <w:rPr>
                <w:rFonts w:hint="cs"/>
                <w:sz w:val="26"/>
                <w:szCs w:val="26"/>
              </w:rPr>
            </w:pPr>
            <w:r>
              <w:rPr>
                <w:rFonts w:hint="cs"/>
                <w:sz w:val="26"/>
                <w:szCs w:val="26"/>
                <w:rtl/>
              </w:rPr>
              <w:t>0.01</w:t>
            </w:r>
          </w:p>
        </w:tc>
      </w:tr>
      <w:tr w:rsidR="007E50CD" w:rsidTr="007E50CD">
        <w:tblPrEx>
          <w:tblCellMar>
            <w:top w:w="0" w:type="dxa"/>
            <w:bottom w:w="0" w:type="dxa"/>
          </w:tblCellMar>
        </w:tblPrEx>
        <w:trPr>
          <w:cantSplit/>
        </w:trPr>
        <w:tc>
          <w:tcPr>
            <w:tcW w:w="2082" w:type="dxa"/>
            <w:tcBorders>
              <w:top w:val="nil"/>
            </w:tcBorders>
          </w:tcPr>
          <w:p w:rsidR="007E50CD" w:rsidRDefault="007E50CD">
            <w:pPr>
              <w:spacing w:before="0" w:after="0" w:line="260" w:lineRule="exact"/>
              <w:jc w:val="both"/>
              <w:rPr>
                <w:sz w:val="26"/>
                <w:szCs w:val="26"/>
              </w:rPr>
            </w:pPr>
            <w:r>
              <w:rPr>
                <w:rFonts w:hint="cs"/>
                <w:sz w:val="26"/>
                <w:szCs w:val="26"/>
                <w:rtl/>
              </w:rPr>
              <w:t>شمال وشمال شرق البرازيل</w:t>
            </w:r>
          </w:p>
        </w:tc>
        <w:tc>
          <w:tcPr>
            <w:tcW w:w="1170" w:type="dxa"/>
            <w:tcBorders>
              <w:top w:val="nil"/>
            </w:tcBorders>
          </w:tcPr>
          <w:p w:rsidR="007E50CD" w:rsidRDefault="007E50CD">
            <w:pPr>
              <w:spacing w:before="0" w:after="0" w:line="260" w:lineRule="exact"/>
              <w:jc w:val="center"/>
              <w:rPr>
                <w:rFonts w:hint="cs"/>
                <w:sz w:val="26"/>
                <w:szCs w:val="26"/>
              </w:rPr>
            </w:pPr>
            <w:r>
              <w:rPr>
                <w:rFonts w:hint="cs"/>
                <w:sz w:val="26"/>
                <w:szCs w:val="26"/>
                <w:rtl/>
              </w:rPr>
              <w:t>89.8</w:t>
            </w:r>
          </w:p>
        </w:tc>
        <w:tc>
          <w:tcPr>
            <w:tcW w:w="1170" w:type="dxa"/>
            <w:tcBorders>
              <w:top w:val="nil"/>
            </w:tcBorders>
          </w:tcPr>
          <w:p w:rsidR="007E50CD" w:rsidRDefault="007E50CD">
            <w:pPr>
              <w:spacing w:before="0" w:after="0" w:line="260" w:lineRule="exact"/>
              <w:jc w:val="center"/>
              <w:rPr>
                <w:rFonts w:hint="cs"/>
                <w:sz w:val="26"/>
                <w:szCs w:val="26"/>
              </w:rPr>
            </w:pPr>
            <w:r>
              <w:rPr>
                <w:rFonts w:hint="cs"/>
                <w:sz w:val="26"/>
                <w:szCs w:val="26"/>
                <w:rtl/>
              </w:rPr>
              <w:t>0.2</w:t>
            </w:r>
          </w:p>
        </w:tc>
        <w:tc>
          <w:tcPr>
            <w:tcW w:w="1378" w:type="dxa"/>
            <w:tcBorders>
              <w:top w:val="nil"/>
            </w:tcBorders>
          </w:tcPr>
          <w:p w:rsidR="007E50CD" w:rsidRDefault="007E50CD">
            <w:pPr>
              <w:spacing w:before="0" w:after="0" w:line="260" w:lineRule="exact"/>
              <w:jc w:val="center"/>
              <w:rPr>
                <w:rFonts w:hint="cs"/>
                <w:sz w:val="26"/>
                <w:szCs w:val="26"/>
              </w:rPr>
            </w:pPr>
            <w:r>
              <w:rPr>
                <w:rFonts w:hint="cs"/>
                <w:sz w:val="26"/>
                <w:szCs w:val="26"/>
                <w:rtl/>
              </w:rPr>
              <w:t>50.8</w:t>
            </w:r>
          </w:p>
        </w:tc>
        <w:tc>
          <w:tcPr>
            <w:tcW w:w="1377" w:type="dxa"/>
            <w:tcBorders>
              <w:top w:val="nil"/>
            </w:tcBorders>
          </w:tcPr>
          <w:p w:rsidR="007E50CD" w:rsidRDefault="007E50CD">
            <w:pPr>
              <w:spacing w:before="0" w:after="0" w:line="260" w:lineRule="exact"/>
              <w:jc w:val="center"/>
              <w:rPr>
                <w:rFonts w:hint="cs"/>
                <w:sz w:val="26"/>
                <w:szCs w:val="26"/>
              </w:rPr>
            </w:pPr>
            <w:r>
              <w:rPr>
                <w:rFonts w:hint="cs"/>
                <w:sz w:val="26"/>
                <w:szCs w:val="26"/>
                <w:rtl/>
              </w:rPr>
              <w:t>0.4</w:t>
            </w:r>
          </w:p>
        </w:tc>
        <w:tc>
          <w:tcPr>
            <w:tcW w:w="1197" w:type="dxa"/>
            <w:tcBorders>
              <w:top w:val="nil"/>
            </w:tcBorders>
          </w:tcPr>
          <w:p w:rsidR="007E50CD" w:rsidRDefault="007E50CD">
            <w:pPr>
              <w:spacing w:before="0" w:after="0" w:line="260" w:lineRule="exact"/>
              <w:jc w:val="center"/>
              <w:rPr>
                <w:rFonts w:hint="cs"/>
                <w:sz w:val="26"/>
                <w:szCs w:val="26"/>
              </w:rPr>
            </w:pPr>
            <w:r>
              <w:rPr>
                <w:rFonts w:hint="cs"/>
                <w:sz w:val="26"/>
                <w:szCs w:val="26"/>
                <w:rtl/>
              </w:rPr>
              <w:t>5.39</w:t>
            </w:r>
          </w:p>
        </w:tc>
        <w:tc>
          <w:tcPr>
            <w:tcW w:w="1196" w:type="dxa"/>
            <w:tcBorders>
              <w:top w:val="nil"/>
            </w:tcBorders>
          </w:tcPr>
          <w:p w:rsidR="007E50CD" w:rsidRDefault="007E50CD">
            <w:pPr>
              <w:spacing w:before="0" w:after="0" w:line="260" w:lineRule="exact"/>
              <w:jc w:val="center"/>
              <w:rPr>
                <w:rFonts w:hint="cs"/>
                <w:sz w:val="26"/>
                <w:szCs w:val="26"/>
              </w:rPr>
            </w:pPr>
            <w:r>
              <w:rPr>
                <w:rFonts w:hint="cs"/>
                <w:sz w:val="26"/>
                <w:szCs w:val="26"/>
                <w:rtl/>
              </w:rPr>
              <w:t>0.01</w:t>
            </w:r>
          </w:p>
        </w:tc>
      </w:tr>
    </w:tbl>
    <w:p w:rsidR="00000000" w:rsidRDefault="007E50CD">
      <w:pPr>
        <w:spacing w:before="0" w:after="120" w:line="360" w:lineRule="exact"/>
        <w:ind w:left="720" w:hanging="720"/>
        <w:jc w:val="both"/>
        <w:rPr>
          <w:rFonts w:hint="cs"/>
          <w:rtl/>
        </w:rPr>
      </w:pPr>
      <w:r>
        <w:rPr>
          <w:rFonts w:hint="cs"/>
          <w:rtl/>
        </w:rPr>
        <w:t>المصدر:</w:t>
      </w:r>
      <w:r>
        <w:rPr>
          <w:rFonts w:hint="cs"/>
          <w:rtl/>
        </w:rPr>
        <w:tab/>
        <w:t xml:space="preserve">أعد هذا الجدول داخليا على أساس بيانات دقيقة استمدت من مسح عام 1997 لعينة </w:t>
      </w:r>
      <w:r>
        <w:rPr>
          <w:rFonts w:hint="cs"/>
          <w:rtl/>
        </w:rPr>
        <w:t>من الأسر.</w:t>
      </w:r>
    </w:p>
    <w:p w:rsidR="00000000" w:rsidRDefault="007E50CD">
      <w:pPr>
        <w:spacing w:before="0" w:after="120" w:line="360" w:lineRule="exact"/>
        <w:ind w:left="720" w:hanging="720"/>
        <w:jc w:val="both"/>
        <w:rPr>
          <w:rFonts w:hint="cs"/>
          <w:rtl/>
        </w:rPr>
      </w:pPr>
      <w:r>
        <w:rPr>
          <w:rFonts w:hint="cs"/>
          <w:u w:val="single"/>
          <w:rtl/>
        </w:rPr>
        <w:t>ملاحظة</w:t>
      </w:r>
      <w:r>
        <w:rPr>
          <w:rFonts w:hint="cs"/>
          <w:rtl/>
        </w:rPr>
        <w:tab/>
        <w:t>تصف كلمة "فقراء" الأشخاص الذين كان دخل الأسرة لكل فرد منهم يقل عن 75 ريالاً برازيلياً في أيلول/سبتمبر 1997؛ تعني كلمة "المهاجر" الشخص الذي ولد في ولاية أخرى غير محل إقامته؛ لا تستخدم عبارة "متوسط عدد سنوات الدراسة" كعامل في تحديد الفقر لأن</w:t>
      </w:r>
      <w:r>
        <w:rPr>
          <w:rFonts w:hint="cs"/>
          <w:rtl/>
        </w:rPr>
        <w:t xml:space="preserve"> التعليم عامل حاسم لقوة الدخل، وتبين الأرقام أن العلاقة السببية معكوسة.</w:t>
      </w:r>
    </w:p>
    <w:p w:rsidR="00000000" w:rsidRDefault="007E50CD">
      <w:pPr>
        <w:spacing w:before="0" w:line="380" w:lineRule="exact"/>
        <w:jc w:val="both"/>
        <w:rPr>
          <w:rFonts w:hint="cs"/>
          <w:rtl/>
        </w:rPr>
      </w:pPr>
      <w:r>
        <w:rPr>
          <w:rFonts w:hint="cs"/>
          <w:rtl/>
        </w:rPr>
        <w:t>785-</w:t>
      </w:r>
      <w:r>
        <w:rPr>
          <w:rFonts w:hint="cs"/>
          <w:rtl/>
        </w:rPr>
        <w:tab/>
        <w:t>ومجموعات السكان الواردة في الجدول أعلاه تبين بوضوح تام أن المجموعات ذات الأوضاع التعليمية السيئة هي كالآتي، مصنفة بحسب شدة الأوضاع: الفقراء، وسكان الريف، والسكان الذين يعيشون في ش</w:t>
      </w:r>
      <w:r>
        <w:rPr>
          <w:rFonts w:hint="cs"/>
          <w:rtl/>
        </w:rPr>
        <w:t>مال وشمال شرق البرازيل، وجماعات السكان الأصليين، والسود. ومن المدهش أن حالة المهاجرين - وهم الذين يعيشون في ولاية أخرى غير تلك التي ولدوا فيها - مماثلة إحصائياً لحالة السكان من غير المهاجرين. وحالة الفتيان أسوأ من حالة الفتيات: إن هذه الثغرة كبيرة من الناح</w:t>
      </w:r>
      <w:r>
        <w:rPr>
          <w:rFonts w:hint="cs"/>
          <w:rtl/>
        </w:rPr>
        <w:t>ية الإحصائية وإن كان الفرق أقل هنا مما ما هو عليه بالنسبة للمجموعات الأخرى.</w:t>
      </w:r>
    </w:p>
    <w:p w:rsidR="00000000" w:rsidRDefault="007E50CD">
      <w:pPr>
        <w:spacing w:before="0" w:line="380" w:lineRule="exact"/>
        <w:jc w:val="both"/>
        <w:rPr>
          <w:rFonts w:hint="cs"/>
          <w:rtl/>
        </w:rPr>
      </w:pPr>
      <w:r>
        <w:rPr>
          <w:rFonts w:hint="cs"/>
          <w:rtl/>
        </w:rPr>
        <w:t>786-</w:t>
      </w:r>
      <w:r>
        <w:rPr>
          <w:rFonts w:hint="cs"/>
          <w:rtl/>
        </w:rPr>
        <w:tab/>
        <w:t>ومن أجل التصدي لهذه المشكلة، تولي معايير المناهج الوطنية الجديدة في البرازيل أهمية كبيرة لقضية التعدد الثقافي بغية القضاء على التمييز الذي تتعرض لـه المجموعات الواردة أعلاه بص</w:t>
      </w:r>
      <w:r>
        <w:rPr>
          <w:rFonts w:hint="cs"/>
          <w:rtl/>
        </w:rPr>
        <w:t>فة خاصة. وهذا يتطلب البحث عن المعرفة وتعزيز قيمة الخصائص الإثنية والثقافية عند العديد من المجموعات الاجتماعية المختلفة التي تعيش في البرازيل. وبدراسة الأوضاع العديدة والمختلفة التي تعيش فيها هذه المجموعات، بما في ذلك التفاوتات الاجتماعية والاقتصادية والعلا</w:t>
      </w:r>
      <w:r>
        <w:rPr>
          <w:rFonts w:hint="cs"/>
          <w:rtl/>
        </w:rPr>
        <w:t>قات الاجتماعية التمييزية التي لا تزال تتخلل المجتمع البرازيلي، فإن لدى الطلاب إمكانية التعرف على البرازيل، ذلك البلد المعقد والمتعدد الأوجه الذي يحفل أحياناً بالتناقضات. وبهذه الدراسة، يتحول التنوع الذي يتم تأكيده في الفصول الدراسية إلى سمة رئيسية لتعزيز ا</w:t>
      </w:r>
      <w:r>
        <w:rPr>
          <w:rFonts w:hint="cs"/>
          <w:rtl/>
        </w:rPr>
        <w:t>لهوية الوطنية التي تمثل التزام الحكومة البرازيلية تجاه المجتمع. وفي رأي الحكومة أيضا أن من الأهمية بمكان تنفيذ برامج الحد الأدنى من الدخل بالقيام باستثمارات في أكثر مناطق البلد حاجة إليها، مثل المشروع الذي يستهدف شمال شرق البلد وصندوق التعليم، مع القيام في</w:t>
      </w:r>
      <w:r>
        <w:rPr>
          <w:rFonts w:hint="cs"/>
          <w:rtl/>
        </w:rPr>
        <w:t xml:space="preserve"> الوقت ذاته بتشجيع التعليم الخاص ودعم مبادرات التعليم عند جماعات السكان الأصليين. وترد الأمثلة المشار إليها أعلاه ضمن سياسات الحكومة التي تركز مباشرة على تأمين سبل تحصيل العلم لأكثر المجموعات تضرراً.</w:t>
      </w:r>
    </w:p>
    <w:p w:rsidR="00000000" w:rsidRDefault="007E50CD">
      <w:pPr>
        <w:spacing w:before="0" w:line="380" w:lineRule="exact"/>
        <w:jc w:val="both"/>
        <w:rPr>
          <w:rFonts w:hint="cs"/>
          <w:rtl/>
        </w:rPr>
      </w:pPr>
      <w:r>
        <w:rPr>
          <w:rFonts w:hint="cs"/>
          <w:rtl/>
        </w:rPr>
        <w:t>787-</w:t>
      </w:r>
      <w:r>
        <w:rPr>
          <w:rFonts w:hint="cs"/>
          <w:rtl/>
        </w:rPr>
        <w:tab/>
        <w:t>وقد قامت الحكومة البرازيلية التي يساورها قلق شديد أ</w:t>
      </w:r>
      <w:r>
        <w:rPr>
          <w:rFonts w:hint="cs"/>
          <w:rtl/>
        </w:rPr>
        <w:t>يضا إزاء نوعية التعليم الأساسي بإنشاء صندوق تطوير التعليم ومواصلة تعزيزه لضمان أنشطتها. وينص هذا الصندوق على إنفاق حد أدنى على كل طالب في السنة، بتوفير التمويل وفقاً لما هو منصوص عليه في الدستور. وستتلقى أية ولاية تعجز عن توفير هذا الحد الأدنى للفرد تمويلا</w:t>
      </w:r>
      <w:r>
        <w:rPr>
          <w:rFonts w:hint="cs"/>
          <w:rtl/>
        </w:rPr>
        <w:t>ً إضافياً من الحكومة الاتحادية.</w:t>
      </w:r>
    </w:p>
    <w:p w:rsidR="00000000" w:rsidRDefault="007E50CD">
      <w:pPr>
        <w:spacing w:before="0" w:line="380" w:lineRule="exact"/>
        <w:jc w:val="both"/>
        <w:rPr>
          <w:rtl/>
        </w:rPr>
      </w:pPr>
      <w:r>
        <w:rPr>
          <w:rFonts w:hint="cs"/>
          <w:rtl/>
        </w:rPr>
        <w:t>788-</w:t>
      </w:r>
      <w:r>
        <w:rPr>
          <w:rFonts w:hint="cs"/>
          <w:rtl/>
        </w:rPr>
        <w:tab/>
        <w:t xml:space="preserve">وثمة تدبير آخر يستهدف تأمين اطراد تدفق التمويل إلى المدارس الحكومية هو البرنامج الذي تديره وزارة التعليم واسمه </w:t>
      </w:r>
      <w:r>
        <w:rPr>
          <w:i/>
          <w:iCs/>
        </w:rPr>
        <w:t>Dinheiro na Escola</w:t>
      </w:r>
      <w:r>
        <w:rPr>
          <w:rFonts w:hint="cs"/>
          <w:rtl/>
        </w:rPr>
        <w:t xml:space="preserve"> . ومن خلال برنامج التمويل هذا، تحول الأموال مباشرة إلى المدارس لتأمين تلبية بعض الاحتياجا</w:t>
      </w:r>
      <w:r>
        <w:rPr>
          <w:rFonts w:hint="cs"/>
          <w:rtl/>
        </w:rPr>
        <w:t>ت الأساسية التي هي ثانوية نسبياً ولكنها تتطلب حلولاً عاجلة.</w:t>
      </w:r>
    </w:p>
    <w:p w:rsidR="00000000" w:rsidRDefault="007E50CD">
      <w:pPr>
        <w:spacing w:before="0" w:line="380" w:lineRule="exact"/>
        <w:jc w:val="both"/>
        <w:rPr>
          <w:rFonts w:hint="cs"/>
          <w:rtl/>
        </w:rPr>
      </w:pPr>
      <w:r>
        <w:rPr>
          <w:rFonts w:hint="cs"/>
          <w:rtl/>
        </w:rPr>
        <w:t>789-</w:t>
      </w:r>
      <w:r>
        <w:rPr>
          <w:rFonts w:hint="cs"/>
          <w:rtl/>
        </w:rPr>
        <w:tab/>
        <w:t>وأصبح التعليم الثانوي يتسم تدريجياً بطابع إلزامي بصدور القانون الجديد لقواعد ومبادئ التعليم في عام 1996. وبفضل الأحكام المنصوص عليها فيه وارتفاع معدلات استكمال مرحلة التعليم الأساسي، ازدادت ن</w:t>
      </w:r>
      <w:r>
        <w:rPr>
          <w:rFonts w:hint="cs"/>
          <w:rtl/>
        </w:rPr>
        <w:t>سبة تسجيل الطلاب للمرة الأولى زيادة كبيرة في مرحلة التعليم هذه في المدارس الحكومية فوصلت إلى 65.4 في المائة في الفترة 1994-1998 مقابل 18 في المائة لشبكة المدارس الخاصة.</w:t>
      </w:r>
    </w:p>
    <w:p w:rsidR="00000000" w:rsidRDefault="007E50CD">
      <w:pPr>
        <w:spacing w:before="0" w:line="380" w:lineRule="exact"/>
        <w:jc w:val="both"/>
        <w:rPr>
          <w:rFonts w:hint="cs"/>
          <w:rtl/>
        </w:rPr>
      </w:pPr>
      <w:r>
        <w:rPr>
          <w:rFonts w:hint="cs"/>
          <w:rtl/>
        </w:rPr>
        <w:t>790-</w:t>
      </w:r>
      <w:r>
        <w:rPr>
          <w:rFonts w:hint="cs"/>
          <w:rtl/>
        </w:rPr>
        <w:tab/>
        <w:t>ومنذ نيسان/أبريل 1975، أنشأت البرازيل نظاماً لإقراض طلاب المؤسسات الخاصة للتعليم ا</w:t>
      </w:r>
      <w:r>
        <w:rPr>
          <w:rFonts w:hint="cs"/>
          <w:rtl/>
        </w:rPr>
        <w:t>لعالي اسمه برنامج ائتمانات التعليم. وفي أيار/مايو 1999، حل محل هذا البرنامج صندوق تمويل طلاب الجامعات الذي يستهدف تغطية 70 في المائة من الرسوم التي تفرضها مؤسسات التعليم العالي على الطلاب.</w:t>
      </w:r>
    </w:p>
    <w:p w:rsidR="00000000" w:rsidRDefault="007E50CD">
      <w:pPr>
        <w:spacing w:before="0" w:line="380" w:lineRule="exact"/>
        <w:jc w:val="both"/>
        <w:rPr>
          <w:rFonts w:hint="cs"/>
          <w:rtl/>
        </w:rPr>
      </w:pPr>
      <w:r>
        <w:rPr>
          <w:rFonts w:hint="cs"/>
          <w:rtl/>
        </w:rPr>
        <w:t>791-</w:t>
      </w:r>
      <w:r>
        <w:rPr>
          <w:rFonts w:hint="cs"/>
          <w:rtl/>
        </w:rPr>
        <w:tab/>
        <w:t>وبالرغم من أن البرتغالية هي اللغة الرسمية في البرازيل، تؤكد ال</w:t>
      </w:r>
      <w:r>
        <w:rPr>
          <w:rFonts w:hint="cs"/>
          <w:rtl/>
        </w:rPr>
        <w:t>حكومة أنها تكرس جهودها لتعزيز التنوع الثقافي على مراحل وذلك بتوفير التعليم لجماعات السكان الأصليين بلغاتهم. وبالمثل، تسعى برامج الكتب المدرسية إلى شمول مجموعة اللغات الواسعة للسكان الأصليين في البرازيل، كلما أمكن ذلك.</w:t>
      </w:r>
    </w:p>
    <w:p w:rsidR="00000000" w:rsidRDefault="007E50CD">
      <w:pPr>
        <w:spacing w:before="0" w:line="380" w:lineRule="exact"/>
        <w:jc w:val="both"/>
        <w:rPr>
          <w:rFonts w:hint="cs"/>
          <w:rtl/>
        </w:rPr>
      </w:pPr>
      <w:r>
        <w:rPr>
          <w:rFonts w:hint="cs"/>
          <w:rtl/>
        </w:rPr>
        <w:t>792-</w:t>
      </w:r>
      <w:r>
        <w:rPr>
          <w:rFonts w:hint="cs"/>
          <w:rtl/>
        </w:rPr>
        <w:tab/>
        <w:t>وبدعم من الحكومة، تجري مناقشات وا</w:t>
      </w:r>
      <w:r>
        <w:rPr>
          <w:rFonts w:hint="cs"/>
          <w:rtl/>
        </w:rPr>
        <w:t>سعة النطاق ومبشرة على نطاق البلد حول قضية التعليم، وتعكس هذه المناقشات زيادة التوقعات الناتجة عن تعزيز حقوق المواطنين. وقد لعبت الأموال التي خصصت للتعليم دوراً مهماً في هذه المناقشات بسعي الحكومة للوفاء باحتياجات السكان تدريجياً وذلك باستخدام اعتمادات المي</w:t>
      </w:r>
      <w:r>
        <w:rPr>
          <w:rFonts w:hint="cs"/>
          <w:rtl/>
        </w:rPr>
        <w:t>زانية على أفضل نحو ممكن. وتعتبر الحكومة البرازيلية الحق في التعليم حقاً أساسياً.</w:t>
      </w:r>
    </w:p>
    <w:p w:rsidR="00000000" w:rsidRDefault="007E50CD">
      <w:pPr>
        <w:spacing w:before="0" w:line="380" w:lineRule="exact"/>
        <w:jc w:val="both"/>
        <w:rPr>
          <w:rFonts w:hint="cs"/>
          <w:rtl/>
        </w:rPr>
      </w:pPr>
      <w:r>
        <w:rPr>
          <w:rFonts w:hint="cs"/>
          <w:rtl/>
        </w:rPr>
        <w:t>793-</w:t>
      </w:r>
      <w:r>
        <w:rPr>
          <w:rFonts w:hint="cs"/>
          <w:rtl/>
        </w:rPr>
        <w:tab/>
        <w:t>وقد سبقت الإشارة إلى أن صندوق تطوير التعليم ومواصلة تعزيزه قد أنشئ في عام 1998. ويتألف هذا الصندوق من 15 في المائة من إيرادات الضريبة، بما في ذلك المبالغ التي يتم تحويلها</w:t>
      </w:r>
      <w:r>
        <w:rPr>
          <w:rFonts w:hint="cs"/>
          <w:rtl/>
        </w:rPr>
        <w:t xml:space="preserve"> وفقا لما ينص عليه الدستور، والتي ينبغي استثمارها للحفاظ على التعليم الأساسي وتطويره. ويوزع التمويل على مستوى كل ولاية وعلى مستوى الدائرة الاتحادية، الذي يتم تقاسمه بين حكومات الولايات والبلديات، على أساس نسب عدد الطلاب المسجلين كل سنة في المدارس على مستوى</w:t>
      </w:r>
      <w:r>
        <w:rPr>
          <w:rFonts w:hint="cs"/>
          <w:rtl/>
        </w:rPr>
        <w:t xml:space="preserve"> التعليم الأساسي. وتكمل الحكومة الاتحادية التمويل الذي يوفره هذا الصندوق كلما قلت أرصدته في كل ولاية وفي الدائرة الاتحادية عن تمويل الحد الأدنى لكل طالب على نطاق البلد، والذي حدد مبلغه ب‍ 315 ريالاً برازيلياً في 1999.</w:t>
      </w:r>
    </w:p>
    <w:p w:rsidR="00000000" w:rsidRDefault="007E50CD">
      <w:pPr>
        <w:spacing w:before="0" w:line="380" w:lineRule="exact"/>
        <w:jc w:val="both"/>
        <w:rPr>
          <w:rFonts w:hint="cs"/>
          <w:rtl/>
        </w:rPr>
      </w:pPr>
      <w:r>
        <w:rPr>
          <w:rFonts w:hint="cs"/>
          <w:rtl/>
        </w:rPr>
        <w:t>794-</w:t>
      </w:r>
      <w:r>
        <w:rPr>
          <w:rFonts w:hint="cs"/>
          <w:rtl/>
        </w:rPr>
        <w:tab/>
        <w:t>ويكفل تمويل الصندوق، بما في ذلك ا</w:t>
      </w:r>
      <w:r>
        <w:rPr>
          <w:rFonts w:hint="cs"/>
          <w:rtl/>
        </w:rPr>
        <w:t>لأموال الإضافية التي توفرها الحكومة الاتحادية كلما اقتضى الأمر ذلك، 60 في المائة من أجور المدرسين الذين يعملون في نظام التعليم الأساسي الذي تديره الحكومة. وخلال السنوات الخمس الأولى من سريان هذا القانون، سيكون بالإمكان استخدام نسبة من الأموال لتدريب المدرس</w:t>
      </w:r>
      <w:r>
        <w:rPr>
          <w:rFonts w:hint="cs"/>
          <w:rtl/>
        </w:rPr>
        <w:t>ين غير المحترفين. وتخصص لهم فترة خمس سنوات للحصول على مؤهلات التدريس اللازمة، وهو شرط ضروري للانضمام إلى هيئة التدريس الدائمة على أساس مواصلة حياة مهنية.</w:t>
      </w:r>
    </w:p>
    <w:p w:rsidR="00000000" w:rsidRDefault="007E50CD">
      <w:pPr>
        <w:spacing w:before="0" w:line="380" w:lineRule="exact"/>
        <w:jc w:val="both"/>
        <w:rPr>
          <w:rFonts w:hint="cs"/>
          <w:rtl/>
        </w:rPr>
      </w:pPr>
      <w:r>
        <w:rPr>
          <w:rFonts w:hint="cs"/>
          <w:rtl/>
        </w:rPr>
        <w:t>795-</w:t>
      </w:r>
      <w:r>
        <w:rPr>
          <w:rFonts w:hint="cs"/>
          <w:rtl/>
        </w:rPr>
        <w:tab/>
        <w:t>ووفقاً لقانون تطوير التعليم ومواصلة تعزيزه، ينبغي للولايات والدائرة الاتحادية والدوائر البلدية إع</w:t>
      </w:r>
      <w:r>
        <w:rPr>
          <w:rFonts w:hint="cs"/>
          <w:rtl/>
        </w:rPr>
        <w:t>داد خطة جديدة لأجور المدرسين وحياتهم المهنية في غضون ستة شهور من بدء سريان القانون، بالامتثال للمبادئ التوجيهية الصادرة عن المجلس الوطني للتعليم. ويرد هذا الحد الزمني في الأحكام التي تم الاعتراض عليها بأمر زجري تمهيدي قدم إلى المحكمة العليا الاتحادية. والع</w:t>
      </w:r>
      <w:r>
        <w:rPr>
          <w:rFonts w:hint="cs"/>
          <w:rtl/>
        </w:rPr>
        <w:t>امل الآخر الضار هو أن المبادئ التوجيهية لم تصدر إلا من جانب المجلس الوطني للتعليم في تشرين الأول/أكتوبر 1997.</w:t>
      </w:r>
    </w:p>
    <w:p w:rsidR="00000000" w:rsidRDefault="007E50CD">
      <w:pPr>
        <w:spacing w:before="0" w:line="380" w:lineRule="exact"/>
        <w:jc w:val="both"/>
        <w:rPr>
          <w:rFonts w:hint="cs"/>
          <w:rtl/>
        </w:rPr>
      </w:pPr>
      <w:r>
        <w:rPr>
          <w:rFonts w:hint="cs"/>
          <w:rtl/>
        </w:rPr>
        <w:t>796-</w:t>
      </w:r>
      <w:r>
        <w:rPr>
          <w:rFonts w:hint="cs"/>
          <w:rtl/>
        </w:rPr>
        <w:tab/>
        <w:t>وتعتبر أجور المدرسين مسألة حساسة بوجه خاص. وللصندوق تأثير إيجابي على الأجور التي يتقاضاها المدرسون. فخلال الفترة الممتدة من كانون الأول/ديسمب</w:t>
      </w:r>
      <w:r>
        <w:rPr>
          <w:rFonts w:hint="cs"/>
          <w:rtl/>
        </w:rPr>
        <w:t>ر 1997 إلى حزيران/يونيه 2000، ارتفعت الأجور التي دفعت للمدرسين في شبكات مدارس الولايات والبلديات التي توفر التعليم الأساسي بنسبة 29.5 في المتوسط مقابل معدل تضخم نسبته 12 في المائة خلال نفس الفترة، وفقاً للمؤشر الوطني لأسعار المستهلكين. وارتفع متوسط الأجر م</w:t>
      </w:r>
      <w:r>
        <w:rPr>
          <w:rFonts w:hint="cs"/>
          <w:rtl/>
        </w:rPr>
        <w:t>ن 717 ريالاً برازيلياً إلى 929 ريالاً برازيلياً، وكانت أكبر زيادة هي تلك التي تلقتها شبكة المدارس البلدية حيث  بلغت نسبتها 33.3 في المائة فارتفعت الأجور من 620 ريالاً برازيلياً إلى 826 ريالاً برازيلياً.</w:t>
      </w:r>
    </w:p>
    <w:p w:rsidR="00000000" w:rsidRDefault="007E50CD">
      <w:pPr>
        <w:spacing w:before="0" w:line="380" w:lineRule="exact"/>
        <w:jc w:val="both"/>
        <w:rPr>
          <w:rFonts w:hint="cs"/>
          <w:rtl/>
        </w:rPr>
      </w:pPr>
      <w:r>
        <w:rPr>
          <w:rFonts w:hint="cs"/>
          <w:rtl/>
        </w:rPr>
        <w:t>797-</w:t>
      </w:r>
      <w:r>
        <w:rPr>
          <w:rFonts w:hint="cs"/>
          <w:rtl/>
        </w:rPr>
        <w:tab/>
        <w:t>وكانت نسبة زيادة أجور المدرسين في شمال وشمال شرق</w:t>
      </w:r>
      <w:r>
        <w:rPr>
          <w:rFonts w:hint="cs"/>
          <w:rtl/>
        </w:rPr>
        <w:t xml:space="preserve"> البرازيل أعلى من المتوسط الوطني. ففي شمال شرق البرازيل، ارتفعت أجور المدرسين بنسبة 59.7 في المائة، وبلغ متوسط الزيادة لشبكة المدارس البلدية 70.1 في المائة. وبلغ متوسط الزيادة في شمال البرازيل 35 في المائة، وكان أعلى قليلاً في شبكة مدارس الولايات إذ بلغ 37</w:t>
      </w:r>
      <w:r>
        <w:rPr>
          <w:rFonts w:hint="cs"/>
          <w:rtl/>
        </w:rPr>
        <w:t>.9 في المائة. وفي وسط - غرب البرازيل، ارتفعت الأجور في المتوسط بنسبة 26.5 في المائة، وبنسبة 23.6 في المائة في جنوب شرق البرازيل وبنسبة 22.1 في المائة في الجنوب.</w:t>
      </w:r>
    </w:p>
    <w:p w:rsidR="00000000" w:rsidRDefault="007E50CD">
      <w:pPr>
        <w:spacing w:before="0" w:line="380" w:lineRule="exact"/>
        <w:jc w:val="both"/>
        <w:rPr>
          <w:rFonts w:hint="cs"/>
          <w:rtl/>
        </w:rPr>
      </w:pPr>
      <w:r>
        <w:rPr>
          <w:rFonts w:hint="cs"/>
          <w:rtl/>
        </w:rPr>
        <w:t>798-</w:t>
      </w:r>
      <w:r>
        <w:rPr>
          <w:rFonts w:hint="cs"/>
          <w:rtl/>
        </w:rPr>
        <w:tab/>
        <w:t xml:space="preserve">وتشكل هذه البيانات جزءاً من مسح تقييم عملية تنفيذ صندوق تطوير التعليم ومواصلة تعزيزه، وهو </w:t>
      </w:r>
      <w:r>
        <w:rPr>
          <w:rFonts w:hint="cs"/>
          <w:rtl/>
        </w:rPr>
        <w:t>مسح كلفت وزارة التعليم مؤسسة معهد البحوث الاقتصادية التطبيقية بجامعة ساو باولو بإجرائه. وجمع هذا المسح معلومات عن توزيع الموارد فيما بين الولايات والدوائر البلدية، وعن تحسن مؤهلات المدرسين. وأعد هذا التحليل على أساس متوسط أجور المدرسين العاملين ما يعادل 40</w:t>
      </w:r>
      <w:r>
        <w:rPr>
          <w:rFonts w:hint="cs"/>
          <w:rtl/>
        </w:rPr>
        <w:t xml:space="preserve"> ساعة في الأسبوع.</w:t>
      </w:r>
    </w:p>
    <w:p w:rsidR="00000000" w:rsidRDefault="007E50CD">
      <w:pPr>
        <w:spacing w:before="0" w:line="380" w:lineRule="exact"/>
        <w:jc w:val="both"/>
        <w:rPr>
          <w:rFonts w:hint="cs"/>
          <w:rtl/>
        </w:rPr>
      </w:pPr>
      <w:r>
        <w:rPr>
          <w:rFonts w:hint="cs"/>
          <w:rtl/>
        </w:rPr>
        <w:t>799-</w:t>
      </w:r>
      <w:r>
        <w:rPr>
          <w:rFonts w:hint="cs"/>
          <w:rtl/>
        </w:rPr>
        <w:tab/>
        <w:t>وزيادة الاهتمام بحالة المدرسين واحدة من الأهداف الرئيسية التي يتوخى صندوق تطوير التعليم ومواصلة تعزيز تحقيقها، وهو يخصص 60 في المائة من أمواله لدفع أجور المدرسين الذين يعملون في المدارس ويوفرون التعليم الأساسي في النظام الذي تديره ال</w:t>
      </w:r>
      <w:r>
        <w:rPr>
          <w:rFonts w:hint="cs"/>
          <w:rtl/>
        </w:rPr>
        <w:t>حكومة. وتبين البيانات التي نتجت عن هذا المسح أن 39 في المائة من شبكات التدريس قد تلقوا علاوات تجاوزت نسبتها 50 في المائة من عام 1997 إلى عام 2000.</w:t>
      </w:r>
    </w:p>
    <w:p w:rsidR="00000000" w:rsidRDefault="007E50CD">
      <w:pPr>
        <w:spacing w:before="0" w:line="380" w:lineRule="exact"/>
        <w:jc w:val="both"/>
        <w:rPr>
          <w:rFonts w:hint="cs"/>
          <w:rtl/>
        </w:rPr>
      </w:pPr>
      <w:r>
        <w:rPr>
          <w:rFonts w:hint="cs"/>
          <w:rtl/>
        </w:rPr>
        <w:t>800-</w:t>
      </w:r>
      <w:r>
        <w:rPr>
          <w:rFonts w:hint="cs"/>
          <w:rtl/>
        </w:rPr>
        <w:tab/>
        <w:t>وباستثناء التعليم العالي، كان عدد الأماكن  التي وفرتها المؤسسات التي تديرها الحكومة أكبر من تلك التي وفر</w:t>
      </w:r>
      <w:r>
        <w:rPr>
          <w:rFonts w:hint="cs"/>
          <w:rtl/>
        </w:rPr>
        <w:t xml:space="preserve">تها المؤسسات الخاصة على جميع مستويات التعليم من حيث عدد تسجيل الطلاب وعدد المؤسسات. ومن عام 1994 إلى عام 1998، ازداد نصيب شبكة المؤسسات الخاصة في إجمالي عدد مؤسسات التعليم من 16 في المائة إلى 25 في المائة (التعليم في مرحلة الطفولة المبكرة)؛ ومن 7 إلى 9 في </w:t>
      </w:r>
      <w:r>
        <w:rPr>
          <w:rFonts w:hint="cs"/>
          <w:rtl/>
        </w:rPr>
        <w:t>المائة (التعليم الأساسي)؛ ومن 31 إلى 34 في المائة (التعليم الثانوي)؛ ومن 74 إلى 78 في المائة (التعليم العالي).</w:t>
      </w:r>
    </w:p>
    <w:p w:rsidR="00000000" w:rsidRDefault="007E50CD">
      <w:pPr>
        <w:spacing w:before="0" w:line="380" w:lineRule="exact"/>
        <w:jc w:val="both"/>
        <w:rPr>
          <w:rFonts w:hint="cs"/>
          <w:rtl/>
        </w:rPr>
      </w:pPr>
      <w:r>
        <w:rPr>
          <w:rFonts w:hint="cs"/>
          <w:rtl/>
        </w:rPr>
        <w:t>801-</w:t>
      </w:r>
      <w:r>
        <w:rPr>
          <w:rFonts w:hint="cs"/>
          <w:rtl/>
        </w:rPr>
        <w:tab/>
        <w:t>وليست هناك قيود رئيسية تفرض على فتح مدارس خاصة، وإن خضع تشغيلها لاعتمادها السابق من جانب مجلس التعليم المناظر في الولاية بالنسبة لمستويات ال</w:t>
      </w:r>
      <w:r>
        <w:rPr>
          <w:rFonts w:hint="cs"/>
          <w:rtl/>
        </w:rPr>
        <w:t xml:space="preserve">تعليم حتى المستوى الثانوي، ومن جانب مجلس التعليم الوطني بالنسبة لمؤسسات التعليم العالي. </w:t>
      </w:r>
    </w:p>
    <w:p w:rsidR="00000000" w:rsidRDefault="007E50CD">
      <w:pPr>
        <w:spacing w:before="0" w:line="380" w:lineRule="exact"/>
        <w:jc w:val="both"/>
        <w:rPr>
          <w:rFonts w:hint="cs"/>
          <w:rtl/>
        </w:rPr>
      </w:pPr>
      <w:r>
        <w:rPr>
          <w:rFonts w:hint="cs"/>
          <w:rtl/>
        </w:rPr>
        <w:t>802-</w:t>
      </w:r>
      <w:r>
        <w:rPr>
          <w:rFonts w:hint="cs"/>
          <w:rtl/>
        </w:rPr>
        <w:tab/>
        <w:t>والأمل معقود على أن تكون الحكومة البرازيلية قد أرشدت لجنة الحقوق الاقتصادية والاجتماعية والثقافية إلى ما اتخذته من تعهد بصدد الحق في التعليم. فالجهود التي بذلت عل</w:t>
      </w:r>
      <w:r>
        <w:rPr>
          <w:rFonts w:hint="cs"/>
          <w:rtl/>
        </w:rPr>
        <w:t xml:space="preserve">ى مستويات الحكومة الثلاثة جميعها بزيادة تعبئة المجتمع ومشاركته في تجديد نظام التعليم الذي تديره الحكومة في البرازيل تنعكس في زيادة سبل تحصيل العلم باطراد على جميع المستويات. وتشكل لا مركزية البرامج وتمويل الحكومات لتأمين التعليم على جميع المستويات باعتماد </w:t>
      </w:r>
      <w:r>
        <w:rPr>
          <w:rFonts w:hint="cs"/>
          <w:rtl/>
        </w:rPr>
        <w:t>معايير شفافة وشاملة العمود الفقري لهذه المبادرات. وبالرغم من طول الطريق الذي لا يزال يتوجب قطعه، فقد تحققت أوجه تقدم رئيسية.</w:t>
      </w: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p>
    <w:p w:rsidR="00000000" w:rsidRDefault="007E50CD">
      <w:pPr>
        <w:spacing w:before="0" w:line="380" w:lineRule="exact"/>
        <w:jc w:val="both"/>
        <w:rPr>
          <w:rFonts w:hint="cs"/>
          <w:rtl/>
        </w:rPr>
      </w:pPr>
      <w:r>
        <w:rPr>
          <w:rFonts w:hint="cs"/>
          <w:rtl/>
        </w:rPr>
        <w:t>803-</w:t>
      </w:r>
      <w:r>
        <w:rPr>
          <w:rFonts w:hint="cs"/>
          <w:rtl/>
        </w:rPr>
        <w:tab/>
        <w:t>وسعياً لإنفاذ الحق في التعليم إنفاذاً كاملاً، التمست البرازيل المساعدة الدولية، خاصة لتمويل مشاريع الرعاية الاجتماعية والبحو</w:t>
      </w:r>
      <w:r>
        <w:rPr>
          <w:rFonts w:hint="cs"/>
          <w:rtl/>
        </w:rPr>
        <w:t>ث. وقد كانت منظمة الأمم المتحدة للطفولة وبرنامج الأمم المتحدة الإنمائي ناشطين بشكل خاص، مثلما كانت مكاتب منظمة الأمم المتحدة للتربية والعلم والثقافة. وتمثل القروض الأجنبية من مصرف التنمية للبلدان الأمريكية ومن البنك الدولي مصدر تمويل مهماً يستخدم لضمان الم</w:t>
      </w:r>
      <w:r>
        <w:rPr>
          <w:rFonts w:hint="cs"/>
          <w:rtl/>
        </w:rPr>
        <w:t>شاريع التي يتمثل هدفها الرئيسي في رفع نوعية التعليم في البرازيل مع القيام في الوقت ذاته بدعم نزاهة نظام التعليم فيها.</w:t>
      </w:r>
    </w:p>
    <w:p w:rsidR="00000000" w:rsidRDefault="007E50CD">
      <w:pPr>
        <w:spacing w:before="0" w:line="380" w:lineRule="exact"/>
        <w:jc w:val="both"/>
        <w:rPr>
          <w:rFonts w:hint="cs"/>
          <w:rtl/>
        </w:rPr>
      </w:pPr>
      <w:r>
        <w:rPr>
          <w:rFonts w:hint="cs"/>
          <w:rtl/>
        </w:rPr>
        <w:t>804-</w:t>
      </w:r>
      <w:r>
        <w:rPr>
          <w:rFonts w:hint="cs"/>
          <w:rtl/>
        </w:rPr>
        <w:tab/>
        <w:t>والمبادرة الرئيسية التي تستحوذ على التمويل الأجنبي هي مشروع شمال - شرق البرازيل الذي ينفذ في أكثر مناطق البرازيل فقراً، لاسيما في شما</w:t>
      </w:r>
      <w:r>
        <w:rPr>
          <w:rFonts w:hint="cs"/>
          <w:rtl/>
        </w:rPr>
        <w:t>ل - شرق البلد. وقد أدى ذلك إلى إعادة تشكيل وتوسع صندوق التعليم بتمديده إلى شمال ووسط - غرب البرازيل. وبرنامج تحسين وزيادة التدريب المهني الذي يموله مصرف التنمية للبلدان الأمريكية بمبلغ إجمالي قدره 500 مليون دولار من دولارات الولايات المتحدة لا يقل عن ذلك أ</w:t>
      </w:r>
      <w:r>
        <w:rPr>
          <w:rFonts w:hint="cs"/>
          <w:rtl/>
        </w:rPr>
        <w:t>همية.</w:t>
      </w:r>
    </w:p>
    <w:p w:rsidR="00000000" w:rsidRDefault="007E50CD">
      <w:pPr>
        <w:spacing w:before="0" w:line="380" w:lineRule="exact"/>
        <w:jc w:val="both"/>
        <w:rPr>
          <w:rFonts w:hint="cs"/>
          <w:rtl/>
        </w:rPr>
      </w:pPr>
      <w:r>
        <w:rPr>
          <w:rFonts w:hint="cs"/>
          <w:rtl/>
        </w:rPr>
        <w:t>805-</w:t>
      </w:r>
      <w:r>
        <w:rPr>
          <w:rFonts w:hint="cs"/>
          <w:rtl/>
        </w:rPr>
        <w:tab/>
        <w:t>ومن وجهة نظر أخرى ومتساوية الأهمية مع ذلك، اشتركت البرازيل إلى حد كبير في مبادرات التعاون الدولي في ميدان التعليم بمساعدة البلدان التي تنتمي إلى مجموعة البلدان الناطقة بالبرتغالية وكذلك في شرق تيمور.</w:t>
      </w:r>
    </w:p>
    <w:p w:rsidR="00000000" w:rsidRDefault="007E50CD">
      <w:pPr>
        <w:jc w:val="center"/>
        <w:rPr>
          <w:rFonts w:hint="cs"/>
          <w:b/>
          <w:bCs/>
          <w:rtl/>
          <w:lang w:eastAsia="en-US"/>
        </w:rPr>
      </w:pPr>
      <w:r>
        <w:rPr>
          <w:rFonts w:hint="cs"/>
          <w:b/>
          <w:bCs/>
          <w:rtl/>
          <w:lang w:eastAsia="en-US"/>
        </w:rPr>
        <w:t>المادة 15</w:t>
      </w:r>
    </w:p>
    <w:p w:rsidR="00000000" w:rsidRDefault="007E50CD">
      <w:pPr>
        <w:spacing w:before="0" w:line="380" w:lineRule="exact"/>
        <w:jc w:val="both"/>
        <w:rPr>
          <w:rFonts w:hint="cs"/>
          <w:rtl/>
          <w:lang w:eastAsia="en-US"/>
        </w:rPr>
      </w:pPr>
      <w:r>
        <w:rPr>
          <w:rFonts w:hint="cs"/>
          <w:rtl/>
          <w:lang w:eastAsia="en-US"/>
        </w:rPr>
        <w:t>806-</w:t>
      </w:r>
      <w:r>
        <w:rPr>
          <w:rFonts w:hint="cs"/>
          <w:rtl/>
          <w:lang w:eastAsia="en-US"/>
        </w:rPr>
        <w:tab/>
        <w:t xml:space="preserve">في مستهل تعليقاتها على المادة </w:t>
      </w:r>
      <w:r>
        <w:rPr>
          <w:rFonts w:hint="cs"/>
          <w:rtl/>
          <w:lang w:eastAsia="en-US"/>
        </w:rPr>
        <w:t xml:space="preserve">15 من العهد الدولي الخاص بالحقوق الاقتصادية والاجتماعية والثقافية، تود الحكومة البرازيلية الإشارة إلى التعليقات على الوثيقة التي تحمل العنوان "تقرير المجتمع المدني عن امتثال البرازيل للعهد الدولي الخاص بالحقوق الاقتصادية والاجتماعية والثقافية" الذي قُدِّم </w:t>
      </w:r>
      <w:r>
        <w:rPr>
          <w:rFonts w:hint="cs"/>
          <w:rtl/>
          <w:lang w:eastAsia="en-US"/>
        </w:rPr>
        <w:t xml:space="preserve">مؤخرا إلى اللجنة المعنية بالحقوق الاقتصادية والاجتماعية والثقافية كمحصِّلة للمشاورات الموسَّعة مع المجتمع المدني ولنقاشات مكثفة. </w:t>
      </w:r>
    </w:p>
    <w:p w:rsidR="00000000" w:rsidRDefault="007E50CD">
      <w:pPr>
        <w:spacing w:before="0" w:line="380" w:lineRule="exact"/>
        <w:jc w:val="both"/>
        <w:rPr>
          <w:rFonts w:hint="cs"/>
          <w:rtl/>
          <w:lang w:eastAsia="en-US"/>
        </w:rPr>
      </w:pPr>
      <w:r>
        <w:rPr>
          <w:rFonts w:hint="cs"/>
          <w:rtl/>
          <w:lang w:eastAsia="en-US"/>
        </w:rPr>
        <w:t>807-</w:t>
      </w:r>
      <w:r>
        <w:rPr>
          <w:rFonts w:hint="cs"/>
          <w:rtl/>
          <w:lang w:eastAsia="en-US"/>
        </w:rPr>
        <w:tab/>
        <w:t xml:space="preserve">وتسجل الوثيقة المذكورة ثلاثة تعليقات إيجابية حول تعزيز وحماية الحق في الحياة الثقافية والتمتع بالتطور العلمي والتكنولوجي </w:t>
      </w:r>
      <w:r>
        <w:rPr>
          <w:rFonts w:hint="cs"/>
          <w:rtl/>
          <w:lang w:eastAsia="en-US"/>
        </w:rPr>
        <w:t>في البرازيل</w:t>
      </w:r>
      <w:r>
        <w:rPr>
          <w:rFonts w:hint="cs"/>
          <w:vertAlign w:val="superscript"/>
          <w:rtl/>
          <w:lang w:eastAsia="en-US"/>
        </w:rPr>
        <w:t>(31)</w:t>
      </w:r>
      <w:r>
        <w:rPr>
          <w:rFonts w:hint="cs"/>
          <w:rtl/>
          <w:lang w:eastAsia="en-US"/>
        </w:rPr>
        <w:t xml:space="preserve">. فقد تمت الإشارة على سبيل المثال إلى </w:t>
      </w:r>
      <w:r>
        <w:rPr>
          <w:rtl/>
          <w:lang w:eastAsia="en-US"/>
        </w:rPr>
        <w:t>`</w:t>
      </w:r>
      <w:r>
        <w:rPr>
          <w:rFonts w:hint="cs"/>
          <w:rtl/>
          <w:lang w:eastAsia="en-US"/>
        </w:rPr>
        <w:t>1</w:t>
      </w:r>
      <w:r>
        <w:rPr>
          <w:rtl/>
          <w:lang w:eastAsia="en-US"/>
        </w:rPr>
        <w:t>`</w:t>
      </w:r>
      <w:r>
        <w:rPr>
          <w:rFonts w:hint="cs"/>
          <w:rtl/>
          <w:lang w:eastAsia="en-US"/>
        </w:rPr>
        <w:t xml:space="preserve"> "... ملاحظة تقدم فعلي اليوم في البرازيل فيما يخص الأسس القانونية للحقوق الثقافية..."؛ </w:t>
      </w:r>
      <w:r>
        <w:rPr>
          <w:rtl/>
          <w:lang w:eastAsia="en-US"/>
        </w:rPr>
        <w:t>`</w:t>
      </w:r>
      <w:r>
        <w:rPr>
          <w:rFonts w:hint="cs"/>
          <w:rtl/>
          <w:lang w:eastAsia="en-US"/>
        </w:rPr>
        <w:t>2</w:t>
      </w:r>
      <w:r>
        <w:rPr>
          <w:rtl/>
          <w:lang w:eastAsia="en-US"/>
        </w:rPr>
        <w:t>`</w:t>
      </w:r>
      <w:r>
        <w:rPr>
          <w:rFonts w:hint="cs"/>
          <w:rtl/>
          <w:lang w:eastAsia="en-US"/>
        </w:rPr>
        <w:t xml:space="preserve"> "... ومواكبة أناس آخرين لهذا التقدم في المجال التشريعي ..."؛ </w:t>
      </w:r>
      <w:r>
        <w:rPr>
          <w:rtl/>
          <w:lang w:eastAsia="en-US"/>
        </w:rPr>
        <w:t>`</w:t>
      </w:r>
      <w:r>
        <w:rPr>
          <w:rFonts w:hint="cs"/>
          <w:rtl/>
          <w:lang w:eastAsia="en-US"/>
        </w:rPr>
        <w:t>3</w:t>
      </w:r>
      <w:r>
        <w:rPr>
          <w:rtl/>
          <w:lang w:eastAsia="en-US"/>
        </w:rPr>
        <w:t>`</w:t>
      </w:r>
      <w:r>
        <w:rPr>
          <w:rFonts w:hint="cs"/>
          <w:rtl/>
          <w:lang w:eastAsia="en-US"/>
        </w:rPr>
        <w:t xml:space="preserve"> "... ووجود مثالين ملموسين جديرين بالذكر يعكس</w:t>
      </w:r>
      <w:r>
        <w:rPr>
          <w:rFonts w:hint="cs"/>
          <w:rtl/>
          <w:lang w:eastAsia="en-US"/>
        </w:rPr>
        <w:t>ان تغيرا مفيدا بالنسبة للحكومات فيما يتعلق بالاستثمارات في المجال الثقافي. وخير مثال على ذلك، ظهور وسائط إعلام رسمية عالية الجودة أحرزت جوائز دولية، مثل قنال التلفزيون التربوي وقنال التلفزيون الثقافي اللذين ساعدا على نشر المظاهر العديدة المختلفة للثقافة ال</w:t>
      </w:r>
      <w:r>
        <w:rPr>
          <w:rFonts w:hint="cs"/>
          <w:rtl/>
          <w:lang w:eastAsia="en-US"/>
        </w:rPr>
        <w:t>برازيلية ...".</w:t>
      </w:r>
    </w:p>
    <w:p w:rsidR="00000000" w:rsidRDefault="007E50CD">
      <w:pPr>
        <w:spacing w:before="0" w:line="380" w:lineRule="exact"/>
        <w:jc w:val="both"/>
        <w:rPr>
          <w:rFonts w:hint="cs"/>
          <w:rtl/>
          <w:lang w:eastAsia="en-US"/>
        </w:rPr>
      </w:pPr>
      <w:r>
        <w:rPr>
          <w:rFonts w:hint="cs"/>
          <w:rtl/>
          <w:lang w:eastAsia="en-US"/>
        </w:rPr>
        <w:t>808-</w:t>
      </w:r>
      <w:r>
        <w:rPr>
          <w:rFonts w:hint="cs"/>
          <w:rtl/>
          <w:lang w:eastAsia="en-US"/>
        </w:rPr>
        <w:tab/>
        <w:t>وبعد الإحاطة علما بهذا التعليق الأولي نظرا لأهميته، تود الحكومة البرازيلية الآن أن تتطرق، على وجه التحديد، إلى النقاط المهمة المتمثلة في المبادئ التوجيهية للجنة المعنية بالحقوق الاقتصادية والاجتماعية والثقافية كما أُشيرَ إليها في المادة</w:t>
      </w:r>
      <w:r>
        <w:rPr>
          <w:rFonts w:hint="cs"/>
          <w:rtl/>
          <w:lang w:eastAsia="en-US"/>
        </w:rPr>
        <w:t xml:space="preserve"> 15 من العهد الدولي. </w:t>
      </w:r>
    </w:p>
    <w:p w:rsidR="00000000" w:rsidRDefault="007E50CD">
      <w:pPr>
        <w:spacing w:before="0" w:line="380" w:lineRule="exact"/>
        <w:jc w:val="both"/>
        <w:rPr>
          <w:rFonts w:hint="cs"/>
          <w:rtl/>
          <w:lang w:eastAsia="en-US"/>
        </w:rPr>
      </w:pPr>
    </w:p>
    <w:p w:rsidR="00000000" w:rsidRDefault="007E50CD">
      <w:pPr>
        <w:spacing w:before="0" w:line="380" w:lineRule="exact"/>
        <w:jc w:val="both"/>
        <w:rPr>
          <w:rFonts w:hint="cs"/>
          <w:rtl/>
          <w:lang w:eastAsia="en-US"/>
        </w:rPr>
      </w:pPr>
    </w:p>
    <w:p w:rsidR="00000000" w:rsidRDefault="007E50CD">
      <w:pPr>
        <w:spacing w:before="0" w:line="380" w:lineRule="exact"/>
        <w:jc w:val="both"/>
        <w:rPr>
          <w:rFonts w:hint="cs"/>
          <w:rtl/>
          <w:lang w:eastAsia="en-US"/>
        </w:rPr>
      </w:pPr>
      <w:r>
        <w:rPr>
          <w:rFonts w:hint="cs"/>
          <w:rtl/>
          <w:lang w:eastAsia="en-US"/>
        </w:rPr>
        <w:t>809-</w:t>
      </w:r>
      <w:r>
        <w:rPr>
          <w:rFonts w:hint="cs"/>
          <w:rtl/>
          <w:lang w:eastAsia="en-US"/>
        </w:rPr>
        <w:tab/>
        <w:t>فالحكومة البرازيلية تولي الأهمية القصوى لمشاركة المجتمع في مجمله، دون تمييز، في الحياة الوطنية الثقافية، وتشجع على إبراز السمات الثقافية الخاصة بمجموعاتها الإثنية العديدة المختلفة. وتبذل البرازيل، عند وضع خطوط العمل التي توجه س</w:t>
      </w:r>
      <w:r>
        <w:rPr>
          <w:rFonts w:hint="cs"/>
          <w:rtl/>
          <w:lang w:eastAsia="en-US"/>
        </w:rPr>
        <w:t>ياستها الثقافية قصارى جهدها للتصدي لهذه الشواغل.</w:t>
      </w:r>
    </w:p>
    <w:p w:rsidR="00000000" w:rsidRDefault="007E50CD">
      <w:pPr>
        <w:spacing w:before="0" w:line="380" w:lineRule="exact"/>
        <w:jc w:val="both"/>
        <w:rPr>
          <w:rFonts w:hint="cs"/>
          <w:rtl/>
          <w:lang w:eastAsia="en-US"/>
        </w:rPr>
      </w:pPr>
      <w:r>
        <w:rPr>
          <w:rFonts w:hint="cs"/>
          <w:rtl/>
          <w:lang w:eastAsia="en-US"/>
        </w:rPr>
        <w:t>810-</w:t>
      </w:r>
      <w:r>
        <w:rPr>
          <w:rFonts w:hint="cs"/>
          <w:rtl/>
          <w:lang w:eastAsia="en-US"/>
        </w:rPr>
        <w:tab/>
        <w:t>وأساس الإجراءات التي تتخذها البرازيل هو الدستور البرازيلي الذي يعترف بالثقافة بصفتها حقا اجتماعيا تنص عليه، بصفته كذلك، المادتان 215 و216. وتعبر هاتان المادتان على السواء عن مسؤولية الجمهور عن حماية وتط</w:t>
      </w:r>
      <w:r>
        <w:rPr>
          <w:rFonts w:hint="cs"/>
          <w:rtl/>
          <w:lang w:eastAsia="en-US"/>
        </w:rPr>
        <w:t xml:space="preserve">وير أساليب التعبير الثقافية المتنوعة بشكل كبير وعن مسؤولية الدولة عن تشجيعها. </w:t>
      </w:r>
    </w:p>
    <w:p w:rsidR="00000000" w:rsidRDefault="007E50CD">
      <w:pPr>
        <w:spacing w:before="0" w:line="380" w:lineRule="exact"/>
        <w:jc w:val="both"/>
        <w:rPr>
          <w:rFonts w:hint="cs"/>
          <w:rtl/>
          <w:lang w:eastAsia="en-US"/>
        </w:rPr>
      </w:pPr>
      <w:r>
        <w:rPr>
          <w:rFonts w:hint="cs"/>
          <w:rtl/>
          <w:lang w:eastAsia="en-US"/>
        </w:rPr>
        <w:t>811-</w:t>
      </w:r>
      <w:r>
        <w:rPr>
          <w:rFonts w:hint="cs"/>
          <w:rtl/>
          <w:lang w:eastAsia="en-US"/>
        </w:rPr>
        <w:tab/>
        <w:t>كما يُنظَر إلى الثقافة بصفتها قطاعا مهما من قطاعات الإنتاج الاقتصادي في البلد. فالكتب والمسرح والموسيقى والسينما والفنون والرقص والتلفزيون وسائل كلها تتطور بصورة دينامية لت</w:t>
      </w:r>
      <w:r>
        <w:rPr>
          <w:rFonts w:hint="cs"/>
          <w:rtl/>
          <w:lang w:eastAsia="en-US"/>
        </w:rPr>
        <w:t>كون قطاعات تفضي إلى فرص عمل مهمة من الناحية الإنمائية. وفي عام 1994 وظف هذا القطاع 000 510 شخص في كافة مناطق البرازيل أي بنسبة تمثل حوالي 1 في المائة من الناتج المحلي الإجمالي.</w:t>
      </w:r>
    </w:p>
    <w:p w:rsidR="00000000" w:rsidRDefault="007E50CD">
      <w:pPr>
        <w:spacing w:before="0" w:line="380" w:lineRule="exact"/>
        <w:jc w:val="both"/>
        <w:rPr>
          <w:rFonts w:hint="cs"/>
          <w:rtl/>
          <w:lang w:eastAsia="en-US"/>
        </w:rPr>
      </w:pPr>
      <w:r>
        <w:rPr>
          <w:rFonts w:hint="cs"/>
          <w:rtl/>
          <w:lang w:eastAsia="en-US"/>
        </w:rPr>
        <w:t>812-</w:t>
      </w:r>
      <w:r>
        <w:rPr>
          <w:rFonts w:hint="cs"/>
          <w:rtl/>
          <w:lang w:eastAsia="en-US"/>
        </w:rPr>
        <w:tab/>
        <w:t>وللفترة 2000-2003 استُحدِث نظام إداري من نوع جديد فيما يخص القطاع الثقافي.</w:t>
      </w:r>
      <w:r>
        <w:rPr>
          <w:rFonts w:hint="cs"/>
          <w:rtl/>
          <w:lang w:eastAsia="en-US"/>
        </w:rPr>
        <w:t xml:space="preserve"> فالخطة المتعددة السنوات التي وضعتها الحكومة الاتحادية تحدد مؤشرات الأداء والنتائج قصد مراقبة البرامج التي تديرها وزارة الثقافة وكياناتها الفرعية. وتنص الخطة على المبادئ التوجيهية الخاصة بالقطاع الثقافي التي تقع تحت مسؤولية الدولة خلال السنوات الأربع المقب</w:t>
      </w:r>
      <w:r>
        <w:rPr>
          <w:rFonts w:hint="cs"/>
          <w:rtl/>
          <w:lang w:eastAsia="en-US"/>
        </w:rPr>
        <w:t>لة. والعمود الفقري للخطة هو استحداث أدوات لقياس أداء كل المؤسسات التي تنظم أنشطة لها صلة بالفنون والمكتبات وبالحفاظ على التراث الثقافي البرازيلي، في محاولة لتعزيز نوعية النفقات الحكومية على هذا القطاع وضمان اطِّراد أعمالها.</w:t>
      </w:r>
    </w:p>
    <w:p w:rsidR="00000000" w:rsidRDefault="007E50CD">
      <w:pPr>
        <w:spacing w:before="0" w:line="380" w:lineRule="exact"/>
        <w:jc w:val="both"/>
        <w:rPr>
          <w:rFonts w:hint="cs"/>
          <w:rtl/>
          <w:lang w:eastAsia="en-US"/>
        </w:rPr>
      </w:pPr>
      <w:r>
        <w:rPr>
          <w:rFonts w:hint="cs"/>
          <w:rtl/>
          <w:lang w:eastAsia="en-US"/>
        </w:rPr>
        <w:t>813-</w:t>
      </w:r>
      <w:r>
        <w:rPr>
          <w:rFonts w:hint="cs"/>
          <w:rtl/>
          <w:lang w:eastAsia="en-US"/>
        </w:rPr>
        <w:tab/>
        <w:t xml:space="preserve">واستحدِثت أنواع مختلفة عدة </w:t>
      </w:r>
      <w:r>
        <w:rPr>
          <w:rFonts w:hint="cs"/>
          <w:rtl/>
          <w:lang w:eastAsia="en-US"/>
        </w:rPr>
        <w:t>من طرائق التمويل لتنمية الثقافة والحفاظ عليها. إذ تنفق البرازيل جزءاً من الإيرادات الضريبية من خلال وزارة الثقافة ومكاتب الولايات والبلديات للثقافة. وجاء القانون الاتحادي رقم 8313 بالآليات التمويلية التالية: صندوق الثقافة الوطني الذي يخصص أموالا للمشاريع ا</w:t>
      </w:r>
      <w:r>
        <w:rPr>
          <w:rFonts w:hint="cs"/>
          <w:rtl/>
          <w:lang w:eastAsia="en-US"/>
        </w:rPr>
        <w:t xml:space="preserve">لثقافية من خلال قروض قابلة للسداد أو منح للأفراد والكيانات القانونية التي لا تستهدف الربح، فضلا عن الوكالات الثقافية الحكومية؛ وصندوق الاستثمار في المجال الفني والثقافي، الذي تنظمه لجنة رعاية المعالم الفنية والفنون الذي يقدم امتيازات ضريبية لدافعي الضرائب </w:t>
      </w:r>
      <w:r>
        <w:rPr>
          <w:rFonts w:hint="cs"/>
          <w:rtl/>
          <w:lang w:eastAsia="en-US"/>
        </w:rPr>
        <w:t>الذين يودون الاستثمار في المجال الثقافي. ويكمل القانون الاتحادي رقم 8685 (1993) المعدَّل بالقانون رقم 9323 (1996)، هذه الآليات التمويلية. ويقدم قانون السمعيات والبصريات البرازيلي إعانات للمشاريع السمعية البصرية وللصناعة السينمائية التي يضطلع بها المنتجون ا</w:t>
      </w:r>
      <w:r>
        <w:rPr>
          <w:rFonts w:hint="cs"/>
          <w:rtl/>
          <w:lang w:eastAsia="en-US"/>
        </w:rPr>
        <w:t>لمستقلون، فضلا عن المشاريع المخصصة للعرض والتوزيع ذات الصلة بهذا الميدان ولإتاحة الهياكل التقنية الأساسية. وبالإضافة إلى القوانين الاتحادية هذه هناك مجموعة كاملة من التشريعات على مستوى الولايات والبلديات وُضِعت على أساس قانون الحوافز الاتحادي.</w:t>
      </w:r>
    </w:p>
    <w:p w:rsidR="00000000" w:rsidRDefault="007E50CD">
      <w:pPr>
        <w:spacing w:before="0" w:line="380" w:lineRule="exact"/>
        <w:jc w:val="both"/>
        <w:rPr>
          <w:rFonts w:hint="cs"/>
          <w:rtl/>
          <w:lang w:eastAsia="en-US"/>
        </w:rPr>
      </w:pPr>
    </w:p>
    <w:p w:rsidR="00000000" w:rsidRDefault="007E50CD">
      <w:pPr>
        <w:spacing w:before="0" w:line="380" w:lineRule="exact"/>
        <w:jc w:val="both"/>
        <w:rPr>
          <w:rFonts w:hint="cs"/>
          <w:rtl/>
          <w:lang w:eastAsia="en-US"/>
        </w:rPr>
      </w:pPr>
    </w:p>
    <w:p w:rsidR="00000000" w:rsidRDefault="007E50CD">
      <w:pPr>
        <w:spacing w:before="0" w:line="380" w:lineRule="exact"/>
        <w:jc w:val="both"/>
        <w:rPr>
          <w:rFonts w:hint="cs"/>
          <w:rtl/>
          <w:lang w:eastAsia="en-US"/>
        </w:rPr>
      </w:pPr>
    </w:p>
    <w:p w:rsidR="00000000" w:rsidRDefault="007E50CD">
      <w:pPr>
        <w:spacing w:before="0" w:line="380" w:lineRule="exact"/>
        <w:jc w:val="both"/>
        <w:rPr>
          <w:rFonts w:hint="cs"/>
          <w:rtl/>
          <w:lang w:eastAsia="en-US"/>
        </w:rPr>
      </w:pPr>
      <w:r>
        <w:rPr>
          <w:rFonts w:hint="cs"/>
          <w:rtl/>
          <w:lang w:eastAsia="en-US"/>
        </w:rPr>
        <w:t>814-</w:t>
      </w:r>
      <w:r>
        <w:rPr>
          <w:rFonts w:hint="cs"/>
          <w:rtl/>
          <w:lang w:eastAsia="en-US"/>
        </w:rPr>
        <w:tab/>
        <w:t>ويسر</w:t>
      </w:r>
      <w:r>
        <w:rPr>
          <w:rFonts w:hint="cs"/>
          <w:rtl/>
          <w:lang w:eastAsia="en-US"/>
        </w:rPr>
        <w:t>د الجدول أدناه قائمة الاستثمارات في المجال الثقافي خلال السنوات القليلة الماضية على الصعيد الاتحادي، بما في ذلك الحوافز الضريبية.</w:t>
      </w:r>
    </w:p>
    <w:p w:rsidR="00000000" w:rsidRDefault="007E50CD">
      <w:pPr>
        <w:spacing w:before="0" w:after="120" w:line="380" w:lineRule="exact"/>
        <w:ind w:left="-45"/>
        <w:jc w:val="center"/>
        <w:rPr>
          <w:rFonts w:hint="cs"/>
          <w:b/>
          <w:bCs/>
          <w:rtl/>
          <w:lang w:eastAsia="en-US"/>
        </w:rPr>
      </w:pPr>
      <w:r>
        <w:rPr>
          <w:rFonts w:hint="cs"/>
          <w:b/>
          <w:bCs/>
          <w:rtl/>
          <w:lang w:eastAsia="en-US"/>
        </w:rPr>
        <w:t>الجدول 91</w:t>
      </w:r>
    </w:p>
    <w:p w:rsidR="00000000" w:rsidRDefault="007E50CD">
      <w:pPr>
        <w:spacing w:before="0" w:line="380" w:lineRule="exact"/>
        <w:ind w:left="-45"/>
        <w:jc w:val="center"/>
        <w:rPr>
          <w:rFonts w:hint="cs"/>
          <w:b/>
          <w:bCs/>
          <w:rtl/>
          <w:lang w:eastAsia="en-US"/>
        </w:rPr>
      </w:pPr>
      <w:r>
        <w:rPr>
          <w:rFonts w:hint="cs"/>
          <w:b/>
          <w:bCs/>
          <w:rtl/>
          <w:lang w:eastAsia="en-US"/>
        </w:rPr>
        <w:t>الاستثمارات في المجال الثقافي، بما فيها تمويل الحوافز الضريبية، 1995 - 1999*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2"/>
        <w:gridCol w:w="3738"/>
      </w:tblGrid>
      <w:tr w:rsidR="007E50CD" w:rsidTr="007E50CD">
        <w:tblPrEx>
          <w:tblCellMar>
            <w:top w:w="0" w:type="dxa"/>
            <w:bottom w:w="0" w:type="dxa"/>
          </w:tblCellMar>
        </w:tblPrEx>
        <w:trPr>
          <w:jc w:val="center"/>
        </w:trPr>
        <w:tc>
          <w:tcPr>
            <w:tcW w:w="3282" w:type="dxa"/>
            <w:tcBorders>
              <w:bottom w:val="single" w:sz="4" w:space="0" w:color="auto"/>
            </w:tcBorders>
          </w:tcPr>
          <w:p w:rsidR="007E50CD" w:rsidRDefault="007E50CD">
            <w:pPr>
              <w:spacing w:before="0" w:after="0" w:line="380" w:lineRule="exact"/>
              <w:jc w:val="center"/>
              <w:rPr>
                <w:rFonts w:hint="cs"/>
                <w:lang w:eastAsia="en-US"/>
              </w:rPr>
            </w:pPr>
            <w:r>
              <w:rPr>
                <w:rFonts w:hint="cs"/>
                <w:rtl/>
                <w:lang w:eastAsia="en-US"/>
              </w:rPr>
              <w:t>السنة</w:t>
            </w:r>
          </w:p>
        </w:tc>
        <w:tc>
          <w:tcPr>
            <w:tcW w:w="3738" w:type="dxa"/>
            <w:tcBorders>
              <w:bottom w:val="single" w:sz="4" w:space="0" w:color="auto"/>
            </w:tcBorders>
          </w:tcPr>
          <w:p w:rsidR="007E50CD" w:rsidRDefault="007E50CD">
            <w:pPr>
              <w:spacing w:before="0" w:after="0" w:line="380" w:lineRule="exact"/>
              <w:jc w:val="center"/>
              <w:rPr>
                <w:rFonts w:hint="cs"/>
                <w:lang w:eastAsia="en-US"/>
              </w:rPr>
            </w:pPr>
            <w:r>
              <w:rPr>
                <w:rFonts w:hint="cs"/>
                <w:rtl/>
                <w:lang w:eastAsia="en-US"/>
              </w:rPr>
              <w:t>بالريالات البرازيلية</w:t>
            </w:r>
          </w:p>
        </w:tc>
      </w:tr>
      <w:tr w:rsidR="007E50CD" w:rsidTr="007E50CD">
        <w:tblPrEx>
          <w:tblCellMar>
            <w:top w:w="0" w:type="dxa"/>
            <w:bottom w:w="0" w:type="dxa"/>
          </w:tblCellMar>
        </w:tblPrEx>
        <w:trPr>
          <w:jc w:val="center"/>
        </w:trPr>
        <w:tc>
          <w:tcPr>
            <w:tcW w:w="3282" w:type="dxa"/>
            <w:tcBorders>
              <w:bottom w:val="nil"/>
            </w:tcBorders>
          </w:tcPr>
          <w:p w:rsidR="007E50CD" w:rsidRDefault="007E50CD">
            <w:pPr>
              <w:spacing w:before="0" w:after="0" w:line="380" w:lineRule="exact"/>
              <w:jc w:val="center"/>
              <w:rPr>
                <w:rFonts w:hint="cs"/>
                <w:rtl/>
                <w:lang w:eastAsia="en-US"/>
              </w:rPr>
            </w:pPr>
            <w:r>
              <w:rPr>
                <w:rFonts w:hint="cs"/>
                <w:rtl/>
                <w:lang w:eastAsia="en-US"/>
              </w:rPr>
              <w:t>1995</w:t>
            </w:r>
          </w:p>
        </w:tc>
        <w:tc>
          <w:tcPr>
            <w:tcW w:w="3738" w:type="dxa"/>
            <w:tcBorders>
              <w:bottom w:val="nil"/>
            </w:tcBorders>
          </w:tcPr>
          <w:p w:rsidR="007E50CD" w:rsidRDefault="007E50CD">
            <w:pPr>
              <w:spacing w:before="0" w:after="0" w:line="380" w:lineRule="exact"/>
              <w:jc w:val="center"/>
              <w:rPr>
                <w:rFonts w:hint="cs"/>
                <w:rtl/>
                <w:lang w:eastAsia="en-US"/>
              </w:rPr>
            </w:pPr>
            <w:r>
              <w:rPr>
                <w:rFonts w:hint="cs"/>
                <w:rtl/>
                <w:lang w:eastAsia="en-US"/>
              </w:rPr>
              <w:t>850 923 163</w:t>
            </w:r>
          </w:p>
        </w:tc>
      </w:tr>
      <w:tr w:rsidR="007E50CD" w:rsidTr="007E50CD">
        <w:tblPrEx>
          <w:tblCellMar>
            <w:top w:w="0" w:type="dxa"/>
            <w:bottom w:w="0" w:type="dxa"/>
          </w:tblCellMar>
        </w:tblPrEx>
        <w:trPr>
          <w:jc w:val="center"/>
        </w:trPr>
        <w:tc>
          <w:tcPr>
            <w:tcW w:w="3282" w:type="dxa"/>
            <w:tcBorders>
              <w:top w:val="nil"/>
              <w:bottom w:val="nil"/>
            </w:tcBorders>
          </w:tcPr>
          <w:p w:rsidR="007E50CD" w:rsidRDefault="007E50CD">
            <w:pPr>
              <w:spacing w:before="0" w:after="0" w:line="380" w:lineRule="exact"/>
              <w:jc w:val="center"/>
              <w:rPr>
                <w:rFonts w:hint="cs"/>
                <w:rtl/>
                <w:lang w:eastAsia="en-US"/>
              </w:rPr>
            </w:pPr>
            <w:r>
              <w:rPr>
                <w:rFonts w:hint="cs"/>
                <w:rtl/>
                <w:lang w:eastAsia="en-US"/>
              </w:rPr>
              <w:t>1996</w:t>
            </w:r>
          </w:p>
        </w:tc>
        <w:tc>
          <w:tcPr>
            <w:tcW w:w="3738" w:type="dxa"/>
            <w:tcBorders>
              <w:top w:val="nil"/>
              <w:bottom w:val="nil"/>
            </w:tcBorders>
          </w:tcPr>
          <w:p w:rsidR="007E50CD" w:rsidRDefault="007E50CD">
            <w:pPr>
              <w:spacing w:before="0" w:after="0" w:line="380" w:lineRule="exact"/>
              <w:jc w:val="center"/>
              <w:rPr>
                <w:rFonts w:hint="cs"/>
                <w:rtl/>
                <w:lang w:eastAsia="en-US"/>
              </w:rPr>
            </w:pPr>
            <w:r>
              <w:rPr>
                <w:rFonts w:hint="cs"/>
                <w:rtl/>
                <w:lang w:eastAsia="en-US"/>
              </w:rPr>
              <w:t>977 372 249</w:t>
            </w:r>
          </w:p>
        </w:tc>
      </w:tr>
      <w:tr w:rsidR="007E50CD" w:rsidTr="007E50CD">
        <w:tblPrEx>
          <w:tblCellMar>
            <w:top w:w="0" w:type="dxa"/>
            <w:bottom w:w="0" w:type="dxa"/>
          </w:tblCellMar>
        </w:tblPrEx>
        <w:trPr>
          <w:jc w:val="center"/>
        </w:trPr>
        <w:tc>
          <w:tcPr>
            <w:tcW w:w="3282" w:type="dxa"/>
            <w:tcBorders>
              <w:top w:val="nil"/>
              <w:bottom w:val="nil"/>
            </w:tcBorders>
          </w:tcPr>
          <w:p w:rsidR="007E50CD" w:rsidRDefault="007E50CD">
            <w:pPr>
              <w:spacing w:before="0" w:after="0" w:line="380" w:lineRule="exact"/>
              <w:jc w:val="center"/>
              <w:rPr>
                <w:rFonts w:hint="cs"/>
                <w:rtl/>
                <w:lang w:eastAsia="en-US"/>
              </w:rPr>
            </w:pPr>
            <w:r>
              <w:rPr>
                <w:rFonts w:hint="cs"/>
                <w:rtl/>
                <w:lang w:eastAsia="en-US"/>
              </w:rPr>
              <w:t>1997</w:t>
            </w:r>
          </w:p>
        </w:tc>
        <w:tc>
          <w:tcPr>
            <w:tcW w:w="3738" w:type="dxa"/>
            <w:tcBorders>
              <w:top w:val="nil"/>
              <w:bottom w:val="nil"/>
            </w:tcBorders>
          </w:tcPr>
          <w:p w:rsidR="007E50CD" w:rsidRDefault="007E50CD">
            <w:pPr>
              <w:spacing w:before="0" w:after="0" w:line="380" w:lineRule="exact"/>
              <w:jc w:val="center"/>
              <w:rPr>
                <w:rFonts w:hint="cs"/>
                <w:rtl/>
                <w:lang w:eastAsia="en-US"/>
              </w:rPr>
            </w:pPr>
            <w:r>
              <w:rPr>
                <w:rFonts w:hint="cs"/>
                <w:rtl/>
                <w:lang w:eastAsia="en-US"/>
              </w:rPr>
              <w:t>002 108 382</w:t>
            </w:r>
          </w:p>
        </w:tc>
      </w:tr>
      <w:tr w:rsidR="007E50CD" w:rsidTr="007E50CD">
        <w:tblPrEx>
          <w:tblCellMar>
            <w:top w:w="0" w:type="dxa"/>
            <w:bottom w:w="0" w:type="dxa"/>
          </w:tblCellMar>
        </w:tblPrEx>
        <w:trPr>
          <w:jc w:val="center"/>
        </w:trPr>
        <w:tc>
          <w:tcPr>
            <w:tcW w:w="3282" w:type="dxa"/>
            <w:tcBorders>
              <w:top w:val="nil"/>
              <w:bottom w:val="nil"/>
            </w:tcBorders>
          </w:tcPr>
          <w:p w:rsidR="007E50CD" w:rsidRDefault="007E50CD">
            <w:pPr>
              <w:spacing w:before="0" w:after="0" w:line="380" w:lineRule="exact"/>
              <w:jc w:val="center"/>
              <w:rPr>
                <w:rFonts w:hint="cs"/>
                <w:rtl/>
                <w:lang w:eastAsia="en-US"/>
              </w:rPr>
            </w:pPr>
            <w:r>
              <w:rPr>
                <w:rFonts w:hint="cs"/>
                <w:rtl/>
                <w:lang w:eastAsia="en-US"/>
              </w:rPr>
              <w:t>1998</w:t>
            </w:r>
          </w:p>
        </w:tc>
        <w:tc>
          <w:tcPr>
            <w:tcW w:w="3738" w:type="dxa"/>
            <w:tcBorders>
              <w:top w:val="nil"/>
              <w:bottom w:val="nil"/>
            </w:tcBorders>
          </w:tcPr>
          <w:p w:rsidR="007E50CD" w:rsidRDefault="007E50CD">
            <w:pPr>
              <w:spacing w:before="0" w:after="0" w:line="380" w:lineRule="exact"/>
              <w:jc w:val="center"/>
              <w:rPr>
                <w:rFonts w:hint="cs"/>
                <w:rtl/>
                <w:lang w:eastAsia="en-US"/>
              </w:rPr>
            </w:pPr>
            <w:r>
              <w:rPr>
                <w:rFonts w:hint="cs"/>
                <w:rtl/>
                <w:lang w:eastAsia="en-US"/>
              </w:rPr>
              <w:t>546 463 347</w:t>
            </w:r>
          </w:p>
        </w:tc>
      </w:tr>
      <w:tr w:rsidR="007E50CD" w:rsidTr="007E50CD">
        <w:tblPrEx>
          <w:tblCellMar>
            <w:top w:w="0" w:type="dxa"/>
            <w:bottom w:w="0" w:type="dxa"/>
          </w:tblCellMar>
        </w:tblPrEx>
        <w:trPr>
          <w:jc w:val="center"/>
        </w:trPr>
        <w:tc>
          <w:tcPr>
            <w:tcW w:w="3282" w:type="dxa"/>
            <w:tcBorders>
              <w:top w:val="nil"/>
            </w:tcBorders>
          </w:tcPr>
          <w:p w:rsidR="007E50CD" w:rsidRDefault="007E50CD">
            <w:pPr>
              <w:spacing w:before="0" w:after="0" w:line="380" w:lineRule="exact"/>
              <w:jc w:val="center"/>
              <w:rPr>
                <w:rFonts w:hint="cs"/>
                <w:rtl/>
                <w:lang w:eastAsia="en-US"/>
              </w:rPr>
            </w:pPr>
            <w:r>
              <w:rPr>
                <w:rFonts w:hint="cs"/>
                <w:rtl/>
                <w:lang w:eastAsia="en-US"/>
              </w:rPr>
              <w:t>1999</w:t>
            </w:r>
          </w:p>
        </w:tc>
        <w:tc>
          <w:tcPr>
            <w:tcW w:w="3738" w:type="dxa"/>
            <w:tcBorders>
              <w:top w:val="nil"/>
            </w:tcBorders>
          </w:tcPr>
          <w:p w:rsidR="007E50CD" w:rsidRDefault="007E50CD">
            <w:pPr>
              <w:spacing w:before="0" w:after="0" w:line="380" w:lineRule="exact"/>
              <w:jc w:val="center"/>
              <w:rPr>
                <w:rFonts w:hint="cs"/>
                <w:rtl/>
                <w:lang w:eastAsia="en-US"/>
              </w:rPr>
            </w:pPr>
            <w:r>
              <w:rPr>
                <w:rFonts w:hint="cs"/>
                <w:rtl/>
                <w:lang w:eastAsia="en-US"/>
              </w:rPr>
              <w:t>011 274 331</w:t>
            </w:r>
          </w:p>
        </w:tc>
      </w:tr>
    </w:tbl>
    <w:p w:rsidR="00000000" w:rsidRDefault="007E50CD">
      <w:pPr>
        <w:spacing w:before="0" w:after="0" w:line="380" w:lineRule="exact"/>
        <w:jc w:val="both"/>
        <w:rPr>
          <w:rFonts w:hint="cs"/>
          <w:rtl/>
          <w:lang w:eastAsia="en-US"/>
        </w:rPr>
      </w:pPr>
      <w:r>
        <w:rPr>
          <w:rFonts w:hint="cs"/>
          <w:rtl/>
          <w:lang w:eastAsia="en-US"/>
        </w:rPr>
        <w:tab/>
        <w:t xml:space="preserve">      </w:t>
      </w:r>
      <w:r>
        <w:rPr>
          <w:rFonts w:hint="cs"/>
          <w:u w:val="single"/>
          <w:rtl/>
          <w:lang w:eastAsia="en-US"/>
        </w:rPr>
        <w:t>المصدر</w:t>
      </w:r>
      <w:r>
        <w:rPr>
          <w:rFonts w:hint="cs"/>
          <w:rtl/>
          <w:lang w:eastAsia="en-US"/>
        </w:rPr>
        <w:t>: وزارة الثقافة.</w:t>
      </w:r>
    </w:p>
    <w:p w:rsidR="00000000" w:rsidRDefault="007E50CD">
      <w:pPr>
        <w:spacing w:before="0" w:line="380" w:lineRule="exact"/>
        <w:jc w:val="both"/>
        <w:rPr>
          <w:rFonts w:hint="cs"/>
          <w:rtl/>
          <w:lang w:eastAsia="en-US"/>
        </w:rPr>
      </w:pPr>
      <w:r>
        <w:rPr>
          <w:rFonts w:hint="cs"/>
          <w:rtl/>
          <w:lang w:eastAsia="en-US"/>
        </w:rPr>
        <w:tab/>
        <w:t xml:space="preserve">      *  باستثناء الإنفاق على الموظفين ومستحقاتهم والتكاليف الإدارية للكيانات الاتحادية.</w:t>
      </w:r>
    </w:p>
    <w:p w:rsidR="00000000" w:rsidRDefault="007E50CD">
      <w:pPr>
        <w:spacing w:before="0" w:line="380" w:lineRule="exact"/>
        <w:jc w:val="both"/>
        <w:rPr>
          <w:rFonts w:hint="cs"/>
          <w:sz w:val="30"/>
          <w:rtl/>
          <w:lang w:eastAsia="en-US"/>
        </w:rPr>
      </w:pPr>
      <w:r>
        <w:rPr>
          <w:rFonts w:hint="cs"/>
          <w:sz w:val="30"/>
          <w:rtl/>
          <w:lang w:eastAsia="en-US"/>
        </w:rPr>
        <w:t>815-</w:t>
      </w:r>
      <w:r>
        <w:rPr>
          <w:rFonts w:hint="cs"/>
          <w:sz w:val="30"/>
          <w:rtl/>
          <w:lang w:eastAsia="en-US"/>
        </w:rPr>
        <w:tab/>
        <w:t>إن الهيكل الأساسي الذي يقدم الدعم للتنمية الثقافية ه</w:t>
      </w:r>
      <w:r>
        <w:rPr>
          <w:rFonts w:hint="cs"/>
          <w:sz w:val="30"/>
          <w:rtl/>
          <w:lang w:eastAsia="en-US"/>
        </w:rPr>
        <w:t>يكل معقد يتشكل من شبكة مؤسسات تمتد عبر 000 5 دائرة في البرازيل، رغم أنها أكثر تمركزاً في الولايات والمناطق ذات معدلات ناتج محلي إجمالي أعلى. ويسرد الجدول التالي، حسب المناطق، عدد المؤسسات الثقافية ذات العاملين بالتعاقد في عام 1996.</w:t>
      </w:r>
    </w:p>
    <w:p w:rsidR="00000000" w:rsidRDefault="007E50CD">
      <w:pPr>
        <w:spacing w:before="0" w:after="120" w:line="380" w:lineRule="exact"/>
        <w:ind w:left="-45"/>
        <w:jc w:val="center"/>
        <w:rPr>
          <w:rFonts w:hint="cs"/>
          <w:b/>
          <w:bCs/>
          <w:sz w:val="30"/>
          <w:rtl/>
          <w:lang w:eastAsia="en-US"/>
        </w:rPr>
      </w:pPr>
      <w:r>
        <w:rPr>
          <w:rFonts w:hint="cs"/>
          <w:b/>
          <w:bCs/>
          <w:sz w:val="30"/>
          <w:rtl/>
          <w:lang w:eastAsia="en-US"/>
        </w:rPr>
        <w:t>الجدول 92</w:t>
      </w:r>
    </w:p>
    <w:p w:rsidR="00000000" w:rsidRDefault="007E50CD">
      <w:pPr>
        <w:spacing w:before="0" w:line="380" w:lineRule="exact"/>
        <w:ind w:left="-46" w:hanging="2"/>
        <w:jc w:val="center"/>
        <w:rPr>
          <w:rFonts w:hint="cs"/>
          <w:b/>
          <w:bCs/>
          <w:sz w:val="30"/>
          <w:rtl/>
          <w:lang w:eastAsia="en-US"/>
        </w:rPr>
      </w:pPr>
      <w:r>
        <w:rPr>
          <w:rFonts w:hint="cs"/>
          <w:b/>
          <w:bCs/>
          <w:sz w:val="30"/>
          <w:rtl/>
          <w:lang w:eastAsia="en-US"/>
        </w:rPr>
        <w:tab/>
        <w:t>المؤسسات الثق</w:t>
      </w:r>
      <w:r>
        <w:rPr>
          <w:rFonts w:hint="cs"/>
          <w:b/>
          <w:bCs/>
          <w:sz w:val="30"/>
          <w:rtl/>
          <w:lang w:eastAsia="en-US"/>
        </w:rPr>
        <w:t>افية حسب المناطق، 1996</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1744"/>
        <w:gridCol w:w="1744"/>
        <w:gridCol w:w="1744"/>
        <w:gridCol w:w="1744"/>
      </w:tblGrid>
      <w:tr w:rsidR="007E50CD" w:rsidTr="007E50CD">
        <w:tblPrEx>
          <w:tblCellMar>
            <w:top w:w="0" w:type="dxa"/>
            <w:bottom w:w="0" w:type="dxa"/>
          </w:tblCellMar>
        </w:tblPrEx>
        <w:trPr>
          <w:jc w:val="center"/>
        </w:trPr>
        <w:tc>
          <w:tcPr>
            <w:tcW w:w="1744" w:type="dxa"/>
            <w:tcBorders>
              <w:bottom w:val="single" w:sz="4" w:space="0" w:color="auto"/>
            </w:tcBorders>
            <w:vAlign w:val="bottom"/>
          </w:tcPr>
          <w:p w:rsidR="007E50CD" w:rsidRDefault="007E50CD">
            <w:pPr>
              <w:spacing w:before="0" w:after="0" w:line="204" w:lineRule="auto"/>
              <w:jc w:val="center"/>
              <w:rPr>
                <w:rFonts w:hint="cs"/>
                <w:sz w:val="30"/>
                <w:lang w:eastAsia="en-US"/>
              </w:rPr>
            </w:pPr>
            <w:r>
              <w:rPr>
                <w:rFonts w:hint="cs"/>
                <w:sz w:val="30"/>
                <w:rtl/>
                <w:lang w:eastAsia="en-US"/>
              </w:rPr>
              <w:t>المناطق</w:t>
            </w:r>
          </w:p>
        </w:tc>
        <w:tc>
          <w:tcPr>
            <w:tcW w:w="1744" w:type="dxa"/>
            <w:tcBorders>
              <w:bottom w:val="single" w:sz="4" w:space="0" w:color="auto"/>
            </w:tcBorders>
            <w:vAlign w:val="bottom"/>
          </w:tcPr>
          <w:p w:rsidR="007E50CD" w:rsidRDefault="007E50CD">
            <w:pPr>
              <w:spacing w:before="0" w:after="0" w:line="204" w:lineRule="auto"/>
              <w:jc w:val="center"/>
              <w:rPr>
                <w:rFonts w:hint="cs"/>
                <w:sz w:val="30"/>
                <w:lang w:eastAsia="en-US"/>
              </w:rPr>
            </w:pPr>
            <w:r>
              <w:rPr>
                <w:rFonts w:hint="cs"/>
                <w:sz w:val="30"/>
                <w:rtl/>
                <w:lang w:eastAsia="en-US"/>
              </w:rPr>
              <w:t>إنتاج الأفـلام وشرائط الفيديو</w:t>
            </w:r>
          </w:p>
        </w:tc>
        <w:tc>
          <w:tcPr>
            <w:tcW w:w="1744" w:type="dxa"/>
            <w:tcBorders>
              <w:bottom w:val="single" w:sz="4" w:space="0" w:color="auto"/>
            </w:tcBorders>
            <w:vAlign w:val="bottom"/>
          </w:tcPr>
          <w:p w:rsidR="007E50CD" w:rsidRDefault="007E50CD">
            <w:pPr>
              <w:spacing w:before="0" w:after="0" w:line="204" w:lineRule="auto"/>
              <w:jc w:val="center"/>
              <w:rPr>
                <w:rFonts w:hint="cs"/>
                <w:sz w:val="30"/>
                <w:lang w:eastAsia="en-US"/>
              </w:rPr>
            </w:pPr>
            <w:r>
              <w:rPr>
                <w:rFonts w:hint="cs"/>
                <w:sz w:val="30"/>
                <w:rtl/>
                <w:lang w:eastAsia="en-US"/>
              </w:rPr>
              <w:t>توزيع الأفـلام وشرائط الفيديو</w:t>
            </w:r>
          </w:p>
        </w:tc>
        <w:tc>
          <w:tcPr>
            <w:tcW w:w="1744" w:type="dxa"/>
            <w:tcBorders>
              <w:bottom w:val="single" w:sz="4" w:space="0" w:color="auto"/>
            </w:tcBorders>
            <w:vAlign w:val="bottom"/>
          </w:tcPr>
          <w:p w:rsidR="007E50CD" w:rsidRDefault="007E50CD">
            <w:pPr>
              <w:spacing w:before="0" w:after="0" w:line="204" w:lineRule="auto"/>
              <w:jc w:val="center"/>
              <w:rPr>
                <w:rFonts w:hint="cs"/>
                <w:sz w:val="30"/>
                <w:lang w:eastAsia="en-US"/>
              </w:rPr>
            </w:pPr>
            <w:r>
              <w:rPr>
                <w:rFonts w:hint="cs"/>
                <w:sz w:val="30"/>
                <w:rtl/>
                <w:lang w:eastAsia="en-US"/>
              </w:rPr>
              <w:t>عرض الأفـلام وشرائط الفيديو</w:t>
            </w:r>
          </w:p>
        </w:tc>
        <w:tc>
          <w:tcPr>
            <w:tcW w:w="1744" w:type="dxa"/>
            <w:tcBorders>
              <w:bottom w:val="single" w:sz="4" w:space="0" w:color="auto"/>
            </w:tcBorders>
            <w:vAlign w:val="bottom"/>
          </w:tcPr>
          <w:p w:rsidR="007E50CD" w:rsidRDefault="007E50CD">
            <w:pPr>
              <w:spacing w:before="0" w:after="0" w:line="204" w:lineRule="auto"/>
              <w:jc w:val="center"/>
              <w:rPr>
                <w:rFonts w:hint="cs"/>
                <w:sz w:val="30"/>
                <w:lang w:eastAsia="en-US"/>
              </w:rPr>
            </w:pPr>
            <w:r>
              <w:rPr>
                <w:rFonts w:hint="cs"/>
                <w:sz w:val="30"/>
                <w:rtl/>
                <w:lang w:eastAsia="en-US"/>
              </w:rPr>
              <w:t>المسرح والموسيقى وأنشطـة فنيـة أخرى</w:t>
            </w:r>
          </w:p>
        </w:tc>
      </w:tr>
      <w:tr w:rsidR="007E50CD" w:rsidTr="007E50CD">
        <w:tblPrEx>
          <w:tblCellMar>
            <w:top w:w="0" w:type="dxa"/>
            <w:bottom w:w="0" w:type="dxa"/>
          </w:tblCellMar>
        </w:tblPrEx>
        <w:trPr>
          <w:jc w:val="center"/>
        </w:trPr>
        <w:tc>
          <w:tcPr>
            <w:tcW w:w="1744" w:type="dxa"/>
            <w:tcBorders>
              <w:bottom w:val="nil"/>
            </w:tcBorders>
          </w:tcPr>
          <w:p w:rsidR="007E50CD" w:rsidRDefault="007E50CD">
            <w:pPr>
              <w:spacing w:before="0" w:after="0" w:line="216" w:lineRule="auto"/>
              <w:jc w:val="both"/>
              <w:rPr>
                <w:rFonts w:hint="cs"/>
                <w:sz w:val="30"/>
                <w:rtl/>
                <w:lang w:eastAsia="en-US"/>
              </w:rPr>
            </w:pPr>
            <w:r>
              <w:rPr>
                <w:rFonts w:hint="cs"/>
                <w:sz w:val="30"/>
                <w:rtl/>
                <w:lang w:eastAsia="en-US"/>
              </w:rPr>
              <w:t>الشمال</w:t>
            </w:r>
          </w:p>
        </w:tc>
        <w:tc>
          <w:tcPr>
            <w:tcW w:w="1744" w:type="dxa"/>
            <w:tcBorders>
              <w:bottom w:val="nil"/>
            </w:tcBorders>
          </w:tcPr>
          <w:p w:rsidR="007E50CD" w:rsidRDefault="007E50CD">
            <w:pPr>
              <w:spacing w:before="0" w:after="0" w:line="216" w:lineRule="auto"/>
              <w:ind w:firstLine="438"/>
              <w:jc w:val="both"/>
              <w:rPr>
                <w:rFonts w:hint="cs"/>
                <w:sz w:val="30"/>
                <w:rtl/>
                <w:lang w:eastAsia="en-US"/>
              </w:rPr>
            </w:pPr>
            <w:r>
              <w:rPr>
                <w:rFonts w:hint="cs"/>
                <w:sz w:val="30"/>
                <w:rtl/>
                <w:lang w:eastAsia="en-US"/>
              </w:rPr>
              <w:t>8</w:t>
            </w:r>
          </w:p>
        </w:tc>
        <w:tc>
          <w:tcPr>
            <w:tcW w:w="1744" w:type="dxa"/>
            <w:tcBorders>
              <w:bottom w:val="nil"/>
            </w:tcBorders>
          </w:tcPr>
          <w:p w:rsidR="007E50CD" w:rsidRDefault="007E50CD">
            <w:pPr>
              <w:spacing w:before="0" w:after="0" w:line="216" w:lineRule="auto"/>
              <w:ind w:firstLine="401"/>
              <w:jc w:val="both"/>
              <w:rPr>
                <w:rFonts w:hint="cs"/>
                <w:sz w:val="30"/>
                <w:rtl/>
                <w:lang w:eastAsia="en-US"/>
              </w:rPr>
            </w:pPr>
            <w:r>
              <w:rPr>
                <w:rFonts w:hint="cs"/>
                <w:sz w:val="30"/>
                <w:rtl/>
                <w:lang w:eastAsia="en-US"/>
              </w:rPr>
              <w:t>59</w:t>
            </w:r>
          </w:p>
        </w:tc>
        <w:tc>
          <w:tcPr>
            <w:tcW w:w="1744" w:type="dxa"/>
            <w:tcBorders>
              <w:bottom w:val="nil"/>
            </w:tcBorders>
          </w:tcPr>
          <w:p w:rsidR="007E50CD" w:rsidRDefault="007E50CD">
            <w:pPr>
              <w:spacing w:before="0" w:after="0" w:line="216" w:lineRule="auto"/>
              <w:ind w:firstLine="365"/>
              <w:jc w:val="both"/>
              <w:rPr>
                <w:rFonts w:hint="cs"/>
                <w:sz w:val="30"/>
                <w:rtl/>
                <w:lang w:eastAsia="en-US"/>
              </w:rPr>
            </w:pPr>
            <w:r>
              <w:rPr>
                <w:rFonts w:hint="cs"/>
                <w:sz w:val="30"/>
                <w:rtl/>
                <w:lang w:eastAsia="en-US"/>
              </w:rPr>
              <w:t>29</w:t>
            </w:r>
          </w:p>
        </w:tc>
        <w:tc>
          <w:tcPr>
            <w:tcW w:w="1744" w:type="dxa"/>
            <w:tcBorders>
              <w:bottom w:val="nil"/>
            </w:tcBorders>
          </w:tcPr>
          <w:p w:rsidR="007E50CD" w:rsidRDefault="007E50CD">
            <w:pPr>
              <w:spacing w:before="0" w:after="0" w:line="216" w:lineRule="auto"/>
              <w:ind w:firstLine="427"/>
              <w:jc w:val="both"/>
              <w:rPr>
                <w:rFonts w:hint="cs"/>
                <w:sz w:val="30"/>
                <w:rtl/>
                <w:lang w:eastAsia="en-US"/>
              </w:rPr>
            </w:pPr>
            <w:r>
              <w:rPr>
                <w:rFonts w:hint="cs"/>
                <w:sz w:val="30"/>
                <w:rtl/>
                <w:lang w:eastAsia="en-US"/>
              </w:rPr>
              <w:t>12</w:t>
            </w:r>
          </w:p>
        </w:tc>
      </w:tr>
      <w:tr w:rsidR="007E50CD" w:rsidTr="007E50CD">
        <w:tblPrEx>
          <w:tblCellMar>
            <w:top w:w="0" w:type="dxa"/>
            <w:bottom w:w="0" w:type="dxa"/>
          </w:tblCellMar>
        </w:tblPrEx>
        <w:trPr>
          <w:jc w:val="center"/>
        </w:trPr>
        <w:tc>
          <w:tcPr>
            <w:tcW w:w="1744" w:type="dxa"/>
            <w:tcBorders>
              <w:top w:val="nil"/>
              <w:bottom w:val="nil"/>
            </w:tcBorders>
          </w:tcPr>
          <w:p w:rsidR="007E50CD" w:rsidRDefault="007E50CD">
            <w:pPr>
              <w:spacing w:before="0" w:after="0" w:line="216" w:lineRule="auto"/>
              <w:jc w:val="both"/>
              <w:rPr>
                <w:rFonts w:hint="cs"/>
                <w:sz w:val="30"/>
                <w:rtl/>
                <w:lang w:eastAsia="en-US"/>
              </w:rPr>
            </w:pPr>
            <w:r>
              <w:rPr>
                <w:rFonts w:hint="cs"/>
                <w:sz w:val="30"/>
                <w:rtl/>
                <w:lang w:eastAsia="en-US"/>
              </w:rPr>
              <w:t>الشمال الشرقي</w:t>
            </w:r>
          </w:p>
        </w:tc>
        <w:tc>
          <w:tcPr>
            <w:tcW w:w="1744" w:type="dxa"/>
            <w:tcBorders>
              <w:top w:val="nil"/>
              <w:bottom w:val="nil"/>
            </w:tcBorders>
          </w:tcPr>
          <w:p w:rsidR="007E50CD" w:rsidRDefault="007E50CD">
            <w:pPr>
              <w:spacing w:before="0" w:after="0" w:line="216" w:lineRule="auto"/>
              <w:ind w:firstLine="438"/>
              <w:jc w:val="both"/>
              <w:rPr>
                <w:rFonts w:hint="cs"/>
                <w:sz w:val="30"/>
                <w:rtl/>
                <w:lang w:eastAsia="en-US"/>
              </w:rPr>
            </w:pPr>
            <w:r>
              <w:rPr>
                <w:rFonts w:hint="cs"/>
                <w:sz w:val="30"/>
                <w:rtl/>
                <w:lang w:eastAsia="en-US"/>
              </w:rPr>
              <w:t>70</w:t>
            </w:r>
          </w:p>
        </w:tc>
        <w:tc>
          <w:tcPr>
            <w:tcW w:w="1744" w:type="dxa"/>
            <w:tcBorders>
              <w:top w:val="nil"/>
              <w:bottom w:val="nil"/>
            </w:tcBorders>
          </w:tcPr>
          <w:p w:rsidR="007E50CD" w:rsidRDefault="007E50CD">
            <w:pPr>
              <w:spacing w:before="0" w:after="0" w:line="216" w:lineRule="auto"/>
              <w:ind w:firstLine="401"/>
              <w:jc w:val="both"/>
              <w:rPr>
                <w:rFonts w:hint="cs"/>
                <w:sz w:val="30"/>
                <w:rtl/>
                <w:lang w:eastAsia="en-US"/>
              </w:rPr>
            </w:pPr>
            <w:r>
              <w:rPr>
                <w:rFonts w:hint="cs"/>
                <w:sz w:val="30"/>
                <w:rtl/>
                <w:lang w:eastAsia="en-US"/>
              </w:rPr>
              <w:t>301</w:t>
            </w:r>
          </w:p>
        </w:tc>
        <w:tc>
          <w:tcPr>
            <w:tcW w:w="1744" w:type="dxa"/>
            <w:tcBorders>
              <w:top w:val="nil"/>
              <w:bottom w:val="nil"/>
            </w:tcBorders>
          </w:tcPr>
          <w:p w:rsidR="007E50CD" w:rsidRDefault="007E50CD">
            <w:pPr>
              <w:spacing w:before="0" w:after="0" w:line="216" w:lineRule="auto"/>
              <w:ind w:firstLine="365"/>
              <w:jc w:val="both"/>
              <w:rPr>
                <w:rFonts w:hint="cs"/>
                <w:sz w:val="30"/>
                <w:rtl/>
                <w:lang w:eastAsia="en-US"/>
              </w:rPr>
            </w:pPr>
            <w:r>
              <w:rPr>
                <w:rFonts w:hint="cs"/>
                <w:sz w:val="30"/>
                <w:rtl/>
                <w:lang w:eastAsia="en-US"/>
              </w:rPr>
              <w:t>82</w:t>
            </w:r>
          </w:p>
        </w:tc>
        <w:tc>
          <w:tcPr>
            <w:tcW w:w="1744" w:type="dxa"/>
            <w:tcBorders>
              <w:top w:val="nil"/>
              <w:bottom w:val="nil"/>
            </w:tcBorders>
          </w:tcPr>
          <w:p w:rsidR="007E50CD" w:rsidRDefault="007E50CD">
            <w:pPr>
              <w:spacing w:before="0" w:after="0" w:line="216" w:lineRule="auto"/>
              <w:ind w:firstLine="427"/>
              <w:jc w:val="both"/>
              <w:rPr>
                <w:rFonts w:hint="cs"/>
                <w:sz w:val="30"/>
                <w:rtl/>
                <w:lang w:eastAsia="en-US"/>
              </w:rPr>
            </w:pPr>
            <w:r>
              <w:rPr>
                <w:rFonts w:hint="cs"/>
                <w:sz w:val="30"/>
                <w:rtl/>
                <w:lang w:eastAsia="en-US"/>
              </w:rPr>
              <w:t>125</w:t>
            </w:r>
          </w:p>
        </w:tc>
      </w:tr>
      <w:tr w:rsidR="007E50CD" w:rsidTr="007E50CD">
        <w:tblPrEx>
          <w:tblCellMar>
            <w:top w:w="0" w:type="dxa"/>
            <w:bottom w:w="0" w:type="dxa"/>
          </w:tblCellMar>
        </w:tblPrEx>
        <w:trPr>
          <w:jc w:val="center"/>
        </w:trPr>
        <w:tc>
          <w:tcPr>
            <w:tcW w:w="1744" w:type="dxa"/>
            <w:tcBorders>
              <w:top w:val="nil"/>
              <w:bottom w:val="nil"/>
            </w:tcBorders>
          </w:tcPr>
          <w:p w:rsidR="007E50CD" w:rsidRDefault="007E50CD">
            <w:pPr>
              <w:spacing w:before="0" w:after="0" w:line="216" w:lineRule="auto"/>
              <w:jc w:val="both"/>
              <w:rPr>
                <w:rFonts w:hint="cs"/>
                <w:sz w:val="30"/>
                <w:rtl/>
                <w:lang w:eastAsia="en-US"/>
              </w:rPr>
            </w:pPr>
            <w:r>
              <w:rPr>
                <w:rFonts w:hint="cs"/>
                <w:sz w:val="30"/>
                <w:rtl/>
                <w:lang w:eastAsia="en-US"/>
              </w:rPr>
              <w:t>الجنوب الشرقي</w:t>
            </w:r>
          </w:p>
        </w:tc>
        <w:tc>
          <w:tcPr>
            <w:tcW w:w="1744" w:type="dxa"/>
            <w:tcBorders>
              <w:top w:val="nil"/>
              <w:bottom w:val="nil"/>
            </w:tcBorders>
          </w:tcPr>
          <w:p w:rsidR="007E50CD" w:rsidRDefault="007E50CD">
            <w:pPr>
              <w:spacing w:before="0" w:after="0" w:line="216" w:lineRule="auto"/>
              <w:ind w:firstLine="438"/>
              <w:jc w:val="both"/>
              <w:rPr>
                <w:rFonts w:hint="cs"/>
                <w:sz w:val="30"/>
                <w:rtl/>
                <w:lang w:eastAsia="en-US"/>
              </w:rPr>
            </w:pPr>
            <w:r>
              <w:rPr>
                <w:rFonts w:hint="cs"/>
                <w:sz w:val="30"/>
                <w:rtl/>
                <w:lang w:eastAsia="en-US"/>
              </w:rPr>
              <w:t>517</w:t>
            </w:r>
          </w:p>
        </w:tc>
        <w:tc>
          <w:tcPr>
            <w:tcW w:w="1744" w:type="dxa"/>
            <w:tcBorders>
              <w:top w:val="nil"/>
              <w:bottom w:val="nil"/>
            </w:tcBorders>
          </w:tcPr>
          <w:p w:rsidR="007E50CD" w:rsidRDefault="007E50CD">
            <w:pPr>
              <w:spacing w:before="0" w:after="0" w:line="216" w:lineRule="auto"/>
              <w:ind w:firstLine="401"/>
              <w:jc w:val="both"/>
              <w:rPr>
                <w:rFonts w:hint="cs"/>
                <w:sz w:val="30"/>
                <w:rtl/>
                <w:lang w:eastAsia="en-US"/>
              </w:rPr>
            </w:pPr>
            <w:r>
              <w:rPr>
                <w:rFonts w:hint="cs"/>
                <w:sz w:val="30"/>
                <w:rtl/>
                <w:lang w:eastAsia="en-US"/>
              </w:rPr>
              <w:t>562 1</w:t>
            </w:r>
          </w:p>
        </w:tc>
        <w:tc>
          <w:tcPr>
            <w:tcW w:w="1744" w:type="dxa"/>
            <w:tcBorders>
              <w:top w:val="nil"/>
              <w:bottom w:val="nil"/>
            </w:tcBorders>
          </w:tcPr>
          <w:p w:rsidR="007E50CD" w:rsidRDefault="007E50CD">
            <w:pPr>
              <w:spacing w:before="0" w:after="0" w:line="216" w:lineRule="auto"/>
              <w:ind w:firstLine="365"/>
              <w:jc w:val="both"/>
              <w:rPr>
                <w:rFonts w:hint="cs"/>
                <w:sz w:val="30"/>
                <w:rtl/>
                <w:lang w:eastAsia="en-US"/>
              </w:rPr>
            </w:pPr>
            <w:r>
              <w:rPr>
                <w:rFonts w:hint="cs"/>
                <w:sz w:val="30"/>
                <w:rtl/>
                <w:lang w:eastAsia="en-US"/>
              </w:rPr>
              <w:t>464</w:t>
            </w:r>
          </w:p>
        </w:tc>
        <w:tc>
          <w:tcPr>
            <w:tcW w:w="1744" w:type="dxa"/>
            <w:tcBorders>
              <w:top w:val="nil"/>
              <w:bottom w:val="nil"/>
            </w:tcBorders>
          </w:tcPr>
          <w:p w:rsidR="007E50CD" w:rsidRDefault="007E50CD">
            <w:pPr>
              <w:spacing w:before="0" w:after="0" w:line="216" w:lineRule="auto"/>
              <w:ind w:firstLine="427"/>
              <w:jc w:val="both"/>
              <w:rPr>
                <w:rFonts w:hint="cs"/>
                <w:sz w:val="30"/>
                <w:rtl/>
                <w:lang w:eastAsia="en-US"/>
              </w:rPr>
            </w:pPr>
            <w:r>
              <w:rPr>
                <w:rFonts w:hint="cs"/>
                <w:sz w:val="30"/>
                <w:rtl/>
                <w:lang w:eastAsia="en-US"/>
              </w:rPr>
              <w:t>562</w:t>
            </w:r>
          </w:p>
        </w:tc>
      </w:tr>
      <w:tr w:rsidR="007E50CD" w:rsidTr="007E50CD">
        <w:tblPrEx>
          <w:tblCellMar>
            <w:top w:w="0" w:type="dxa"/>
            <w:bottom w:w="0" w:type="dxa"/>
          </w:tblCellMar>
        </w:tblPrEx>
        <w:trPr>
          <w:jc w:val="center"/>
        </w:trPr>
        <w:tc>
          <w:tcPr>
            <w:tcW w:w="1744" w:type="dxa"/>
            <w:tcBorders>
              <w:top w:val="nil"/>
              <w:bottom w:val="nil"/>
            </w:tcBorders>
          </w:tcPr>
          <w:p w:rsidR="007E50CD" w:rsidRDefault="007E50CD">
            <w:pPr>
              <w:spacing w:before="0" w:after="0" w:line="216" w:lineRule="auto"/>
              <w:jc w:val="both"/>
              <w:rPr>
                <w:rFonts w:hint="cs"/>
                <w:sz w:val="30"/>
                <w:rtl/>
                <w:lang w:eastAsia="en-US"/>
              </w:rPr>
            </w:pPr>
            <w:r>
              <w:rPr>
                <w:rFonts w:hint="cs"/>
                <w:sz w:val="30"/>
                <w:rtl/>
                <w:lang w:eastAsia="en-US"/>
              </w:rPr>
              <w:t>الجنوب</w:t>
            </w:r>
          </w:p>
        </w:tc>
        <w:tc>
          <w:tcPr>
            <w:tcW w:w="1744" w:type="dxa"/>
            <w:tcBorders>
              <w:top w:val="nil"/>
              <w:bottom w:val="nil"/>
            </w:tcBorders>
          </w:tcPr>
          <w:p w:rsidR="007E50CD" w:rsidRDefault="007E50CD">
            <w:pPr>
              <w:spacing w:before="0" w:after="0" w:line="216" w:lineRule="auto"/>
              <w:ind w:firstLine="438"/>
              <w:jc w:val="both"/>
              <w:rPr>
                <w:rFonts w:hint="cs"/>
                <w:sz w:val="30"/>
                <w:rtl/>
                <w:lang w:eastAsia="en-US"/>
              </w:rPr>
            </w:pPr>
            <w:r>
              <w:rPr>
                <w:rFonts w:hint="cs"/>
                <w:sz w:val="30"/>
                <w:rtl/>
                <w:lang w:eastAsia="en-US"/>
              </w:rPr>
              <w:t>85</w:t>
            </w:r>
          </w:p>
        </w:tc>
        <w:tc>
          <w:tcPr>
            <w:tcW w:w="1744" w:type="dxa"/>
            <w:tcBorders>
              <w:top w:val="nil"/>
              <w:bottom w:val="nil"/>
            </w:tcBorders>
          </w:tcPr>
          <w:p w:rsidR="007E50CD" w:rsidRDefault="007E50CD">
            <w:pPr>
              <w:spacing w:before="0" w:after="0" w:line="216" w:lineRule="auto"/>
              <w:ind w:firstLine="401"/>
              <w:jc w:val="both"/>
              <w:rPr>
                <w:rFonts w:hint="cs"/>
                <w:sz w:val="30"/>
                <w:rtl/>
                <w:lang w:eastAsia="en-US"/>
              </w:rPr>
            </w:pPr>
            <w:r>
              <w:rPr>
                <w:rFonts w:hint="cs"/>
                <w:sz w:val="30"/>
                <w:rtl/>
                <w:lang w:eastAsia="en-US"/>
              </w:rPr>
              <w:t>469</w:t>
            </w:r>
          </w:p>
        </w:tc>
        <w:tc>
          <w:tcPr>
            <w:tcW w:w="1744" w:type="dxa"/>
            <w:tcBorders>
              <w:top w:val="nil"/>
              <w:bottom w:val="nil"/>
            </w:tcBorders>
          </w:tcPr>
          <w:p w:rsidR="007E50CD" w:rsidRDefault="007E50CD">
            <w:pPr>
              <w:spacing w:before="0" w:after="0" w:line="216" w:lineRule="auto"/>
              <w:ind w:firstLine="365"/>
              <w:jc w:val="both"/>
              <w:rPr>
                <w:rFonts w:hint="cs"/>
                <w:sz w:val="30"/>
                <w:rtl/>
                <w:lang w:eastAsia="en-US"/>
              </w:rPr>
            </w:pPr>
            <w:r>
              <w:rPr>
                <w:rFonts w:hint="cs"/>
                <w:sz w:val="30"/>
                <w:rtl/>
                <w:lang w:eastAsia="en-US"/>
              </w:rPr>
              <w:t>125</w:t>
            </w:r>
          </w:p>
        </w:tc>
        <w:tc>
          <w:tcPr>
            <w:tcW w:w="1744" w:type="dxa"/>
            <w:tcBorders>
              <w:top w:val="nil"/>
              <w:bottom w:val="nil"/>
            </w:tcBorders>
          </w:tcPr>
          <w:p w:rsidR="007E50CD" w:rsidRDefault="007E50CD">
            <w:pPr>
              <w:spacing w:before="0" w:after="0" w:line="216" w:lineRule="auto"/>
              <w:ind w:firstLine="427"/>
              <w:jc w:val="both"/>
              <w:rPr>
                <w:rFonts w:hint="cs"/>
                <w:sz w:val="30"/>
                <w:rtl/>
                <w:lang w:eastAsia="en-US"/>
              </w:rPr>
            </w:pPr>
            <w:r>
              <w:rPr>
                <w:rFonts w:hint="cs"/>
                <w:sz w:val="30"/>
                <w:rtl/>
                <w:lang w:eastAsia="en-US"/>
              </w:rPr>
              <w:t>142</w:t>
            </w:r>
          </w:p>
        </w:tc>
      </w:tr>
      <w:tr w:rsidR="007E50CD" w:rsidTr="007E50CD">
        <w:tblPrEx>
          <w:tblCellMar>
            <w:top w:w="0" w:type="dxa"/>
            <w:bottom w:w="0" w:type="dxa"/>
          </w:tblCellMar>
        </w:tblPrEx>
        <w:trPr>
          <w:jc w:val="center"/>
        </w:trPr>
        <w:tc>
          <w:tcPr>
            <w:tcW w:w="1744" w:type="dxa"/>
            <w:tcBorders>
              <w:top w:val="nil"/>
            </w:tcBorders>
          </w:tcPr>
          <w:p w:rsidR="007E50CD" w:rsidRDefault="007E50CD">
            <w:pPr>
              <w:spacing w:before="0" w:after="0" w:line="216" w:lineRule="auto"/>
              <w:jc w:val="both"/>
              <w:rPr>
                <w:rFonts w:hint="cs"/>
                <w:sz w:val="30"/>
                <w:rtl/>
                <w:lang w:eastAsia="en-US"/>
              </w:rPr>
            </w:pPr>
            <w:r>
              <w:rPr>
                <w:rFonts w:hint="cs"/>
                <w:sz w:val="30"/>
                <w:rtl/>
                <w:lang w:eastAsia="en-US"/>
              </w:rPr>
              <w:t>الوسط الغربي</w:t>
            </w:r>
          </w:p>
        </w:tc>
        <w:tc>
          <w:tcPr>
            <w:tcW w:w="1744" w:type="dxa"/>
            <w:tcBorders>
              <w:top w:val="nil"/>
            </w:tcBorders>
          </w:tcPr>
          <w:p w:rsidR="007E50CD" w:rsidRDefault="007E50CD">
            <w:pPr>
              <w:spacing w:before="0" w:after="0" w:line="216" w:lineRule="auto"/>
              <w:ind w:firstLine="438"/>
              <w:jc w:val="both"/>
              <w:rPr>
                <w:rFonts w:hint="cs"/>
                <w:sz w:val="30"/>
                <w:rtl/>
                <w:lang w:eastAsia="en-US"/>
              </w:rPr>
            </w:pPr>
            <w:r>
              <w:rPr>
                <w:rFonts w:hint="cs"/>
                <w:sz w:val="30"/>
                <w:rtl/>
                <w:lang w:eastAsia="en-US"/>
              </w:rPr>
              <w:t>41</w:t>
            </w:r>
          </w:p>
        </w:tc>
        <w:tc>
          <w:tcPr>
            <w:tcW w:w="1744" w:type="dxa"/>
            <w:tcBorders>
              <w:top w:val="nil"/>
            </w:tcBorders>
          </w:tcPr>
          <w:p w:rsidR="007E50CD" w:rsidRDefault="007E50CD">
            <w:pPr>
              <w:spacing w:before="0" w:after="0" w:line="216" w:lineRule="auto"/>
              <w:ind w:firstLine="401"/>
              <w:jc w:val="both"/>
              <w:rPr>
                <w:rFonts w:hint="cs"/>
                <w:sz w:val="30"/>
                <w:rtl/>
                <w:lang w:eastAsia="en-US"/>
              </w:rPr>
            </w:pPr>
            <w:r>
              <w:rPr>
                <w:rFonts w:hint="cs"/>
                <w:sz w:val="30"/>
                <w:rtl/>
                <w:lang w:eastAsia="en-US"/>
              </w:rPr>
              <w:t>168</w:t>
            </w:r>
          </w:p>
        </w:tc>
        <w:tc>
          <w:tcPr>
            <w:tcW w:w="1744" w:type="dxa"/>
            <w:tcBorders>
              <w:top w:val="nil"/>
            </w:tcBorders>
          </w:tcPr>
          <w:p w:rsidR="007E50CD" w:rsidRDefault="007E50CD">
            <w:pPr>
              <w:spacing w:before="0" w:after="0" w:line="216" w:lineRule="auto"/>
              <w:ind w:firstLine="365"/>
              <w:jc w:val="both"/>
              <w:rPr>
                <w:rFonts w:hint="cs"/>
                <w:sz w:val="30"/>
                <w:rtl/>
                <w:lang w:eastAsia="en-US"/>
              </w:rPr>
            </w:pPr>
            <w:r>
              <w:rPr>
                <w:rFonts w:hint="cs"/>
                <w:sz w:val="30"/>
                <w:rtl/>
                <w:lang w:eastAsia="en-US"/>
              </w:rPr>
              <w:t>42</w:t>
            </w:r>
          </w:p>
        </w:tc>
        <w:tc>
          <w:tcPr>
            <w:tcW w:w="1744" w:type="dxa"/>
            <w:tcBorders>
              <w:top w:val="nil"/>
            </w:tcBorders>
          </w:tcPr>
          <w:p w:rsidR="007E50CD" w:rsidRDefault="007E50CD">
            <w:pPr>
              <w:spacing w:before="0" w:after="0" w:line="216" w:lineRule="auto"/>
              <w:ind w:firstLine="427"/>
              <w:jc w:val="both"/>
              <w:rPr>
                <w:rFonts w:hint="cs"/>
                <w:sz w:val="30"/>
                <w:rtl/>
                <w:lang w:eastAsia="en-US"/>
              </w:rPr>
            </w:pPr>
            <w:r>
              <w:rPr>
                <w:rFonts w:hint="cs"/>
                <w:sz w:val="30"/>
                <w:rtl/>
                <w:lang w:eastAsia="en-US"/>
              </w:rPr>
              <w:t>50</w:t>
            </w:r>
          </w:p>
        </w:tc>
      </w:tr>
      <w:tr w:rsidR="007E50CD" w:rsidTr="007E50CD">
        <w:tblPrEx>
          <w:tblCellMar>
            <w:top w:w="0" w:type="dxa"/>
            <w:bottom w:w="0" w:type="dxa"/>
          </w:tblCellMar>
        </w:tblPrEx>
        <w:trPr>
          <w:jc w:val="center"/>
        </w:trPr>
        <w:tc>
          <w:tcPr>
            <w:tcW w:w="1744" w:type="dxa"/>
          </w:tcPr>
          <w:p w:rsidR="007E50CD" w:rsidRDefault="007E50CD">
            <w:pPr>
              <w:spacing w:before="0" w:after="0"/>
              <w:jc w:val="both"/>
              <w:rPr>
                <w:rFonts w:hint="cs"/>
                <w:sz w:val="30"/>
                <w:rtl/>
                <w:lang w:eastAsia="en-US"/>
              </w:rPr>
            </w:pPr>
            <w:r>
              <w:rPr>
                <w:sz w:val="30"/>
                <w:rtl/>
                <w:lang w:eastAsia="en-US"/>
              </w:rPr>
              <w:tab/>
            </w:r>
            <w:r>
              <w:rPr>
                <w:rFonts w:hint="cs"/>
                <w:sz w:val="30"/>
                <w:rtl/>
                <w:lang w:eastAsia="en-US"/>
              </w:rPr>
              <w:t>المجموع</w:t>
            </w:r>
          </w:p>
        </w:tc>
        <w:tc>
          <w:tcPr>
            <w:tcW w:w="1744" w:type="dxa"/>
          </w:tcPr>
          <w:p w:rsidR="007E50CD" w:rsidRDefault="007E50CD">
            <w:pPr>
              <w:spacing w:before="0" w:after="0"/>
              <w:ind w:firstLine="438"/>
              <w:jc w:val="both"/>
              <w:rPr>
                <w:rFonts w:hint="cs"/>
                <w:sz w:val="30"/>
                <w:rtl/>
                <w:lang w:eastAsia="en-US"/>
              </w:rPr>
            </w:pPr>
            <w:r>
              <w:rPr>
                <w:rFonts w:hint="cs"/>
                <w:sz w:val="30"/>
                <w:rtl/>
                <w:lang w:eastAsia="en-US"/>
              </w:rPr>
              <w:t>721</w:t>
            </w:r>
          </w:p>
        </w:tc>
        <w:tc>
          <w:tcPr>
            <w:tcW w:w="1744" w:type="dxa"/>
          </w:tcPr>
          <w:p w:rsidR="007E50CD" w:rsidRDefault="007E50CD">
            <w:pPr>
              <w:spacing w:before="0" w:after="0"/>
              <w:ind w:firstLine="401"/>
              <w:jc w:val="both"/>
              <w:rPr>
                <w:rFonts w:hint="cs"/>
                <w:sz w:val="30"/>
                <w:rtl/>
                <w:lang w:eastAsia="en-US"/>
              </w:rPr>
            </w:pPr>
            <w:r>
              <w:rPr>
                <w:rFonts w:hint="cs"/>
                <w:sz w:val="30"/>
                <w:rtl/>
                <w:lang w:eastAsia="en-US"/>
              </w:rPr>
              <w:t>561 2</w:t>
            </w:r>
          </w:p>
        </w:tc>
        <w:tc>
          <w:tcPr>
            <w:tcW w:w="1744" w:type="dxa"/>
          </w:tcPr>
          <w:p w:rsidR="007E50CD" w:rsidRDefault="007E50CD">
            <w:pPr>
              <w:spacing w:before="0" w:after="0"/>
              <w:ind w:firstLine="365"/>
              <w:jc w:val="both"/>
              <w:rPr>
                <w:rFonts w:hint="cs"/>
                <w:sz w:val="30"/>
                <w:rtl/>
                <w:lang w:eastAsia="en-US"/>
              </w:rPr>
            </w:pPr>
            <w:r>
              <w:rPr>
                <w:rFonts w:hint="cs"/>
                <w:sz w:val="30"/>
                <w:rtl/>
                <w:lang w:eastAsia="en-US"/>
              </w:rPr>
              <w:t>742</w:t>
            </w:r>
          </w:p>
        </w:tc>
        <w:tc>
          <w:tcPr>
            <w:tcW w:w="1744" w:type="dxa"/>
          </w:tcPr>
          <w:p w:rsidR="007E50CD" w:rsidRDefault="007E50CD">
            <w:pPr>
              <w:spacing w:before="0" w:after="0"/>
              <w:ind w:firstLine="427"/>
              <w:jc w:val="both"/>
              <w:rPr>
                <w:rFonts w:hint="cs"/>
                <w:sz w:val="30"/>
                <w:rtl/>
                <w:lang w:eastAsia="en-US"/>
              </w:rPr>
            </w:pPr>
            <w:r>
              <w:rPr>
                <w:rFonts w:hint="cs"/>
                <w:sz w:val="30"/>
                <w:rtl/>
                <w:lang w:eastAsia="en-US"/>
              </w:rPr>
              <w:t>893</w:t>
            </w:r>
          </w:p>
        </w:tc>
      </w:tr>
    </w:tbl>
    <w:p w:rsidR="00000000" w:rsidRDefault="007E50CD">
      <w:pPr>
        <w:jc w:val="both"/>
        <w:rPr>
          <w:rFonts w:hint="cs"/>
          <w:rtl/>
          <w:lang w:eastAsia="en-US"/>
        </w:rPr>
      </w:pPr>
      <w:r>
        <w:rPr>
          <w:rFonts w:hint="cs"/>
          <w:rtl/>
          <w:lang w:eastAsia="en-US"/>
        </w:rPr>
        <w:t xml:space="preserve">     </w:t>
      </w:r>
      <w:r>
        <w:rPr>
          <w:rFonts w:hint="cs"/>
          <w:u w:val="single"/>
          <w:rtl/>
          <w:lang w:eastAsia="en-US"/>
        </w:rPr>
        <w:t>المصدر</w:t>
      </w:r>
      <w:r>
        <w:rPr>
          <w:rFonts w:hint="cs"/>
          <w:rtl/>
          <w:lang w:eastAsia="en-US"/>
        </w:rPr>
        <w:t xml:space="preserve">:   </w:t>
      </w:r>
      <w:r>
        <w:rPr>
          <w:lang w:eastAsia="en-US"/>
        </w:rPr>
        <w:t>RAIS</w:t>
      </w:r>
      <w:r>
        <w:rPr>
          <w:rFonts w:hint="cs"/>
          <w:rtl/>
          <w:lang w:eastAsia="en-US"/>
        </w:rPr>
        <w:t>/وزارة العمل 1996.</w:t>
      </w:r>
    </w:p>
    <w:p w:rsidR="00000000" w:rsidRDefault="007E50CD">
      <w:pPr>
        <w:spacing w:before="0" w:line="360" w:lineRule="exact"/>
        <w:jc w:val="both"/>
        <w:rPr>
          <w:rFonts w:hint="cs"/>
          <w:spacing w:val="0"/>
          <w:sz w:val="30"/>
          <w:rtl/>
          <w:lang w:eastAsia="en-US"/>
        </w:rPr>
      </w:pPr>
      <w:r>
        <w:rPr>
          <w:rFonts w:hint="cs"/>
          <w:sz w:val="30"/>
          <w:rtl/>
          <w:lang w:eastAsia="en-US"/>
        </w:rPr>
        <w:t>816-</w:t>
      </w:r>
      <w:r>
        <w:rPr>
          <w:rFonts w:hint="cs"/>
          <w:sz w:val="30"/>
          <w:rtl/>
          <w:lang w:eastAsia="en-US"/>
        </w:rPr>
        <w:tab/>
      </w:r>
      <w:r>
        <w:rPr>
          <w:rFonts w:hint="cs"/>
          <w:spacing w:val="0"/>
          <w:sz w:val="30"/>
          <w:rtl/>
          <w:lang w:eastAsia="en-US"/>
        </w:rPr>
        <w:t>والتشجيع على القراءة جانب آخر من الجوانب التي لفتت انتباه الحكومة البرازيلية. ونظرا لأهميتها الاجتماعية والثقافية، ما برحت وزارة الثقافة تضع حيز التنفيذ ا</w:t>
      </w:r>
      <w:r>
        <w:rPr>
          <w:rFonts w:hint="cs"/>
          <w:spacing w:val="0"/>
          <w:sz w:val="30"/>
          <w:rtl/>
          <w:lang w:eastAsia="en-US"/>
        </w:rPr>
        <w:t xml:space="preserve">لبرنامج الوطني للتحفيز على القراءة المستحدَث بموجب المرسوم رقم 519 في أيار/مايو 1992. ومن خلال مؤسسة المكتبة الوطنية، يربط هذا البرنامج بين مبادرات مؤسسات مختلفة عدة تعزز عادة القراءة بإقامة مراكز ومكاتب للقراءة، فضلا عن تدريب معلمين في هذا المجال. </w:t>
      </w:r>
    </w:p>
    <w:p w:rsidR="00000000" w:rsidRDefault="007E50CD">
      <w:pPr>
        <w:spacing w:before="0" w:line="360" w:lineRule="exact"/>
        <w:jc w:val="both"/>
        <w:rPr>
          <w:rFonts w:hint="cs"/>
          <w:sz w:val="30"/>
          <w:rtl/>
          <w:lang w:eastAsia="en-US"/>
        </w:rPr>
      </w:pPr>
      <w:r>
        <w:rPr>
          <w:rFonts w:hint="cs"/>
          <w:sz w:val="30"/>
          <w:rtl/>
          <w:lang w:eastAsia="en-US"/>
        </w:rPr>
        <w:t>817-</w:t>
      </w:r>
      <w:r>
        <w:rPr>
          <w:rFonts w:hint="cs"/>
          <w:sz w:val="30"/>
          <w:rtl/>
          <w:lang w:eastAsia="en-US"/>
        </w:rPr>
        <w:tab/>
        <w:t>و</w:t>
      </w:r>
      <w:r>
        <w:rPr>
          <w:rFonts w:hint="cs"/>
          <w:sz w:val="30"/>
          <w:rtl/>
          <w:lang w:eastAsia="en-US"/>
        </w:rPr>
        <w:t>سيتوسع برنامج "الكتاب المفتوح" خلال عام 2003، إذ سيرفع من عدد الكتب المطبوعة في البرازيل بشكل ملحوظ وسيزيد من عدد المكتبات العامة في المناطق البلدية بنسبة 71 في المائة. وعلى مدى الفترة الممتدة من عام 1996 إلى عام 1999، أُنشئت 671 مكتبة تطلبت استثمارات لاقت</w:t>
      </w:r>
      <w:r>
        <w:rPr>
          <w:rFonts w:hint="cs"/>
          <w:sz w:val="30"/>
          <w:rtl/>
          <w:lang w:eastAsia="en-US"/>
        </w:rPr>
        <w:t xml:space="preserve">ناء مجموعات مكتبية دائمة، ولاقتناء التجهيزات، والأثاث والمعدات التي تعود بالنفع على كل الأطراف البرازيلية، لا سيما الشمال الشرقي الذي يسكنه 28.5 في المائة من سكان البرازيل. </w:t>
      </w:r>
    </w:p>
    <w:p w:rsidR="00000000" w:rsidRDefault="007E50CD">
      <w:pPr>
        <w:spacing w:before="0" w:line="360" w:lineRule="exact"/>
        <w:jc w:val="both"/>
        <w:rPr>
          <w:rFonts w:hint="cs"/>
          <w:sz w:val="30"/>
          <w:rtl/>
          <w:lang w:eastAsia="en-US"/>
        </w:rPr>
      </w:pPr>
      <w:r>
        <w:rPr>
          <w:rFonts w:hint="cs"/>
          <w:sz w:val="30"/>
          <w:rtl/>
          <w:lang w:eastAsia="en-US"/>
        </w:rPr>
        <w:t>818-</w:t>
      </w:r>
      <w:r>
        <w:rPr>
          <w:rFonts w:hint="cs"/>
          <w:sz w:val="30"/>
          <w:rtl/>
          <w:lang w:eastAsia="en-US"/>
        </w:rPr>
        <w:tab/>
        <w:t>وأنشأ المرسوم رقم 520 الذي صدر في أيار/مايو 1992 نظام المكتبات العامة بغرض إع</w:t>
      </w:r>
      <w:r>
        <w:rPr>
          <w:rFonts w:hint="cs"/>
          <w:sz w:val="30"/>
          <w:rtl/>
          <w:lang w:eastAsia="en-US"/>
        </w:rPr>
        <w:t>مال وتحسين الخدمات المكتبية في كل أنحاء البرازيل. وتدير هذا النظام وتنسق بين مكوناته مؤسسة المكتبة الوطنية بمشاركة الولاية والهيئة الاتحادية والهيئات البلدية. وتشير البيانات التي أصدرتها وزارة الثقافة إلى وجود 009 4 مكتبات في البرازيل، 37 في المائة منها في</w:t>
      </w:r>
      <w:r>
        <w:rPr>
          <w:rFonts w:hint="cs"/>
          <w:sz w:val="30"/>
          <w:rtl/>
          <w:lang w:eastAsia="en-US"/>
        </w:rPr>
        <w:t xml:space="preserve"> الجنوب الشرقي و29 في المائة في الشمال الشرقي. </w:t>
      </w:r>
    </w:p>
    <w:p w:rsidR="00000000" w:rsidRDefault="007E50CD">
      <w:pPr>
        <w:spacing w:before="0" w:after="0" w:line="360" w:lineRule="exact"/>
        <w:ind w:left="-45"/>
        <w:jc w:val="center"/>
        <w:rPr>
          <w:rFonts w:hint="cs"/>
          <w:b/>
          <w:bCs/>
          <w:sz w:val="30"/>
          <w:rtl/>
          <w:lang w:eastAsia="en-US"/>
        </w:rPr>
      </w:pPr>
      <w:r>
        <w:rPr>
          <w:rFonts w:hint="cs"/>
          <w:b/>
          <w:bCs/>
          <w:sz w:val="30"/>
          <w:rtl/>
          <w:lang w:eastAsia="en-US"/>
        </w:rPr>
        <w:t>الرسم البياني 13</w:t>
      </w:r>
    </w:p>
    <w:p w:rsidR="00000000" w:rsidRDefault="007E50CD">
      <w:pPr>
        <w:spacing w:before="0" w:after="0" w:line="360" w:lineRule="exact"/>
        <w:ind w:left="-45"/>
        <w:jc w:val="center"/>
        <w:rPr>
          <w:rFonts w:hint="cs"/>
          <w:b/>
          <w:bCs/>
          <w:sz w:val="30"/>
          <w:rtl/>
          <w:lang w:eastAsia="en-US"/>
        </w:rPr>
      </w:pPr>
      <w:r>
        <w:rPr>
          <w:rFonts w:hint="cs"/>
          <w:b/>
          <w:bCs/>
          <w:sz w:val="30"/>
          <w:rtl/>
          <w:lang w:eastAsia="en-US"/>
        </w:rPr>
        <w:t>المكتبات في البرازيل بحسب المناطق</w:t>
      </w:r>
    </w:p>
    <w:p w:rsidR="00000000" w:rsidRDefault="007E50CD">
      <w:pPr>
        <w:spacing w:before="0" w:after="0" w:line="360" w:lineRule="exact"/>
        <w:jc w:val="both"/>
        <w:rPr>
          <w:u w:val="single"/>
        </w:rPr>
      </w:pPr>
    </w:p>
    <w:p w:rsidR="00000000" w:rsidRDefault="007E50CD">
      <w:pPr>
        <w:jc w:val="center"/>
        <w:rPr>
          <w:rStyle w:val="FootnoteReference"/>
          <w:bCs w:val="0"/>
          <w:vertAlign w:val="baseline"/>
          <w:rtl/>
        </w:rPr>
      </w:pPr>
      <w:r>
        <w:rPr>
          <w:rStyle w:val="FootnoteReference"/>
          <w:rtl/>
        </w:rPr>
        <w:object w:dxaOrig="5640" w:dyaOrig="2925">
          <v:shape id="_x0000_i1025" type="#_x0000_t75" style="width:282pt;height:146.25pt" o:ole="">
            <v:imagedata r:id="rId42" o:title=""/>
            <w10:bordertop type="double" width="4"/>
            <w10:borderleft type="double" width="4"/>
            <w10:borderbottom type="double" width="4"/>
            <w10:borderright type="double" width="4"/>
          </v:shape>
          <o:OLEObject Type="Embed" ProgID="MSGraph.Chart.8" ShapeID="_x0000_i1025" DrawAspect="Content" ObjectID="_1394878295" r:id="rId43">
            <o:FieldCodes>\s</o:FieldCodes>
          </o:OLEObject>
        </w:object>
      </w:r>
    </w:p>
    <w:p w:rsidR="00000000" w:rsidRDefault="007E50CD">
      <w:pPr>
        <w:spacing w:before="0" w:after="0" w:line="240" w:lineRule="exact"/>
        <w:jc w:val="both"/>
        <w:rPr>
          <w:rFonts w:hint="cs"/>
          <w:rtl/>
        </w:rPr>
      </w:pPr>
      <w:r>
        <w:rPr>
          <w:rFonts w:hint="cs"/>
          <w:rtl/>
        </w:rPr>
        <w:tab/>
      </w:r>
      <w:r>
        <w:rPr>
          <w:rFonts w:hint="cs"/>
          <w:rtl/>
        </w:rPr>
        <w:tab/>
        <w:t xml:space="preserve">  </w:t>
      </w:r>
      <w:r>
        <w:rPr>
          <w:rFonts w:hint="cs"/>
          <w:u w:val="single"/>
          <w:rtl/>
        </w:rPr>
        <w:t>المصدر</w:t>
      </w:r>
      <w:r>
        <w:rPr>
          <w:rFonts w:hint="cs"/>
          <w:rtl/>
        </w:rPr>
        <w:t>: وزارة الثقافة.</w:t>
      </w:r>
    </w:p>
    <w:p w:rsidR="00000000" w:rsidRDefault="007E50CD">
      <w:pPr>
        <w:spacing w:line="360" w:lineRule="exact"/>
        <w:jc w:val="both"/>
        <w:rPr>
          <w:rFonts w:hint="cs"/>
          <w:sz w:val="30"/>
          <w:rtl/>
          <w:lang w:eastAsia="en-US"/>
        </w:rPr>
      </w:pPr>
      <w:r>
        <w:rPr>
          <w:rFonts w:hint="cs"/>
          <w:sz w:val="30"/>
          <w:rtl/>
          <w:lang w:eastAsia="en-US"/>
        </w:rPr>
        <w:t>819-</w:t>
      </w:r>
      <w:r>
        <w:rPr>
          <w:rFonts w:hint="cs"/>
          <w:sz w:val="30"/>
          <w:rtl/>
          <w:lang w:eastAsia="en-US"/>
        </w:rPr>
        <w:tab/>
        <w:t>خصصت وزارة الثقافة لكل الولايات في البرازيل أموالا للمكتبات الوطنية. فقد خصصت عام 1995 مبلغ 1</w:t>
      </w:r>
      <w:r>
        <w:rPr>
          <w:rFonts w:hint="cs"/>
          <w:sz w:val="30"/>
          <w:rtl/>
          <w:lang w:eastAsia="en-US"/>
        </w:rPr>
        <w:t>49 029 3 ريالا برازيليا للأنشطة التي تشجع على القراءة، واستثمرت مبلغ 705 203 34 ريالات برازيلية من عام 1996 إلى عام 1999. وأُنشئ بفضل برنامج "مكتبة في كل بلدية" 354 مكتبة عامة في عام 1999، وذلك بموجب الاتفاق الموقَّع مع البلديات. ونيابة عن الحكومة الاتحادي</w:t>
      </w:r>
      <w:r>
        <w:rPr>
          <w:rFonts w:hint="cs"/>
          <w:sz w:val="30"/>
          <w:rtl/>
          <w:lang w:eastAsia="en-US"/>
        </w:rPr>
        <w:t>ة، تمول وزارة الثقافة في كل مكتبة اقتناء ما يناهز 000 2 كتاب وتمول التجهيزات حتى 000 40 ريال برازيلي. وبالإضافة إلى إنشاء مكتبات جديدة، تخصص الوزارة أموالا لصيانة وتوسيع المجموعات من المقتنيات الدائمة، ولتجديدها، ولشراء التجهيزات، ولحوسبة قاعات المطالعة ول</w:t>
      </w:r>
      <w:r>
        <w:rPr>
          <w:rFonts w:hint="cs"/>
          <w:sz w:val="30"/>
          <w:rtl/>
          <w:lang w:eastAsia="en-US"/>
        </w:rPr>
        <w:t>صيانة الوحدات الموجودة.</w:t>
      </w:r>
    </w:p>
    <w:p w:rsidR="00000000" w:rsidRDefault="007E50CD">
      <w:pPr>
        <w:spacing w:before="0" w:after="0" w:line="380" w:lineRule="exact"/>
        <w:jc w:val="both"/>
        <w:rPr>
          <w:rFonts w:hint="cs"/>
          <w:sz w:val="30"/>
          <w:rtl/>
          <w:lang w:eastAsia="en-US"/>
        </w:rPr>
      </w:pPr>
      <w:r>
        <w:rPr>
          <w:rFonts w:hint="cs"/>
          <w:sz w:val="30"/>
          <w:rtl/>
          <w:lang w:eastAsia="en-US"/>
        </w:rPr>
        <w:t>820-</w:t>
      </w:r>
      <w:r>
        <w:rPr>
          <w:rFonts w:hint="cs"/>
          <w:sz w:val="30"/>
          <w:rtl/>
          <w:lang w:eastAsia="en-US"/>
        </w:rPr>
        <w:tab/>
        <w:t>وتبين الخريطة رقم 1 توزيع المكتبات التي أنشأتها وزارة الثقافة والتي تقدم لها الدعم في كل أنحاء البرازيل على مدى السنوات القليلة الماضية.</w:t>
      </w:r>
    </w:p>
    <w:p w:rsidR="00000000" w:rsidRDefault="007E50CD">
      <w:pPr>
        <w:tabs>
          <w:tab w:val="left" w:pos="714"/>
        </w:tabs>
        <w:spacing w:before="0" w:after="0"/>
        <w:ind w:left="-45"/>
        <w:jc w:val="center"/>
        <w:rPr>
          <w:rFonts w:hint="cs"/>
          <w:lang w:val="fr-CH" w:eastAsia="en-US"/>
        </w:rPr>
      </w:pPr>
      <w:r>
        <w:rPr>
          <w:rFonts w:hint="cs"/>
          <w:b/>
          <w:bCs/>
          <w:sz w:val="30"/>
          <w:rtl/>
          <w:lang w:eastAsia="en-US"/>
        </w:rPr>
        <w:t>الخريطة رقم 1</w:t>
      </w:r>
    </w:p>
    <w:p w:rsidR="00000000" w:rsidRDefault="007E50CD">
      <w:pPr>
        <w:spacing w:before="0" w:after="0"/>
        <w:jc w:val="both"/>
        <w:rPr>
          <w:rFonts w:hint="cs"/>
          <w:rtl/>
          <w:lang w:val="fr-CH" w:eastAsia="en-US"/>
        </w:rPr>
      </w:pPr>
      <w:r>
        <w:rPr>
          <w:noProof/>
          <w:sz w:val="20"/>
          <w:lang w:val="ar-SA"/>
        </w:rPr>
        <w:pict>
          <v:shape id="_x0000_s2089" type="#_x0000_t202" style="position:absolute;left:0;text-align:left;margin-left:323pt;margin-top:383.35pt;width:141.8pt;height:31.6pt;z-index:22" stroked="f">
            <v:textbox style="mso-next-textbox:#_x0000_s2089" inset="0,0,0,0">
              <w:txbxContent>
                <w:p w:rsidR="00000000" w:rsidRDefault="007E50CD">
                  <w:pPr>
                    <w:spacing w:before="0" w:after="0" w:line="320" w:lineRule="exact"/>
                    <w:jc w:val="both"/>
                    <w:rPr>
                      <w:rFonts w:hint="cs"/>
                      <w:b/>
                      <w:bCs/>
                      <w:sz w:val="24"/>
                      <w:szCs w:val="26"/>
                      <w:rtl/>
                    </w:rPr>
                  </w:pPr>
                  <w:r>
                    <w:rPr>
                      <w:rFonts w:hint="cs"/>
                      <w:b/>
                      <w:bCs/>
                      <w:sz w:val="24"/>
                      <w:szCs w:val="26"/>
                      <w:rtl/>
                    </w:rPr>
                    <w:t>المكتبات التي تلقت دعماً من الوزارة</w:t>
                  </w:r>
                </w:p>
                <w:p w:rsidR="00000000" w:rsidRDefault="007E50CD">
                  <w:pPr>
                    <w:spacing w:before="0" w:after="0" w:line="320" w:lineRule="exact"/>
                    <w:jc w:val="both"/>
                    <w:rPr>
                      <w:rFonts w:hint="cs"/>
                      <w:b/>
                      <w:bCs/>
                      <w:sz w:val="24"/>
                      <w:szCs w:val="26"/>
                      <w:rtl/>
                    </w:rPr>
                  </w:pPr>
                  <w:r>
                    <w:rPr>
                      <w:rFonts w:hint="cs"/>
                      <w:b/>
                      <w:bCs/>
                      <w:sz w:val="24"/>
                      <w:szCs w:val="26"/>
                      <w:rtl/>
                    </w:rPr>
                    <w:t>من عام 1996 إلى عام 1999</w:t>
                  </w:r>
                </w:p>
              </w:txbxContent>
            </v:textbox>
          </v:shape>
        </w:pict>
      </w:r>
      <w:r>
        <w:rPr>
          <w:noProof/>
          <w:sz w:val="20"/>
          <w:lang w:val="ar-SA"/>
        </w:rPr>
        <w:pict>
          <v:shape id="_x0000_s2081" type="#_x0000_t75" style="position:absolute;left:0;text-align:left;margin-left:14.3pt;margin-top:9.3pt;width:451.2pt;height:405.8pt;z-index:18;visibility:visible;mso-wrap-edited:f">
            <v:imagedata r:id="rId44" o:title="" blacklevel="1966f"/>
            <w10:wrap type="topAndBottom"/>
          </v:shape>
          <o:OLEObject Type="Embed" ProgID="Word.Picture.8" ShapeID="_x0000_s2081" DrawAspect="Content" ObjectID="_1394878305" r:id="rId45"/>
        </w:pict>
      </w:r>
      <w:r>
        <w:rPr>
          <w:rFonts w:hint="cs"/>
          <w:u w:val="single"/>
          <w:rtl/>
          <w:lang w:val="fr-CH" w:eastAsia="en-US"/>
        </w:rPr>
        <w:t>المصدر</w:t>
      </w:r>
      <w:r>
        <w:rPr>
          <w:rFonts w:hint="cs"/>
          <w:rtl/>
          <w:lang w:val="fr-CH" w:eastAsia="en-US"/>
        </w:rPr>
        <w:t>:</w:t>
      </w:r>
      <w:r>
        <w:rPr>
          <w:rFonts w:hint="cs"/>
          <w:rtl/>
          <w:lang w:val="fr-CH" w:eastAsia="en-US"/>
        </w:rPr>
        <w:tab/>
        <w:t>وزارة الثقافة.</w:t>
      </w:r>
    </w:p>
    <w:p w:rsidR="00000000" w:rsidRDefault="007E50CD">
      <w:pPr>
        <w:spacing w:line="360" w:lineRule="exact"/>
        <w:jc w:val="both"/>
        <w:rPr>
          <w:rFonts w:hint="cs"/>
          <w:rtl/>
          <w:lang w:val="fr-CH" w:eastAsia="en-US"/>
        </w:rPr>
      </w:pPr>
      <w:r>
        <w:rPr>
          <w:rFonts w:hint="cs"/>
          <w:rtl/>
          <w:lang w:val="fr-CH" w:eastAsia="en-US"/>
        </w:rPr>
        <w:t>821-</w:t>
      </w:r>
      <w:r>
        <w:rPr>
          <w:rFonts w:hint="cs"/>
          <w:rtl/>
          <w:lang w:val="fr-CH" w:eastAsia="en-US"/>
        </w:rPr>
        <w:tab/>
        <w:t>والنشاط الثقافي الآخر الذي ما فتئت الحكومة تشج</w:t>
      </w:r>
      <w:r>
        <w:rPr>
          <w:rFonts w:hint="cs"/>
          <w:rtl/>
          <w:lang w:val="fr-CH" w:eastAsia="en-US"/>
        </w:rPr>
        <w:t xml:space="preserve">ع عليه هو نشاط الفرق الموسيقية والأوركسترا. فخلال السنوات الأربع الماضية مولت وزارة الثقافة ما يزيد على 000 1 بلدية في كل أنحاء البرازيل قصد إنشاء فرق موسيقية أو تحديث الفرق الموسيقية الخاصة بها. وعلى مدى هذه الفترة، قدمت الوزارة دعمها ل‍ 26 فرقة أوركسترا </w:t>
      </w:r>
      <w:r>
        <w:rPr>
          <w:rFonts w:hint="cs"/>
          <w:rtl/>
          <w:lang w:val="fr-CH" w:eastAsia="en-US"/>
        </w:rPr>
        <w:t>ولما يقرب من 400 فني وخبير موسيقي يشاركون في أحداث برازيلية أو دولية. ففي عام 1995 خصص مبلغ 797 918 ريالا برازيليا للتكفل بأربع فرق موسيقية برازيلية. ومن عام 1996 إلى عام 1999 خصص مبلغ 037 550 17 ريالا برازيليا لما يزيد عن 000 17 آلة وفرقة موسيقية، فضلا عن</w:t>
      </w:r>
      <w:r>
        <w:rPr>
          <w:rFonts w:hint="cs"/>
          <w:rtl/>
          <w:lang w:val="fr-CH" w:eastAsia="en-US"/>
        </w:rPr>
        <w:t xml:space="preserve"> إنشاء وإحياء فرق أوركسترا (انظر الخريطة رقم 2 أدناه). وعلاوة على ذلك، قدمت الوزارة دعما لإنتاج أقراص مضغوطة تروج الموسيقى من شتى المناطق البرازيلية، فضلا عن المهرجانات والحفلات الموسيقية. </w:t>
      </w:r>
    </w:p>
    <w:p w:rsidR="00000000" w:rsidRDefault="007E50CD">
      <w:pPr>
        <w:ind w:left="-46"/>
        <w:jc w:val="center"/>
        <w:rPr>
          <w:rFonts w:hint="cs"/>
          <w:b/>
          <w:bCs/>
          <w:rtl/>
          <w:lang w:val="fr-CH" w:eastAsia="en-US"/>
        </w:rPr>
      </w:pPr>
      <w:r>
        <w:rPr>
          <w:noProof/>
          <w:sz w:val="20"/>
          <w:rtl/>
          <w:lang w:val="ar-SA"/>
        </w:rPr>
        <w:pict>
          <v:group id="_x0000_s2092" style="position:absolute;left:0;text-align:left;margin-left:0;margin-top:50.4pt;width:441.65pt;height:456.7pt;z-index:23" coordorigin="851,2643" coordsize="8833,9134">
            <v:shape id="_x0000_s2082" type="#_x0000_t75" style="position:absolute;left:851;top:2643;width:8497;height:9134;visibility:visible;mso-wrap-edited:f">
              <v:imagedata r:id="rId46" o:title=""/>
            </v:shape>
            <v:shape id="_x0000_s2091" type="#_x0000_t202" style="position:absolute;left:6582;top:10320;width:3102;height:926" stroked="f">
              <v:textbox inset="0,0,0,0">
                <w:txbxContent>
                  <w:p w:rsidR="00000000" w:rsidRDefault="007E50CD">
                    <w:pPr>
                      <w:spacing w:before="0" w:after="0" w:line="320" w:lineRule="exact"/>
                      <w:jc w:val="both"/>
                      <w:rPr>
                        <w:rFonts w:hint="cs"/>
                        <w:b/>
                        <w:bCs/>
                        <w:sz w:val="26"/>
                        <w:szCs w:val="28"/>
                        <w:rtl/>
                      </w:rPr>
                    </w:pPr>
                    <w:r>
                      <w:rPr>
                        <w:rFonts w:hint="cs"/>
                        <w:b/>
                        <w:bCs/>
                        <w:sz w:val="26"/>
                        <w:szCs w:val="28"/>
                        <w:rtl/>
                      </w:rPr>
                      <w:t>الفرق الموسيقية وفرق الأوركسترا التي تلقت دعماً من الوزارة من عام 1996 إلى عام 1999</w:t>
                    </w:r>
                  </w:p>
                </w:txbxContent>
              </v:textbox>
            </v:shape>
            <w10:wrap type="topAndBottom"/>
          </v:group>
          <o:OLEObject Type="Embed" ProgID="Word.Picture.8" ShapeID="_x0000_s2082" DrawAspect="Content" ObjectID="_1394878306" r:id="rId47"/>
        </w:pict>
      </w:r>
      <w:r>
        <w:rPr>
          <w:rFonts w:hint="cs"/>
          <w:b/>
          <w:bCs/>
          <w:rtl/>
          <w:lang w:val="fr-CH" w:eastAsia="en-US"/>
        </w:rPr>
        <w:t>الخريطة رقم 2</w:t>
      </w:r>
    </w:p>
    <w:p w:rsidR="00000000" w:rsidRDefault="007E50CD">
      <w:pPr>
        <w:spacing w:before="360"/>
        <w:ind w:left="-45"/>
        <w:jc w:val="both"/>
        <w:rPr>
          <w:rFonts w:hint="cs"/>
          <w:rtl/>
          <w:lang w:val="fr-CH" w:eastAsia="en-US"/>
        </w:rPr>
      </w:pPr>
      <w:r>
        <w:rPr>
          <w:rFonts w:hint="cs"/>
          <w:rtl/>
          <w:lang w:val="fr-CH" w:eastAsia="en-US"/>
        </w:rPr>
        <w:t xml:space="preserve">   </w:t>
      </w:r>
      <w:r>
        <w:rPr>
          <w:rFonts w:hint="cs"/>
          <w:u w:val="single"/>
          <w:rtl/>
          <w:lang w:val="fr-CH" w:eastAsia="en-US"/>
        </w:rPr>
        <w:t>المصدر</w:t>
      </w:r>
      <w:r>
        <w:rPr>
          <w:rFonts w:hint="cs"/>
          <w:rtl/>
          <w:lang w:val="fr-CH" w:eastAsia="en-US"/>
        </w:rPr>
        <w:t>:   وزارة الثقافة.</w:t>
      </w:r>
    </w:p>
    <w:p w:rsidR="00000000" w:rsidRDefault="007E50CD">
      <w:pPr>
        <w:spacing w:line="380" w:lineRule="exact"/>
        <w:jc w:val="both"/>
        <w:rPr>
          <w:rFonts w:hint="cs"/>
          <w:rtl/>
          <w:lang w:val="fr-CH" w:eastAsia="en-US"/>
        </w:rPr>
      </w:pPr>
      <w:r>
        <w:rPr>
          <w:rFonts w:hint="cs"/>
          <w:rtl/>
          <w:lang w:val="fr-CH" w:eastAsia="en-US"/>
        </w:rPr>
        <w:t>822-</w:t>
      </w:r>
      <w:r>
        <w:rPr>
          <w:rFonts w:hint="cs"/>
          <w:rtl/>
          <w:lang w:val="fr-CH" w:eastAsia="en-US"/>
        </w:rPr>
        <w:tab/>
        <w:t>هناك في البرازيل ح</w:t>
      </w:r>
      <w:r>
        <w:rPr>
          <w:rFonts w:hint="cs"/>
          <w:rtl/>
          <w:lang w:val="fr-CH" w:eastAsia="en-US"/>
        </w:rPr>
        <w:t>والي 300 1 متحف، تتميز بتنوعها الكبير: متاحف وطنية وإقليمية ومجتمعية وعامة وخاصة وتاريخية وفنية وانثروبولوجية وإثنوغرافية وعلمية وتكنولوجية. وتدير المتاحف الرئيسية في البرازيل وزارة الثقافة، وتختص في تنظيم جولات بصحبة مرشدين بالتوازي مع أنشطة تربوية وترويح</w:t>
      </w:r>
      <w:r>
        <w:rPr>
          <w:rFonts w:hint="cs"/>
          <w:rtl/>
          <w:lang w:val="fr-CH" w:eastAsia="en-US"/>
        </w:rPr>
        <w:t>ية موجهة إلى الأطفال. واتباع نظام الدخول بالمجان في أيام الأحد يشجع على زيادة عدد الأفراد الذين يزورون هذه المؤسسات الثقافية بصرف النظر عن قدراتهم المادية.</w:t>
      </w:r>
    </w:p>
    <w:p w:rsidR="00000000" w:rsidRDefault="007E50CD">
      <w:pPr>
        <w:spacing w:before="0" w:line="380" w:lineRule="exact"/>
        <w:jc w:val="both"/>
        <w:rPr>
          <w:rFonts w:hint="cs"/>
          <w:rtl/>
          <w:lang w:val="fr-CH" w:eastAsia="en-US"/>
        </w:rPr>
      </w:pPr>
      <w:r>
        <w:rPr>
          <w:rFonts w:hint="cs"/>
          <w:rtl/>
          <w:lang w:val="fr-CH" w:eastAsia="en-US"/>
        </w:rPr>
        <w:t>823-</w:t>
      </w:r>
      <w:r>
        <w:rPr>
          <w:rFonts w:hint="cs"/>
          <w:rtl/>
          <w:lang w:val="fr-CH" w:eastAsia="en-US"/>
        </w:rPr>
        <w:tab/>
        <w:t>والسياسات الثقافية في البرازيل حساسة بصفة خاصة للمسائل التي تنطوي على تأكيد الهوية الوطنية. وتا</w:t>
      </w:r>
      <w:r>
        <w:rPr>
          <w:rFonts w:hint="cs"/>
          <w:rtl/>
          <w:lang w:val="fr-CH" w:eastAsia="en-US"/>
        </w:rPr>
        <w:t>ريخيا، ساهم كل من السينما والتراث التاريخي والفني الوطني، والمسرح والفنون والأدب، مساهمة ذات شأن في زيادة الوعي بالتآزر داخل المجتمع الوطني الذي تنتمي إليه هذه العناصر. ولذلك فإن الأقليات الإثنية تشكل مجموعات تستدعي مشاركتها في تشكيل المجتمع البرازيلي عناي</w:t>
      </w:r>
      <w:r>
        <w:rPr>
          <w:rFonts w:hint="cs"/>
          <w:rtl/>
          <w:lang w:val="fr-CH" w:eastAsia="en-US"/>
        </w:rPr>
        <w:t xml:space="preserve">ة خاصة. وتمثل المتاحف والمؤسسات التاريخية والأثرية عناصر أساسية في قراءة التاريخ وتصوره ونشره ينبغي أن تركز على قيمة كل أوجه التنوع. كما تحظى وزارة الثقافة بدعم مؤسسة الجوائز الثقافية التي يكمن هدفها الأساسي في تعزيز إدماج السكان السود البرازيليين في جميع </w:t>
      </w:r>
      <w:r>
        <w:rPr>
          <w:rFonts w:hint="cs"/>
          <w:rtl/>
          <w:lang w:val="fr-CH" w:eastAsia="en-US"/>
        </w:rPr>
        <w:t>مراحل البلد الإنمائية. ووفاء بهذا المبدأ، تنظم المؤسسة أنشطة وتشارك فيها وترصدها، يُقصد منها تحسين نوعية الحياة والرفع من قيمة ثقافة السود.</w:t>
      </w:r>
    </w:p>
    <w:p w:rsidR="00000000" w:rsidRDefault="007E50CD">
      <w:pPr>
        <w:spacing w:before="0" w:line="380" w:lineRule="exact"/>
        <w:jc w:val="both"/>
        <w:rPr>
          <w:rFonts w:hint="cs"/>
          <w:rtl/>
          <w:lang w:eastAsia="en-US"/>
        </w:rPr>
      </w:pPr>
      <w:r>
        <w:rPr>
          <w:rFonts w:hint="cs"/>
          <w:rtl/>
          <w:lang w:val="fr-CH" w:eastAsia="en-US"/>
        </w:rPr>
        <w:t>824-</w:t>
      </w:r>
      <w:r>
        <w:rPr>
          <w:rFonts w:hint="cs"/>
          <w:rtl/>
          <w:lang w:val="fr-CH" w:eastAsia="en-US"/>
        </w:rPr>
        <w:tab/>
        <w:t>واستكملت المؤسسة رصدها المنتظم لباقي المآوي</w:t>
      </w:r>
      <w:r>
        <w:rPr>
          <w:rFonts w:hint="cs"/>
          <w:vertAlign w:val="superscript"/>
          <w:rtl/>
          <w:lang w:val="fr-CH" w:eastAsia="en-US"/>
        </w:rPr>
        <w:t>(32)</w:t>
      </w:r>
      <w:r>
        <w:rPr>
          <w:rFonts w:hint="cs"/>
          <w:rtl/>
          <w:lang w:val="fr-CH" w:eastAsia="en-US"/>
        </w:rPr>
        <w:t xml:space="preserve"> </w:t>
      </w:r>
      <w:r>
        <w:rPr>
          <w:rFonts w:hint="cs"/>
          <w:rtl/>
          <w:lang w:eastAsia="en-US"/>
        </w:rPr>
        <w:t>التي لجأ إليها فيما مضى العبيد الفارون، وبذلك ربطت عبر المبادلا</w:t>
      </w:r>
      <w:r>
        <w:rPr>
          <w:rFonts w:hint="cs"/>
          <w:rtl/>
          <w:lang w:eastAsia="en-US"/>
        </w:rPr>
        <w:t>ت صلات وثيقة مع البلدان الأفريقية والأوروبية والكاريبية والأمريكية الشمالية، فضلا عن مجموعة البلدان الناطقة باللغة البرتغالية. وهي قيد إنشاء المركز الوطني لمراجع ومعلومات ثقافة السود، الذي تنوي الحكومة تدشينه عام 2001 بصفته فضاء ماديا ورمزيا وافتراضيا هاما</w:t>
      </w:r>
      <w:r>
        <w:rPr>
          <w:rFonts w:hint="cs"/>
          <w:rtl/>
          <w:lang w:eastAsia="en-US"/>
        </w:rPr>
        <w:t>، يتيح مرافق ترويحية تحقق تكامل الثقافة الأفريقية البرازيلية وتعززها.</w:t>
      </w:r>
    </w:p>
    <w:p w:rsidR="00000000" w:rsidRDefault="007E50CD">
      <w:pPr>
        <w:spacing w:before="0" w:line="380" w:lineRule="exact"/>
        <w:jc w:val="both"/>
        <w:rPr>
          <w:rFonts w:hint="cs"/>
          <w:rtl/>
          <w:lang w:eastAsia="en-US"/>
        </w:rPr>
      </w:pPr>
      <w:r>
        <w:rPr>
          <w:rFonts w:hint="cs"/>
          <w:rtl/>
          <w:lang w:eastAsia="en-US"/>
        </w:rPr>
        <w:t>825-</w:t>
      </w:r>
      <w:r>
        <w:rPr>
          <w:rFonts w:hint="cs"/>
          <w:rtl/>
          <w:lang w:eastAsia="en-US"/>
        </w:rPr>
        <w:tab/>
        <w:t xml:space="preserve">وبواسطة مؤسسة الجوائز أيضا، دعمت الحكومة البرازيلية أنشطة في عدة مناطق مختلفة من البرازيل، وهي تسعى جاهدة لتأكيد الهوية الثقافية للسود في سياق مجتمع تسوده التعددية، وتعمل على تعزيز </w:t>
      </w:r>
      <w:r>
        <w:rPr>
          <w:rFonts w:hint="cs"/>
          <w:rtl/>
          <w:lang w:eastAsia="en-US"/>
        </w:rPr>
        <w:t>دينامية وثراء وتنوع أشكال إبداعها وتعبيرها المتعددة، وتهدف إلى تقليص الفوارق المكانية والاجتماعية، وتشجع على تبادل التجارب الفنية في عدة مجالات مختلفة وعلى استخلاص كل الإمكانات من الثقافة الأفريقية البرازيلية. وإذ تعمل بشكل وثيق مع الكيانات الحكومية على مس</w:t>
      </w:r>
      <w:r>
        <w:rPr>
          <w:rFonts w:hint="cs"/>
          <w:rtl/>
          <w:lang w:eastAsia="en-US"/>
        </w:rPr>
        <w:t>توى الاتحاد والولايات والبلديات، فضلا عن المنظمات غير الحكومية والمنتجين والخبراء في مجال الثقافة البرازيلية الأفريقية، تقدم المؤسسة الدعم للبحث عن الفرص والأماكن حيث يمكن إقامة مشاريع ذات أهمية بالنسبة لمجتمع السود، إضافة إلى محاولتها جاهدة الحفاظ على الث</w:t>
      </w:r>
      <w:r>
        <w:rPr>
          <w:rFonts w:hint="cs"/>
          <w:rtl/>
          <w:lang w:eastAsia="en-US"/>
        </w:rPr>
        <w:t>قافة الشعبية، وإطار ثقافة السود والثقافة البرازيلية في البرازيل وخارجها على حد سواء.</w:t>
      </w:r>
    </w:p>
    <w:p w:rsidR="00000000" w:rsidRDefault="007E50CD">
      <w:pPr>
        <w:spacing w:before="0" w:line="380" w:lineRule="exact"/>
        <w:jc w:val="both"/>
        <w:rPr>
          <w:rFonts w:hint="cs"/>
          <w:rtl/>
          <w:lang w:eastAsia="en-US"/>
        </w:rPr>
      </w:pPr>
      <w:r>
        <w:rPr>
          <w:rFonts w:hint="cs"/>
          <w:rtl/>
          <w:lang w:eastAsia="en-US"/>
        </w:rPr>
        <w:t>826-</w:t>
      </w:r>
      <w:r>
        <w:rPr>
          <w:rFonts w:hint="cs"/>
          <w:rtl/>
          <w:lang w:eastAsia="en-US"/>
        </w:rPr>
        <w:tab/>
        <w:t>وتهتم الأوساط الحكومية البرازيلية اهتماما كبيرا بتعزيز الهوية الثقافية من خلال القطاع السمعي البصري، لأنها تدرك تماما أن حرية التعبير الكاملة والإبداع الفني لا يتعارض</w:t>
      </w:r>
      <w:r>
        <w:rPr>
          <w:rFonts w:hint="cs"/>
          <w:rtl/>
          <w:lang w:eastAsia="en-US"/>
        </w:rPr>
        <w:t>ان مع ضرورة ضمان التعبير عن الثقافات التقليدية في البرازيل وأصولها الواسعة المتنوعة. وهذا هو السبب الأساسي في سن المادة 29 من القانون رقم 84501/1992 التي تنص على أن دور السينما يجب أن تخصص عددا معينا من الأيام (يقيَّم كل سنة) لعرض أفلام برازيلية بأكملها.</w:t>
      </w:r>
    </w:p>
    <w:p w:rsidR="00000000" w:rsidRDefault="007E50CD">
      <w:pPr>
        <w:spacing w:before="0" w:line="380" w:lineRule="exact"/>
        <w:jc w:val="both"/>
        <w:rPr>
          <w:rFonts w:hint="cs"/>
          <w:rtl/>
          <w:lang w:eastAsia="en-US"/>
        </w:rPr>
      </w:pPr>
      <w:r>
        <w:rPr>
          <w:rFonts w:hint="cs"/>
          <w:rtl/>
          <w:lang w:eastAsia="en-US"/>
        </w:rPr>
        <w:t>8</w:t>
      </w:r>
      <w:r>
        <w:rPr>
          <w:rFonts w:hint="cs"/>
          <w:rtl/>
          <w:lang w:eastAsia="en-US"/>
        </w:rPr>
        <w:t>27-</w:t>
      </w:r>
      <w:r>
        <w:rPr>
          <w:rFonts w:hint="cs"/>
          <w:rtl/>
          <w:lang w:eastAsia="en-US"/>
        </w:rPr>
        <w:tab/>
        <w:t>وتحتضن مؤسسة الهنود الوطنية التابعة لوزارة العدل مجتمعات السكان الأصليين في البرازيل، وتحمي ثقافتهم أيضا. وقد جرى مؤخراً تدشين متاحف الاكتشاف في الهواء الطلق التي يتجاوز مفهومها مفهوم المتاحف التقليدية. ومن بين هذه المتاحف، ما يعرف الآن بالاكتشاف الربا</w:t>
      </w:r>
      <w:r>
        <w:rPr>
          <w:rFonts w:hint="cs"/>
          <w:rtl/>
          <w:lang w:eastAsia="en-US"/>
        </w:rPr>
        <w:t>عي الأبعاد الذي يبرز تنوع المناظر الطبيعية والأحوال، بما في ذلك التجمعات الحضرية التاريخية</w:t>
      </w:r>
      <w:r>
        <w:rPr>
          <w:rFonts w:hint="cs"/>
          <w:vertAlign w:val="superscript"/>
          <w:rtl/>
          <w:lang w:eastAsia="en-US"/>
        </w:rPr>
        <w:t>(33)</w:t>
      </w:r>
      <w:r>
        <w:rPr>
          <w:rFonts w:hint="cs"/>
          <w:rtl/>
          <w:lang w:eastAsia="en-US"/>
        </w:rPr>
        <w:t xml:space="preserve"> التي تجذب أعدادا كبيرة من الزوار؛ ومحميات غابات</w:t>
      </w:r>
      <w:r>
        <w:rPr>
          <w:rtl/>
          <w:lang w:eastAsia="en-US"/>
        </w:rPr>
        <w:br/>
      </w:r>
    </w:p>
    <w:p w:rsidR="00000000" w:rsidRDefault="007E50CD">
      <w:pPr>
        <w:spacing w:before="0" w:line="380" w:lineRule="exact"/>
        <w:jc w:val="both"/>
        <w:rPr>
          <w:rFonts w:hint="cs"/>
          <w:rtl/>
          <w:lang w:eastAsia="en-US"/>
        </w:rPr>
      </w:pPr>
      <w:r>
        <w:rPr>
          <w:rFonts w:hint="cs"/>
          <w:rtl/>
          <w:lang w:eastAsia="en-US"/>
        </w:rPr>
        <w:t>المنطقة الأطلسية المطيرة (فيرا كروز، منتزه البرازيل) والمنتزه الطبيعي في مونت باسكوال، الذي يشمل أيضا معلمة تاري</w:t>
      </w:r>
      <w:r>
        <w:rPr>
          <w:rFonts w:hint="cs"/>
          <w:rtl/>
          <w:lang w:eastAsia="en-US"/>
        </w:rPr>
        <w:t>خية في غاية الأهمية ما تزال تعيش فيها مجموعات من السكان الأصليين، والمواقع الأثرية؛ ومحميات السكان الأصليين (وإحداها مخصصة لقبيلة كورووا فرميلها، وهي منطقة حضرية ذات قيمة تاريخية كبيرة جدا). والمثال الآخر عن كيفية سعي متاحف الاكتشاف في الهواء الطلق إلى تجا</w:t>
      </w:r>
      <w:r>
        <w:rPr>
          <w:rFonts w:hint="cs"/>
          <w:rtl/>
          <w:lang w:eastAsia="en-US"/>
        </w:rPr>
        <w:t>وز المفهوم التقليدي للمتحف، يتجسد في تنظيم مجمع باتاتشو الثقافي، الذي يشرف عليه المعهد الوطني للتراث التاريخي والفني. ويتضمن هذا المجمع عيادة للرعاية الصحية، وورشتين لتحضير الأعشاب الطبية ومخزناً لبيع هذه الأعشاب، ومدرسة ذات ست قاعات، ومنطقة استجمام وملاعب</w:t>
      </w:r>
      <w:r>
        <w:rPr>
          <w:rFonts w:hint="cs"/>
          <w:rtl/>
          <w:lang w:eastAsia="en-US"/>
        </w:rPr>
        <w:t xml:space="preserve"> ومطاعم ومكاتب وحمامات صممت بمشاركة المجتمع المحلي نفسه. </w:t>
      </w:r>
    </w:p>
    <w:p w:rsidR="00000000" w:rsidRDefault="007E50CD">
      <w:pPr>
        <w:spacing w:before="0" w:line="380" w:lineRule="exact"/>
        <w:jc w:val="both"/>
        <w:rPr>
          <w:rFonts w:hint="cs"/>
          <w:rtl/>
          <w:lang w:eastAsia="en-US"/>
        </w:rPr>
      </w:pPr>
      <w:r>
        <w:rPr>
          <w:rFonts w:hint="cs"/>
          <w:rtl/>
          <w:lang w:eastAsia="en-US"/>
        </w:rPr>
        <w:t>828-</w:t>
      </w:r>
      <w:r>
        <w:rPr>
          <w:rFonts w:hint="cs"/>
          <w:rtl/>
          <w:lang w:eastAsia="en-US"/>
        </w:rPr>
        <w:tab/>
        <w:t>ونظرا للأهمية التي يكتسيها بالنسبة للتراث الثقافي البرازيلي، فإن ساحل الاكتشافات الذي يتضمن الجزء الذي أسِّست عليه أول عاصمة برازيلية من قبل البحارة البرتغاليين، فقد أدرجته اليونسكو ضمن قائمة م</w:t>
      </w:r>
      <w:r>
        <w:rPr>
          <w:rFonts w:hint="cs"/>
          <w:rtl/>
          <w:lang w:eastAsia="en-US"/>
        </w:rPr>
        <w:t xml:space="preserve">واقع التراث العالمي. </w:t>
      </w:r>
    </w:p>
    <w:p w:rsidR="00000000" w:rsidRDefault="007E50CD">
      <w:pPr>
        <w:spacing w:before="0" w:line="380" w:lineRule="exact"/>
        <w:jc w:val="both"/>
        <w:rPr>
          <w:rFonts w:hint="cs"/>
          <w:rtl/>
          <w:lang w:eastAsia="en-US"/>
        </w:rPr>
      </w:pPr>
      <w:r>
        <w:rPr>
          <w:rFonts w:hint="cs"/>
          <w:rtl/>
          <w:lang w:eastAsia="en-US"/>
        </w:rPr>
        <w:t>829-</w:t>
      </w:r>
      <w:r>
        <w:rPr>
          <w:rFonts w:hint="cs"/>
          <w:rtl/>
          <w:lang w:eastAsia="en-US"/>
        </w:rPr>
        <w:tab/>
        <w:t>وعُهد بالمجموعات الدائمة التي تملكها الحكومة البرازيلية إلى المعهد الوطني للتراث التاريخي والفني، الذي يدير 000 16 موقع تاريخي، و61 موقعا تاريخيا حضريا، و000 11 موقع أثري مسجلٍ، كلها مواقع مفتوحة للجمهور، كما أنه مسؤول عن أكثر من</w:t>
      </w:r>
      <w:r>
        <w:rPr>
          <w:rFonts w:hint="cs"/>
          <w:rtl/>
          <w:lang w:eastAsia="en-US"/>
        </w:rPr>
        <w:t xml:space="preserve"> مليون تحفة، بما فـي ذلك مجموعـة القطع المتحفية الدائمة، وحوالي 000 245 كتاب وكيلومتران من الوثائق المحفوظة، بالإضافة إلى الصور الفوتوغرافية والأفلام وأشرطة الفيديو. </w:t>
      </w:r>
    </w:p>
    <w:p w:rsidR="00000000" w:rsidRDefault="007E50CD">
      <w:pPr>
        <w:spacing w:before="0" w:line="380" w:lineRule="exact"/>
        <w:jc w:val="both"/>
        <w:rPr>
          <w:rFonts w:hint="cs"/>
          <w:rtl/>
          <w:lang w:eastAsia="en-US"/>
        </w:rPr>
      </w:pPr>
      <w:r>
        <w:rPr>
          <w:rFonts w:hint="cs"/>
          <w:rtl/>
          <w:lang w:eastAsia="en-US"/>
        </w:rPr>
        <w:t>830-</w:t>
      </w:r>
      <w:r>
        <w:rPr>
          <w:rFonts w:hint="cs"/>
          <w:rtl/>
          <w:lang w:eastAsia="en-US"/>
        </w:rPr>
        <w:tab/>
        <w:t xml:space="preserve">تأسس المعهد الوطني للتراث التاريخي والفني سنة 1937 وبذلك يكون أقدم مؤسسة للحفاظ على </w:t>
      </w:r>
      <w:r>
        <w:rPr>
          <w:rFonts w:hint="cs"/>
          <w:rtl/>
          <w:lang w:eastAsia="en-US"/>
        </w:rPr>
        <w:t>الثروة الثقافية في أمريكا اللاتينية وتقع على عاتقه واجبات ومسؤوليات تتراوح بين تحديد وحماية وترميم وحفظ ومراقبة الثروة المادية والأثرية والثقافية، فضلا عن المناظر الطبيعية، وذلك من خلال إدارة المكتبات والمحفوظات والمتاحف، والاعتناء بعدة جوانب هامة من جوانب</w:t>
      </w:r>
      <w:r>
        <w:rPr>
          <w:rFonts w:hint="cs"/>
          <w:rtl/>
          <w:lang w:eastAsia="en-US"/>
        </w:rPr>
        <w:t xml:space="preserve"> المشهد الثقافي العام في البرازيل. وتنظِّم أنشطتَه 14 هيئة رقابة و19 مكتبا دون إقليمي، فضلا عن المتحف الوطني للفنون الجميلة، ومتحف التاريخ الوطني، والمتحف الإمبراطوري، والمتحف الجمهوري، ومتحف الاستقلال ومتاحف لازار سيغال، وفيلا - لوبوس وكاسترو مايا، وميلو </w:t>
      </w:r>
      <w:r>
        <w:rPr>
          <w:rFonts w:hint="cs"/>
          <w:rtl/>
          <w:lang w:eastAsia="en-US"/>
        </w:rPr>
        <w:t xml:space="preserve">لايتاو، وضيعة روبيرتو بيرل ماركس، والقصر الإمبراطوري لباتشو ومكتبة السينما البرازيلية، إضافة إلى 18 متحفا إقليميا و9 منازل تاريخية ومنتزه تاريخي واحد. </w:t>
      </w:r>
    </w:p>
    <w:p w:rsidR="00000000" w:rsidRDefault="007E50CD">
      <w:pPr>
        <w:spacing w:before="0" w:line="380" w:lineRule="exact"/>
        <w:jc w:val="both"/>
        <w:rPr>
          <w:rFonts w:hint="cs"/>
          <w:rtl/>
          <w:lang w:eastAsia="en-US"/>
        </w:rPr>
      </w:pPr>
      <w:r>
        <w:rPr>
          <w:rFonts w:hint="cs"/>
          <w:rtl/>
          <w:lang w:eastAsia="en-US"/>
        </w:rPr>
        <w:t>831-</w:t>
      </w:r>
      <w:r>
        <w:rPr>
          <w:rFonts w:hint="cs"/>
          <w:rtl/>
          <w:lang w:eastAsia="en-US"/>
        </w:rPr>
        <w:tab/>
        <w:t>كما أن المعهد الوطني للتراث التاريخي والفني مسؤول عن الحفاظ على قيم التراث ونشرها. والحوافز التي تد</w:t>
      </w:r>
      <w:r>
        <w:rPr>
          <w:rFonts w:hint="cs"/>
          <w:rtl/>
          <w:lang w:eastAsia="en-US"/>
        </w:rPr>
        <w:t>فعه للحفاظ على الثروة التاريخية والأثرية والفنية البرازيلية لا تقوم على أساس الجوانب المعينة ذات الاهتمام فحسب وإنما الحفاظ على المواقع، بما فيها المعالم الأثرية، الذي يحسن البيئة الحضرية بوجه عام، فضلا عن تحسين الوضع الاقتصادي، والذي يرسم في الوقت نفسه مس</w:t>
      </w:r>
      <w:r>
        <w:rPr>
          <w:rFonts w:hint="cs"/>
          <w:rtl/>
          <w:lang w:eastAsia="en-US"/>
        </w:rPr>
        <w:t>ار تطور الهويات الاجتماعية بموازاة الوعي بالماضي. وتتسع بعض هذه الخصائص لتشمل عناصر مثل اللوحات والمنحوتات والمخطوطات، والمشغولات اليدوية ومواد الاستعمال التقليدي مثل المصنوعات الفخارية والخزفية والأسلحة والأواني المطبخية والكتب. والحفاظ على الأمتعة الشخصي</w:t>
      </w:r>
      <w:r>
        <w:rPr>
          <w:rFonts w:hint="cs"/>
          <w:rtl/>
          <w:lang w:eastAsia="en-US"/>
        </w:rPr>
        <w:t>ة مثل الأثاث والمعدات مكفول بالمنح الحكومية، فضلا عن الامتيازات الضريبية. ومن خلال هذا النظام، تزيد الحكومة البرازيلية وإدارة الدولة، إلى أقصى حد، من مساهمة القطاع الخاص في الحفاظ على التراث الوطني.</w:t>
      </w:r>
    </w:p>
    <w:p w:rsidR="00000000" w:rsidRDefault="007E50CD">
      <w:pPr>
        <w:spacing w:before="0" w:line="380" w:lineRule="exact"/>
        <w:jc w:val="both"/>
        <w:rPr>
          <w:rFonts w:hint="cs"/>
          <w:rtl/>
          <w:lang w:eastAsia="en-US"/>
        </w:rPr>
      </w:pPr>
    </w:p>
    <w:p w:rsidR="00000000" w:rsidRDefault="007E50CD">
      <w:pPr>
        <w:spacing w:before="0" w:line="380" w:lineRule="exact"/>
        <w:jc w:val="both"/>
        <w:rPr>
          <w:rFonts w:hint="cs"/>
          <w:rtl/>
          <w:lang w:eastAsia="en-US"/>
        </w:rPr>
      </w:pPr>
      <w:r>
        <w:rPr>
          <w:rFonts w:hint="cs"/>
          <w:rtl/>
          <w:lang w:eastAsia="en-US"/>
        </w:rPr>
        <w:t>832-</w:t>
      </w:r>
      <w:r>
        <w:rPr>
          <w:rFonts w:hint="cs"/>
          <w:rtl/>
          <w:lang w:eastAsia="en-US"/>
        </w:rPr>
        <w:tab/>
        <w:t xml:space="preserve">تتحمل الحكومة البرازيلية المسؤولية، من خلال المعهد </w:t>
      </w:r>
      <w:r>
        <w:rPr>
          <w:rFonts w:hint="cs"/>
          <w:rtl/>
          <w:lang w:eastAsia="en-US"/>
        </w:rPr>
        <w:t>الوطني للتراث التاريخي والفني، عن الحفاظ على المواقع التسعة التي صنفتها منظمة الأمم المتحدة للتربية والعلم والثقافة (اليونسكو) مواقع من التراث العالمي وهي: المجمع الحضري والمعماري في أورو بريتو في ولاية ميناس غِرايِس؛ والمواقع الأثرية في أوليندا ، في برنام</w:t>
      </w:r>
      <w:r>
        <w:rPr>
          <w:rFonts w:hint="cs"/>
          <w:rtl/>
          <w:lang w:eastAsia="en-US"/>
        </w:rPr>
        <w:t xml:space="preserve">بوكو؛ وبقايا كنيسة ساو ميجيل وبعثات اليسوعيين في غواراني، في ولاية رييو غراندي دو سول؛ ومركز سالفادور التاريخي في ولاية باهيا؛ والحرم بوم جيزوس دو ماتوتسينهوس، في ولاية ميناس غرايس، والمواقع الأثرية في ساو رايموندو نوناتو في منتزه سيرا دو كابيفارا الوطني، </w:t>
      </w:r>
      <w:r>
        <w:rPr>
          <w:rFonts w:hint="cs"/>
          <w:rtl/>
          <w:lang w:eastAsia="en-US"/>
        </w:rPr>
        <w:t>في ولاية بياويي؛ والمجمع الحضري والمعماري والطبيعي في برازيليا، الدائرة الاتحادية؛ ومنتزه إيغاوشو الوطني في ولاية بارانا؛ والمركز التاريخي في سان لويس في ولاية مرانهاو. وأضيفت إلى هذه المواقع مؤخرا مدينة ديمانتينا التي صُنِّفت أيضا موقعا من مواقع التراث ال</w:t>
      </w:r>
      <w:r>
        <w:rPr>
          <w:rFonts w:hint="cs"/>
          <w:rtl/>
          <w:lang w:eastAsia="en-US"/>
        </w:rPr>
        <w:t xml:space="preserve">عالمي. </w:t>
      </w:r>
    </w:p>
    <w:p w:rsidR="00000000" w:rsidRDefault="007E50CD">
      <w:pPr>
        <w:spacing w:before="0" w:line="380" w:lineRule="exact"/>
        <w:jc w:val="both"/>
        <w:rPr>
          <w:rFonts w:hint="cs"/>
          <w:rtl/>
          <w:lang w:eastAsia="en-US"/>
        </w:rPr>
      </w:pPr>
      <w:r>
        <w:rPr>
          <w:rFonts w:hint="cs"/>
          <w:rtl/>
          <w:lang w:eastAsia="en-US"/>
        </w:rPr>
        <w:t>833-</w:t>
      </w:r>
      <w:r>
        <w:rPr>
          <w:rFonts w:hint="cs"/>
          <w:rtl/>
          <w:lang w:eastAsia="en-US"/>
        </w:rPr>
        <w:tab/>
        <w:t>وتهدف سياسة وزارة الثقافة البرازيلية الحالية المتعلقة بالتراث إلى الحفاظ على تراث كل المجموعات الإثنية التي أسهمت في بناء الوطن البرازيلي. وخير مثال على ذلك هو الدعم الذي تقدمه الوزارة لمشاريع إصلاح أول معبد يهودي في الأمريكتين، شيِّد عام 1641</w:t>
      </w:r>
      <w:r>
        <w:rPr>
          <w:rFonts w:hint="cs"/>
          <w:rtl/>
          <w:lang w:eastAsia="en-US"/>
        </w:rPr>
        <w:t xml:space="preserve"> في ريسيف من قبل اليهود المهاجرين من هولندا وشبه الجزيرة الأيبيرية. </w:t>
      </w:r>
    </w:p>
    <w:p w:rsidR="00000000" w:rsidRDefault="007E50CD">
      <w:pPr>
        <w:spacing w:before="0" w:line="380" w:lineRule="exact"/>
        <w:jc w:val="both"/>
        <w:rPr>
          <w:rFonts w:hint="cs"/>
          <w:rtl/>
          <w:lang w:eastAsia="en-US"/>
        </w:rPr>
      </w:pPr>
      <w:r>
        <w:rPr>
          <w:rFonts w:hint="cs"/>
          <w:rtl/>
          <w:lang w:eastAsia="en-US"/>
        </w:rPr>
        <w:t>834-</w:t>
      </w:r>
      <w:r>
        <w:rPr>
          <w:rFonts w:hint="cs"/>
          <w:rtl/>
          <w:lang w:eastAsia="en-US"/>
        </w:rPr>
        <w:tab/>
        <w:t>ومن عام 1996 إلى  عام 1999 أُنجِز 687 مشروعا في كل أنحاء البرازيل في الميادين الفنية والتاريخية والثقافية. وخلال هذه الفترة أنفقت وزارة الثقافة 663 427 87 ريالا برازيليا لإنشاء مراكز</w:t>
      </w:r>
      <w:r>
        <w:rPr>
          <w:rFonts w:hint="cs"/>
          <w:rtl/>
          <w:lang w:eastAsia="en-US"/>
        </w:rPr>
        <w:t xml:space="preserve"> ثقافية وللحفاظ على الكنائس والمسارح والمتاحف وترميمها. وفي عام 1995 أنفقت 000 500 6 ريال على 60 نشاطا. وفي السنة الماضية خُصِّصت أموال لبناء وتوسيع وترميم وتجديد 32 مسرحا ومركزا للتمثيل، بما في ذلك مسرح تراوَكا البلدي في ولاية آكر، ومسرح طوبياس باريتو في </w:t>
      </w:r>
      <w:r>
        <w:rPr>
          <w:rFonts w:hint="cs"/>
          <w:rtl/>
          <w:lang w:eastAsia="en-US"/>
        </w:rPr>
        <w:t>أراكاجو، في ولاية سرغيبي، ومسرح ساو جواو ديل ري البلدي في ولاية غرايس ميناس ومسرح إليوس البلدي في ولاية باهيا.</w:t>
      </w:r>
    </w:p>
    <w:p w:rsidR="00000000" w:rsidRDefault="007E50CD">
      <w:pPr>
        <w:spacing w:before="0" w:line="380" w:lineRule="exact"/>
        <w:jc w:val="both"/>
        <w:rPr>
          <w:rFonts w:hint="cs"/>
          <w:rtl/>
          <w:lang w:eastAsia="en-US"/>
        </w:rPr>
      </w:pPr>
      <w:r>
        <w:rPr>
          <w:rFonts w:hint="cs"/>
          <w:rtl/>
          <w:lang w:eastAsia="en-US"/>
        </w:rPr>
        <w:t>835-</w:t>
      </w:r>
      <w:r>
        <w:rPr>
          <w:rFonts w:hint="cs"/>
          <w:rtl/>
          <w:lang w:eastAsia="en-US"/>
        </w:rPr>
        <w:tab/>
        <w:t>وتبين الخريطة رقم 3 الأماكن التي استُثمِرت فيها الأموال من طرف وزارة الثقافة من عام 1996 إلى عام 1999 في كل أنحاء البرازيل.</w:t>
      </w:r>
    </w:p>
    <w:p w:rsidR="00000000" w:rsidRDefault="007E50CD">
      <w:pPr>
        <w:spacing w:before="0" w:line="380" w:lineRule="exact"/>
        <w:jc w:val="both"/>
        <w:rPr>
          <w:rFonts w:hint="cs"/>
          <w:rtl/>
          <w:lang w:val="fr-CH" w:eastAsia="en-US"/>
        </w:rPr>
      </w:pPr>
      <w:r>
        <w:rPr>
          <w:rFonts w:hint="cs"/>
          <w:rtl/>
          <w:lang w:val="fr-CH" w:eastAsia="en-US"/>
        </w:rPr>
        <w:t>836-</w:t>
      </w:r>
      <w:r>
        <w:rPr>
          <w:rFonts w:hint="cs"/>
          <w:rtl/>
          <w:lang w:val="fr-CH" w:eastAsia="en-US"/>
        </w:rPr>
        <w:tab/>
        <w:t>تعد وسائل ا</w:t>
      </w:r>
      <w:r>
        <w:rPr>
          <w:rFonts w:hint="cs"/>
          <w:rtl/>
          <w:lang w:val="fr-CH" w:eastAsia="en-US"/>
        </w:rPr>
        <w:t>لاتصالات الجماهيرية والمعلومات المنتشرة على نطاق واسع أهم الوسائل للتمتع بالثروة الثقافية والفنون والعلوم. وينبغي للتشريعات أن تعبِّد الطريق للوسائط الإلكترونية كي تمكنها من تنويع وتوسيع الأنواع العديدة المختلفة من أشكال التعبير الفنية، وبذلك تسهم في زيادة</w:t>
      </w:r>
      <w:r>
        <w:rPr>
          <w:rFonts w:hint="cs"/>
          <w:rtl/>
          <w:lang w:val="fr-CH" w:eastAsia="en-US"/>
        </w:rPr>
        <w:t xml:space="preserve"> المحتوى وتعزيز القيم الثقافية المتاحة للمجتمعات. ويحسن العديد من البرامج التربوية المختلفة استعمال هذه الوسائط لنشر المعارف، فضلا عن الدروس التي تلقى في القاعات الدراسية.</w:t>
      </w:r>
    </w:p>
    <w:p w:rsidR="00000000" w:rsidRDefault="007E50CD">
      <w:pPr>
        <w:spacing w:before="0" w:line="380" w:lineRule="exact"/>
        <w:jc w:val="both"/>
        <w:rPr>
          <w:rFonts w:hint="cs"/>
          <w:rtl/>
          <w:lang w:eastAsia="en-US"/>
        </w:rPr>
      </w:pPr>
      <w:r>
        <w:rPr>
          <w:rFonts w:hint="cs"/>
          <w:rtl/>
          <w:lang w:val="fr-CH" w:eastAsia="en-US"/>
        </w:rPr>
        <w:t>837-</w:t>
      </w:r>
      <w:r>
        <w:rPr>
          <w:rFonts w:hint="cs"/>
          <w:rtl/>
          <w:lang w:val="fr-CH" w:eastAsia="en-US"/>
        </w:rPr>
        <w:tab/>
      </w:r>
      <w:r>
        <w:rPr>
          <w:rFonts w:hint="cs"/>
          <w:spacing w:val="0"/>
          <w:rtl/>
          <w:lang w:val="fr-CH" w:eastAsia="en-US"/>
        </w:rPr>
        <w:t>ويتطلب توسيع نطاق الخطابات والمعلومات الثقافية المنشورة عن طريق الوسائل السمعية</w:t>
      </w:r>
      <w:r>
        <w:rPr>
          <w:rFonts w:hint="cs"/>
          <w:spacing w:val="0"/>
          <w:rtl/>
          <w:lang w:val="fr-CH" w:eastAsia="en-US"/>
        </w:rPr>
        <w:t xml:space="preserve"> البصرية والوسائط</w:t>
      </w:r>
      <w:r>
        <w:rPr>
          <w:rFonts w:hint="cs"/>
          <w:rtl/>
          <w:lang w:val="fr-CH" w:eastAsia="en-US"/>
        </w:rPr>
        <w:t xml:space="preserve"> البيانية اتخاذ بعض الاحتياطات بغية تجنب الآثار السلبية. فيتعين أن تفرض التشريعات قيودا لضمان انتشار آليات وسائل الإنتاج على نحو ديمقراطي لصنع مجتمع قادر على بناء علاقة نشطة وابتكارية في مجال المعلومات.</w:t>
      </w:r>
    </w:p>
    <w:p w:rsidR="00000000" w:rsidRDefault="007E50CD">
      <w:pPr>
        <w:ind w:left="-46"/>
        <w:jc w:val="center"/>
        <w:rPr>
          <w:rFonts w:hint="cs"/>
          <w:b/>
          <w:bCs/>
          <w:rtl/>
          <w:lang w:eastAsia="en-US"/>
        </w:rPr>
      </w:pPr>
      <w:r>
        <w:rPr>
          <w:rtl/>
          <w:lang w:eastAsia="en-US"/>
        </w:rPr>
        <w:br w:type="page"/>
      </w:r>
      <w:r>
        <w:rPr>
          <w:rFonts w:hint="cs"/>
          <w:b/>
          <w:bCs/>
          <w:rtl/>
          <w:lang w:eastAsia="en-US"/>
        </w:rPr>
        <w:t>الخريطة رقم 3</w:t>
      </w:r>
    </w:p>
    <w:p w:rsidR="00000000" w:rsidRDefault="007E50CD">
      <w:pPr>
        <w:ind w:left="-46"/>
        <w:jc w:val="both"/>
        <w:rPr>
          <w:rFonts w:hint="cs"/>
          <w:u w:val="single"/>
          <w:rtl/>
          <w:lang w:val="fr-CH" w:eastAsia="en-US"/>
        </w:rPr>
      </w:pPr>
      <w:r>
        <w:rPr>
          <w:b/>
          <w:bCs/>
          <w:noProof/>
          <w:sz w:val="20"/>
          <w:rtl/>
          <w:lang w:val="ar-SA"/>
        </w:rPr>
        <w:pict>
          <v:rect id="_x0000_s2087" style="position:absolute;left:0;text-align:left;margin-left:189pt;margin-top:24.85pt;width:273.95pt;height:36pt;flip:y;z-index:20" strokecolor="white">
            <v:textbox style="mso-next-textbox:#_x0000_s2087">
              <w:txbxContent>
                <w:p w:rsidR="00000000" w:rsidRDefault="007E50CD">
                  <w:pPr>
                    <w:spacing w:before="0" w:after="0"/>
                    <w:jc w:val="center"/>
                    <w:rPr>
                      <w:rFonts w:hint="cs"/>
                      <w:b/>
                      <w:bCs/>
                      <w:sz w:val="36"/>
                      <w:szCs w:val="34"/>
                      <w:rtl/>
                    </w:rPr>
                  </w:pPr>
                  <w:r>
                    <w:rPr>
                      <w:rFonts w:hint="cs"/>
                      <w:b/>
                      <w:bCs/>
                      <w:sz w:val="36"/>
                      <w:szCs w:val="34"/>
                      <w:rtl/>
                    </w:rPr>
                    <w:t xml:space="preserve">المواقــع </w:t>
                  </w:r>
                  <w:r>
                    <w:rPr>
                      <w:rFonts w:hint="cs"/>
                      <w:b/>
                      <w:bCs/>
                      <w:sz w:val="36"/>
                      <w:szCs w:val="34"/>
                      <w:rtl/>
                    </w:rPr>
                    <w:t>التراثيــة والثقافيــة</w:t>
                  </w:r>
                </w:p>
              </w:txbxContent>
            </v:textbox>
          </v:rect>
        </w:pict>
      </w:r>
      <w:r>
        <w:rPr>
          <w:b/>
          <w:bCs/>
          <w:noProof/>
          <w:sz w:val="20"/>
          <w:rtl/>
          <w:lang w:val="ar-SA"/>
        </w:rPr>
        <w:pict>
          <v:shape id="_x0000_s2086" type="#_x0000_t75" style="position:absolute;left:0;text-align:left;margin-left:45pt;margin-top:24.85pt;width:432.85pt;height:6in;z-index:19">
            <v:imagedata r:id="rId48" o:title="" croptop="1245f" cropbottom="1245f"/>
          </v:shape>
        </w:pict>
      </w: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r>
        <w:rPr>
          <w:b/>
          <w:bCs/>
          <w:noProof/>
          <w:sz w:val="20"/>
          <w:rtl/>
          <w:lang w:val="ar-SA"/>
        </w:rPr>
        <w:pict>
          <v:rect id="_x0000_s2088" style="position:absolute;left:0;text-align:left;margin-left:342pt;margin-top:4.6pt;width:135pt;height:1in;z-index:21" strokecolor="white">
            <v:textbox style="mso-next-textbox:#_x0000_s2088">
              <w:txbxContent>
                <w:p w:rsidR="00000000" w:rsidRDefault="007E50CD">
                  <w:pPr>
                    <w:spacing w:before="0" w:after="0"/>
                    <w:jc w:val="both"/>
                    <w:rPr>
                      <w:rFonts w:hint="cs"/>
                      <w:b/>
                      <w:bCs/>
                      <w:sz w:val="28"/>
                      <w:szCs w:val="26"/>
                      <w:rtl/>
                    </w:rPr>
                  </w:pPr>
                  <w:r>
                    <w:rPr>
                      <w:rFonts w:hint="cs"/>
                      <w:b/>
                      <w:bCs/>
                      <w:sz w:val="30"/>
                      <w:szCs w:val="28"/>
                      <w:rtl/>
                    </w:rPr>
                    <w:t xml:space="preserve">المواقع التراثية والثقافية التي تلقت دعماً من الوزارة من عام 1996 إلى عام </w:t>
                  </w:r>
                  <w:r>
                    <w:rPr>
                      <w:rFonts w:hint="cs"/>
                      <w:b/>
                      <w:bCs/>
                      <w:sz w:val="28"/>
                      <w:szCs w:val="26"/>
                      <w:rtl/>
                    </w:rPr>
                    <w:t>1999</w:t>
                  </w:r>
                </w:p>
              </w:txbxContent>
            </v:textbox>
          </v:rect>
        </w:pict>
      </w:r>
    </w:p>
    <w:p w:rsidR="00000000" w:rsidRDefault="007E50CD">
      <w:pPr>
        <w:ind w:left="-46"/>
        <w:jc w:val="both"/>
        <w:rPr>
          <w:rFonts w:hint="cs"/>
          <w:u w:val="single"/>
          <w:rtl/>
          <w:lang w:val="fr-CH" w:eastAsia="en-US"/>
        </w:rPr>
      </w:pPr>
    </w:p>
    <w:p w:rsidR="00000000" w:rsidRDefault="007E50CD">
      <w:pPr>
        <w:ind w:left="-46"/>
        <w:jc w:val="both"/>
        <w:rPr>
          <w:rFonts w:hint="cs"/>
          <w:u w:val="single"/>
          <w:rtl/>
          <w:lang w:val="fr-CH" w:eastAsia="en-US"/>
        </w:rPr>
      </w:pPr>
    </w:p>
    <w:p w:rsidR="00000000" w:rsidRDefault="007E50CD">
      <w:pPr>
        <w:ind w:left="-46"/>
        <w:jc w:val="both"/>
        <w:rPr>
          <w:rtl/>
          <w:lang w:val="fr-CH" w:eastAsia="en-US"/>
        </w:rPr>
      </w:pPr>
      <w:r>
        <w:rPr>
          <w:rFonts w:hint="cs"/>
          <w:u w:val="single"/>
          <w:rtl/>
          <w:lang w:val="fr-CH" w:eastAsia="en-US"/>
        </w:rPr>
        <w:t>ال</w:t>
      </w:r>
      <w:r>
        <w:rPr>
          <w:rFonts w:hint="cs"/>
          <w:u w:val="single"/>
          <w:rtl/>
          <w:lang w:val="fr-CH" w:eastAsia="en-US"/>
        </w:rPr>
        <w:t>مصدر</w:t>
      </w:r>
      <w:r>
        <w:rPr>
          <w:rFonts w:hint="cs"/>
          <w:rtl/>
          <w:lang w:val="fr-CH" w:eastAsia="en-US"/>
        </w:rPr>
        <w:t>: وزارة الثقافة.</w:t>
      </w:r>
    </w:p>
    <w:p w:rsidR="00000000" w:rsidRDefault="007E50CD">
      <w:pPr>
        <w:spacing w:before="0" w:line="380" w:lineRule="exact"/>
        <w:jc w:val="both"/>
        <w:rPr>
          <w:rFonts w:hint="cs"/>
          <w:rtl/>
          <w:lang w:val="fr-CH" w:eastAsia="en-US"/>
        </w:rPr>
      </w:pPr>
      <w:r>
        <w:rPr>
          <w:rFonts w:hint="cs"/>
          <w:rtl/>
          <w:lang w:val="fr-CH" w:eastAsia="en-US"/>
        </w:rPr>
        <w:t>838-</w:t>
      </w:r>
      <w:r>
        <w:rPr>
          <w:rFonts w:hint="cs"/>
          <w:rtl/>
          <w:lang w:val="fr-CH" w:eastAsia="en-US"/>
        </w:rPr>
        <w:tab/>
        <w:t>وبغية تحقيق هذه الأهداف، تقوم الحكومة البرازيلية بتحديث الإطار القانوني وفقا للتغيرات التكنولوجية والاجتماعية. فالتلفزة التي تشتغل بالكابل أصبح ينظمها القانون رقم 8977 والمرسوم بقانون رقم 2206 المؤرخ 14 نيسان/أبريل 1997، وذلك لتعز</w:t>
      </w:r>
      <w:r>
        <w:rPr>
          <w:rFonts w:hint="cs"/>
          <w:rtl/>
          <w:lang w:val="fr-CH" w:eastAsia="en-US"/>
        </w:rPr>
        <w:t>يز الثقافة الوطنية والعالمية وتوسيع مصادر المعلومات والابتكار والتسلية والتعددية السياسية.</w:t>
      </w:r>
    </w:p>
    <w:p w:rsidR="00000000" w:rsidRDefault="007E50CD">
      <w:pPr>
        <w:spacing w:before="0" w:line="380" w:lineRule="exact"/>
        <w:jc w:val="both"/>
        <w:rPr>
          <w:rFonts w:hint="cs"/>
          <w:rtl/>
          <w:lang w:val="fr-CH" w:eastAsia="en-US"/>
        </w:rPr>
      </w:pPr>
    </w:p>
    <w:p w:rsidR="00000000" w:rsidRDefault="007E50CD">
      <w:pPr>
        <w:spacing w:before="0" w:line="380" w:lineRule="exact"/>
        <w:jc w:val="both"/>
        <w:rPr>
          <w:rFonts w:hint="cs"/>
          <w:spacing w:val="0"/>
          <w:rtl/>
          <w:lang w:val="fr-CH" w:eastAsia="en-US"/>
        </w:rPr>
      </w:pPr>
      <w:r>
        <w:rPr>
          <w:rFonts w:hint="cs"/>
          <w:rtl/>
          <w:lang w:val="fr-CH" w:eastAsia="en-US"/>
        </w:rPr>
        <w:t>839-</w:t>
      </w:r>
      <w:r>
        <w:rPr>
          <w:rFonts w:hint="cs"/>
          <w:rtl/>
          <w:lang w:val="fr-CH" w:eastAsia="en-US"/>
        </w:rPr>
        <w:tab/>
      </w:r>
      <w:r>
        <w:rPr>
          <w:rFonts w:hint="cs"/>
          <w:spacing w:val="0"/>
          <w:rtl/>
          <w:lang w:val="fr-CH" w:eastAsia="en-US"/>
        </w:rPr>
        <w:t>وترد في الجدول 93 أدناه النسب المئوية للأسر المعيشية البرازيلية التي تملك أجهزة راديو وتلفزة، بحسب المناطق.</w:t>
      </w:r>
    </w:p>
    <w:p w:rsidR="00000000" w:rsidRDefault="007E50CD">
      <w:pPr>
        <w:spacing w:before="0" w:after="120" w:line="380" w:lineRule="exact"/>
        <w:jc w:val="center"/>
        <w:rPr>
          <w:rFonts w:hint="cs"/>
          <w:b/>
          <w:bCs/>
          <w:rtl/>
          <w:lang w:val="fr-CH" w:eastAsia="en-US"/>
        </w:rPr>
      </w:pPr>
      <w:r>
        <w:rPr>
          <w:rFonts w:hint="cs"/>
          <w:b/>
          <w:bCs/>
          <w:rtl/>
          <w:lang w:val="fr-CH" w:eastAsia="en-US"/>
        </w:rPr>
        <w:t>الجدول 93</w:t>
      </w:r>
    </w:p>
    <w:p w:rsidR="00000000" w:rsidRDefault="007E50CD">
      <w:pPr>
        <w:spacing w:before="0" w:line="380" w:lineRule="exact"/>
        <w:jc w:val="center"/>
        <w:rPr>
          <w:rFonts w:hint="cs"/>
          <w:b/>
          <w:bCs/>
          <w:rtl/>
          <w:lang w:val="fr-CH" w:eastAsia="en-US"/>
        </w:rPr>
      </w:pPr>
      <w:r>
        <w:rPr>
          <w:rFonts w:hint="cs"/>
          <w:b/>
          <w:bCs/>
          <w:rtl/>
          <w:lang w:val="fr-CH" w:eastAsia="en-US"/>
        </w:rPr>
        <w:t>الأسر المعيشية التي تملك جهاز راديو وتلفز</w:t>
      </w:r>
      <w:r>
        <w:rPr>
          <w:rFonts w:hint="cs"/>
          <w:b/>
          <w:bCs/>
          <w:rtl/>
          <w:lang w:val="fr-CH" w:eastAsia="en-US"/>
        </w:rPr>
        <w:t>ة في عام 1999 (بالنسبة المئوية)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1980"/>
        <w:gridCol w:w="2340"/>
        <w:gridCol w:w="2160"/>
      </w:tblGrid>
      <w:tr w:rsidR="007E50CD" w:rsidTr="007E50CD">
        <w:tblPrEx>
          <w:tblCellMar>
            <w:top w:w="0" w:type="dxa"/>
            <w:bottom w:w="0" w:type="dxa"/>
          </w:tblCellMar>
        </w:tblPrEx>
        <w:tc>
          <w:tcPr>
            <w:tcW w:w="2880" w:type="dxa"/>
            <w:tcBorders>
              <w:bottom w:val="single" w:sz="4" w:space="0" w:color="auto"/>
            </w:tcBorders>
          </w:tcPr>
          <w:p w:rsidR="007E50CD" w:rsidRDefault="007E50CD">
            <w:pPr>
              <w:spacing w:before="0" w:after="0" w:line="360" w:lineRule="exact"/>
              <w:jc w:val="center"/>
              <w:rPr>
                <w:rFonts w:hint="cs"/>
                <w:sz w:val="30"/>
                <w:lang w:val="fr-CH" w:eastAsia="en-US"/>
              </w:rPr>
            </w:pPr>
            <w:r>
              <w:rPr>
                <w:rFonts w:hint="cs"/>
                <w:sz w:val="30"/>
                <w:rtl/>
                <w:lang w:val="fr-CH" w:eastAsia="en-US"/>
              </w:rPr>
              <w:t>المنطقة</w:t>
            </w:r>
          </w:p>
        </w:tc>
        <w:tc>
          <w:tcPr>
            <w:tcW w:w="1980" w:type="dxa"/>
            <w:tcBorders>
              <w:bottom w:val="single" w:sz="4" w:space="0" w:color="auto"/>
            </w:tcBorders>
          </w:tcPr>
          <w:p w:rsidR="007E50CD" w:rsidRDefault="007E50CD">
            <w:pPr>
              <w:spacing w:before="0" w:after="0" w:line="360" w:lineRule="exact"/>
              <w:jc w:val="center"/>
              <w:rPr>
                <w:rFonts w:hint="cs"/>
                <w:lang w:val="fr-CH" w:eastAsia="en-US"/>
              </w:rPr>
            </w:pPr>
            <w:r>
              <w:rPr>
                <w:rFonts w:hint="cs"/>
                <w:rtl/>
                <w:lang w:val="fr-CH" w:eastAsia="en-US"/>
              </w:rPr>
              <w:t>جهاز راديو</w:t>
            </w:r>
          </w:p>
        </w:tc>
        <w:tc>
          <w:tcPr>
            <w:tcW w:w="2340" w:type="dxa"/>
            <w:tcBorders>
              <w:bottom w:val="single" w:sz="4" w:space="0" w:color="auto"/>
            </w:tcBorders>
          </w:tcPr>
          <w:p w:rsidR="007E50CD" w:rsidRDefault="007E50CD">
            <w:pPr>
              <w:spacing w:before="0" w:after="0" w:line="360" w:lineRule="exact"/>
              <w:jc w:val="center"/>
              <w:rPr>
                <w:rFonts w:hint="cs"/>
                <w:lang w:val="fr-CH" w:eastAsia="en-US"/>
              </w:rPr>
            </w:pPr>
            <w:r>
              <w:rPr>
                <w:rFonts w:hint="cs"/>
                <w:rtl/>
                <w:lang w:val="fr-CH" w:eastAsia="en-US"/>
              </w:rPr>
              <w:t>تلفزة بالأبيض والأسود</w:t>
            </w:r>
          </w:p>
        </w:tc>
        <w:tc>
          <w:tcPr>
            <w:tcW w:w="2160" w:type="dxa"/>
            <w:tcBorders>
              <w:bottom w:val="single" w:sz="4" w:space="0" w:color="auto"/>
            </w:tcBorders>
          </w:tcPr>
          <w:p w:rsidR="007E50CD" w:rsidRDefault="007E50CD">
            <w:pPr>
              <w:spacing w:before="0" w:after="0" w:line="360" w:lineRule="exact"/>
              <w:jc w:val="center"/>
              <w:rPr>
                <w:rFonts w:hint="cs"/>
                <w:lang w:val="fr-CH" w:eastAsia="en-US"/>
              </w:rPr>
            </w:pPr>
            <w:r>
              <w:rPr>
                <w:rFonts w:hint="cs"/>
                <w:rtl/>
                <w:lang w:val="fr-CH" w:eastAsia="en-US"/>
              </w:rPr>
              <w:t>تلفزة بالألوان</w:t>
            </w:r>
          </w:p>
        </w:tc>
      </w:tr>
      <w:tr w:rsidR="007E50CD" w:rsidTr="007E50CD">
        <w:tblPrEx>
          <w:tblCellMar>
            <w:top w:w="0" w:type="dxa"/>
            <w:bottom w:w="0" w:type="dxa"/>
          </w:tblCellMar>
        </w:tblPrEx>
        <w:tc>
          <w:tcPr>
            <w:tcW w:w="2880" w:type="dxa"/>
            <w:tcBorders>
              <w:bottom w:val="nil"/>
            </w:tcBorders>
          </w:tcPr>
          <w:p w:rsidR="007E50CD" w:rsidRDefault="007E50CD">
            <w:pPr>
              <w:spacing w:before="0" w:after="0" w:line="360" w:lineRule="exact"/>
              <w:jc w:val="both"/>
              <w:rPr>
                <w:rFonts w:hint="cs"/>
                <w:lang w:val="fr-CH" w:eastAsia="en-US"/>
              </w:rPr>
            </w:pPr>
            <w:r>
              <w:rPr>
                <w:rFonts w:hint="cs"/>
                <w:rtl/>
                <w:lang w:val="fr-CH" w:eastAsia="en-US"/>
              </w:rPr>
              <w:t>الشمال</w:t>
            </w:r>
          </w:p>
        </w:tc>
        <w:tc>
          <w:tcPr>
            <w:tcW w:w="1980" w:type="dxa"/>
            <w:tcBorders>
              <w:bottom w:val="nil"/>
            </w:tcBorders>
          </w:tcPr>
          <w:p w:rsidR="007E50CD" w:rsidRDefault="007E50CD">
            <w:pPr>
              <w:spacing w:before="0" w:after="0" w:line="360" w:lineRule="exact"/>
              <w:jc w:val="center"/>
              <w:rPr>
                <w:rFonts w:hint="cs"/>
                <w:lang w:val="fr-CH" w:eastAsia="en-US"/>
              </w:rPr>
            </w:pPr>
            <w:r>
              <w:rPr>
                <w:rFonts w:hint="cs"/>
                <w:rtl/>
                <w:lang w:val="fr-CH" w:eastAsia="en-US"/>
              </w:rPr>
              <w:t>79.02</w:t>
            </w:r>
          </w:p>
        </w:tc>
        <w:tc>
          <w:tcPr>
            <w:tcW w:w="2340" w:type="dxa"/>
            <w:tcBorders>
              <w:bottom w:val="nil"/>
            </w:tcBorders>
          </w:tcPr>
          <w:p w:rsidR="007E50CD" w:rsidRDefault="007E50CD">
            <w:pPr>
              <w:spacing w:before="0" w:after="0" w:line="360" w:lineRule="exact"/>
              <w:jc w:val="center"/>
              <w:rPr>
                <w:rFonts w:hint="cs"/>
                <w:lang w:val="fr-CH" w:eastAsia="en-US"/>
              </w:rPr>
            </w:pPr>
            <w:r>
              <w:rPr>
                <w:rFonts w:hint="cs"/>
                <w:rtl/>
                <w:lang w:val="fr-CH" w:eastAsia="en-US"/>
              </w:rPr>
              <w:t>48.82</w:t>
            </w:r>
          </w:p>
        </w:tc>
        <w:tc>
          <w:tcPr>
            <w:tcW w:w="2160" w:type="dxa"/>
            <w:tcBorders>
              <w:bottom w:val="nil"/>
            </w:tcBorders>
          </w:tcPr>
          <w:p w:rsidR="007E50CD" w:rsidRDefault="007E50CD">
            <w:pPr>
              <w:spacing w:before="0" w:after="0" w:line="360" w:lineRule="exact"/>
              <w:jc w:val="center"/>
              <w:rPr>
                <w:rFonts w:hint="cs"/>
                <w:lang w:val="fr-CH" w:eastAsia="en-US"/>
              </w:rPr>
            </w:pPr>
            <w:r>
              <w:rPr>
                <w:rFonts w:hint="cs"/>
                <w:rtl/>
                <w:lang w:val="fr-CH" w:eastAsia="en-US"/>
              </w:rPr>
              <w:t>66.30</w:t>
            </w:r>
          </w:p>
        </w:tc>
      </w:tr>
      <w:tr w:rsidR="007E50CD" w:rsidTr="007E50CD">
        <w:tblPrEx>
          <w:tblCellMar>
            <w:top w:w="0" w:type="dxa"/>
            <w:bottom w:w="0" w:type="dxa"/>
          </w:tblCellMar>
        </w:tblPrEx>
        <w:tc>
          <w:tcPr>
            <w:tcW w:w="2880" w:type="dxa"/>
            <w:tcBorders>
              <w:top w:val="nil"/>
              <w:bottom w:val="nil"/>
            </w:tcBorders>
          </w:tcPr>
          <w:p w:rsidR="007E50CD" w:rsidRDefault="007E50CD">
            <w:pPr>
              <w:spacing w:before="0" w:after="0" w:line="360" w:lineRule="exact"/>
              <w:jc w:val="both"/>
              <w:rPr>
                <w:rFonts w:hint="cs"/>
                <w:lang w:val="fr-CH" w:eastAsia="en-US"/>
              </w:rPr>
            </w:pPr>
            <w:r>
              <w:rPr>
                <w:rFonts w:hint="cs"/>
                <w:rtl/>
                <w:lang w:val="fr-CH" w:eastAsia="en-US"/>
              </w:rPr>
              <w:t>الشمال الشرقي</w:t>
            </w:r>
          </w:p>
        </w:tc>
        <w:tc>
          <w:tcPr>
            <w:tcW w:w="1980" w:type="dxa"/>
            <w:tcBorders>
              <w:top w:val="nil"/>
              <w:bottom w:val="nil"/>
            </w:tcBorders>
          </w:tcPr>
          <w:p w:rsidR="007E50CD" w:rsidRDefault="007E50CD">
            <w:pPr>
              <w:spacing w:before="0" w:after="0" w:line="360" w:lineRule="exact"/>
              <w:jc w:val="center"/>
              <w:rPr>
                <w:rFonts w:hint="cs"/>
                <w:lang w:val="fr-CH" w:eastAsia="en-US"/>
              </w:rPr>
            </w:pPr>
            <w:r>
              <w:rPr>
                <w:rFonts w:hint="cs"/>
                <w:rtl/>
                <w:lang w:val="fr-CH" w:eastAsia="en-US"/>
              </w:rPr>
              <w:t>83.29</w:t>
            </w:r>
          </w:p>
        </w:tc>
        <w:tc>
          <w:tcPr>
            <w:tcW w:w="2340" w:type="dxa"/>
            <w:tcBorders>
              <w:top w:val="nil"/>
              <w:bottom w:val="nil"/>
            </w:tcBorders>
          </w:tcPr>
          <w:p w:rsidR="007E50CD" w:rsidRDefault="007E50CD">
            <w:pPr>
              <w:spacing w:before="0" w:after="0" w:line="360" w:lineRule="exact"/>
              <w:jc w:val="center"/>
              <w:rPr>
                <w:rFonts w:hint="cs"/>
                <w:lang w:val="fr-CH" w:eastAsia="en-US"/>
              </w:rPr>
            </w:pPr>
            <w:r>
              <w:rPr>
                <w:rFonts w:hint="cs"/>
                <w:rtl/>
                <w:lang w:val="fr-CH" w:eastAsia="en-US"/>
              </w:rPr>
              <w:t>41.14</w:t>
            </w:r>
          </w:p>
        </w:tc>
        <w:tc>
          <w:tcPr>
            <w:tcW w:w="2160" w:type="dxa"/>
            <w:tcBorders>
              <w:top w:val="nil"/>
              <w:bottom w:val="nil"/>
            </w:tcBorders>
          </w:tcPr>
          <w:p w:rsidR="007E50CD" w:rsidRDefault="007E50CD">
            <w:pPr>
              <w:spacing w:before="0" w:after="0" w:line="360" w:lineRule="exact"/>
              <w:jc w:val="center"/>
              <w:rPr>
                <w:rFonts w:hint="cs"/>
                <w:lang w:val="fr-CH" w:eastAsia="en-US"/>
              </w:rPr>
            </w:pPr>
            <w:r>
              <w:rPr>
                <w:rFonts w:hint="cs"/>
                <w:rtl/>
                <w:lang w:val="fr-CH" w:eastAsia="en-US"/>
              </w:rPr>
              <w:t>52.93</w:t>
            </w:r>
          </w:p>
        </w:tc>
      </w:tr>
      <w:tr w:rsidR="007E50CD" w:rsidTr="007E50CD">
        <w:tblPrEx>
          <w:tblCellMar>
            <w:top w:w="0" w:type="dxa"/>
            <w:bottom w:w="0" w:type="dxa"/>
          </w:tblCellMar>
        </w:tblPrEx>
        <w:tc>
          <w:tcPr>
            <w:tcW w:w="2880" w:type="dxa"/>
            <w:tcBorders>
              <w:top w:val="nil"/>
              <w:bottom w:val="nil"/>
            </w:tcBorders>
          </w:tcPr>
          <w:p w:rsidR="007E50CD" w:rsidRDefault="007E50CD">
            <w:pPr>
              <w:spacing w:before="0" w:after="0" w:line="360" w:lineRule="exact"/>
              <w:jc w:val="both"/>
              <w:rPr>
                <w:rFonts w:hint="cs"/>
                <w:lang w:val="fr-CH" w:eastAsia="en-US"/>
              </w:rPr>
            </w:pPr>
            <w:r>
              <w:rPr>
                <w:rFonts w:hint="cs"/>
                <w:rtl/>
                <w:lang w:val="fr-CH" w:eastAsia="en-US"/>
              </w:rPr>
              <w:t>الجنوب الشرقي</w:t>
            </w:r>
          </w:p>
        </w:tc>
        <w:tc>
          <w:tcPr>
            <w:tcW w:w="1980" w:type="dxa"/>
            <w:tcBorders>
              <w:top w:val="nil"/>
              <w:bottom w:val="nil"/>
            </w:tcBorders>
          </w:tcPr>
          <w:p w:rsidR="007E50CD" w:rsidRDefault="007E50CD">
            <w:pPr>
              <w:spacing w:before="0" w:after="0" w:line="360" w:lineRule="exact"/>
              <w:jc w:val="center"/>
              <w:rPr>
                <w:rFonts w:hint="cs"/>
                <w:lang w:val="fr-CH" w:eastAsia="en-US"/>
              </w:rPr>
            </w:pPr>
            <w:r>
              <w:rPr>
                <w:rFonts w:hint="cs"/>
                <w:rtl/>
                <w:lang w:val="fr-CH" w:eastAsia="en-US"/>
              </w:rPr>
              <w:t>94.30</w:t>
            </w:r>
          </w:p>
        </w:tc>
        <w:tc>
          <w:tcPr>
            <w:tcW w:w="2340" w:type="dxa"/>
            <w:tcBorders>
              <w:top w:val="nil"/>
              <w:bottom w:val="nil"/>
            </w:tcBorders>
          </w:tcPr>
          <w:p w:rsidR="007E50CD" w:rsidRDefault="007E50CD">
            <w:pPr>
              <w:spacing w:before="0" w:after="0" w:line="360" w:lineRule="exact"/>
              <w:jc w:val="center"/>
              <w:rPr>
                <w:rFonts w:hint="cs"/>
                <w:lang w:val="fr-CH" w:eastAsia="en-US"/>
              </w:rPr>
            </w:pPr>
            <w:r>
              <w:rPr>
                <w:rFonts w:hint="cs"/>
                <w:rtl/>
                <w:lang w:val="fr-CH" w:eastAsia="en-US"/>
              </w:rPr>
              <w:t>51.50</w:t>
            </w:r>
          </w:p>
        </w:tc>
        <w:tc>
          <w:tcPr>
            <w:tcW w:w="2160" w:type="dxa"/>
            <w:tcBorders>
              <w:top w:val="nil"/>
              <w:bottom w:val="nil"/>
            </w:tcBorders>
          </w:tcPr>
          <w:p w:rsidR="007E50CD" w:rsidRDefault="007E50CD">
            <w:pPr>
              <w:spacing w:before="0" w:after="0" w:line="360" w:lineRule="exact"/>
              <w:jc w:val="center"/>
              <w:rPr>
                <w:rFonts w:hint="cs"/>
                <w:lang w:val="fr-CH" w:eastAsia="en-US"/>
              </w:rPr>
            </w:pPr>
            <w:r>
              <w:rPr>
                <w:rFonts w:hint="cs"/>
                <w:rtl/>
                <w:lang w:val="fr-CH" w:eastAsia="en-US"/>
              </w:rPr>
              <w:t>85.98</w:t>
            </w:r>
          </w:p>
        </w:tc>
      </w:tr>
      <w:tr w:rsidR="007E50CD" w:rsidTr="007E50CD">
        <w:tblPrEx>
          <w:tblCellMar>
            <w:top w:w="0" w:type="dxa"/>
            <w:bottom w:w="0" w:type="dxa"/>
          </w:tblCellMar>
        </w:tblPrEx>
        <w:tc>
          <w:tcPr>
            <w:tcW w:w="2880" w:type="dxa"/>
            <w:tcBorders>
              <w:top w:val="nil"/>
              <w:bottom w:val="nil"/>
            </w:tcBorders>
          </w:tcPr>
          <w:p w:rsidR="007E50CD" w:rsidRDefault="007E50CD">
            <w:pPr>
              <w:spacing w:before="0" w:after="0" w:line="360" w:lineRule="exact"/>
              <w:jc w:val="both"/>
              <w:rPr>
                <w:rFonts w:hint="cs"/>
                <w:lang w:val="fr-CH" w:eastAsia="en-US"/>
              </w:rPr>
            </w:pPr>
            <w:r>
              <w:rPr>
                <w:rFonts w:hint="cs"/>
                <w:rtl/>
                <w:lang w:val="fr-CH" w:eastAsia="en-US"/>
              </w:rPr>
              <w:t>الجنوب</w:t>
            </w:r>
          </w:p>
        </w:tc>
        <w:tc>
          <w:tcPr>
            <w:tcW w:w="1980" w:type="dxa"/>
            <w:tcBorders>
              <w:top w:val="nil"/>
              <w:bottom w:val="nil"/>
            </w:tcBorders>
          </w:tcPr>
          <w:p w:rsidR="007E50CD" w:rsidRDefault="007E50CD">
            <w:pPr>
              <w:spacing w:before="0" w:after="0" w:line="360" w:lineRule="exact"/>
              <w:jc w:val="center"/>
              <w:rPr>
                <w:rFonts w:hint="cs"/>
                <w:lang w:val="fr-CH" w:eastAsia="en-US"/>
              </w:rPr>
            </w:pPr>
            <w:r>
              <w:rPr>
                <w:rFonts w:hint="cs"/>
                <w:rtl/>
                <w:lang w:val="fr-CH" w:eastAsia="en-US"/>
              </w:rPr>
              <w:t>94.77</w:t>
            </w:r>
          </w:p>
        </w:tc>
        <w:tc>
          <w:tcPr>
            <w:tcW w:w="2340" w:type="dxa"/>
            <w:tcBorders>
              <w:top w:val="nil"/>
              <w:bottom w:val="nil"/>
            </w:tcBorders>
          </w:tcPr>
          <w:p w:rsidR="007E50CD" w:rsidRDefault="007E50CD">
            <w:pPr>
              <w:spacing w:before="0" w:after="0" w:line="360" w:lineRule="exact"/>
              <w:jc w:val="center"/>
              <w:rPr>
                <w:rFonts w:hint="cs"/>
                <w:lang w:val="fr-CH" w:eastAsia="en-US"/>
              </w:rPr>
            </w:pPr>
            <w:r>
              <w:rPr>
                <w:rFonts w:hint="cs"/>
                <w:rtl/>
                <w:lang w:val="fr-CH" w:eastAsia="en-US"/>
              </w:rPr>
              <w:t>58.76</w:t>
            </w:r>
          </w:p>
        </w:tc>
        <w:tc>
          <w:tcPr>
            <w:tcW w:w="2160" w:type="dxa"/>
            <w:tcBorders>
              <w:top w:val="nil"/>
              <w:bottom w:val="nil"/>
            </w:tcBorders>
          </w:tcPr>
          <w:p w:rsidR="007E50CD" w:rsidRDefault="007E50CD">
            <w:pPr>
              <w:spacing w:before="0" w:after="0" w:line="360" w:lineRule="exact"/>
              <w:jc w:val="center"/>
              <w:rPr>
                <w:rFonts w:hint="cs"/>
                <w:lang w:val="fr-CH" w:eastAsia="en-US"/>
              </w:rPr>
            </w:pPr>
            <w:r>
              <w:rPr>
                <w:rFonts w:hint="cs"/>
                <w:rtl/>
                <w:lang w:val="fr-CH" w:eastAsia="en-US"/>
              </w:rPr>
              <w:t>77.32</w:t>
            </w:r>
          </w:p>
        </w:tc>
      </w:tr>
      <w:tr w:rsidR="007E50CD" w:rsidTr="007E50CD">
        <w:tblPrEx>
          <w:tblCellMar>
            <w:top w:w="0" w:type="dxa"/>
            <w:bottom w:w="0" w:type="dxa"/>
          </w:tblCellMar>
        </w:tblPrEx>
        <w:tc>
          <w:tcPr>
            <w:tcW w:w="2880" w:type="dxa"/>
            <w:tcBorders>
              <w:top w:val="nil"/>
              <w:bottom w:val="nil"/>
            </w:tcBorders>
          </w:tcPr>
          <w:p w:rsidR="007E50CD" w:rsidRDefault="007E50CD">
            <w:pPr>
              <w:spacing w:before="0" w:after="0" w:line="360" w:lineRule="exact"/>
              <w:jc w:val="both"/>
              <w:rPr>
                <w:rFonts w:hint="cs"/>
                <w:lang w:val="fr-CH" w:eastAsia="en-US"/>
              </w:rPr>
            </w:pPr>
            <w:r>
              <w:rPr>
                <w:rFonts w:hint="cs"/>
                <w:rtl/>
                <w:lang w:val="fr-CH" w:eastAsia="en-US"/>
              </w:rPr>
              <w:t>الوسط الغربي</w:t>
            </w:r>
          </w:p>
        </w:tc>
        <w:tc>
          <w:tcPr>
            <w:tcW w:w="1980" w:type="dxa"/>
            <w:tcBorders>
              <w:top w:val="nil"/>
              <w:bottom w:val="nil"/>
            </w:tcBorders>
          </w:tcPr>
          <w:p w:rsidR="007E50CD" w:rsidRDefault="007E50CD">
            <w:pPr>
              <w:spacing w:before="0" w:after="0" w:line="360" w:lineRule="exact"/>
              <w:jc w:val="center"/>
              <w:rPr>
                <w:rFonts w:hint="cs"/>
                <w:lang w:val="fr-CH" w:eastAsia="en-US"/>
              </w:rPr>
            </w:pPr>
            <w:r>
              <w:rPr>
                <w:rFonts w:hint="cs"/>
                <w:rtl/>
                <w:lang w:val="fr-CH" w:eastAsia="en-US"/>
              </w:rPr>
              <w:t>87.21</w:t>
            </w:r>
          </w:p>
        </w:tc>
        <w:tc>
          <w:tcPr>
            <w:tcW w:w="2340" w:type="dxa"/>
            <w:tcBorders>
              <w:top w:val="nil"/>
              <w:bottom w:val="nil"/>
            </w:tcBorders>
          </w:tcPr>
          <w:p w:rsidR="007E50CD" w:rsidRDefault="007E50CD">
            <w:pPr>
              <w:spacing w:before="0" w:after="0" w:line="360" w:lineRule="exact"/>
              <w:jc w:val="center"/>
              <w:rPr>
                <w:rFonts w:hint="cs"/>
                <w:lang w:val="fr-CH" w:eastAsia="en-US"/>
              </w:rPr>
            </w:pPr>
            <w:r>
              <w:rPr>
                <w:rFonts w:hint="cs"/>
                <w:rtl/>
                <w:lang w:val="fr-CH" w:eastAsia="en-US"/>
              </w:rPr>
              <w:t>42.06</w:t>
            </w:r>
          </w:p>
        </w:tc>
        <w:tc>
          <w:tcPr>
            <w:tcW w:w="2160" w:type="dxa"/>
            <w:tcBorders>
              <w:top w:val="nil"/>
              <w:bottom w:val="nil"/>
            </w:tcBorders>
          </w:tcPr>
          <w:p w:rsidR="007E50CD" w:rsidRDefault="007E50CD">
            <w:pPr>
              <w:spacing w:before="0" w:after="0" w:line="360" w:lineRule="exact"/>
              <w:jc w:val="center"/>
              <w:rPr>
                <w:rFonts w:hint="cs"/>
                <w:lang w:val="fr-CH" w:eastAsia="en-US"/>
              </w:rPr>
            </w:pPr>
            <w:r>
              <w:rPr>
                <w:rFonts w:hint="cs"/>
                <w:rtl/>
                <w:lang w:val="fr-CH" w:eastAsia="en-US"/>
              </w:rPr>
              <w:t>73.77</w:t>
            </w:r>
          </w:p>
        </w:tc>
      </w:tr>
      <w:tr w:rsidR="007E50CD" w:rsidTr="007E50CD">
        <w:tblPrEx>
          <w:tblCellMar>
            <w:top w:w="0" w:type="dxa"/>
            <w:bottom w:w="0" w:type="dxa"/>
          </w:tblCellMar>
        </w:tblPrEx>
        <w:tc>
          <w:tcPr>
            <w:tcW w:w="2880" w:type="dxa"/>
            <w:tcBorders>
              <w:top w:val="nil"/>
            </w:tcBorders>
          </w:tcPr>
          <w:p w:rsidR="007E50CD" w:rsidRDefault="007E50CD">
            <w:pPr>
              <w:spacing w:before="0" w:after="0" w:line="360" w:lineRule="exact"/>
              <w:jc w:val="both"/>
              <w:rPr>
                <w:rFonts w:hint="cs"/>
                <w:lang w:val="fr-CH" w:eastAsia="en-US"/>
              </w:rPr>
            </w:pPr>
            <w:r>
              <w:rPr>
                <w:rFonts w:hint="cs"/>
                <w:rtl/>
                <w:lang w:val="fr-CH" w:eastAsia="en-US"/>
              </w:rPr>
              <w:t>البرازيل</w:t>
            </w:r>
          </w:p>
        </w:tc>
        <w:tc>
          <w:tcPr>
            <w:tcW w:w="1980" w:type="dxa"/>
            <w:tcBorders>
              <w:top w:val="nil"/>
            </w:tcBorders>
          </w:tcPr>
          <w:p w:rsidR="007E50CD" w:rsidRDefault="007E50CD">
            <w:pPr>
              <w:spacing w:before="0" w:after="0" w:line="360" w:lineRule="exact"/>
              <w:jc w:val="center"/>
              <w:rPr>
                <w:rFonts w:hint="cs"/>
                <w:lang w:val="fr-CH" w:eastAsia="en-US"/>
              </w:rPr>
            </w:pPr>
            <w:r>
              <w:rPr>
                <w:rFonts w:hint="cs"/>
                <w:rtl/>
                <w:lang w:val="fr-CH" w:eastAsia="en-US"/>
              </w:rPr>
              <w:t>90.33</w:t>
            </w:r>
          </w:p>
        </w:tc>
        <w:tc>
          <w:tcPr>
            <w:tcW w:w="2340" w:type="dxa"/>
            <w:tcBorders>
              <w:top w:val="nil"/>
            </w:tcBorders>
          </w:tcPr>
          <w:p w:rsidR="007E50CD" w:rsidRDefault="007E50CD">
            <w:pPr>
              <w:spacing w:before="0" w:after="0" w:line="360" w:lineRule="exact"/>
              <w:jc w:val="center"/>
              <w:rPr>
                <w:rFonts w:hint="cs"/>
                <w:lang w:val="fr-CH" w:eastAsia="en-US"/>
              </w:rPr>
            </w:pPr>
            <w:r>
              <w:rPr>
                <w:rFonts w:hint="cs"/>
                <w:rtl/>
                <w:lang w:val="fr-CH" w:eastAsia="en-US"/>
              </w:rPr>
              <w:t>46.74</w:t>
            </w:r>
          </w:p>
        </w:tc>
        <w:tc>
          <w:tcPr>
            <w:tcW w:w="2160" w:type="dxa"/>
            <w:tcBorders>
              <w:top w:val="nil"/>
            </w:tcBorders>
          </w:tcPr>
          <w:p w:rsidR="007E50CD" w:rsidRDefault="007E50CD">
            <w:pPr>
              <w:spacing w:before="0" w:after="0" w:line="360" w:lineRule="exact"/>
              <w:jc w:val="center"/>
              <w:rPr>
                <w:rFonts w:hint="cs"/>
                <w:lang w:val="fr-CH" w:eastAsia="en-US"/>
              </w:rPr>
            </w:pPr>
            <w:r>
              <w:rPr>
                <w:rFonts w:hint="cs"/>
                <w:rtl/>
                <w:lang w:val="fr-CH" w:eastAsia="en-US"/>
              </w:rPr>
              <w:t>74.12</w:t>
            </w:r>
          </w:p>
        </w:tc>
      </w:tr>
    </w:tbl>
    <w:p w:rsidR="00000000" w:rsidRDefault="007E50CD">
      <w:pPr>
        <w:spacing w:line="380" w:lineRule="exact"/>
        <w:jc w:val="both"/>
        <w:rPr>
          <w:rFonts w:hint="cs"/>
          <w:rtl/>
          <w:lang w:eastAsia="en-US"/>
        </w:rPr>
      </w:pPr>
      <w:r>
        <w:rPr>
          <w:rFonts w:hint="cs"/>
          <w:u w:val="single"/>
          <w:rtl/>
          <w:lang w:eastAsia="en-US"/>
        </w:rPr>
        <w:t>المصدر</w:t>
      </w:r>
      <w:r>
        <w:rPr>
          <w:rFonts w:hint="cs"/>
          <w:rtl/>
          <w:lang w:eastAsia="en-US"/>
        </w:rPr>
        <w:t>: الدراسة الوطنية لعينة من الأسر المعيشية، 1996.</w:t>
      </w:r>
    </w:p>
    <w:p w:rsidR="00000000" w:rsidRDefault="007E50CD">
      <w:pPr>
        <w:spacing w:line="380" w:lineRule="exact"/>
        <w:jc w:val="both"/>
        <w:rPr>
          <w:rFonts w:hint="cs"/>
          <w:spacing w:val="2"/>
          <w:rtl/>
          <w:lang w:eastAsia="en-US"/>
        </w:rPr>
      </w:pPr>
      <w:r>
        <w:rPr>
          <w:rFonts w:hint="cs"/>
          <w:rtl/>
          <w:lang w:eastAsia="en-US"/>
        </w:rPr>
        <w:t>840-</w:t>
      </w:r>
      <w:r>
        <w:rPr>
          <w:rFonts w:hint="cs"/>
          <w:rtl/>
          <w:lang w:eastAsia="en-US"/>
        </w:rPr>
        <w:tab/>
      </w:r>
      <w:r>
        <w:rPr>
          <w:rFonts w:hint="cs"/>
          <w:spacing w:val="2"/>
          <w:rtl/>
          <w:lang w:eastAsia="en-US"/>
        </w:rPr>
        <w:t>لقد أدرجت الحكومة البرازيلية الإنتاجات السينمائية والسمعية البصرية ضمن قائمة الأنشطة الثقافية التي تحتل الأولوية لتلقي الدعم والتمويل. وبغرض رفع الإنتاج ومساندة صناعة الأفلام في البرازي</w:t>
      </w:r>
      <w:r>
        <w:rPr>
          <w:rFonts w:hint="cs"/>
          <w:spacing w:val="2"/>
          <w:rtl/>
          <w:lang w:eastAsia="en-US"/>
        </w:rPr>
        <w:t>ل، أصدرت الحكومة قانون المواد السمعية البصرية (القانون رقم 8685/93 الذي عُدِّل بموجب القانون رقم 9323/96) والذي أُنشئت بموجبه لجنة السينما، وهي كيان يشمل وزارات مختلفة عدة، بما فيها وزارة الثقافة، وممثلين عن القطاع السمعي البصري.</w:t>
      </w:r>
    </w:p>
    <w:p w:rsidR="00000000" w:rsidRDefault="007E50CD">
      <w:pPr>
        <w:spacing w:line="380" w:lineRule="exact"/>
        <w:jc w:val="both"/>
        <w:rPr>
          <w:rFonts w:hint="cs"/>
          <w:spacing w:val="2"/>
          <w:rtl/>
          <w:lang w:eastAsia="en-US"/>
        </w:rPr>
      </w:pPr>
      <w:r>
        <w:rPr>
          <w:rFonts w:hint="cs"/>
          <w:spacing w:val="2"/>
          <w:rtl/>
          <w:lang w:eastAsia="en-US"/>
        </w:rPr>
        <w:t>841-</w:t>
      </w:r>
      <w:r>
        <w:rPr>
          <w:rFonts w:hint="cs"/>
          <w:spacing w:val="2"/>
          <w:rtl/>
          <w:lang w:eastAsia="en-US"/>
        </w:rPr>
        <w:tab/>
        <w:t>وهي إذ تدرك تمام الإد</w:t>
      </w:r>
      <w:r>
        <w:rPr>
          <w:rFonts w:hint="cs"/>
          <w:spacing w:val="2"/>
          <w:rtl/>
          <w:lang w:eastAsia="en-US"/>
        </w:rPr>
        <w:t>راك أهمية تكنولوجيات الاتصالات والمعلومات الجديدة ومدى القفزة التي شهدتها فيما يخص النوعية والإنتاج، فإن وزارة الثقافة تحاول جاهدة هيكلة طرائق ابتكارية لنشر المعلومات الثقافية على الإنترنت. ومن الجدير بالذكر في هذا المقام، نظام المعلومات الثقافية الوطني، ا</w:t>
      </w:r>
      <w:r>
        <w:rPr>
          <w:rFonts w:hint="cs"/>
          <w:spacing w:val="2"/>
          <w:rtl/>
          <w:lang w:eastAsia="en-US"/>
        </w:rPr>
        <w:t xml:space="preserve">لذي هو مرجع يجمع معلومات ثقافية من مؤسسات عديدة متنوعة. </w:t>
      </w:r>
    </w:p>
    <w:p w:rsidR="00000000" w:rsidRDefault="007E50CD">
      <w:pPr>
        <w:spacing w:line="380" w:lineRule="exact"/>
        <w:jc w:val="both"/>
        <w:rPr>
          <w:rFonts w:hint="cs"/>
          <w:rtl/>
          <w:lang w:eastAsia="en-US"/>
        </w:rPr>
      </w:pPr>
      <w:r>
        <w:rPr>
          <w:rFonts w:hint="cs"/>
          <w:rtl/>
          <w:lang w:eastAsia="en-US"/>
        </w:rPr>
        <w:t>842-</w:t>
      </w:r>
      <w:r>
        <w:rPr>
          <w:rFonts w:hint="cs"/>
          <w:rtl/>
          <w:lang w:eastAsia="en-US"/>
        </w:rPr>
        <w:tab/>
        <w:t xml:space="preserve">ووصول الجماهير إلى الثقافة التي لا تقتصر على الإنتاج البرازيلي بل تشمل أيضا إنتاج بلدان أخرى، موضوعٌ تعالجه السياسة الثقافية الحكومية من خلال التبادل الثقافي الذي يتضمن معارض ومهرجانات سينمائية </w:t>
      </w:r>
      <w:r>
        <w:rPr>
          <w:rFonts w:hint="cs"/>
          <w:rtl/>
          <w:lang w:eastAsia="en-US"/>
        </w:rPr>
        <w:t xml:space="preserve">وأنشطة عديدة أخرى. </w:t>
      </w:r>
    </w:p>
    <w:p w:rsidR="00000000" w:rsidRDefault="007E50CD">
      <w:pPr>
        <w:spacing w:line="380" w:lineRule="exact"/>
        <w:jc w:val="both"/>
        <w:rPr>
          <w:rFonts w:hint="cs"/>
          <w:rtl/>
          <w:lang w:val="fr-FR" w:eastAsia="en-US"/>
        </w:rPr>
      </w:pPr>
      <w:r>
        <w:rPr>
          <w:rFonts w:hint="cs"/>
          <w:rtl/>
          <w:lang w:eastAsia="en-US"/>
        </w:rPr>
        <w:t>843-</w:t>
      </w:r>
      <w:r>
        <w:rPr>
          <w:rFonts w:hint="cs"/>
          <w:rtl/>
          <w:lang w:eastAsia="en-US"/>
        </w:rPr>
        <w:tab/>
        <w:t xml:space="preserve">وأحد أهم البرامج الذي تديره وزارة الثقافة والذي يعمل بشكل وثيق مع بنك التنمية للبلدان الأمريكية </w:t>
      </w:r>
      <w:r>
        <w:rPr>
          <w:rFonts w:hint="cs"/>
          <w:rtl/>
          <w:lang w:val="fr-FR" w:eastAsia="en-US"/>
        </w:rPr>
        <w:t>واليونسكو هو برنامج المعالم الأثرية، الذي يهدف إلى إنعاش التجمعات الحضرية التراثية الرئيسية في البرازيل، والتي سبق وأن صُنِّف العديد من</w:t>
      </w:r>
      <w:r>
        <w:rPr>
          <w:rFonts w:hint="cs"/>
          <w:rtl/>
          <w:lang w:val="fr-FR" w:eastAsia="en-US"/>
        </w:rPr>
        <w:t>ها ضمن مواقع التراث العالمي. وهذا البرنامج يتواصل العمل به على الصعيد الوطني وكلَّف مقدار 200 مليون دولار أمريكي خلال السنوات الثلاث الأولى، وهو ما يمثل أكبر استثمار على الإطلاق في البرازيل لحماية التراث خلال فترة ولاية حكومة واحدة. وبالإضافة إلى بنك التنم</w:t>
      </w:r>
      <w:r>
        <w:rPr>
          <w:rFonts w:hint="cs"/>
          <w:rtl/>
          <w:lang w:val="fr-FR" w:eastAsia="en-US"/>
        </w:rPr>
        <w:t>ية للبلدان الأمريكية والحكومة البرازيلية ساهمت حكومات الولايات والحكومات البلدية أيضا في تمويل هذا البرنامج بمشاركة مؤسسات وشركات.</w:t>
      </w:r>
    </w:p>
    <w:p w:rsidR="00000000" w:rsidRDefault="007E50CD">
      <w:pPr>
        <w:spacing w:before="0" w:line="380" w:lineRule="exact"/>
        <w:jc w:val="both"/>
        <w:rPr>
          <w:rFonts w:hint="cs"/>
          <w:rtl/>
          <w:lang w:val="fr-FR" w:eastAsia="en-US"/>
        </w:rPr>
      </w:pPr>
      <w:r>
        <w:rPr>
          <w:rFonts w:hint="cs"/>
          <w:rtl/>
          <w:lang w:val="fr-FR" w:eastAsia="en-US"/>
        </w:rPr>
        <w:t>844-</w:t>
      </w:r>
      <w:r>
        <w:rPr>
          <w:rFonts w:hint="cs"/>
          <w:rtl/>
          <w:lang w:val="fr-FR" w:eastAsia="en-US"/>
        </w:rPr>
        <w:tab/>
        <w:t xml:space="preserve">ولا يقتصر المبدأ الأساسي في برنامج المعالم الأثرية على استعادة التراث الوطني، بل يشمل توفير الظروف الضرورية لضمان صيانة </w:t>
      </w:r>
      <w:r>
        <w:rPr>
          <w:rFonts w:hint="cs"/>
          <w:rtl/>
          <w:lang w:val="fr-FR" w:eastAsia="en-US"/>
        </w:rPr>
        <w:t>هذا التراث بصورة دائمة والاستعاضة تدريجيا عن عملية الترميم بعملية الحفاظ. ويقوم البرنامج على أساس قبول أهمية التعليم الذي يركز على ضرورة أن يعتني كل الأفراد بتراثهم المشترك واحترامه، ليس فقط من الناحية الفنية والتاريخية و/أو القيمة الثقافية، بل أيضا لما يم</w:t>
      </w:r>
      <w:r>
        <w:rPr>
          <w:rFonts w:hint="cs"/>
          <w:rtl/>
          <w:lang w:val="fr-FR" w:eastAsia="en-US"/>
        </w:rPr>
        <w:t>ثله من حيث إسهاماته في التنمية الوطنية. وبناء على هذا المنطق أجريت أنشطة ترميم المباني الأثرية وتكييفها للاستعمال التجاري وإقامة مؤسسات تجارية وتـمويل رأسمالها العامل وتنظيم أنشطة فنية وغيرها تركز على المواضيع الأثرية ذات الصلة بالمناطق التي شملها الترميم،</w:t>
      </w:r>
      <w:r>
        <w:rPr>
          <w:rFonts w:hint="cs"/>
          <w:rtl/>
          <w:lang w:val="fr-FR" w:eastAsia="en-US"/>
        </w:rPr>
        <w:t xml:space="preserve"> وتدريب القوة العاملة على تقنيات الحفاظ على المواقع والمعالم الأثرية وإدارتها، مما يشجع قطاعي الحفاظ على التراث والسياحة ويعطي دفعة للإنتاج الثقافي الإقليمي. </w:t>
      </w:r>
    </w:p>
    <w:p w:rsidR="00000000" w:rsidRDefault="007E50CD">
      <w:pPr>
        <w:spacing w:before="0" w:line="380" w:lineRule="exact"/>
        <w:jc w:val="both"/>
        <w:rPr>
          <w:rFonts w:hint="cs"/>
          <w:spacing w:val="0"/>
          <w:rtl/>
          <w:lang w:val="fr-FR" w:eastAsia="en-US"/>
        </w:rPr>
      </w:pPr>
      <w:r>
        <w:rPr>
          <w:rFonts w:hint="cs"/>
          <w:rtl/>
          <w:lang w:val="fr-FR" w:eastAsia="en-US"/>
        </w:rPr>
        <w:t>845-</w:t>
      </w:r>
      <w:r>
        <w:rPr>
          <w:rFonts w:hint="cs"/>
          <w:rtl/>
          <w:lang w:val="fr-FR" w:eastAsia="en-US"/>
        </w:rPr>
        <w:tab/>
      </w:r>
      <w:r>
        <w:rPr>
          <w:rFonts w:hint="cs"/>
          <w:spacing w:val="0"/>
          <w:rtl/>
          <w:lang w:val="fr-FR" w:eastAsia="en-US"/>
        </w:rPr>
        <w:t>ليست هناك أية قيود على حرية الإبداع في البرازيل. فالبند التاسع من المادة 5 من الدستور البراز</w:t>
      </w:r>
      <w:r>
        <w:rPr>
          <w:rFonts w:hint="cs"/>
          <w:spacing w:val="0"/>
          <w:rtl/>
          <w:lang w:val="fr-FR" w:eastAsia="en-US"/>
        </w:rPr>
        <w:t xml:space="preserve">يلي يكفل حرية التعبير للأنشطة الثقافية والفنية والعلمية، فضلا عن الاتصالات، ولا تشملها الرقابة أو تكون مشروطة بالحصول على ترخيص. وعلى صعيد الواقع، تُمارَس حرية التعبير من طرف المجتمع بصورة كاملة بأوجه مختلفة عدة. </w:t>
      </w:r>
    </w:p>
    <w:p w:rsidR="00000000" w:rsidRDefault="007E50CD">
      <w:pPr>
        <w:spacing w:before="0" w:line="380" w:lineRule="exact"/>
        <w:jc w:val="both"/>
        <w:rPr>
          <w:rFonts w:hint="cs"/>
          <w:rtl/>
          <w:lang w:val="fr-FR" w:eastAsia="en-US"/>
        </w:rPr>
      </w:pPr>
      <w:r>
        <w:rPr>
          <w:rFonts w:hint="cs"/>
          <w:rtl/>
          <w:lang w:val="fr-FR" w:eastAsia="en-US"/>
        </w:rPr>
        <w:t>846-</w:t>
      </w:r>
      <w:r>
        <w:rPr>
          <w:rFonts w:hint="cs"/>
          <w:rtl/>
          <w:lang w:val="fr-FR" w:eastAsia="en-US"/>
        </w:rPr>
        <w:tab/>
        <w:t xml:space="preserve">وبما أن القطاع الثاني يمثل جزءا مهما </w:t>
      </w:r>
      <w:r>
        <w:rPr>
          <w:rFonts w:hint="cs"/>
          <w:rtl/>
          <w:lang w:val="fr-FR" w:eastAsia="en-US"/>
        </w:rPr>
        <w:t>من القطاعات التي تولد العمالة ونسبة مهمة من الإنتاج المحلي الإجمالي (كما يتبين من الجدول 94 أدناه)، فقد حظي بالتشجيع من دوائر حكومية مختلفة وأصبح أكثر دينامية وذا موارد بشرية أحسن تدريبا. فخلال السنوات القليلة الماضية، جرى على سبيل المثال تدريب 000 120 شخص</w:t>
      </w:r>
      <w:r>
        <w:rPr>
          <w:rFonts w:hint="cs"/>
          <w:rtl/>
          <w:lang w:val="fr-FR" w:eastAsia="en-US"/>
        </w:rPr>
        <w:t xml:space="preserve"> على أعمال في قطاعات الفنادق والمطاعم والنقل والترفيه. أما السياحة فيغطيها برنامج الشمال الشرقي للتنمية السياحية الذي ينهض بالسياحة في المناطق التي حظيت بظروف طبيعية تستوفي كل الشروط لتنظيم أنشطة سياحية لها صلة بالبيئة. وتشمل برامج التحفيز على السياحة مناط</w:t>
      </w:r>
      <w:r>
        <w:rPr>
          <w:rFonts w:hint="cs"/>
          <w:rtl/>
          <w:lang w:val="fr-FR" w:eastAsia="en-US"/>
        </w:rPr>
        <w:t xml:space="preserve">قَ برازيلية أخرى، وهي تراعي الخصائص الإقليمية لهذه المناطق. </w:t>
      </w:r>
    </w:p>
    <w:p w:rsidR="00000000" w:rsidRDefault="007E50CD">
      <w:pPr>
        <w:spacing w:before="0" w:after="120" w:line="380" w:lineRule="exact"/>
        <w:ind w:left="-45"/>
        <w:jc w:val="center"/>
        <w:rPr>
          <w:rFonts w:hint="cs"/>
          <w:b/>
          <w:bCs/>
          <w:rtl/>
          <w:lang w:val="fr-FR" w:eastAsia="en-US"/>
        </w:rPr>
      </w:pPr>
      <w:r>
        <w:rPr>
          <w:rFonts w:hint="cs"/>
          <w:b/>
          <w:bCs/>
          <w:rtl/>
          <w:lang w:val="fr-FR" w:eastAsia="en-US"/>
        </w:rPr>
        <w:t>الجدول 94</w:t>
      </w:r>
    </w:p>
    <w:p w:rsidR="00000000" w:rsidRDefault="007E50CD">
      <w:pPr>
        <w:spacing w:before="0" w:line="380" w:lineRule="exact"/>
        <w:ind w:left="-46"/>
        <w:jc w:val="center"/>
        <w:rPr>
          <w:rFonts w:hint="cs"/>
          <w:b/>
          <w:bCs/>
          <w:rtl/>
          <w:lang w:val="fr-FR" w:eastAsia="en-US"/>
        </w:rPr>
      </w:pPr>
      <w:r>
        <w:rPr>
          <w:rFonts w:hint="cs"/>
          <w:b/>
          <w:bCs/>
          <w:rtl/>
          <w:lang w:val="fr-FR" w:eastAsia="en-US"/>
        </w:rPr>
        <w:t xml:space="preserve">البرازيل: القطاع الثقافي </w:t>
      </w:r>
      <w:r>
        <w:rPr>
          <w:b/>
          <w:bCs/>
          <w:rtl/>
          <w:lang w:val="fr-FR" w:eastAsia="en-US"/>
        </w:rPr>
        <w:t>–</w:t>
      </w:r>
      <w:r>
        <w:rPr>
          <w:rFonts w:hint="cs"/>
          <w:b/>
          <w:bCs/>
          <w:rtl/>
          <w:lang w:val="fr-FR" w:eastAsia="en-US"/>
        </w:rPr>
        <w:t xml:space="preserve"> الوظائف الرسمية، 1996</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0"/>
        <w:gridCol w:w="2180"/>
        <w:gridCol w:w="2180"/>
        <w:gridCol w:w="2922"/>
      </w:tblGrid>
      <w:tr w:rsidR="007E50CD" w:rsidTr="007E50CD">
        <w:tc>
          <w:tcPr>
            <w:tcW w:w="2180" w:type="dxa"/>
            <w:tcBorders>
              <w:bottom w:val="single" w:sz="4" w:space="0" w:color="auto"/>
            </w:tcBorders>
          </w:tcPr>
          <w:p w:rsidR="007E50CD" w:rsidRDefault="007E50CD">
            <w:pPr>
              <w:spacing w:before="0" w:after="0" w:line="360" w:lineRule="exact"/>
              <w:jc w:val="center"/>
              <w:rPr>
                <w:rFonts w:hint="cs"/>
                <w:rtl/>
                <w:lang w:val="fr-FR" w:eastAsia="en-US"/>
              </w:rPr>
            </w:pPr>
          </w:p>
        </w:tc>
        <w:tc>
          <w:tcPr>
            <w:tcW w:w="2180" w:type="dxa"/>
            <w:tcBorders>
              <w:bottom w:val="single" w:sz="4" w:space="0" w:color="auto"/>
            </w:tcBorders>
          </w:tcPr>
          <w:p w:rsidR="007E50CD" w:rsidRDefault="007E50CD">
            <w:pPr>
              <w:spacing w:before="0" w:after="0" w:line="360" w:lineRule="exact"/>
              <w:jc w:val="center"/>
              <w:rPr>
                <w:rFonts w:hint="cs"/>
                <w:rtl/>
                <w:lang w:val="fr-FR" w:eastAsia="en-US"/>
              </w:rPr>
            </w:pPr>
            <w:r>
              <w:rPr>
                <w:rFonts w:hint="cs"/>
                <w:rtl/>
                <w:lang w:val="fr-FR" w:eastAsia="en-US"/>
              </w:rPr>
              <w:t>الرساميل</w:t>
            </w:r>
          </w:p>
        </w:tc>
        <w:tc>
          <w:tcPr>
            <w:tcW w:w="2180" w:type="dxa"/>
            <w:tcBorders>
              <w:bottom w:val="single" w:sz="4" w:space="0" w:color="auto"/>
            </w:tcBorders>
          </w:tcPr>
          <w:p w:rsidR="007E50CD" w:rsidRDefault="007E50CD">
            <w:pPr>
              <w:spacing w:before="0" w:after="0" w:line="360" w:lineRule="exact"/>
              <w:jc w:val="center"/>
              <w:rPr>
                <w:rFonts w:hint="cs"/>
                <w:rtl/>
                <w:lang w:val="fr-FR" w:eastAsia="en-US"/>
              </w:rPr>
            </w:pPr>
            <w:r>
              <w:rPr>
                <w:rFonts w:hint="cs"/>
                <w:rtl/>
                <w:lang w:val="fr-FR" w:eastAsia="en-US"/>
              </w:rPr>
              <w:t>غير ذلك</w:t>
            </w:r>
          </w:p>
        </w:tc>
        <w:tc>
          <w:tcPr>
            <w:tcW w:w="2922" w:type="dxa"/>
            <w:tcBorders>
              <w:bottom w:val="single" w:sz="4" w:space="0" w:color="auto"/>
            </w:tcBorders>
          </w:tcPr>
          <w:p w:rsidR="007E50CD" w:rsidRDefault="007E50CD">
            <w:pPr>
              <w:spacing w:before="0" w:after="0" w:line="360" w:lineRule="exact"/>
              <w:jc w:val="center"/>
              <w:rPr>
                <w:rFonts w:hint="cs"/>
                <w:rtl/>
                <w:lang w:val="fr-FR" w:eastAsia="en-US"/>
              </w:rPr>
            </w:pPr>
            <w:r>
              <w:rPr>
                <w:rFonts w:hint="cs"/>
                <w:rtl/>
                <w:lang w:val="fr-FR" w:eastAsia="en-US"/>
              </w:rPr>
              <w:t>المجموع</w:t>
            </w:r>
          </w:p>
        </w:tc>
      </w:tr>
      <w:tr w:rsidR="007E50CD" w:rsidTr="007E50CD">
        <w:tc>
          <w:tcPr>
            <w:tcW w:w="2180" w:type="dxa"/>
            <w:tcBorders>
              <w:bottom w:val="nil"/>
            </w:tcBorders>
          </w:tcPr>
          <w:p w:rsidR="007E50CD" w:rsidRDefault="007E50CD">
            <w:pPr>
              <w:spacing w:before="0" w:after="0" w:line="360" w:lineRule="exact"/>
              <w:jc w:val="both"/>
              <w:rPr>
                <w:rFonts w:hint="cs"/>
                <w:rtl/>
                <w:lang w:val="fr-FR" w:eastAsia="en-US"/>
              </w:rPr>
            </w:pPr>
            <w:r>
              <w:rPr>
                <w:rFonts w:hint="cs"/>
                <w:rtl/>
                <w:lang w:val="fr-FR" w:eastAsia="en-US"/>
              </w:rPr>
              <w:t>القطاع الثقافي</w:t>
            </w:r>
          </w:p>
        </w:tc>
        <w:tc>
          <w:tcPr>
            <w:tcW w:w="2180" w:type="dxa"/>
            <w:tcBorders>
              <w:bottom w:val="nil"/>
            </w:tcBorders>
          </w:tcPr>
          <w:p w:rsidR="007E50CD" w:rsidRDefault="007E50CD">
            <w:pPr>
              <w:tabs>
                <w:tab w:val="left" w:pos="514"/>
              </w:tabs>
              <w:spacing w:before="0" w:after="0" w:line="360" w:lineRule="exact"/>
              <w:jc w:val="both"/>
              <w:rPr>
                <w:rFonts w:hint="cs"/>
                <w:rtl/>
                <w:lang w:val="fr-FR" w:eastAsia="en-US"/>
              </w:rPr>
            </w:pPr>
            <w:r>
              <w:rPr>
                <w:rtl/>
                <w:lang w:val="fr-FR" w:eastAsia="en-US"/>
              </w:rPr>
              <w:tab/>
            </w:r>
            <w:r>
              <w:rPr>
                <w:rFonts w:hint="cs"/>
                <w:rtl/>
                <w:lang w:val="fr-FR" w:eastAsia="en-US"/>
              </w:rPr>
              <w:t>318 395</w:t>
            </w:r>
          </w:p>
        </w:tc>
        <w:tc>
          <w:tcPr>
            <w:tcW w:w="2180" w:type="dxa"/>
            <w:tcBorders>
              <w:bottom w:val="nil"/>
            </w:tcBorders>
          </w:tcPr>
          <w:p w:rsidR="007E50CD" w:rsidRDefault="007E50CD">
            <w:pPr>
              <w:tabs>
                <w:tab w:val="left" w:pos="314"/>
              </w:tabs>
              <w:spacing w:before="0" w:after="0" w:line="360" w:lineRule="exact"/>
              <w:jc w:val="both"/>
              <w:rPr>
                <w:rFonts w:hint="cs"/>
                <w:rtl/>
                <w:lang w:val="fr-FR" w:eastAsia="en-US"/>
              </w:rPr>
            </w:pPr>
            <w:r>
              <w:rPr>
                <w:rtl/>
                <w:lang w:val="fr-FR" w:eastAsia="en-US"/>
              </w:rPr>
              <w:tab/>
            </w:r>
            <w:r>
              <w:rPr>
                <w:rFonts w:hint="cs"/>
                <w:rtl/>
                <w:lang w:val="fr-FR" w:eastAsia="en-US"/>
              </w:rPr>
              <w:t>134 291</w:t>
            </w:r>
          </w:p>
        </w:tc>
        <w:tc>
          <w:tcPr>
            <w:tcW w:w="2922" w:type="dxa"/>
            <w:tcBorders>
              <w:bottom w:val="nil"/>
            </w:tcBorders>
          </w:tcPr>
          <w:p w:rsidR="007E50CD" w:rsidRDefault="007E50CD">
            <w:pPr>
              <w:tabs>
                <w:tab w:val="left" w:pos="654"/>
              </w:tabs>
              <w:spacing w:before="0" w:after="0" w:line="360" w:lineRule="exact"/>
              <w:jc w:val="both"/>
              <w:rPr>
                <w:rFonts w:hint="cs"/>
                <w:rtl/>
                <w:lang w:val="fr-FR" w:eastAsia="en-US"/>
              </w:rPr>
            </w:pPr>
            <w:r>
              <w:rPr>
                <w:rtl/>
                <w:lang w:val="fr-FR" w:eastAsia="en-US"/>
              </w:rPr>
              <w:tab/>
            </w:r>
            <w:r>
              <w:rPr>
                <w:rFonts w:hint="cs"/>
                <w:rtl/>
                <w:lang w:val="fr-FR" w:eastAsia="en-US"/>
              </w:rPr>
              <w:t>878 690</w:t>
            </w:r>
          </w:p>
        </w:tc>
      </w:tr>
      <w:tr w:rsidR="007E50CD" w:rsidTr="007E50CD">
        <w:tc>
          <w:tcPr>
            <w:tcW w:w="2180" w:type="dxa"/>
            <w:tcBorders>
              <w:top w:val="nil"/>
            </w:tcBorders>
          </w:tcPr>
          <w:p w:rsidR="007E50CD" w:rsidRDefault="007E50CD">
            <w:pPr>
              <w:spacing w:before="0" w:after="0" w:line="360" w:lineRule="exact"/>
              <w:jc w:val="both"/>
              <w:rPr>
                <w:rFonts w:hint="cs"/>
                <w:rtl/>
                <w:lang w:val="fr-FR" w:eastAsia="en-US"/>
              </w:rPr>
            </w:pPr>
            <w:r>
              <w:rPr>
                <w:rFonts w:hint="cs"/>
                <w:rtl/>
                <w:lang w:val="fr-FR" w:eastAsia="en-US"/>
              </w:rPr>
              <w:t>المشاركة بالنسبة المئوية</w:t>
            </w:r>
          </w:p>
        </w:tc>
        <w:tc>
          <w:tcPr>
            <w:tcW w:w="2180" w:type="dxa"/>
            <w:tcBorders>
              <w:top w:val="nil"/>
            </w:tcBorders>
          </w:tcPr>
          <w:p w:rsidR="007E50CD" w:rsidRDefault="007E50CD">
            <w:pPr>
              <w:tabs>
                <w:tab w:val="left" w:pos="514"/>
              </w:tabs>
              <w:spacing w:before="0" w:after="0" w:line="360" w:lineRule="exact"/>
              <w:jc w:val="both"/>
              <w:rPr>
                <w:rFonts w:hint="cs"/>
                <w:rtl/>
                <w:lang w:val="fr-FR" w:eastAsia="en-US"/>
              </w:rPr>
            </w:pPr>
            <w:r>
              <w:rPr>
                <w:rtl/>
                <w:lang w:val="fr-FR" w:eastAsia="en-US"/>
              </w:rPr>
              <w:tab/>
            </w:r>
            <w:r>
              <w:rPr>
                <w:rFonts w:hint="cs"/>
                <w:rtl/>
                <w:lang w:val="fr-FR" w:eastAsia="en-US"/>
              </w:rPr>
              <w:t>3.44</w:t>
            </w:r>
          </w:p>
        </w:tc>
        <w:tc>
          <w:tcPr>
            <w:tcW w:w="2180" w:type="dxa"/>
            <w:tcBorders>
              <w:top w:val="nil"/>
            </w:tcBorders>
          </w:tcPr>
          <w:p w:rsidR="007E50CD" w:rsidRDefault="007E50CD">
            <w:pPr>
              <w:tabs>
                <w:tab w:val="left" w:pos="314"/>
              </w:tabs>
              <w:spacing w:before="0" w:after="0" w:line="360" w:lineRule="exact"/>
              <w:jc w:val="both"/>
              <w:rPr>
                <w:rFonts w:hint="cs"/>
                <w:rtl/>
                <w:lang w:val="fr-FR" w:eastAsia="en-US"/>
              </w:rPr>
            </w:pPr>
            <w:r>
              <w:rPr>
                <w:rtl/>
                <w:lang w:val="fr-FR" w:eastAsia="en-US"/>
              </w:rPr>
              <w:tab/>
            </w:r>
            <w:r>
              <w:rPr>
                <w:rFonts w:hint="cs"/>
                <w:rtl/>
                <w:lang w:val="fr-FR" w:eastAsia="en-US"/>
              </w:rPr>
              <w:t>2.36</w:t>
            </w:r>
          </w:p>
        </w:tc>
        <w:tc>
          <w:tcPr>
            <w:tcW w:w="2922" w:type="dxa"/>
            <w:tcBorders>
              <w:top w:val="nil"/>
            </w:tcBorders>
          </w:tcPr>
          <w:p w:rsidR="007E50CD" w:rsidRDefault="007E50CD">
            <w:pPr>
              <w:tabs>
                <w:tab w:val="left" w:pos="654"/>
              </w:tabs>
              <w:spacing w:before="0" w:after="0" w:line="360" w:lineRule="exact"/>
              <w:jc w:val="both"/>
              <w:rPr>
                <w:rFonts w:hint="cs"/>
                <w:rtl/>
                <w:lang w:val="fr-FR" w:eastAsia="en-US"/>
              </w:rPr>
            </w:pPr>
            <w:r>
              <w:rPr>
                <w:rtl/>
                <w:lang w:val="fr-FR" w:eastAsia="en-US"/>
              </w:rPr>
              <w:tab/>
            </w:r>
            <w:r>
              <w:rPr>
                <w:rFonts w:hint="cs"/>
                <w:rtl/>
                <w:lang w:val="fr-FR" w:eastAsia="en-US"/>
              </w:rPr>
              <w:t>2.90</w:t>
            </w:r>
          </w:p>
        </w:tc>
      </w:tr>
      <w:tr w:rsidR="007E50CD" w:rsidTr="007E50CD">
        <w:tc>
          <w:tcPr>
            <w:tcW w:w="2180" w:type="dxa"/>
          </w:tcPr>
          <w:p w:rsidR="007E50CD" w:rsidRDefault="007E50CD">
            <w:pPr>
              <w:spacing w:before="0" w:after="0" w:line="360" w:lineRule="exact"/>
              <w:jc w:val="center"/>
              <w:rPr>
                <w:rFonts w:hint="cs"/>
                <w:rtl/>
                <w:lang w:val="fr-FR" w:eastAsia="en-US"/>
              </w:rPr>
            </w:pPr>
            <w:r>
              <w:rPr>
                <w:rFonts w:hint="cs"/>
                <w:rtl/>
                <w:lang w:val="fr-FR" w:eastAsia="en-US"/>
              </w:rPr>
              <w:t xml:space="preserve">المجموع </w:t>
            </w:r>
          </w:p>
        </w:tc>
        <w:tc>
          <w:tcPr>
            <w:tcW w:w="2180" w:type="dxa"/>
          </w:tcPr>
          <w:p w:rsidR="007E50CD" w:rsidRDefault="007E50CD">
            <w:pPr>
              <w:tabs>
                <w:tab w:val="left" w:pos="514"/>
              </w:tabs>
              <w:spacing w:before="0" w:after="0" w:line="360" w:lineRule="exact"/>
              <w:jc w:val="both"/>
              <w:rPr>
                <w:rFonts w:hint="cs"/>
                <w:rtl/>
                <w:lang w:val="fr-FR" w:eastAsia="en-US"/>
              </w:rPr>
            </w:pPr>
            <w:r>
              <w:rPr>
                <w:rtl/>
                <w:lang w:val="fr-FR" w:eastAsia="en-US"/>
              </w:rPr>
              <w:tab/>
            </w:r>
            <w:r>
              <w:rPr>
                <w:rFonts w:hint="cs"/>
                <w:rtl/>
                <w:lang w:val="fr-FR" w:eastAsia="en-US"/>
              </w:rPr>
              <w:t>512 496 11</w:t>
            </w:r>
          </w:p>
        </w:tc>
        <w:tc>
          <w:tcPr>
            <w:tcW w:w="2180" w:type="dxa"/>
          </w:tcPr>
          <w:p w:rsidR="007E50CD" w:rsidRDefault="007E50CD">
            <w:pPr>
              <w:tabs>
                <w:tab w:val="left" w:pos="314"/>
              </w:tabs>
              <w:spacing w:before="0" w:after="0" w:line="360" w:lineRule="exact"/>
              <w:jc w:val="both"/>
              <w:rPr>
                <w:rFonts w:hint="cs"/>
                <w:rtl/>
                <w:lang w:val="fr-FR" w:eastAsia="en-US"/>
              </w:rPr>
            </w:pPr>
            <w:r>
              <w:rPr>
                <w:rtl/>
                <w:lang w:val="fr-FR" w:eastAsia="en-US"/>
              </w:rPr>
              <w:tab/>
            </w:r>
            <w:r>
              <w:rPr>
                <w:rFonts w:hint="cs"/>
                <w:rtl/>
                <w:lang w:val="fr-FR" w:eastAsia="en-US"/>
              </w:rPr>
              <w:t>777 326 12</w:t>
            </w:r>
          </w:p>
        </w:tc>
        <w:tc>
          <w:tcPr>
            <w:tcW w:w="2922" w:type="dxa"/>
          </w:tcPr>
          <w:p w:rsidR="007E50CD" w:rsidRDefault="007E50CD">
            <w:pPr>
              <w:tabs>
                <w:tab w:val="left" w:pos="654"/>
              </w:tabs>
              <w:spacing w:before="0" w:after="0" w:line="360" w:lineRule="exact"/>
              <w:jc w:val="both"/>
              <w:rPr>
                <w:rFonts w:hint="cs"/>
                <w:rtl/>
                <w:lang w:val="fr-FR" w:eastAsia="en-US"/>
              </w:rPr>
            </w:pPr>
            <w:r>
              <w:rPr>
                <w:rtl/>
                <w:lang w:val="fr-FR" w:eastAsia="en-US"/>
              </w:rPr>
              <w:tab/>
            </w:r>
            <w:r>
              <w:rPr>
                <w:rFonts w:hint="cs"/>
                <w:rtl/>
                <w:lang w:val="fr-FR" w:eastAsia="en-US"/>
              </w:rPr>
              <w:t>303 830 23</w:t>
            </w:r>
          </w:p>
        </w:tc>
      </w:tr>
    </w:tbl>
    <w:p w:rsidR="00000000" w:rsidRDefault="007E50CD">
      <w:pPr>
        <w:spacing w:before="0" w:line="380" w:lineRule="exact"/>
        <w:jc w:val="both"/>
        <w:rPr>
          <w:rFonts w:hint="cs"/>
          <w:rtl/>
          <w:lang w:val="fr-FR" w:eastAsia="en-US"/>
        </w:rPr>
      </w:pPr>
      <w:r>
        <w:rPr>
          <w:rFonts w:hint="cs"/>
          <w:u w:val="single"/>
          <w:rtl/>
          <w:lang w:val="fr-FR" w:eastAsia="en-US"/>
        </w:rPr>
        <w:t>المصدر</w:t>
      </w:r>
      <w:r>
        <w:rPr>
          <w:rFonts w:hint="cs"/>
          <w:rtl/>
          <w:lang w:val="fr-FR" w:eastAsia="en-US"/>
        </w:rPr>
        <w:t xml:space="preserve">: </w:t>
      </w:r>
      <w:r>
        <w:rPr>
          <w:lang w:val="fr-FR" w:eastAsia="en-US"/>
        </w:rPr>
        <w:t>RAIS</w:t>
      </w:r>
      <w:r>
        <w:rPr>
          <w:rFonts w:hint="cs"/>
          <w:rtl/>
          <w:lang w:val="fr-FR" w:eastAsia="en-US"/>
        </w:rPr>
        <w:t>، 1996.</w:t>
      </w:r>
    </w:p>
    <w:p w:rsidR="00000000" w:rsidRDefault="007E50CD">
      <w:pPr>
        <w:spacing w:before="0" w:line="380" w:lineRule="exact"/>
        <w:jc w:val="both"/>
        <w:rPr>
          <w:rFonts w:hint="cs"/>
          <w:rtl/>
          <w:lang w:val="fr-FR" w:eastAsia="en-US"/>
        </w:rPr>
      </w:pPr>
      <w:r>
        <w:rPr>
          <w:rFonts w:hint="cs"/>
          <w:rtl/>
          <w:lang w:val="fr-FR" w:eastAsia="en-US"/>
        </w:rPr>
        <w:t>847-</w:t>
      </w:r>
      <w:r>
        <w:rPr>
          <w:rFonts w:hint="cs"/>
          <w:rtl/>
          <w:lang w:val="fr-FR" w:eastAsia="en-US"/>
        </w:rPr>
        <w:tab/>
        <w:t>أدت الصلات بين وزارة الثقافة ووزارة العمل إلى وضع برامج لتدريب العمال في القطاعات الثقافية المهمة في تحسين مؤهلات الموارد البشرية في الميدان الثقافي. وتحاول وزارة الثقافة جاهدة في الوقت الحالي أن تتيح المهار</w:t>
      </w:r>
      <w:r>
        <w:rPr>
          <w:rFonts w:hint="cs"/>
          <w:rtl/>
          <w:lang w:val="fr-FR" w:eastAsia="en-US"/>
        </w:rPr>
        <w:t xml:space="preserve">ات الثقافية التي تستوفي الشروط الضرورية للترقية المهنية، وذلك من خلال دعم التبادل الثقافي مع جهات أخرى في البلد. </w:t>
      </w:r>
    </w:p>
    <w:p w:rsidR="00000000" w:rsidRDefault="007E50CD">
      <w:pPr>
        <w:spacing w:before="0" w:line="380" w:lineRule="exact"/>
        <w:jc w:val="both"/>
        <w:rPr>
          <w:rFonts w:hint="cs"/>
          <w:rtl/>
          <w:lang w:val="fr-FR" w:eastAsia="en-US"/>
        </w:rPr>
      </w:pPr>
      <w:r>
        <w:rPr>
          <w:rFonts w:hint="cs"/>
          <w:rtl/>
          <w:lang w:val="fr-FR" w:eastAsia="en-US"/>
        </w:rPr>
        <w:t>848-</w:t>
      </w:r>
      <w:r>
        <w:rPr>
          <w:rFonts w:hint="cs"/>
          <w:rtl/>
          <w:lang w:val="fr-FR" w:eastAsia="en-US"/>
        </w:rPr>
        <w:tab/>
        <w:t xml:space="preserve">كما أقيمت علاقات بين وزارة التعليم ومعهد التراث التاريخي والفني ومؤسسات التعليم بغية إنشاء مدارس تأخذ شكل ورشات عمل في عاصمتي ولايتين في </w:t>
      </w:r>
      <w:r>
        <w:rPr>
          <w:rFonts w:hint="cs"/>
          <w:rtl/>
          <w:lang w:val="fr-FR" w:eastAsia="en-US"/>
        </w:rPr>
        <w:t>الشمال الشرقي من البرازيل تقدم التدريب المهني للشبان البالغين من 14 إلى 24 سنة من العمر بإشراكهم في ترميم المآثر التي تعد جزءاً من التراث التاريخي البرازيلي. ويتعلم هؤلاء الطلبة مهنتهم في ورشات العمل المتخصصة في البناء والنجارة وحفر الخشب وشغل الحديد والطب</w:t>
      </w:r>
      <w:r>
        <w:rPr>
          <w:rFonts w:hint="cs"/>
          <w:rtl/>
          <w:lang w:val="fr-FR" w:eastAsia="en-US"/>
        </w:rPr>
        <w:t xml:space="preserve">اعة والعمل على الحجر والجص. ويعطي الدروس النظرية والتطبيقية مهندسون معماريون وأخصائيون في الترميم ومعلمو الحرف اليدوية. </w:t>
      </w:r>
    </w:p>
    <w:p w:rsidR="00000000" w:rsidRDefault="007E50CD">
      <w:pPr>
        <w:spacing w:before="0" w:line="380" w:lineRule="exact"/>
        <w:jc w:val="both"/>
        <w:rPr>
          <w:rFonts w:hint="cs"/>
          <w:rtl/>
          <w:lang w:val="fr-FR" w:eastAsia="en-US"/>
        </w:rPr>
      </w:pPr>
      <w:r>
        <w:rPr>
          <w:rFonts w:hint="cs"/>
          <w:rtl/>
          <w:lang w:val="fr-FR" w:eastAsia="en-US"/>
        </w:rPr>
        <w:t>849-</w:t>
      </w:r>
      <w:r>
        <w:rPr>
          <w:rFonts w:hint="cs"/>
          <w:rtl/>
          <w:lang w:val="fr-FR" w:eastAsia="en-US"/>
        </w:rPr>
        <w:tab/>
        <w:t>ويتضمن نشر الثقافة أيضا تقديم منح دراسية إلى الكتّاب والفنانين والخبراء التقنيين الذين لهم صلة مباشرة بالإنتاج الثقافي والفني لاست</w:t>
      </w:r>
      <w:r>
        <w:rPr>
          <w:rFonts w:hint="cs"/>
          <w:rtl/>
          <w:lang w:val="fr-FR" w:eastAsia="en-US"/>
        </w:rPr>
        <w:t>كمال دراستهم وتخصصهم في البرازيل والخارج. ويعتبر "برنامج النوابغ" رمزاً لهذا التوجه، إذ يدعم المبادرات التي يُتوقَّع أن تساهم في التنمية المهنية وأن تحسن أداء الأفراد في سوق العمل. وتقدم هذه المنح إلى المهنيين الذين بلغوا مستوى معترفا به من النضج المهني، و</w:t>
      </w:r>
      <w:r>
        <w:rPr>
          <w:rFonts w:hint="cs"/>
          <w:rtl/>
          <w:lang w:val="fr-FR" w:eastAsia="en-US"/>
        </w:rPr>
        <w:t xml:space="preserve">يتم انتقاؤهم من خلال عملية تُحلَّل خلالها سيرهم الذاتية وجودة مشاريعهم التدريبية و/أو خطة الترقية، فضلا عن جودة المؤسسة المنتقاة. </w:t>
      </w:r>
    </w:p>
    <w:p w:rsidR="00000000" w:rsidRDefault="007E50CD">
      <w:pPr>
        <w:spacing w:before="0" w:line="380" w:lineRule="exact"/>
        <w:jc w:val="both"/>
        <w:rPr>
          <w:rFonts w:hint="cs"/>
          <w:rtl/>
          <w:lang w:val="fr-FR" w:eastAsia="en-US"/>
        </w:rPr>
      </w:pPr>
      <w:r>
        <w:rPr>
          <w:rFonts w:hint="cs"/>
          <w:rtl/>
          <w:lang w:val="fr-FR" w:eastAsia="en-US"/>
        </w:rPr>
        <w:t>850-</w:t>
      </w:r>
      <w:r>
        <w:rPr>
          <w:rFonts w:hint="cs"/>
          <w:rtl/>
          <w:lang w:val="fr-FR" w:eastAsia="en-US"/>
        </w:rPr>
        <w:tab/>
        <w:t xml:space="preserve">وما فتئت وزارة الثقافة البرازيلية تعمل جاهدة لتوسيع مشاركة المعاقين في المجال الثقافي والذين يقدر عددهم ب‍ 10 في المائة </w:t>
      </w:r>
      <w:r>
        <w:rPr>
          <w:rFonts w:hint="cs"/>
          <w:rtl/>
          <w:lang w:val="fr-FR" w:eastAsia="en-US"/>
        </w:rPr>
        <w:t>من سكان البرازيل أو ما يفوق 16 مليون شخص</w:t>
      </w:r>
      <w:r>
        <w:rPr>
          <w:rFonts w:hint="cs"/>
          <w:vertAlign w:val="superscript"/>
          <w:rtl/>
          <w:lang w:val="fr-FR" w:eastAsia="en-US"/>
        </w:rPr>
        <w:t>(34)</w:t>
      </w:r>
      <w:r>
        <w:rPr>
          <w:rFonts w:hint="cs"/>
          <w:rtl/>
          <w:lang w:val="fr-FR" w:eastAsia="en-US"/>
        </w:rPr>
        <w:t>.</w:t>
      </w:r>
    </w:p>
    <w:p w:rsidR="00000000" w:rsidRDefault="007E50CD">
      <w:pPr>
        <w:spacing w:before="0" w:line="380" w:lineRule="exact"/>
        <w:jc w:val="both"/>
        <w:rPr>
          <w:rFonts w:hint="cs"/>
          <w:rtl/>
          <w:lang w:val="fr-FR" w:eastAsia="en-US"/>
        </w:rPr>
      </w:pPr>
      <w:r>
        <w:rPr>
          <w:rFonts w:hint="cs"/>
          <w:rtl/>
          <w:lang w:val="fr-FR" w:eastAsia="en-US"/>
        </w:rPr>
        <w:t>851-</w:t>
      </w:r>
      <w:r>
        <w:rPr>
          <w:rFonts w:hint="cs"/>
          <w:rtl/>
          <w:lang w:val="fr-FR" w:eastAsia="en-US"/>
        </w:rPr>
        <w:tab/>
        <w:t>وما برحت مؤسسة الفنون الوطنية في البرازيل، وهي الكيان الذي يعزز ويجري بحوثا في الميدان الفني والثقافي في إطار وزارة الثقافة، تدير "برنامج الفنون بلا حدود" خلال السنوات العشر الماضية بالتعاون الوثيق مع المؤ</w:t>
      </w:r>
      <w:r>
        <w:rPr>
          <w:rFonts w:hint="cs"/>
          <w:rtl/>
          <w:lang w:val="fr-FR" w:eastAsia="en-US"/>
        </w:rPr>
        <w:t xml:space="preserve">سسة الدولية للفنون الخاصة جداً وهي مؤسسة غير حكومية أنشئت في 83 بلداً، تعزز الفن والثقافة والتعبير الإبداعي في أوساط المعاقين من الشباب والكبار. وقد نظمت حتى الآن أربع ندوات وطنية تربوية/فنية خاصة، فضلا عن خمسة مهرجانات وطنية للفنون بلا حدود، بالإضافة إلى </w:t>
      </w:r>
      <w:r>
        <w:rPr>
          <w:rFonts w:hint="cs"/>
          <w:rtl/>
          <w:lang w:val="fr-FR" w:eastAsia="en-US"/>
        </w:rPr>
        <w:t xml:space="preserve">دورات دراسية ومعارض ودورات تدريبية وعروض وتقديم الإرشاد الاجتماعي والثقافي والإشراف على تنظيم رحلات يقوم بها الفنانون المعاقون في البرازيل وخارجها. </w:t>
      </w:r>
    </w:p>
    <w:p w:rsidR="00000000" w:rsidRDefault="007E50CD">
      <w:pPr>
        <w:spacing w:before="0" w:line="380" w:lineRule="exact"/>
        <w:jc w:val="both"/>
        <w:rPr>
          <w:rFonts w:hint="cs"/>
          <w:rtl/>
          <w:lang w:val="fr-FR" w:eastAsia="en-US"/>
        </w:rPr>
      </w:pPr>
      <w:r>
        <w:rPr>
          <w:rFonts w:hint="cs"/>
          <w:rtl/>
          <w:lang w:val="fr-FR" w:eastAsia="en-US"/>
        </w:rPr>
        <w:t>852-</w:t>
      </w:r>
      <w:r>
        <w:rPr>
          <w:rFonts w:hint="cs"/>
          <w:rtl/>
          <w:lang w:val="fr-FR" w:eastAsia="en-US"/>
        </w:rPr>
        <w:tab/>
        <w:t>وقد اتخِذت تدابير صارمة برعاية المعهد الوطني للتراث التاريخي والفني، لضمان سهولة إطلاع المعاقين على ال</w:t>
      </w:r>
      <w:r>
        <w:rPr>
          <w:rFonts w:hint="cs"/>
          <w:rtl/>
          <w:lang w:val="fr-FR" w:eastAsia="en-US"/>
        </w:rPr>
        <w:t xml:space="preserve">تراث التاريخي والفني في البرازيل. ويتجلى اهتمام الحكومة وجهودها لإدماج المعاقين إدماجا كاملا، في توظيف وزارة الثقافة للمعاقين الحاصلين على شهادات جامعية أو شهادات من مدارس ثانوية. وقد بلغ عدد هؤلاء 47 موظفاً في تموز/يوليه 2000 من أصل 320 موظفاً فقط. </w:t>
      </w:r>
    </w:p>
    <w:p w:rsidR="00000000" w:rsidRDefault="007E50CD">
      <w:pPr>
        <w:spacing w:before="0" w:line="380" w:lineRule="exact"/>
        <w:jc w:val="both"/>
        <w:rPr>
          <w:rFonts w:hint="cs"/>
          <w:rtl/>
          <w:lang w:val="fr-FR" w:eastAsia="en-US"/>
        </w:rPr>
      </w:pPr>
      <w:r>
        <w:rPr>
          <w:rFonts w:hint="cs"/>
          <w:rtl/>
          <w:lang w:val="fr-FR" w:eastAsia="en-US"/>
        </w:rPr>
        <w:t>853-</w:t>
      </w:r>
      <w:r>
        <w:rPr>
          <w:rFonts w:hint="cs"/>
          <w:rtl/>
          <w:lang w:val="fr-FR" w:eastAsia="en-US"/>
        </w:rPr>
        <w:tab/>
      </w:r>
      <w:r>
        <w:rPr>
          <w:rFonts w:hint="cs"/>
          <w:rtl/>
          <w:lang w:val="fr-FR" w:eastAsia="en-US"/>
        </w:rPr>
        <w:t>وفي عام 1999 أُنشئ المجلس الوطني لحقوق المعاقين. وهو كيان من مستوى عال يتمتع بسلطة اتخاذ القرار، وتكمن وظيفته في بذل الجهود على جبهات مختلفة عدة، بالتفاعل مع عدة وزارات متنوعة، حتى تحصل هذه الفئة من السكان على المواطنة الكاملة. وبحكم عضوية وزارة الثقافة في</w:t>
      </w:r>
      <w:r>
        <w:rPr>
          <w:rFonts w:hint="cs"/>
          <w:rtl/>
          <w:lang w:val="fr-FR" w:eastAsia="en-US"/>
        </w:rPr>
        <w:t xml:space="preserve"> المجلس، فهي تسعى إلى توسيع مواطنة المعاقين الثقافية في البرازيل إلى حد أبعد بكثير. </w:t>
      </w:r>
    </w:p>
    <w:p w:rsidR="00000000" w:rsidRDefault="007E50CD">
      <w:pPr>
        <w:spacing w:before="0" w:line="380" w:lineRule="exact"/>
        <w:jc w:val="both"/>
        <w:rPr>
          <w:rFonts w:hint="cs"/>
          <w:rtl/>
          <w:lang w:val="fr-FR" w:eastAsia="en-US"/>
        </w:rPr>
      </w:pPr>
    </w:p>
    <w:p w:rsidR="00000000" w:rsidRDefault="007E50CD">
      <w:pPr>
        <w:spacing w:before="0" w:line="380" w:lineRule="exact"/>
        <w:jc w:val="both"/>
        <w:rPr>
          <w:rFonts w:hint="cs"/>
          <w:rtl/>
          <w:lang w:val="fr-FR" w:eastAsia="en-US"/>
        </w:rPr>
      </w:pPr>
      <w:r>
        <w:rPr>
          <w:rFonts w:hint="cs"/>
          <w:rtl/>
          <w:lang w:val="fr-FR" w:eastAsia="en-US"/>
        </w:rPr>
        <w:t>854-</w:t>
      </w:r>
      <w:r>
        <w:rPr>
          <w:rFonts w:hint="cs"/>
          <w:rtl/>
          <w:lang w:val="fr-FR" w:eastAsia="en-US"/>
        </w:rPr>
        <w:tab/>
        <w:t xml:space="preserve">وفي ما يلي ستشير الحكومة البرازيلية بشكل خاص إلى المجالات العلمية والتكنولوجية من وجهة نظر المادة 15 من العهد الدولي الخاص بالحقوق الاقتصادية والاجتماعية والثقافية. </w:t>
      </w:r>
    </w:p>
    <w:p w:rsidR="00000000" w:rsidRDefault="007E50CD">
      <w:pPr>
        <w:spacing w:before="0" w:line="380" w:lineRule="exact"/>
        <w:jc w:val="both"/>
        <w:rPr>
          <w:rFonts w:hint="cs"/>
          <w:rtl/>
          <w:lang w:val="fr-FR" w:eastAsia="en-US"/>
        </w:rPr>
      </w:pPr>
      <w:r>
        <w:rPr>
          <w:rFonts w:hint="cs"/>
          <w:rtl/>
          <w:lang w:val="fr-FR" w:eastAsia="en-US"/>
        </w:rPr>
        <w:t>855-</w:t>
      </w:r>
      <w:r>
        <w:rPr>
          <w:rFonts w:hint="cs"/>
          <w:rtl/>
          <w:lang w:val="fr-FR" w:eastAsia="en-US"/>
        </w:rPr>
        <w:tab/>
        <w:t>ويعتبر الدستور البرازيلي أيضا الابتكارات العلمية والفنية والتكنولوجية جزءاً من التراث الثقافي الوطني. وعلاوة على ذلك، يقر بأن من حق الجميع التمتع ببيئة إيكولوجية متوازنة. وبذلك فهو يلقي على عاتق قطاعات حكومية متنوعة واجب الحفاظ على هذه الثروة على الن</w:t>
      </w:r>
      <w:r>
        <w:rPr>
          <w:rFonts w:hint="cs"/>
          <w:rtl/>
          <w:lang w:val="fr-FR" w:eastAsia="en-US"/>
        </w:rPr>
        <w:t xml:space="preserve">حو التالي: </w:t>
      </w:r>
      <w:r>
        <w:rPr>
          <w:rtl/>
          <w:lang w:val="fr-FR" w:eastAsia="en-US"/>
        </w:rPr>
        <w:t>`</w:t>
      </w:r>
      <w:r>
        <w:rPr>
          <w:rFonts w:hint="cs"/>
          <w:rtl/>
          <w:lang w:val="fr-FR" w:eastAsia="en-US"/>
        </w:rPr>
        <w:t>1</w:t>
      </w:r>
      <w:r>
        <w:rPr>
          <w:rtl/>
          <w:lang w:val="fr-FR" w:eastAsia="en-US"/>
        </w:rPr>
        <w:t>`</w:t>
      </w:r>
      <w:r>
        <w:rPr>
          <w:rFonts w:hint="cs"/>
          <w:rtl/>
          <w:lang w:val="fr-FR" w:eastAsia="en-US"/>
        </w:rPr>
        <w:t xml:space="preserve"> حماية البيئة ومكافحة التلوث بكل أشكاله؛ و</w:t>
      </w:r>
      <w:r>
        <w:rPr>
          <w:rtl/>
          <w:lang w:val="fr-FR" w:eastAsia="en-US"/>
        </w:rPr>
        <w:t>`</w:t>
      </w:r>
      <w:r>
        <w:rPr>
          <w:rFonts w:hint="cs"/>
          <w:rtl/>
          <w:lang w:val="fr-FR" w:eastAsia="en-US"/>
        </w:rPr>
        <w:t>2</w:t>
      </w:r>
      <w:r>
        <w:rPr>
          <w:rtl/>
          <w:lang w:val="fr-FR" w:eastAsia="en-US"/>
        </w:rPr>
        <w:t>`</w:t>
      </w:r>
      <w:r>
        <w:rPr>
          <w:rFonts w:hint="cs"/>
          <w:rtl/>
          <w:lang w:val="fr-FR" w:eastAsia="en-US"/>
        </w:rPr>
        <w:t xml:space="preserve"> الحفاظ على الغابات والحياة النباتية والحياة البرية؛ و</w:t>
      </w:r>
      <w:r>
        <w:rPr>
          <w:rtl/>
          <w:lang w:val="fr-FR" w:eastAsia="en-US"/>
        </w:rPr>
        <w:t>`</w:t>
      </w:r>
      <w:r>
        <w:rPr>
          <w:rFonts w:hint="cs"/>
          <w:rtl/>
          <w:lang w:val="fr-FR" w:eastAsia="en-US"/>
        </w:rPr>
        <w:t>3</w:t>
      </w:r>
      <w:r>
        <w:rPr>
          <w:rtl/>
          <w:lang w:val="fr-FR" w:eastAsia="en-US"/>
        </w:rPr>
        <w:t>`</w:t>
      </w:r>
      <w:r>
        <w:rPr>
          <w:rFonts w:hint="cs"/>
          <w:rtl/>
          <w:lang w:val="fr-FR" w:eastAsia="en-US"/>
        </w:rPr>
        <w:t xml:space="preserve"> تسجيل ورصد ومراقبة عمليات منح حقوق التنقيب عن الموارد المائية والمعدنية واستكشافها في حدود المناطق التابعة لهذه القطاعات. كما ينص على أن صل</w:t>
      </w:r>
      <w:r>
        <w:rPr>
          <w:rFonts w:hint="cs"/>
          <w:rtl/>
          <w:lang w:val="fr-FR" w:eastAsia="en-US"/>
        </w:rPr>
        <w:t xml:space="preserve">احية هذه القطاعات الحكومية ينبغي أن تتضمن تشريعات بشأن القضايا التالية: </w:t>
      </w:r>
      <w:r>
        <w:rPr>
          <w:rtl/>
          <w:lang w:val="fr-FR" w:eastAsia="en-US"/>
        </w:rPr>
        <w:t>`</w:t>
      </w:r>
      <w:r>
        <w:rPr>
          <w:rFonts w:hint="cs"/>
          <w:rtl/>
          <w:lang w:val="fr-FR" w:eastAsia="en-US"/>
        </w:rPr>
        <w:t>1</w:t>
      </w:r>
      <w:r>
        <w:rPr>
          <w:rtl/>
          <w:lang w:val="fr-FR" w:eastAsia="en-US"/>
        </w:rPr>
        <w:t>`</w:t>
      </w:r>
      <w:r>
        <w:rPr>
          <w:rFonts w:hint="cs"/>
          <w:rtl/>
          <w:lang w:val="fr-FR" w:eastAsia="en-US"/>
        </w:rPr>
        <w:t xml:space="preserve"> الحفاظ على الطبيعة وحماية التربة والموارد الطبيعية وحماية البيئة ومراقبة التلوث؛ و</w:t>
      </w:r>
      <w:r>
        <w:rPr>
          <w:rtl/>
          <w:lang w:val="fr-FR" w:eastAsia="en-US"/>
        </w:rPr>
        <w:t>`</w:t>
      </w:r>
      <w:r>
        <w:rPr>
          <w:rFonts w:hint="cs"/>
          <w:rtl/>
          <w:lang w:val="fr-FR" w:eastAsia="en-US"/>
        </w:rPr>
        <w:t>2</w:t>
      </w:r>
      <w:r>
        <w:rPr>
          <w:rtl/>
          <w:lang w:val="fr-FR" w:eastAsia="en-US"/>
        </w:rPr>
        <w:t>`</w:t>
      </w:r>
      <w:r>
        <w:rPr>
          <w:rFonts w:hint="cs"/>
          <w:rtl/>
          <w:lang w:val="fr-FR" w:eastAsia="en-US"/>
        </w:rPr>
        <w:t xml:space="preserve"> حماية المناطق السياحية والمناظر الطبيعية التراثية؛ و</w:t>
      </w:r>
      <w:r>
        <w:rPr>
          <w:rtl/>
          <w:lang w:val="fr-FR" w:eastAsia="en-US"/>
        </w:rPr>
        <w:t>`</w:t>
      </w:r>
      <w:r>
        <w:rPr>
          <w:rFonts w:hint="cs"/>
          <w:rtl/>
          <w:lang w:val="fr-FR" w:eastAsia="en-US"/>
        </w:rPr>
        <w:t>3</w:t>
      </w:r>
      <w:r>
        <w:rPr>
          <w:rtl/>
          <w:lang w:val="fr-FR" w:eastAsia="en-US"/>
        </w:rPr>
        <w:t>`</w:t>
      </w:r>
      <w:r>
        <w:rPr>
          <w:rFonts w:hint="cs"/>
          <w:rtl/>
          <w:lang w:val="fr-FR" w:eastAsia="en-US"/>
        </w:rPr>
        <w:t xml:space="preserve"> تحمل المسؤولية عن الإضرار بالبيئة، فضل</w:t>
      </w:r>
      <w:r>
        <w:rPr>
          <w:rFonts w:hint="cs"/>
          <w:rtl/>
          <w:lang w:val="fr-FR" w:eastAsia="en-US"/>
        </w:rPr>
        <w:t xml:space="preserve">ا عن الثروات والحقوق التي تهم المجال السياحي والمناظر الطبيعية. وتدخل حماية البيئة والإشراف عليها ضمن </w:t>
      </w:r>
      <w:r>
        <w:rPr>
          <w:rFonts w:hint="cs"/>
          <w:u w:val="single"/>
          <w:rtl/>
          <w:lang w:val="fr-FR" w:eastAsia="en-US"/>
        </w:rPr>
        <w:t>صلاحيات المعهد البرازيلي المعني بالبيئة والموارد الطبيعية</w:t>
      </w:r>
      <w:r>
        <w:rPr>
          <w:rFonts w:hint="cs"/>
          <w:rtl/>
          <w:lang w:val="fr-FR" w:eastAsia="en-US"/>
        </w:rPr>
        <w:t xml:space="preserve">. </w:t>
      </w:r>
    </w:p>
    <w:p w:rsidR="00000000" w:rsidRDefault="007E50CD">
      <w:pPr>
        <w:spacing w:before="0" w:line="380" w:lineRule="exact"/>
        <w:jc w:val="both"/>
        <w:rPr>
          <w:rFonts w:hint="cs"/>
          <w:rtl/>
          <w:lang w:val="fr-FR" w:eastAsia="en-US"/>
        </w:rPr>
      </w:pPr>
      <w:r>
        <w:rPr>
          <w:rFonts w:hint="cs"/>
          <w:rtl/>
          <w:lang w:val="fr-FR" w:eastAsia="en-US"/>
        </w:rPr>
        <w:t>856-</w:t>
      </w:r>
      <w:r>
        <w:rPr>
          <w:rFonts w:hint="cs"/>
          <w:rtl/>
          <w:lang w:val="fr-FR" w:eastAsia="en-US"/>
        </w:rPr>
        <w:tab/>
        <w:t>والدولة، ملزَمة بموجب الدستور بإجراء البحوث التكنولوجية لإيجاد حلول للمشاكل التي تعاني من</w:t>
      </w:r>
      <w:r>
        <w:rPr>
          <w:rFonts w:hint="cs"/>
          <w:rtl/>
          <w:lang w:val="fr-FR" w:eastAsia="en-US"/>
        </w:rPr>
        <w:t xml:space="preserve">ها البرازيل ولتطوير نظام الإنتاج (المادة 218). والاستفادة من العلم حق ينص عليه الدستور البرازيلي أيضا في المادة 23، وتكون الدولة مسؤولة عن إتاحة الوسائل اللازمة لضمان هذه الاستفادة. وما برحت الحكومة البرازيلية تبذل قصارى جهودها لمعالجة مواطن الضعف التي لا </w:t>
      </w:r>
      <w:r>
        <w:rPr>
          <w:rFonts w:hint="cs"/>
          <w:rtl/>
          <w:lang w:val="fr-FR" w:eastAsia="en-US"/>
        </w:rPr>
        <w:t>تحصى في هذا المجال، وما فتئت تعطي الأولوية الكبرى للعلوم الأساسية ودعم الدورات التدريبية وإتاحة الظروف والوسائل الضرورية للإنتاج العلمي. وتمول الحكومة هذه الأنشطة من خلال اعتمادات من الميزانية تخصصها لكيانات تحفيز على إجراء البحوث تديرها الدولة، كما تقدم ا</w:t>
      </w:r>
      <w:r>
        <w:rPr>
          <w:rFonts w:hint="cs"/>
          <w:rtl/>
          <w:lang w:val="fr-FR" w:eastAsia="en-US"/>
        </w:rPr>
        <w:t xml:space="preserve">لحوافز إلى الشركات التي تستثمر في هذا المجال. </w:t>
      </w:r>
    </w:p>
    <w:p w:rsidR="00000000" w:rsidRDefault="007E50CD">
      <w:pPr>
        <w:spacing w:before="0" w:line="380" w:lineRule="exact"/>
        <w:jc w:val="both"/>
        <w:rPr>
          <w:rFonts w:hint="cs"/>
          <w:rtl/>
          <w:lang w:val="fr-FR" w:eastAsia="en-US"/>
        </w:rPr>
      </w:pPr>
      <w:r>
        <w:rPr>
          <w:rFonts w:hint="cs"/>
          <w:rtl/>
          <w:lang w:val="fr-FR" w:eastAsia="en-US"/>
        </w:rPr>
        <w:t>857-</w:t>
      </w:r>
      <w:r>
        <w:rPr>
          <w:rFonts w:hint="cs"/>
          <w:rtl/>
          <w:lang w:val="fr-FR" w:eastAsia="en-US"/>
        </w:rPr>
        <w:tab/>
        <w:t>وبغية تعزيز نشر المعلومات عن التقدم العلمي، تنظم وزارة العلوم والتكنولوجيا مجموعة من الأنشطة، بما فيها الأنشطة التالية في إطار الخطة المتعددة السنوات (2000 - 2003):</w:t>
      </w:r>
    </w:p>
    <w:p w:rsidR="00000000" w:rsidRDefault="007E50CD">
      <w:pPr>
        <w:spacing w:before="0" w:line="380" w:lineRule="exact"/>
        <w:jc w:val="both"/>
        <w:rPr>
          <w:rFonts w:hint="cs"/>
          <w:rtl/>
          <w:lang w:val="fr-FR" w:eastAsia="en-US"/>
        </w:rPr>
      </w:pPr>
      <w:r>
        <w:rPr>
          <w:rFonts w:hint="cs"/>
          <w:rtl/>
          <w:lang w:val="fr-FR" w:eastAsia="en-US"/>
        </w:rPr>
        <w:tab/>
        <w:t>(أ)</w:t>
      </w:r>
      <w:r>
        <w:rPr>
          <w:rFonts w:hint="cs"/>
          <w:rtl/>
          <w:lang w:val="fr-FR" w:eastAsia="en-US"/>
        </w:rPr>
        <w:tab/>
        <w:t>التشجيع على نشر الأعمال العلمية وا</w:t>
      </w:r>
      <w:r>
        <w:rPr>
          <w:rFonts w:hint="cs"/>
          <w:rtl/>
          <w:lang w:val="fr-FR" w:eastAsia="en-US"/>
        </w:rPr>
        <w:t>لتكنولوجية؛</w:t>
      </w:r>
    </w:p>
    <w:p w:rsidR="00000000" w:rsidRDefault="007E50CD">
      <w:pPr>
        <w:spacing w:before="0" w:line="380" w:lineRule="exact"/>
        <w:jc w:val="both"/>
        <w:rPr>
          <w:rFonts w:hint="cs"/>
          <w:rtl/>
          <w:lang w:val="fr-FR" w:eastAsia="en-US"/>
        </w:rPr>
      </w:pPr>
      <w:r>
        <w:rPr>
          <w:rFonts w:hint="cs"/>
          <w:rtl/>
          <w:lang w:val="fr-FR" w:eastAsia="en-US"/>
        </w:rPr>
        <w:tab/>
        <w:t>(ب)</w:t>
      </w:r>
      <w:r>
        <w:rPr>
          <w:rFonts w:hint="cs"/>
          <w:rtl/>
          <w:lang w:val="fr-FR" w:eastAsia="en-US"/>
        </w:rPr>
        <w:tab/>
        <w:t xml:space="preserve">وضع المؤشرات العلمية والتكنولوجية ونشرها؛ </w:t>
      </w:r>
    </w:p>
    <w:p w:rsidR="00000000" w:rsidRDefault="007E50CD">
      <w:pPr>
        <w:spacing w:before="0" w:line="380" w:lineRule="exact"/>
        <w:jc w:val="both"/>
        <w:rPr>
          <w:rFonts w:hint="cs"/>
          <w:rtl/>
          <w:lang w:val="fr-FR" w:eastAsia="en-US"/>
        </w:rPr>
      </w:pPr>
      <w:r>
        <w:rPr>
          <w:rFonts w:hint="cs"/>
          <w:rtl/>
          <w:lang w:val="fr-FR" w:eastAsia="en-US"/>
        </w:rPr>
        <w:tab/>
        <w:t>(ج)</w:t>
      </w:r>
      <w:r>
        <w:rPr>
          <w:rFonts w:hint="cs"/>
          <w:rtl/>
          <w:lang w:val="fr-FR" w:eastAsia="en-US"/>
        </w:rPr>
        <w:tab/>
        <w:t xml:space="preserve">تعزيز نظام المعلومات الحكومي المتعلق بالعلوم والتكنولوجيا. </w:t>
      </w:r>
    </w:p>
    <w:p w:rsidR="00000000" w:rsidRDefault="007E50CD">
      <w:pPr>
        <w:spacing w:before="0" w:line="380" w:lineRule="exact"/>
        <w:jc w:val="both"/>
        <w:rPr>
          <w:rFonts w:hint="cs"/>
          <w:rtl/>
          <w:lang w:val="fr-FR" w:eastAsia="en-US"/>
        </w:rPr>
      </w:pPr>
      <w:r>
        <w:rPr>
          <w:rFonts w:hint="cs"/>
          <w:rtl/>
          <w:lang w:val="fr-FR" w:eastAsia="en-US"/>
        </w:rPr>
        <w:t>858-</w:t>
      </w:r>
      <w:r>
        <w:rPr>
          <w:rFonts w:hint="cs"/>
          <w:rtl/>
          <w:lang w:val="fr-FR" w:eastAsia="en-US"/>
        </w:rPr>
        <w:tab/>
        <w:t>وفيما يتعلق بالمبادئ التوجيهية للتقرير، تؤكد اللجنة بوضوح أنها مهتمة بمعرفة التدابير التي تعيق استخدام التقدم العلمي والتقني ل</w:t>
      </w:r>
      <w:r>
        <w:rPr>
          <w:rFonts w:hint="cs"/>
          <w:rtl/>
          <w:lang w:val="fr-FR" w:eastAsia="en-US"/>
        </w:rPr>
        <w:t xml:space="preserve">أغراض تنافي التمتع الكامل بحقوق الإنسان كافة، بما في ذلك الحق في الحياة والصحة والحرية الفردية والحياة الخاصة والحقوق المشابهة. </w:t>
      </w:r>
    </w:p>
    <w:p w:rsidR="00000000" w:rsidRDefault="007E50CD">
      <w:pPr>
        <w:spacing w:before="0" w:line="380" w:lineRule="exact"/>
        <w:jc w:val="both"/>
        <w:rPr>
          <w:rFonts w:hint="cs"/>
          <w:rtl/>
          <w:lang w:val="fr-FR" w:eastAsia="en-US"/>
        </w:rPr>
      </w:pPr>
    </w:p>
    <w:p w:rsidR="00000000" w:rsidRDefault="007E50CD">
      <w:pPr>
        <w:spacing w:before="0" w:line="380" w:lineRule="exact"/>
        <w:jc w:val="both"/>
        <w:rPr>
          <w:rFonts w:hint="cs"/>
          <w:rtl/>
          <w:lang w:val="fr-FR" w:eastAsia="en-US"/>
        </w:rPr>
      </w:pPr>
    </w:p>
    <w:p w:rsidR="00000000" w:rsidRDefault="007E50CD">
      <w:pPr>
        <w:spacing w:before="0" w:line="380" w:lineRule="exact"/>
        <w:jc w:val="both"/>
        <w:rPr>
          <w:rFonts w:hint="cs"/>
          <w:rtl/>
          <w:lang w:val="fr-FR" w:eastAsia="en-US"/>
        </w:rPr>
      </w:pPr>
      <w:r>
        <w:rPr>
          <w:rFonts w:hint="cs"/>
          <w:rtl/>
          <w:lang w:val="fr-FR" w:eastAsia="en-US"/>
        </w:rPr>
        <w:t>859-</w:t>
      </w:r>
      <w:r>
        <w:rPr>
          <w:rFonts w:hint="cs"/>
          <w:rtl/>
          <w:lang w:val="fr-FR" w:eastAsia="en-US"/>
        </w:rPr>
        <w:tab/>
        <w:t>وفي أماكن أخرى من هذا التقرير تعلق الحكومة البرازيلية على العديد من هذه الجوانب. وتود التأكيد في هذا المقام على أن التشر</w:t>
      </w:r>
      <w:r>
        <w:rPr>
          <w:rFonts w:hint="cs"/>
          <w:rtl/>
          <w:lang w:val="fr-FR" w:eastAsia="en-US"/>
        </w:rPr>
        <w:t>يعات البرازيلية والإجراءات الحكومية تعمل كلها معاً لضمان هذه الحقوق دون أن يترتب على ذلك فرض قيود على الحرية المشروعة في التعبير وإجراء البحوث والاستفادة من التقدم العلمي والتكنولوجي. إلا أن الدولة يجب أن تكون حاضرة من خلال سلطتها التنظيمية بغية الحفاظ على</w:t>
      </w:r>
      <w:r>
        <w:rPr>
          <w:rFonts w:hint="cs"/>
          <w:rtl/>
          <w:lang w:val="fr-FR" w:eastAsia="en-US"/>
        </w:rPr>
        <w:t xml:space="preserve"> التوازن بين هذين النهجين: الحرية الفردية واحترام حقوق الإنسان. ومن قبيل التوضيح، تجدر الإشارة هنا إلى أن الدولة في البرازيل لها الولاية القضائية على البحوث في مجال المواد الجينية والتصرف بها فضلا عن الرقابة في مجالات الإنتاج والتسويق واستخدام الطرائق والم</w:t>
      </w:r>
      <w:r>
        <w:rPr>
          <w:rFonts w:hint="cs"/>
          <w:rtl/>
          <w:lang w:val="fr-FR" w:eastAsia="en-US"/>
        </w:rPr>
        <w:t xml:space="preserve">واد التي تهدد الحياة أو جودة الحياة أو البيئة. </w:t>
      </w:r>
    </w:p>
    <w:p w:rsidR="00000000" w:rsidRDefault="007E50CD">
      <w:pPr>
        <w:spacing w:before="0" w:line="380" w:lineRule="exact"/>
        <w:jc w:val="both"/>
        <w:rPr>
          <w:rFonts w:hint="cs"/>
          <w:rtl/>
          <w:lang w:val="fr-FR" w:eastAsia="en-US"/>
        </w:rPr>
      </w:pPr>
      <w:r>
        <w:rPr>
          <w:rFonts w:hint="cs"/>
          <w:rtl/>
          <w:lang w:val="fr-FR" w:eastAsia="en-US"/>
        </w:rPr>
        <w:t>860-</w:t>
      </w:r>
      <w:r>
        <w:rPr>
          <w:rFonts w:hint="cs"/>
          <w:rtl/>
          <w:lang w:val="fr-FR" w:eastAsia="en-US"/>
        </w:rPr>
        <w:tab/>
        <w:t>وفيما يتعلق بالإنتاج العلمي أو الأدبي أو الفني، يوجد في البرازيل إطار كامل لا يقتصر الهدف منه على حماية المصالح المادية فحسب بل حماية الجوانب المعنوية أيضا. فالبندان السابع والعشرون والثامن والعشرون من ا</w:t>
      </w:r>
      <w:r>
        <w:rPr>
          <w:rFonts w:hint="cs"/>
          <w:rtl/>
          <w:lang w:val="fr-FR" w:eastAsia="en-US"/>
        </w:rPr>
        <w:t>لمادة 5 من الدستور البرازيلي يكفلان حقوق المؤلف، وتفصل أحكامهما في قوانين تؤكد على حقوق المؤلف المعنوية والمادية. وبعد تحديث القانون الجنائي البرازيلي والتوقيع على الاتفاقيات الدولية في هذا المجال، تم اعتماد القانون رقم 9610 في 19 شباط/فبراير 1998، وبذلك ت</w:t>
      </w:r>
      <w:r>
        <w:rPr>
          <w:rFonts w:hint="cs"/>
          <w:rtl/>
          <w:lang w:val="fr-FR" w:eastAsia="en-US"/>
        </w:rPr>
        <w:t xml:space="preserve">حقق تحديث التشريعات البرازيلية الخاصة بحقوق المؤلف التي يعود تاريخها إلى كانون الأول/ديسمبر 1973 (القانون رقم 5988). </w:t>
      </w:r>
    </w:p>
    <w:p w:rsidR="00000000" w:rsidRDefault="007E50CD">
      <w:pPr>
        <w:spacing w:before="0" w:line="380" w:lineRule="exact"/>
        <w:jc w:val="both"/>
        <w:rPr>
          <w:rFonts w:hint="cs"/>
          <w:rtl/>
          <w:lang w:val="fr-FR" w:eastAsia="en-US"/>
        </w:rPr>
      </w:pPr>
      <w:r>
        <w:rPr>
          <w:rFonts w:hint="cs"/>
          <w:rtl/>
          <w:lang w:val="fr-FR" w:eastAsia="en-US"/>
        </w:rPr>
        <w:t>861-</w:t>
      </w:r>
      <w:r>
        <w:rPr>
          <w:rFonts w:hint="cs"/>
          <w:rtl/>
          <w:lang w:val="fr-FR" w:eastAsia="en-US"/>
        </w:rPr>
        <w:tab/>
        <w:t>وكجزء من ضمانات وحقوق المؤلف الأساسية يوسع الدستور البرازيلي نطاق الحق الحصري في استعمال ونشر وإعادة طبع أعمال المؤلف، ليشمل ورثته أي</w:t>
      </w:r>
      <w:r>
        <w:rPr>
          <w:rFonts w:hint="cs"/>
          <w:rtl/>
          <w:lang w:val="fr-FR" w:eastAsia="en-US"/>
        </w:rPr>
        <w:t>ضا. وبالإضافة إلى ذلك، يضمن الدستور أيضا حماية الأعمال الفردية في إطار الاستعراضات الجماعية واستنساخ الأصوات والصور البشرية، بما في ذلك الرياضة، فضلا عن الحق في مراقبة الاستعمال التجاري للأعمال التي شارك المؤلف في إبداعها مع الممثلين واتحاداتهم العمالية وج</w:t>
      </w:r>
      <w:r>
        <w:rPr>
          <w:rFonts w:hint="cs"/>
          <w:rtl/>
          <w:lang w:val="fr-FR" w:eastAsia="en-US"/>
        </w:rPr>
        <w:t>معياتهم. كما يتمتع المخترعون في المجال الصناعي، زيادة على تمتعهم بالحماية التي تشمل الأعمال الإبداعية، بامتياز مؤقت باستعمال وامتلاك العلامات التجارية والأسماء التجارية وأسماء الشركات وغير ذلك من العلامات المميِّزة، وذلك وفقاً للمصالح البرازيلية والتطور ال</w:t>
      </w:r>
      <w:r>
        <w:rPr>
          <w:rFonts w:hint="cs"/>
          <w:rtl/>
          <w:lang w:val="fr-FR" w:eastAsia="en-US"/>
        </w:rPr>
        <w:t xml:space="preserve">تكنولوجي والاقتصادي في البرازيل. وصُدِّق على هذه الضمانة الدستورية في عام 1996 بموجب قانون الملكية الصناعية الجديد (1996) وقانون حقوق المؤلف (1998)، الذي عدَّل التشريعات العامة الخاصة بالملكية الفكرية وجعلها مواكبة للعصر. </w:t>
      </w:r>
    </w:p>
    <w:p w:rsidR="00000000" w:rsidRDefault="007E50CD">
      <w:pPr>
        <w:spacing w:before="0" w:line="380" w:lineRule="exact"/>
        <w:jc w:val="both"/>
        <w:rPr>
          <w:rFonts w:hint="cs"/>
          <w:rtl/>
          <w:lang w:val="fr-FR" w:eastAsia="en-US"/>
        </w:rPr>
      </w:pPr>
      <w:r>
        <w:rPr>
          <w:rFonts w:hint="cs"/>
          <w:rtl/>
          <w:lang w:val="fr-FR" w:eastAsia="en-US"/>
        </w:rPr>
        <w:t>862-</w:t>
      </w:r>
      <w:r>
        <w:rPr>
          <w:rFonts w:hint="cs"/>
          <w:rtl/>
          <w:lang w:val="fr-FR" w:eastAsia="en-US"/>
        </w:rPr>
        <w:tab/>
        <w:t>ويعهد قانون الملكية الصناعية</w:t>
      </w:r>
      <w:r>
        <w:rPr>
          <w:rFonts w:hint="cs"/>
          <w:rtl/>
          <w:lang w:val="fr-FR" w:eastAsia="en-US"/>
        </w:rPr>
        <w:t xml:space="preserve"> الجديد هذا إلى </w:t>
      </w:r>
      <w:r>
        <w:rPr>
          <w:rFonts w:hint="cs"/>
          <w:u w:val="single"/>
          <w:rtl/>
          <w:lang w:val="fr-FR" w:eastAsia="en-US"/>
        </w:rPr>
        <w:t>المعهد الوطني للملكية الصناعية</w:t>
      </w:r>
      <w:r>
        <w:rPr>
          <w:rFonts w:hint="cs"/>
          <w:rtl/>
          <w:lang w:val="fr-FR" w:eastAsia="en-US"/>
        </w:rPr>
        <w:t xml:space="preserve"> بواجبات ومسؤوليات إنفاذ القواعد والمعايير التي تنظم الملكية الصناعية على المستوى الوطني في البرازيل واتخاذ القرار بالتوقيع أو التصديق على الاتفاقيات والمعاهدات والعهود والاتفاقات المتعلقة بالملكية الصناعية أو </w:t>
      </w:r>
      <w:r>
        <w:rPr>
          <w:rFonts w:hint="cs"/>
          <w:rtl/>
          <w:lang w:val="fr-FR" w:eastAsia="en-US"/>
        </w:rPr>
        <w:t>الانسحاب منها.</w:t>
      </w:r>
    </w:p>
    <w:p w:rsidR="00000000" w:rsidRDefault="007E50CD">
      <w:pPr>
        <w:spacing w:before="0" w:line="380" w:lineRule="exact"/>
        <w:jc w:val="both"/>
        <w:rPr>
          <w:rFonts w:hint="cs"/>
          <w:rtl/>
          <w:lang w:val="fr-FR" w:eastAsia="en-US"/>
        </w:rPr>
      </w:pPr>
      <w:r>
        <w:rPr>
          <w:rFonts w:hint="cs"/>
          <w:rtl/>
          <w:lang w:val="fr-FR" w:eastAsia="en-US"/>
        </w:rPr>
        <w:t>863-</w:t>
      </w:r>
      <w:r>
        <w:rPr>
          <w:rFonts w:hint="cs"/>
          <w:spacing w:val="0"/>
          <w:rtl/>
          <w:lang w:val="fr-FR" w:eastAsia="en-US"/>
        </w:rPr>
        <w:tab/>
        <w:t>والملكية الفكرية مسألة تتزايد أهميتها بالنسبة للاقتصاد البرازيلي، وهي تمثل سبيلاً للدخول إلى المجتمع الدولي. ويسعى المعهد الوطني للملكية الصناعية إلى أن يصبح بالتدريج أداة قوية في السياسات الصناعية والتكنولوجية البرازيلية وذلك بتوسيع نط</w:t>
      </w:r>
      <w:r>
        <w:rPr>
          <w:rFonts w:hint="cs"/>
          <w:spacing w:val="0"/>
          <w:rtl/>
          <w:lang w:val="fr-FR" w:eastAsia="en-US"/>
        </w:rPr>
        <w:t>اق عملية التحديث التي يمارسها وباتباع اللامركزية في أنشطته. وأحد أهدافه الأساسية</w:t>
      </w:r>
      <w:r>
        <w:rPr>
          <w:rFonts w:hint="cs"/>
          <w:rtl/>
          <w:lang w:val="fr-FR" w:eastAsia="en-US"/>
        </w:rPr>
        <w:t xml:space="preserve"> هو أن يصبح أكثر فاعلية ودينامية مع عملائه، بإعطاء قيمة أكبر للابتكار ولتلبية الطلبات الجديدة. ومن ثم عكف المعهد الوطني على إتاحة المعلومات التقنية في مجموعته الدائمة المختزنة </w:t>
      </w:r>
      <w:r>
        <w:rPr>
          <w:rFonts w:hint="cs"/>
          <w:rtl/>
          <w:lang w:val="fr-FR" w:eastAsia="en-US"/>
        </w:rPr>
        <w:t xml:space="preserve">فيما يزيد عن 24 مليون وثيقة لبراءات الاختراع أودعتها شركات وكيانات حكومية وجهات أخرى، وذلك من خلال برامج خاصة. </w:t>
      </w:r>
    </w:p>
    <w:p w:rsidR="00000000" w:rsidRDefault="007E50CD">
      <w:pPr>
        <w:spacing w:before="0" w:line="380" w:lineRule="exact"/>
        <w:jc w:val="both"/>
        <w:rPr>
          <w:rFonts w:hint="cs"/>
          <w:rtl/>
          <w:lang w:val="fr-FR" w:eastAsia="en-US"/>
        </w:rPr>
      </w:pPr>
      <w:r>
        <w:rPr>
          <w:rFonts w:hint="cs"/>
          <w:rtl/>
          <w:lang w:val="fr-FR" w:eastAsia="en-US"/>
        </w:rPr>
        <w:t>864-</w:t>
      </w:r>
      <w:r>
        <w:rPr>
          <w:rFonts w:hint="cs"/>
          <w:rtl/>
          <w:lang w:val="fr-FR" w:eastAsia="en-US"/>
        </w:rPr>
        <w:tab/>
        <w:t xml:space="preserve">وبغية الامتثال للقانون البرازيلي الخاص بحقوق المؤلف أُفتُتِح في عام 1997 </w:t>
      </w:r>
      <w:r>
        <w:rPr>
          <w:rFonts w:hint="cs"/>
          <w:u w:val="single"/>
          <w:rtl/>
          <w:lang w:val="fr-FR" w:eastAsia="en-US"/>
        </w:rPr>
        <w:t>المكتب المركزي لجمع وتوزيع العائدات</w:t>
      </w:r>
      <w:r>
        <w:rPr>
          <w:rFonts w:hint="cs"/>
          <w:rtl/>
          <w:lang w:val="fr-FR" w:eastAsia="en-US"/>
        </w:rPr>
        <w:t>. وفي عام 1998، وصل مجموع الأمو</w:t>
      </w:r>
      <w:r>
        <w:rPr>
          <w:rFonts w:hint="cs"/>
          <w:rtl/>
          <w:lang w:val="fr-FR" w:eastAsia="en-US"/>
        </w:rPr>
        <w:t xml:space="preserve">ال التي جمعها هذا المركز 77 مليون دولار أمريكي. ومن المهم التأكيد على أن من الصعب الامتثال لقانون حقوق المؤلف البرازيلي بسبب الموارد البشرية المحدودة المتاحة لإجراء عمليات تفتيش في بلد حجمه بحجم قارة. </w:t>
      </w:r>
    </w:p>
    <w:p w:rsidR="00000000" w:rsidRDefault="007E50CD">
      <w:pPr>
        <w:spacing w:before="0" w:line="380" w:lineRule="exact"/>
        <w:jc w:val="both"/>
        <w:rPr>
          <w:rFonts w:hint="cs"/>
          <w:rtl/>
          <w:lang w:val="fr-FR" w:eastAsia="en-US"/>
        </w:rPr>
      </w:pPr>
      <w:r>
        <w:rPr>
          <w:rFonts w:hint="cs"/>
          <w:rtl/>
          <w:lang w:val="fr-FR" w:eastAsia="en-US"/>
        </w:rPr>
        <w:t>865-</w:t>
      </w:r>
      <w:r>
        <w:rPr>
          <w:rFonts w:hint="cs"/>
          <w:rtl/>
          <w:lang w:val="fr-FR" w:eastAsia="en-US"/>
        </w:rPr>
        <w:tab/>
        <w:t>والحفاظ على العلوم والثقافة وتطويرها ونشرها عمليا</w:t>
      </w:r>
      <w:r>
        <w:rPr>
          <w:rFonts w:hint="cs"/>
          <w:rtl/>
          <w:lang w:val="fr-FR" w:eastAsia="en-US"/>
        </w:rPr>
        <w:t xml:space="preserve">ت مدعومة بتدابير اتخِذَت على المستوى الدستوري وتشمل نظام التعليم ووسائط الاتصالات. ووفقا للمادة 218 من الدستور البرازيلي ينبغي أن تضع الدولة البحوث الأساسية في قمة الأولويات، في الوقت الذي ينبغي أن تركز فيه البحوث التكنولوجية أساساً على إيجاد حلول للمشاكل </w:t>
      </w:r>
      <w:r>
        <w:rPr>
          <w:rFonts w:hint="cs"/>
          <w:rtl/>
          <w:lang w:val="fr-FR" w:eastAsia="en-US"/>
        </w:rPr>
        <w:t xml:space="preserve">التي يعاني منها البرازيل، فضلا عن مواصلة تحسين نظم الإنتاج المحلية والإقليمية. وبناءً عليه، فالدولة مسؤولة عن دعم تدريب الموارد البشرية في الميادين العلمية والبحثية والتكنولوجية، فضلا عن توفير الظروف الخاصة المؤاتية للقيام بهذه الأنشطة. وكنتيجة لذلك، يمكن </w:t>
      </w:r>
      <w:r>
        <w:rPr>
          <w:rFonts w:hint="cs"/>
          <w:rtl/>
          <w:lang w:val="fr-FR" w:eastAsia="en-US"/>
        </w:rPr>
        <w:t xml:space="preserve">لكل ولاية تخصيص جزء من إيراداتها من الميزانية للكيانات الحكومية الداعمة للبحوث. </w:t>
      </w:r>
    </w:p>
    <w:p w:rsidR="00000000" w:rsidRDefault="007E50CD">
      <w:pPr>
        <w:spacing w:before="0" w:line="380" w:lineRule="exact"/>
        <w:jc w:val="both"/>
        <w:rPr>
          <w:rFonts w:hint="cs"/>
          <w:rtl/>
          <w:lang w:val="fr-FR" w:eastAsia="en-US"/>
        </w:rPr>
      </w:pPr>
      <w:r>
        <w:rPr>
          <w:rFonts w:hint="cs"/>
          <w:rtl/>
          <w:lang w:val="fr-FR" w:eastAsia="en-US"/>
        </w:rPr>
        <w:t>866-</w:t>
      </w:r>
      <w:r>
        <w:rPr>
          <w:rFonts w:hint="cs"/>
          <w:rtl/>
          <w:lang w:val="fr-FR" w:eastAsia="en-US"/>
        </w:rPr>
        <w:tab/>
        <w:t>وينص الدستور البرازيلي، على أن الحكومة الاتحادية مسؤولة عن الحفاظ على طائفة من مؤسسات التعليم العالي التي هي مصدر القسط الأكبر من الإنتاج العلمي في البرازيل. كما أنه يقضي</w:t>
      </w:r>
      <w:r>
        <w:rPr>
          <w:rFonts w:hint="cs"/>
          <w:rtl/>
          <w:lang w:val="fr-FR" w:eastAsia="en-US"/>
        </w:rPr>
        <w:t xml:space="preserve"> بتشجيع الشركات التي تستثمر في تطوير البحوث والتكنولوجيا، فضلا عن تدريب الموارد البشرية، والرفع من مستوى محترفي التعليم، ووضع خطط وارتقاء وظيفي في نظام التعليم الحكومي بتحديد عتبة الأجور وجعل التوظيف رهناً بإجراء مسابقات عامة تقوم على الاختبارات والشهادات،</w:t>
      </w:r>
      <w:r>
        <w:rPr>
          <w:rFonts w:hint="cs"/>
          <w:rtl/>
          <w:lang w:val="fr-FR" w:eastAsia="en-US"/>
        </w:rPr>
        <w:t xml:space="preserve"> ووضع نظام قانوني وحيد خاص بكل المؤسسات التي تقع تحت سلطة الحكومة الاتحادية. </w:t>
      </w:r>
    </w:p>
    <w:p w:rsidR="00000000" w:rsidRDefault="007E50CD">
      <w:pPr>
        <w:spacing w:before="0" w:line="380" w:lineRule="exact"/>
        <w:jc w:val="both"/>
        <w:rPr>
          <w:rFonts w:hint="cs"/>
          <w:rtl/>
          <w:lang w:eastAsia="en-US"/>
        </w:rPr>
      </w:pPr>
      <w:r>
        <w:rPr>
          <w:rFonts w:hint="cs"/>
          <w:rtl/>
          <w:lang w:val="fr-FR" w:eastAsia="en-US"/>
        </w:rPr>
        <w:t>867-</w:t>
      </w:r>
      <w:r>
        <w:rPr>
          <w:rFonts w:hint="cs"/>
          <w:rtl/>
          <w:lang w:val="fr-FR" w:eastAsia="en-US"/>
        </w:rPr>
        <w:tab/>
        <w:t xml:space="preserve">ومن المهم أيضا التأكيد على أن تقديم الحوافز للإنتاج العلمي والتكنولوجي هو في الأساس مسؤولية تتحملها، على المستوى الحكومي، هيئتان هما: </w:t>
      </w:r>
      <w:r>
        <w:rPr>
          <w:rFonts w:hint="cs"/>
          <w:u w:val="single"/>
          <w:rtl/>
          <w:lang w:val="fr-FR" w:eastAsia="en-US"/>
        </w:rPr>
        <w:t>المجلس الوطني للبحث العلمي</w:t>
      </w:r>
      <w:r>
        <w:rPr>
          <w:rFonts w:hint="cs"/>
          <w:rtl/>
          <w:lang w:val="fr-FR" w:eastAsia="en-US"/>
        </w:rPr>
        <w:t xml:space="preserve"> ومكتب تنسيق </w:t>
      </w:r>
      <w:r>
        <w:rPr>
          <w:rFonts w:hint="cs"/>
          <w:rtl/>
          <w:lang w:val="fr-FR" w:eastAsia="en-US"/>
        </w:rPr>
        <w:t xml:space="preserve">التأهيل المهني العالمي </w:t>
      </w:r>
      <w:r>
        <w:rPr>
          <w:rFonts w:hint="cs"/>
          <w:rtl/>
          <w:lang w:eastAsia="en-US"/>
        </w:rPr>
        <w:t xml:space="preserve">اللذان بلغ مجموع ميزانيتهما عام 1998 نحو 937 مليون ريال برازيلي. ويركزان أعمالهما على تدريب الموارد البشرية، وتمويل البحوث ونشر المعارف العلمية. </w:t>
      </w:r>
    </w:p>
    <w:p w:rsidR="00000000" w:rsidRDefault="007E50CD">
      <w:pPr>
        <w:spacing w:before="0" w:line="380" w:lineRule="exact"/>
        <w:jc w:val="both"/>
        <w:rPr>
          <w:rFonts w:hint="cs"/>
          <w:rtl/>
          <w:lang w:eastAsia="en-US"/>
        </w:rPr>
      </w:pPr>
      <w:r>
        <w:rPr>
          <w:rFonts w:hint="cs"/>
          <w:rtl/>
          <w:lang w:eastAsia="en-US"/>
        </w:rPr>
        <w:t>868-</w:t>
      </w:r>
      <w:r>
        <w:rPr>
          <w:rFonts w:hint="cs"/>
          <w:rtl/>
          <w:lang w:eastAsia="en-US"/>
        </w:rPr>
        <w:tab/>
        <w:t>وفي مجال تدريب الباحثين، أنفقت هاتان المؤسستان حوالي 600 مليون ريال برازيلي في شكل</w:t>
      </w:r>
      <w:r>
        <w:rPr>
          <w:rFonts w:hint="cs"/>
          <w:rtl/>
          <w:lang w:eastAsia="en-US"/>
        </w:rPr>
        <w:t xml:space="preserve"> منح دراسية. كما تم أيضا التعامل مع موضوع الحوافز البحثية من خلال تمويل مشاريع البحث، فضلا عن مكافأة الباحثين وتخصيص الموارد إلى مراكز البحوث. وعلاوة على ذلك، أصبح من الممكن تقديم الدعم للميادين العلمية والتكنولوجية وتدريب الموارد البشرية بفضل ظهور مؤسسات </w:t>
      </w:r>
      <w:r>
        <w:rPr>
          <w:rFonts w:hint="cs"/>
          <w:rtl/>
          <w:lang w:eastAsia="en-US"/>
        </w:rPr>
        <w:t xml:space="preserve">تقدم الدعم لمؤسسات التعليم الجامعي العاملة، في المقام الأول، مع الكيانات الاتحادية. ويتم تمويل نشر المعارف عبر شبكة تمويل معينة وضعتها هذه الكيانات، فضلا عن المؤسسات الجامعية من خلال دور النشر الخاصة بها. </w:t>
      </w:r>
    </w:p>
    <w:p w:rsidR="00000000" w:rsidRDefault="007E50CD">
      <w:pPr>
        <w:spacing w:before="0" w:line="380" w:lineRule="exact"/>
        <w:jc w:val="both"/>
        <w:rPr>
          <w:rFonts w:hint="cs"/>
          <w:rtl/>
          <w:lang w:eastAsia="en-US"/>
        </w:rPr>
      </w:pPr>
      <w:r>
        <w:rPr>
          <w:rFonts w:hint="cs"/>
          <w:rtl/>
          <w:lang w:eastAsia="en-US"/>
        </w:rPr>
        <w:t>869-</w:t>
      </w:r>
      <w:r>
        <w:rPr>
          <w:rFonts w:hint="cs"/>
          <w:rtl/>
          <w:lang w:eastAsia="en-US"/>
        </w:rPr>
        <w:tab/>
        <w:t>كما يكفل الدستور البرازيلي حرية البحث والإبدا</w:t>
      </w:r>
      <w:r>
        <w:rPr>
          <w:rFonts w:hint="cs"/>
          <w:rtl/>
          <w:lang w:eastAsia="en-US"/>
        </w:rPr>
        <w:t>ع العلميين. فالمادة 5 من الدستور تنص على حرية التعبير فيما يخص الأنشطة الثقافية والفنية والعلمية وفيما يخص الاتصالات، وذلك دون فرض رقابة ما أو طلب ترخيص. وتؤكد المادة 206 من الدستور، إلى حد ما، على هذا المفهوم، إذ تضمن حرية التعليم وإجراء البحوث ونشر الفكر</w:t>
      </w:r>
      <w:r>
        <w:rPr>
          <w:rFonts w:hint="cs"/>
          <w:rtl/>
          <w:lang w:eastAsia="en-US"/>
        </w:rPr>
        <w:t xml:space="preserve"> والفنون والمعارف.</w:t>
      </w:r>
    </w:p>
    <w:p w:rsidR="00000000" w:rsidRDefault="007E50CD">
      <w:pPr>
        <w:spacing w:before="0" w:line="380" w:lineRule="exact"/>
        <w:jc w:val="both"/>
        <w:rPr>
          <w:rFonts w:hint="cs"/>
          <w:rtl/>
          <w:lang w:eastAsia="en-US"/>
        </w:rPr>
      </w:pPr>
      <w:r>
        <w:rPr>
          <w:rFonts w:hint="cs"/>
          <w:rtl/>
          <w:lang w:eastAsia="en-US"/>
        </w:rPr>
        <w:t>870-</w:t>
      </w:r>
      <w:r>
        <w:rPr>
          <w:rFonts w:hint="cs"/>
          <w:rtl/>
          <w:lang w:eastAsia="en-US"/>
        </w:rPr>
        <w:tab/>
        <w:t>ويكفل الدستور أيضا حرية تبادل المعلومات والآراء والتجارب على المستويات العلمية والتقنية والثقافية، بوصفها حقا أساسياً من حقوق المواطنين. وتشعر الحكومة البرازيلية بأنه من المهم أن تؤكد للجنة المعنية بالحقوق الاقتصادية والاجتماعية وال</w:t>
      </w:r>
      <w:r>
        <w:rPr>
          <w:rFonts w:hint="cs"/>
          <w:rtl/>
          <w:lang w:eastAsia="en-US"/>
        </w:rPr>
        <w:t>ثقافية أن المادة 5 من الدستور البرازيلي تكرس الشواغل التي تنطوي عليها المبادئ التوجيهية المتعلقة بإعداد تقارير الدول الأطراف بشأن العهد الدولي. ولذلك، يفرض الدستور البرازيلي شروطا تنطبق على الحكومة والمجتمع على السواء وتضمن أن يكون التعبير عن الأفكار والأن</w:t>
      </w:r>
      <w:r>
        <w:rPr>
          <w:rFonts w:hint="cs"/>
          <w:rtl/>
          <w:lang w:eastAsia="en-US"/>
        </w:rPr>
        <w:t xml:space="preserve">شطة الثقافية والفنية والعلمية، فضلا عن الاتصالات، ملبياً لضرورة صون الحياة الشخصية والحياة الخاصة وسمعة الأفراد دون فرض الرقابة وضمان حق التعويض عن الأضرار المادية أو المعنوية في حال حصول انتهاك ما. </w:t>
      </w:r>
    </w:p>
    <w:p w:rsidR="00000000" w:rsidRDefault="007E50CD">
      <w:pPr>
        <w:spacing w:before="0" w:line="380" w:lineRule="exact"/>
        <w:jc w:val="both"/>
        <w:rPr>
          <w:rFonts w:hint="cs"/>
          <w:rtl/>
          <w:lang w:eastAsia="en-US"/>
        </w:rPr>
      </w:pPr>
      <w:r>
        <w:rPr>
          <w:rFonts w:hint="cs"/>
          <w:rtl/>
          <w:lang w:eastAsia="en-US"/>
        </w:rPr>
        <w:t>871-</w:t>
      </w:r>
      <w:r>
        <w:rPr>
          <w:rFonts w:hint="cs"/>
          <w:rtl/>
          <w:lang w:eastAsia="en-US"/>
        </w:rPr>
        <w:tab/>
        <w:t>وفي نفس الوقت، يضمن القانون حرية مزاولة أي عمل أو ح</w:t>
      </w:r>
      <w:r>
        <w:rPr>
          <w:rFonts w:hint="cs"/>
          <w:rtl/>
          <w:lang w:eastAsia="en-US"/>
        </w:rPr>
        <w:t xml:space="preserve">رفة أو مهنة وفقا للمؤهلات التي ينص عليها كما يمكّن الجميع من الوصول إلى المعلومات مع توفير الحماية الضرورية لسرية المصادر عند طلب هذه المعلومات لأسباب مهنية. </w:t>
      </w:r>
    </w:p>
    <w:p w:rsidR="00000000" w:rsidRDefault="007E50CD">
      <w:pPr>
        <w:spacing w:before="0" w:line="380" w:lineRule="exact"/>
        <w:jc w:val="both"/>
        <w:rPr>
          <w:rFonts w:hint="cs"/>
          <w:rtl/>
          <w:lang w:eastAsia="en-US"/>
        </w:rPr>
      </w:pPr>
      <w:r>
        <w:rPr>
          <w:rFonts w:hint="cs"/>
          <w:rtl/>
          <w:lang w:eastAsia="en-US"/>
        </w:rPr>
        <w:t>872-</w:t>
      </w:r>
      <w:r>
        <w:rPr>
          <w:rFonts w:hint="cs"/>
          <w:rtl/>
          <w:lang w:eastAsia="en-US"/>
        </w:rPr>
        <w:tab/>
        <w:t xml:space="preserve">وتقدم وزارة الثقافة، تحت رعاية بعض البرامج، وعندما يطلب منها ذلك، دعما للجمعيات الثقافية في </w:t>
      </w:r>
      <w:r>
        <w:rPr>
          <w:rFonts w:hint="cs"/>
          <w:rtl/>
          <w:lang w:eastAsia="en-US"/>
        </w:rPr>
        <w:t>مجالات مختلفة عدة. وبناءً عليه، تلقى 152 مشروعا بلديا في كل أنحاء البرازيل مساندة من صندوق الثقافة الوطنية الذي مول أيضا تكاليف إصلاح مبانٍ أُنشئت بها مراكز ثقافية وتجهيزها بالمعدات اللازمة، متيحة بذلك مجالات للمجتمعات السكنية للدفع بدينامية الحياة الثقافي</w:t>
      </w:r>
      <w:r>
        <w:rPr>
          <w:rFonts w:hint="cs"/>
          <w:rtl/>
          <w:lang w:eastAsia="en-US"/>
        </w:rPr>
        <w:t xml:space="preserve">ة فيها. ويقوم استحداث هذه المراكز الثقافية على أساس إعطاء الأولوية لترميم المباني ذات القيمة التاريخية، بحيث تسهم هذه الاستثمارات أيضا في حفظ التراث الثقافي البرازيلي. </w:t>
      </w:r>
    </w:p>
    <w:p w:rsidR="00000000" w:rsidRDefault="007E50CD">
      <w:pPr>
        <w:spacing w:before="0" w:line="380" w:lineRule="exact"/>
        <w:jc w:val="both"/>
        <w:rPr>
          <w:rFonts w:hint="cs"/>
          <w:rtl/>
          <w:lang w:eastAsia="en-US"/>
        </w:rPr>
      </w:pPr>
      <w:r>
        <w:rPr>
          <w:rFonts w:hint="cs"/>
          <w:rtl/>
          <w:lang w:eastAsia="en-US"/>
        </w:rPr>
        <w:t>873-</w:t>
      </w:r>
      <w:r>
        <w:rPr>
          <w:rFonts w:hint="cs"/>
          <w:rtl/>
          <w:lang w:eastAsia="en-US"/>
        </w:rPr>
        <w:tab/>
        <w:t>ويتجلى الدعم المقدَّم للأنشطة العلمية والثقافية في اتفاقات تبادل علمي لا تحصى أُبر</w:t>
      </w:r>
      <w:r>
        <w:rPr>
          <w:rFonts w:hint="cs"/>
          <w:rtl/>
          <w:lang w:eastAsia="en-US"/>
        </w:rPr>
        <w:t>ِمت مع بلدان مختلفة عديدة، تسمح للطلاب الأجانب بدخول الجامعات الحكومية في البرازيل، في الوقت الذي يمكن فيه للطلاب البرازيليين متابعة الدراسة في جامعات أجنبية. وعلى الصعيدين الجامعي والبحثي، يشرف مكتب تنسيق التأهيل المهني والمجلس الوطني للبحث العلمي على إدا</w:t>
      </w:r>
      <w:r>
        <w:rPr>
          <w:rFonts w:hint="cs"/>
          <w:rtl/>
          <w:lang w:eastAsia="en-US"/>
        </w:rPr>
        <w:t xml:space="preserve">رة برامج منح دراسية في الخارج. وفي ميدان البحوث العلمية، وقعت البرازيل اتفاقات تعاون ثنائية، وفي عام 1998 كانت عضوا في 17 كيانا دوليا متخصصا في العلوم والتكنولوجيا. ووقعت أيضا على اتفاقات مع 46 كيانا أجنبيا له علاقة بمجال العلوم والتكنولوجيا. </w:t>
      </w:r>
    </w:p>
    <w:p w:rsidR="00000000" w:rsidRDefault="007E50CD">
      <w:pPr>
        <w:spacing w:before="0" w:line="380" w:lineRule="exact"/>
        <w:jc w:val="both"/>
        <w:rPr>
          <w:rFonts w:hint="cs"/>
          <w:rtl/>
          <w:lang w:eastAsia="en-US"/>
        </w:rPr>
      </w:pPr>
      <w:r>
        <w:rPr>
          <w:rFonts w:hint="cs"/>
          <w:rtl/>
          <w:lang w:eastAsia="en-US"/>
        </w:rPr>
        <w:t>874-</w:t>
      </w:r>
      <w:r>
        <w:rPr>
          <w:rFonts w:hint="cs"/>
          <w:rtl/>
          <w:lang w:eastAsia="en-US"/>
        </w:rPr>
        <w:tab/>
        <w:t>وتدرك ا</w:t>
      </w:r>
      <w:r>
        <w:rPr>
          <w:rFonts w:hint="cs"/>
          <w:rtl/>
          <w:lang w:eastAsia="en-US"/>
        </w:rPr>
        <w:t>لحكومة البرازيلية الأهمية الكبرى للمساعدة الدولية. إذ إن تطوير المعارف والخبرات والمهارات والتكنولوجيات الجديدة تتجاوز الحدود الوطنية والثقافية، لا سيما من خلال تدويل الشركات ورؤوس الأموال. وطابع البحوث طابع دولي في حد ذاته. لذلك تشعر الحكومة البرازيلية أن</w:t>
      </w:r>
      <w:r>
        <w:rPr>
          <w:rFonts w:hint="cs"/>
          <w:rtl/>
          <w:lang w:eastAsia="en-US"/>
        </w:rPr>
        <w:t>ه من الأمور الحيوية التشجيع على نقل التكنولوجيا ودعم البحوث العلمية الأساسية والاستراتيجية التي تجريها الجامعات وكيانات ومجالس بحث مختلفة عدة، فضلا عن منظمات أخرى لها صلة بذلك. وما برح يشارك في هذه التطورات عدد من المؤسسات، بما فيها المجلس الوطني للبحث الع</w:t>
      </w:r>
      <w:r>
        <w:rPr>
          <w:rFonts w:hint="cs"/>
          <w:rtl/>
          <w:lang w:eastAsia="en-US"/>
        </w:rPr>
        <w:t>لمي المؤسسة البرازيلية للبحوث</w:t>
      </w:r>
      <w:r>
        <w:rPr>
          <w:rFonts w:hint="cs"/>
          <w:u w:val="single"/>
          <w:rtl/>
          <w:lang w:eastAsia="en-US"/>
        </w:rPr>
        <w:t xml:space="preserve"> </w:t>
      </w:r>
      <w:r>
        <w:rPr>
          <w:rFonts w:hint="cs"/>
          <w:rtl/>
          <w:lang w:eastAsia="en-US"/>
        </w:rPr>
        <w:t xml:space="preserve">الزراعية، </w:t>
      </w:r>
      <w:r>
        <w:rPr>
          <w:rFonts w:hint="cs"/>
          <w:u w:val="single"/>
          <w:rtl/>
          <w:lang w:eastAsia="en-US"/>
        </w:rPr>
        <w:t>وهيئة تقديم المساعدة التقنية والإرشاد الزراعي</w:t>
      </w:r>
      <w:r>
        <w:rPr>
          <w:rFonts w:hint="cs"/>
          <w:rtl/>
          <w:lang w:eastAsia="en-US"/>
        </w:rPr>
        <w:t xml:space="preserve"> والاتحاد الوطني للصناعة والمعهد البرازيلي للمعلومات العلمية ووكالة تمويل المشاريع والدراسات. وتتيح كل هذه الكيانات فرصا هامة لإجراء البحوث ونشرها في أوساط المشاريع الصغير</w:t>
      </w:r>
      <w:r>
        <w:rPr>
          <w:rFonts w:hint="cs"/>
          <w:rtl/>
          <w:lang w:eastAsia="en-US"/>
        </w:rPr>
        <w:t>ة جدا والصغيرة نوعا ما، والمتوسطة، فضلا عن الشركات البرازيلية أو الشركات التي تعمل في البرازيل. والبرنامج الجدير بالملاحظة بوجه خاص والذي يتبوأ مكانة عالية من حيث أهميته فيما يخص التشجيع على إجراء البحوث وتوطيد نظام مراقبة فعال لتطوير البحوث العلمية والتكن</w:t>
      </w:r>
      <w:r>
        <w:rPr>
          <w:rFonts w:hint="cs"/>
          <w:rtl/>
          <w:lang w:eastAsia="en-US"/>
        </w:rPr>
        <w:t xml:space="preserve">ولوجية، هو برنامج دعم مراكز الامتياز. </w:t>
      </w:r>
    </w:p>
    <w:p w:rsidR="00000000" w:rsidRDefault="007E50CD">
      <w:pPr>
        <w:spacing w:before="0" w:line="380" w:lineRule="exact"/>
        <w:jc w:val="both"/>
        <w:rPr>
          <w:rFonts w:hint="cs"/>
          <w:rtl/>
          <w:lang w:eastAsia="en-US"/>
        </w:rPr>
      </w:pPr>
      <w:r>
        <w:rPr>
          <w:rFonts w:hint="cs"/>
          <w:rtl/>
          <w:lang w:eastAsia="en-US"/>
        </w:rPr>
        <w:t>875-</w:t>
      </w:r>
      <w:r>
        <w:rPr>
          <w:rFonts w:hint="cs"/>
          <w:rtl/>
          <w:lang w:eastAsia="en-US"/>
        </w:rPr>
        <w:tab/>
        <w:t>ويمكن أن يضطلع بالبحوث العلمية والتكنولوجية كل من الجامعات ومراكز البحوث والمؤسسات المتخصصة والهيئات الحكومية والشركات الخاصة، فضلا عن الشركات الصغيرة والمتوسطة. إلا أنه في الكثير من الحالات يتطلب الأمر الترابط ا</w:t>
      </w:r>
      <w:r>
        <w:rPr>
          <w:rFonts w:hint="cs"/>
          <w:rtl/>
          <w:lang w:eastAsia="en-US"/>
        </w:rPr>
        <w:t xml:space="preserve">لشبكي مع فئات اجتماعية مختلفة عدة، وذلك من خلال الشراكات، فضلا عن برامج المساعدة والتعاون الدوليين. وتولي الحكومة البرازيلية عناية خاصة لبرامج التعاون الدولي التي تشمل أنشطة لا تتفوق فيها البرازيل من حيث بناء المهارات والخبرات والتكنولوجيات المتخصصة. </w:t>
      </w:r>
    </w:p>
    <w:p w:rsidR="00000000" w:rsidRDefault="007E50CD">
      <w:pPr>
        <w:spacing w:before="0" w:line="380" w:lineRule="exact"/>
        <w:jc w:val="both"/>
        <w:rPr>
          <w:rFonts w:hint="cs"/>
          <w:rtl/>
          <w:lang w:eastAsia="en-US"/>
        </w:rPr>
      </w:pPr>
      <w:r>
        <w:rPr>
          <w:rFonts w:hint="cs"/>
          <w:rtl/>
          <w:lang w:eastAsia="en-US"/>
        </w:rPr>
        <w:t>876-</w:t>
      </w:r>
      <w:r>
        <w:rPr>
          <w:rFonts w:hint="cs"/>
          <w:rtl/>
          <w:lang w:eastAsia="en-US"/>
        </w:rPr>
        <w:tab/>
        <w:t>ويتضمن البند الخاص بالمساعدة مشاريعَ مشتركة لإجراء البحوث والتطوير التكنولوجي، والمبادلات العلمية والتكنولوجية والتقنية، فضلا عن أنشطة التدريب والتأهيل؛ وتوسيع البرامج والمشاريع وآفاق التفاهم بين المؤسسات في البلدان المعنية والتي تختص في العلوم الأساسية و</w:t>
      </w:r>
      <w:r>
        <w:rPr>
          <w:rFonts w:hint="cs"/>
          <w:rtl/>
          <w:lang w:eastAsia="en-US"/>
        </w:rPr>
        <w:t xml:space="preserve">التطبيقية؛ وتنظيم اللقاءات والمؤتمرات والندوات والحلقات الدراسية وحلقات العمل وغيرها، التي يحضرها باحثون من بلدان مختلفة؛ وتبادل المعلومات العلمية والتكنولوجية. </w:t>
      </w:r>
    </w:p>
    <w:p w:rsidR="00000000" w:rsidRDefault="007E50CD">
      <w:pPr>
        <w:spacing w:before="0" w:line="380" w:lineRule="exact"/>
        <w:jc w:val="both"/>
        <w:rPr>
          <w:rFonts w:hint="cs"/>
          <w:rtl/>
          <w:lang w:eastAsia="en-US"/>
        </w:rPr>
      </w:pPr>
      <w:r>
        <w:rPr>
          <w:rFonts w:hint="cs"/>
          <w:rtl/>
          <w:lang w:eastAsia="en-US"/>
        </w:rPr>
        <w:t>877-</w:t>
      </w:r>
      <w:r>
        <w:rPr>
          <w:rFonts w:hint="cs"/>
          <w:rtl/>
          <w:lang w:eastAsia="en-US"/>
        </w:rPr>
        <w:tab/>
        <w:t xml:space="preserve">وفي الحالات التي تتعلق بالإبداع والتعاون المشترك، تظهر في معظم الأحيان مسائل تخص الملكية </w:t>
      </w:r>
      <w:r>
        <w:rPr>
          <w:rFonts w:hint="cs"/>
          <w:rtl/>
          <w:lang w:eastAsia="en-US"/>
        </w:rPr>
        <w:t xml:space="preserve">الفكرية، تُسَوَّى عادة في إطار هذه المشاريع والبرامج وفقاً للقانون البرازيلي، وفي إطار الشروط القانونية لدى الأطراف الأخرى المعنية، إضافة إلى الاتفاقات الدولية التي وقعها كلا الطرفين. </w:t>
      </w:r>
    </w:p>
    <w:p w:rsidR="00000000" w:rsidRDefault="007E50CD">
      <w:pPr>
        <w:spacing w:before="0" w:line="380" w:lineRule="exact"/>
        <w:jc w:val="center"/>
        <w:rPr>
          <w:rFonts w:hint="cs"/>
          <w:u w:val="single"/>
          <w:rtl/>
        </w:rPr>
      </w:pPr>
      <w:r>
        <w:rPr>
          <w:rFonts w:hint="cs"/>
          <w:u w:val="single"/>
          <w:rtl/>
        </w:rPr>
        <w:t>الحواشي</w:t>
      </w:r>
    </w:p>
    <w:p w:rsidR="00000000" w:rsidRDefault="007E50CD">
      <w:pPr>
        <w:spacing w:before="0" w:line="380" w:lineRule="exact"/>
        <w:jc w:val="both"/>
        <w:rPr>
          <w:rFonts w:hint="cs"/>
          <w:sz w:val="32"/>
          <w:rtl/>
        </w:rPr>
      </w:pPr>
      <w:r>
        <w:rPr>
          <w:rFonts w:hint="cs"/>
          <w:sz w:val="32"/>
          <w:rtl/>
        </w:rPr>
        <w:tab/>
        <w:t>(1)</w:t>
      </w:r>
      <w:r>
        <w:rPr>
          <w:rFonts w:hint="cs"/>
          <w:sz w:val="32"/>
          <w:rtl/>
        </w:rPr>
        <w:tab/>
        <w:t xml:space="preserve">المعهد البرازيلي للبحوث الاقتصادية التطبيقية. </w:t>
      </w:r>
    </w:p>
    <w:p w:rsidR="00000000" w:rsidRDefault="007E50CD">
      <w:pPr>
        <w:spacing w:before="0" w:line="380" w:lineRule="exact"/>
        <w:jc w:val="both"/>
        <w:rPr>
          <w:rFonts w:hint="cs"/>
          <w:sz w:val="32"/>
          <w:rtl/>
        </w:rPr>
      </w:pPr>
      <w:r>
        <w:rPr>
          <w:rFonts w:hint="cs"/>
          <w:sz w:val="32"/>
          <w:rtl/>
        </w:rPr>
        <w:tab/>
        <w:t>(2)</w:t>
      </w:r>
      <w:r>
        <w:rPr>
          <w:rFonts w:hint="cs"/>
          <w:sz w:val="32"/>
          <w:rtl/>
        </w:rPr>
        <w:tab/>
        <w:t>الإشار</w:t>
      </w:r>
      <w:r>
        <w:rPr>
          <w:rFonts w:hint="cs"/>
          <w:sz w:val="32"/>
          <w:rtl/>
        </w:rPr>
        <w:t>ات إلى حقوق الإنسان في دستور البرازيل الفيدرالي:</w:t>
      </w:r>
    </w:p>
    <w:p w:rsidR="00000000" w:rsidRDefault="007E50CD">
      <w:pPr>
        <w:spacing w:before="0" w:line="380" w:lineRule="exact"/>
        <w:ind w:left="1440"/>
        <w:jc w:val="both"/>
        <w:rPr>
          <w:rFonts w:hint="cs"/>
          <w:b/>
          <w:bCs/>
          <w:sz w:val="32"/>
          <w:rtl/>
        </w:rPr>
      </w:pPr>
      <w:r>
        <w:rPr>
          <w:rFonts w:hint="cs"/>
          <w:b/>
          <w:bCs/>
          <w:sz w:val="32"/>
          <w:rtl/>
        </w:rPr>
        <w:t>المادة 1</w:t>
      </w:r>
    </w:p>
    <w:p w:rsidR="00000000" w:rsidRDefault="007E50CD">
      <w:pPr>
        <w:spacing w:before="0" w:line="380" w:lineRule="exact"/>
        <w:ind w:left="1440"/>
        <w:jc w:val="both"/>
        <w:rPr>
          <w:rFonts w:hint="cs"/>
          <w:spacing w:val="0"/>
          <w:sz w:val="32"/>
          <w:rtl/>
        </w:rPr>
      </w:pPr>
      <w:r>
        <w:rPr>
          <w:rFonts w:hint="cs"/>
          <w:sz w:val="32"/>
          <w:rtl/>
        </w:rPr>
        <w:tab/>
      </w:r>
      <w:r>
        <w:rPr>
          <w:rFonts w:hint="cs"/>
          <w:spacing w:val="0"/>
          <w:sz w:val="32"/>
          <w:rtl/>
        </w:rPr>
        <w:t>جمهورية البرازيل الاتحادية، المكون من اتحاد غير قابل للتجزئة يضم ولايات وبلديات ومنطقة العاصمة، هي دولة ديمقراطية تشكلت في ظل سيادة القانون وقامت على أساس المبادئ التالية:</w:t>
      </w:r>
    </w:p>
    <w:p w:rsidR="00000000" w:rsidRDefault="007E50CD">
      <w:pPr>
        <w:spacing w:before="0" w:line="380" w:lineRule="exact"/>
        <w:ind w:left="804"/>
        <w:jc w:val="both"/>
        <w:rPr>
          <w:rFonts w:hint="cs"/>
          <w:sz w:val="32"/>
          <w:rtl/>
        </w:rPr>
      </w:pPr>
      <w:r>
        <w:rPr>
          <w:rFonts w:hint="cs"/>
          <w:sz w:val="32"/>
          <w:rtl/>
        </w:rPr>
        <w:tab/>
        <w:t>أولاً -</w:t>
      </w:r>
      <w:r>
        <w:rPr>
          <w:rFonts w:hint="cs"/>
          <w:sz w:val="32"/>
          <w:rtl/>
        </w:rPr>
        <w:tab/>
        <w:t xml:space="preserve">السيادة؛ </w:t>
      </w:r>
    </w:p>
    <w:p w:rsidR="00000000" w:rsidRDefault="007E50CD">
      <w:pPr>
        <w:spacing w:before="0" w:line="380" w:lineRule="exact"/>
        <w:ind w:left="804"/>
        <w:jc w:val="both"/>
        <w:rPr>
          <w:rFonts w:hint="cs"/>
          <w:sz w:val="32"/>
          <w:rtl/>
        </w:rPr>
      </w:pPr>
      <w:r>
        <w:rPr>
          <w:rFonts w:hint="cs"/>
          <w:sz w:val="32"/>
          <w:rtl/>
        </w:rPr>
        <w:tab/>
        <w:t>ثانيا</w:t>
      </w:r>
      <w:r>
        <w:rPr>
          <w:rFonts w:hint="cs"/>
          <w:sz w:val="32"/>
          <w:rtl/>
        </w:rPr>
        <w:t>ً -</w:t>
      </w:r>
      <w:r>
        <w:rPr>
          <w:rFonts w:hint="cs"/>
          <w:sz w:val="32"/>
          <w:rtl/>
        </w:rPr>
        <w:tab/>
        <w:t>المواطنة؛</w:t>
      </w:r>
    </w:p>
    <w:p w:rsidR="00000000" w:rsidRDefault="007E50CD">
      <w:pPr>
        <w:spacing w:before="0" w:line="380" w:lineRule="exact"/>
        <w:ind w:left="804"/>
        <w:jc w:val="both"/>
        <w:rPr>
          <w:rFonts w:hint="cs"/>
          <w:sz w:val="32"/>
          <w:rtl/>
        </w:rPr>
      </w:pPr>
      <w:r>
        <w:rPr>
          <w:rFonts w:hint="cs"/>
          <w:sz w:val="32"/>
          <w:rtl/>
        </w:rPr>
        <w:tab/>
        <w:t>ثالثاً-</w:t>
      </w:r>
      <w:r>
        <w:rPr>
          <w:rFonts w:hint="cs"/>
          <w:sz w:val="32"/>
          <w:rtl/>
        </w:rPr>
        <w:tab/>
        <w:t>كرامة الإنسان/البشر؛</w:t>
      </w:r>
    </w:p>
    <w:p w:rsidR="00000000" w:rsidRDefault="007E50CD">
      <w:pPr>
        <w:spacing w:before="0" w:line="380" w:lineRule="exact"/>
        <w:ind w:left="804"/>
        <w:jc w:val="both"/>
        <w:rPr>
          <w:rFonts w:hint="cs"/>
          <w:sz w:val="32"/>
          <w:rtl/>
        </w:rPr>
      </w:pPr>
      <w:r>
        <w:rPr>
          <w:rFonts w:hint="cs"/>
          <w:sz w:val="32"/>
          <w:rtl/>
        </w:rPr>
        <w:tab/>
        <w:t>رابعاً-</w:t>
      </w:r>
      <w:r>
        <w:rPr>
          <w:rFonts w:hint="cs"/>
          <w:sz w:val="32"/>
          <w:rtl/>
        </w:rPr>
        <w:tab/>
        <w:t>قيم المجتمع الخاصة بالعمل وبالمشاريع الحرة؛</w:t>
      </w:r>
    </w:p>
    <w:p w:rsidR="00000000" w:rsidRDefault="007E50CD">
      <w:pPr>
        <w:spacing w:before="0" w:line="380" w:lineRule="exact"/>
        <w:ind w:left="804"/>
        <w:jc w:val="both"/>
        <w:rPr>
          <w:rFonts w:hint="cs"/>
          <w:sz w:val="32"/>
          <w:rtl/>
        </w:rPr>
      </w:pPr>
      <w:r>
        <w:rPr>
          <w:rFonts w:hint="cs"/>
          <w:sz w:val="32"/>
          <w:rtl/>
        </w:rPr>
        <w:tab/>
        <w:t>خامساً-</w:t>
      </w:r>
      <w:r>
        <w:rPr>
          <w:rFonts w:hint="cs"/>
          <w:sz w:val="32"/>
          <w:rtl/>
        </w:rPr>
        <w:tab/>
        <w:t xml:space="preserve">  التعددية السياسية</w:t>
      </w:r>
    </w:p>
    <w:p w:rsidR="00000000" w:rsidRDefault="007E50CD">
      <w:pPr>
        <w:spacing w:before="0" w:line="360" w:lineRule="exact"/>
        <w:jc w:val="center"/>
        <w:rPr>
          <w:rFonts w:hint="cs"/>
          <w:sz w:val="32"/>
          <w:rtl/>
        </w:rPr>
      </w:pPr>
      <w:r>
        <w:rPr>
          <w:rFonts w:hint="cs"/>
          <w:sz w:val="32"/>
          <w:u w:val="single"/>
          <w:rtl/>
        </w:rPr>
        <w:t>الحواشي</w:t>
      </w:r>
      <w:r>
        <w:rPr>
          <w:rFonts w:hint="cs"/>
          <w:sz w:val="32"/>
          <w:rtl/>
        </w:rPr>
        <w:t xml:space="preserve"> (تابع)</w:t>
      </w:r>
    </w:p>
    <w:p w:rsidR="00000000" w:rsidRDefault="007E50CD">
      <w:pPr>
        <w:spacing w:before="0" w:after="120" w:line="360" w:lineRule="exact"/>
        <w:jc w:val="both"/>
        <w:rPr>
          <w:rFonts w:hint="cs"/>
          <w:sz w:val="32"/>
          <w:u w:val="single"/>
          <w:rtl/>
        </w:rPr>
      </w:pPr>
      <w:r>
        <w:rPr>
          <w:rFonts w:hint="cs"/>
          <w:sz w:val="32"/>
          <w:u w:val="single"/>
          <w:rtl/>
        </w:rPr>
        <w:t>الحاشية رقم (2) تابع</w:t>
      </w:r>
    </w:p>
    <w:p w:rsidR="00000000" w:rsidRDefault="007E50CD">
      <w:pPr>
        <w:spacing w:before="0" w:after="180" w:line="360" w:lineRule="exact"/>
        <w:ind w:left="720"/>
        <w:jc w:val="both"/>
        <w:rPr>
          <w:rFonts w:hint="cs"/>
          <w:sz w:val="32"/>
          <w:rtl/>
        </w:rPr>
      </w:pPr>
      <w:r>
        <w:rPr>
          <w:rFonts w:hint="cs"/>
          <w:sz w:val="32"/>
          <w:rtl/>
        </w:rPr>
        <w:t>فقرة وحيدة -</w:t>
      </w:r>
      <w:r>
        <w:rPr>
          <w:rFonts w:hint="cs"/>
          <w:sz w:val="32"/>
          <w:rtl/>
        </w:rPr>
        <w:tab/>
        <w:t>تستمد السلطة جميعها من الشعب، الذي يمارسها من خلال ممثلين منتخبين أو مباشرة بموجب</w:t>
      </w:r>
      <w:r>
        <w:rPr>
          <w:rFonts w:hint="cs"/>
          <w:sz w:val="32"/>
          <w:rtl/>
        </w:rPr>
        <w:t xml:space="preserve"> الدستور. </w:t>
      </w:r>
    </w:p>
    <w:p w:rsidR="00000000" w:rsidRDefault="007E50CD">
      <w:pPr>
        <w:spacing w:before="0" w:after="180" w:line="360" w:lineRule="exact"/>
        <w:ind w:left="720"/>
        <w:jc w:val="both"/>
        <w:rPr>
          <w:rFonts w:hint="cs"/>
          <w:b/>
          <w:bCs/>
          <w:sz w:val="32"/>
          <w:rtl/>
        </w:rPr>
      </w:pPr>
      <w:r>
        <w:rPr>
          <w:rFonts w:hint="cs"/>
          <w:b/>
          <w:bCs/>
          <w:sz w:val="32"/>
          <w:rtl/>
        </w:rPr>
        <w:t>المادة 3</w:t>
      </w:r>
    </w:p>
    <w:p w:rsidR="00000000" w:rsidRDefault="007E50CD">
      <w:pPr>
        <w:spacing w:before="0" w:after="180" w:line="360" w:lineRule="exact"/>
        <w:ind w:left="804" w:firstLine="636"/>
        <w:jc w:val="both"/>
        <w:rPr>
          <w:rFonts w:hint="cs"/>
          <w:sz w:val="32"/>
          <w:rtl/>
        </w:rPr>
      </w:pPr>
      <w:r>
        <w:rPr>
          <w:rFonts w:hint="cs"/>
          <w:sz w:val="32"/>
          <w:rtl/>
        </w:rPr>
        <w:t>الأهداف الأساسية لجمهورية البرازيل الفيدرالية:</w:t>
      </w:r>
    </w:p>
    <w:p w:rsidR="00000000" w:rsidRDefault="007E50CD">
      <w:pPr>
        <w:spacing w:before="0" w:after="180" w:line="360" w:lineRule="exact"/>
        <w:ind w:left="804"/>
        <w:jc w:val="both"/>
        <w:rPr>
          <w:rFonts w:hint="cs"/>
          <w:sz w:val="32"/>
          <w:rtl/>
        </w:rPr>
      </w:pPr>
      <w:r>
        <w:rPr>
          <w:rFonts w:hint="cs"/>
          <w:sz w:val="32"/>
          <w:rtl/>
        </w:rPr>
        <w:tab/>
        <w:t>أولاً-</w:t>
      </w:r>
      <w:r>
        <w:rPr>
          <w:rFonts w:hint="cs"/>
          <w:sz w:val="32"/>
          <w:rtl/>
        </w:rPr>
        <w:tab/>
        <w:t>بناء مجتمع حر يسوده العدل والتضامن؛</w:t>
      </w:r>
    </w:p>
    <w:p w:rsidR="00000000" w:rsidRDefault="007E50CD">
      <w:pPr>
        <w:spacing w:before="0" w:after="180" w:line="360" w:lineRule="exact"/>
        <w:ind w:left="804"/>
        <w:jc w:val="both"/>
        <w:rPr>
          <w:rFonts w:hint="cs"/>
          <w:sz w:val="32"/>
          <w:rtl/>
        </w:rPr>
      </w:pPr>
      <w:r>
        <w:rPr>
          <w:rFonts w:hint="cs"/>
          <w:sz w:val="32"/>
          <w:rtl/>
        </w:rPr>
        <w:tab/>
        <w:t>ثانياً-</w:t>
      </w:r>
      <w:r>
        <w:rPr>
          <w:rFonts w:hint="cs"/>
          <w:sz w:val="32"/>
          <w:rtl/>
        </w:rPr>
        <w:tab/>
        <w:t>ضمان التنمية الوطنية؛</w:t>
      </w:r>
    </w:p>
    <w:p w:rsidR="00000000" w:rsidRDefault="007E50CD">
      <w:pPr>
        <w:spacing w:before="0" w:after="180" w:line="360" w:lineRule="exact"/>
        <w:ind w:left="2160" w:hanging="720"/>
        <w:jc w:val="both"/>
        <w:rPr>
          <w:rFonts w:hint="cs"/>
          <w:sz w:val="32"/>
          <w:rtl/>
        </w:rPr>
      </w:pPr>
      <w:r>
        <w:rPr>
          <w:rFonts w:hint="cs"/>
          <w:sz w:val="32"/>
          <w:rtl/>
        </w:rPr>
        <w:t>ثالثاً-</w:t>
      </w:r>
      <w:r>
        <w:rPr>
          <w:rFonts w:hint="cs"/>
          <w:sz w:val="32"/>
          <w:rtl/>
        </w:rPr>
        <w:tab/>
        <w:t>القضاء على الفقر وعلى الظروف المعيشية دون المستوى المطلوب والتقليل من التفاوتات الاجتماعية والإقليمية.</w:t>
      </w:r>
    </w:p>
    <w:p w:rsidR="00000000" w:rsidRDefault="007E50CD">
      <w:pPr>
        <w:spacing w:before="0" w:after="180" w:line="360" w:lineRule="exact"/>
        <w:ind w:left="2160" w:hanging="720"/>
        <w:jc w:val="both"/>
        <w:rPr>
          <w:rFonts w:hint="cs"/>
          <w:sz w:val="32"/>
          <w:rtl/>
        </w:rPr>
      </w:pPr>
      <w:r>
        <w:rPr>
          <w:rFonts w:hint="cs"/>
          <w:sz w:val="32"/>
          <w:rtl/>
        </w:rPr>
        <w:t>راب</w:t>
      </w:r>
      <w:r>
        <w:rPr>
          <w:rFonts w:hint="cs"/>
          <w:sz w:val="32"/>
          <w:rtl/>
        </w:rPr>
        <w:t>عاً-</w:t>
      </w:r>
      <w:r>
        <w:rPr>
          <w:rFonts w:hint="cs"/>
          <w:sz w:val="32"/>
          <w:rtl/>
        </w:rPr>
        <w:tab/>
        <w:t>تعزيز رفاه الجميع وضمان عدم تعرض أي فرد لأي تعصب يقوم على أساس الأصل والعرق والجنس واللون والعمر وغيره من أشكال التمييز.</w:t>
      </w:r>
    </w:p>
    <w:p w:rsidR="00000000" w:rsidRDefault="007E50CD">
      <w:pPr>
        <w:spacing w:before="0" w:after="180" w:line="360" w:lineRule="exact"/>
        <w:ind w:firstLine="720"/>
        <w:jc w:val="both"/>
        <w:rPr>
          <w:rFonts w:hint="cs"/>
          <w:b/>
          <w:bCs/>
          <w:sz w:val="32"/>
          <w:rtl/>
        </w:rPr>
      </w:pPr>
      <w:r>
        <w:rPr>
          <w:rFonts w:hint="cs"/>
          <w:b/>
          <w:bCs/>
          <w:sz w:val="32"/>
          <w:rtl/>
        </w:rPr>
        <w:t>المادة 4</w:t>
      </w:r>
    </w:p>
    <w:p w:rsidR="00000000" w:rsidRDefault="007E50CD">
      <w:pPr>
        <w:spacing w:before="0" w:after="180" w:line="360" w:lineRule="exact"/>
        <w:ind w:left="804"/>
        <w:jc w:val="both"/>
        <w:rPr>
          <w:rFonts w:hint="cs"/>
          <w:sz w:val="32"/>
          <w:rtl/>
        </w:rPr>
      </w:pPr>
      <w:r>
        <w:rPr>
          <w:rFonts w:hint="cs"/>
          <w:sz w:val="32"/>
          <w:rtl/>
        </w:rPr>
        <w:tab/>
        <w:t>يحكم العلاقات الدولية لجمهورية البرازيل الفيدرالية المبادئ التالية:</w:t>
      </w:r>
    </w:p>
    <w:p w:rsidR="00000000" w:rsidRDefault="007E50CD">
      <w:pPr>
        <w:spacing w:before="0" w:after="180" w:line="360" w:lineRule="exact"/>
        <w:ind w:left="804"/>
        <w:jc w:val="both"/>
        <w:rPr>
          <w:rFonts w:hint="cs"/>
          <w:sz w:val="32"/>
          <w:rtl/>
        </w:rPr>
      </w:pPr>
      <w:r>
        <w:rPr>
          <w:rFonts w:hint="cs"/>
          <w:sz w:val="32"/>
          <w:rtl/>
        </w:rPr>
        <w:tab/>
        <w:t>أولاً-</w:t>
      </w:r>
      <w:r>
        <w:rPr>
          <w:rFonts w:hint="cs"/>
          <w:sz w:val="32"/>
          <w:rtl/>
        </w:rPr>
        <w:tab/>
        <w:t>الاستقلال الوطني؛</w:t>
      </w:r>
    </w:p>
    <w:p w:rsidR="00000000" w:rsidRDefault="007E50CD">
      <w:pPr>
        <w:spacing w:before="0" w:after="180" w:line="360" w:lineRule="exact"/>
        <w:ind w:left="804"/>
        <w:jc w:val="both"/>
        <w:rPr>
          <w:rFonts w:hint="cs"/>
          <w:sz w:val="32"/>
          <w:rtl/>
        </w:rPr>
      </w:pPr>
      <w:r>
        <w:rPr>
          <w:rFonts w:hint="cs"/>
          <w:sz w:val="32"/>
          <w:rtl/>
        </w:rPr>
        <w:tab/>
        <w:t>ثانياً-</w:t>
      </w:r>
      <w:r>
        <w:rPr>
          <w:rFonts w:hint="cs"/>
          <w:sz w:val="32"/>
          <w:rtl/>
        </w:rPr>
        <w:tab/>
        <w:t>سيادة حقوق الإنسا</w:t>
      </w:r>
      <w:r>
        <w:rPr>
          <w:rFonts w:hint="cs"/>
          <w:sz w:val="32"/>
          <w:rtl/>
        </w:rPr>
        <w:t>ن؛</w:t>
      </w:r>
    </w:p>
    <w:p w:rsidR="00000000" w:rsidRDefault="007E50CD">
      <w:pPr>
        <w:spacing w:before="0" w:after="180" w:line="360" w:lineRule="exact"/>
        <w:ind w:left="804"/>
        <w:jc w:val="both"/>
        <w:rPr>
          <w:rFonts w:hint="cs"/>
          <w:sz w:val="32"/>
          <w:rtl/>
        </w:rPr>
      </w:pPr>
      <w:r>
        <w:rPr>
          <w:rFonts w:hint="cs"/>
          <w:sz w:val="32"/>
          <w:rtl/>
        </w:rPr>
        <w:tab/>
        <w:t>ثالثاً-</w:t>
      </w:r>
      <w:r>
        <w:rPr>
          <w:rFonts w:hint="cs"/>
          <w:sz w:val="32"/>
          <w:rtl/>
        </w:rPr>
        <w:tab/>
        <w:t>حق الشعوب في تقرير مصيرها؛</w:t>
      </w:r>
    </w:p>
    <w:p w:rsidR="00000000" w:rsidRDefault="007E50CD">
      <w:pPr>
        <w:spacing w:before="0" w:after="180" w:line="360" w:lineRule="exact"/>
        <w:ind w:left="804"/>
        <w:jc w:val="both"/>
        <w:rPr>
          <w:rFonts w:hint="cs"/>
          <w:sz w:val="32"/>
          <w:rtl/>
        </w:rPr>
      </w:pPr>
      <w:r>
        <w:rPr>
          <w:rFonts w:hint="cs"/>
          <w:sz w:val="32"/>
          <w:rtl/>
        </w:rPr>
        <w:tab/>
        <w:t>رابعاً-</w:t>
      </w:r>
      <w:r>
        <w:rPr>
          <w:rFonts w:hint="cs"/>
          <w:sz w:val="32"/>
          <w:rtl/>
        </w:rPr>
        <w:tab/>
        <w:t>عدم التدخل؛</w:t>
      </w:r>
    </w:p>
    <w:p w:rsidR="00000000" w:rsidRDefault="007E50CD">
      <w:pPr>
        <w:spacing w:before="0" w:after="180" w:line="360" w:lineRule="exact"/>
        <w:ind w:left="804"/>
        <w:jc w:val="both"/>
        <w:rPr>
          <w:rFonts w:hint="cs"/>
          <w:sz w:val="32"/>
          <w:rtl/>
        </w:rPr>
      </w:pPr>
      <w:r>
        <w:rPr>
          <w:rFonts w:hint="cs"/>
          <w:sz w:val="32"/>
          <w:rtl/>
        </w:rPr>
        <w:tab/>
        <w:t>خامساً-</w:t>
      </w:r>
      <w:r>
        <w:rPr>
          <w:rFonts w:hint="cs"/>
          <w:sz w:val="32"/>
          <w:rtl/>
        </w:rPr>
        <w:tab/>
        <w:t xml:space="preserve">  المساواة بين جميع الدول؛</w:t>
      </w:r>
    </w:p>
    <w:p w:rsidR="00000000" w:rsidRDefault="007E50CD">
      <w:pPr>
        <w:spacing w:before="0" w:after="180" w:line="360" w:lineRule="exact"/>
        <w:ind w:left="804"/>
        <w:jc w:val="both"/>
        <w:rPr>
          <w:rFonts w:hint="cs"/>
          <w:sz w:val="32"/>
          <w:rtl/>
        </w:rPr>
      </w:pPr>
      <w:r>
        <w:rPr>
          <w:rFonts w:hint="cs"/>
          <w:sz w:val="32"/>
          <w:rtl/>
        </w:rPr>
        <w:tab/>
        <w:t>سادساً-</w:t>
      </w:r>
      <w:r>
        <w:rPr>
          <w:rFonts w:hint="cs"/>
          <w:sz w:val="32"/>
          <w:rtl/>
        </w:rPr>
        <w:tab/>
        <w:t xml:space="preserve"> الدفاع عن السلم؛</w:t>
      </w:r>
    </w:p>
    <w:p w:rsidR="00000000" w:rsidRDefault="007E50CD">
      <w:pPr>
        <w:spacing w:before="0" w:after="180" w:line="360" w:lineRule="exact"/>
        <w:ind w:left="804"/>
        <w:jc w:val="both"/>
        <w:rPr>
          <w:rFonts w:hint="cs"/>
          <w:sz w:val="32"/>
          <w:rtl/>
        </w:rPr>
      </w:pPr>
      <w:r>
        <w:rPr>
          <w:rFonts w:hint="cs"/>
          <w:sz w:val="32"/>
          <w:rtl/>
        </w:rPr>
        <w:tab/>
        <w:t>سابعاً-</w:t>
      </w:r>
      <w:r>
        <w:rPr>
          <w:rFonts w:hint="cs"/>
          <w:sz w:val="32"/>
          <w:rtl/>
        </w:rPr>
        <w:tab/>
        <w:t>التسوية السلمية للنزاعات؛</w:t>
      </w:r>
    </w:p>
    <w:p w:rsidR="00000000" w:rsidRDefault="007E50CD">
      <w:pPr>
        <w:spacing w:before="0" w:after="180" w:line="360" w:lineRule="exact"/>
        <w:ind w:left="804"/>
        <w:jc w:val="both"/>
        <w:rPr>
          <w:rFonts w:hint="cs"/>
          <w:sz w:val="32"/>
          <w:rtl/>
        </w:rPr>
      </w:pPr>
      <w:r>
        <w:rPr>
          <w:rFonts w:hint="cs"/>
          <w:sz w:val="32"/>
          <w:rtl/>
        </w:rPr>
        <w:tab/>
        <w:t>ثامناً-</w:t>
      </w:r>
      <w:r>
        <w:rPr>
          <w:rFonts w:hint="cs"/>
          <w:sz w:val="32"/>
          <w:rtl/>
        </w:rPr>
        <w:tab/>
        <w:t>نبذ الإرهاب والعنصرية؛</w:t>
      </w:r>
    </w:p>
    <w:p w:rsidR="00000000" w:rsidRDefault="007E50CD">
      <w:pPr>
        <w:spacing w:before="0" w:after="180" w:line="360" w:lineRule="exact"/>
        <w:ind w:left="804"/>
        <w:jc w:val="both"/>
        <w:rPr>
          <w:rFonts w:hint="cs"/>
          <w:sz w:val="32"/>
          <w:rtl/>
        </w:rPr>
      </w:pPr>
      <w:r>
        <w:rPr>
          <w:rFonts w:hint="cs"/>
          <w:sz w:val="32"/>
          <w:rtl/>
        </w:rPr>
        <w:tab/>
        <w:t>تاسعاً-</w:t>
      </w:r>
      <w:r>
        <w:rPr>
          <w:rFonts w:hint="cs"/>
          <w:sz w:val="32"/>
          <w:rtl/>
        </w:rPr>
        <w:tab/>
        <w:t>التعاون بين الشعوب في سبيل تقدم البشرية؛</w:t>
      </w:r>
    </w:p>
    <w:p w:rsidR="00000000" w:rsidRDefault="007E50CD">
      <w:pPr>
        <w:spacing w:before="0" w:after="180" w:line="360" w:lineRule="exact"/>
        <w:ind w:left="804"/>
        <w:jc w:val="both"/>
        <w:rPr>
          <w:rFonts w:hint="cs"/>
          <w:sz w:val="32"/>
          <w:rtl/>
        </w:rPr>
      </w:pPr>
      <w:r>
        <w:rPr>
          <w:rFonts w:hint="cs"/>
          <w:sz w:val="32"/>
          <w:rtl/>
        </w:rPr>
        <w:tab/>
        <w:t>عاشراً-</w:t>
      </w:r>
      <w:r>
        <w:rPr>
          <w:rFonts w:hint="cs"/>
          <w:sz w:val="32"/>
          <w:rtl/>
        </w:rPr>
        <w:tab/>
        <w:t>منح الل</w:t>
      </w:r>
      <w:r>
        <w:rPr>
          <w:rFonts w:hint="cs"/>
          <w:sz w:val="32"/>
          <w:rtl/>
        </w:rPr>
        <w:t>جوء السياسي.</w:t>
      </w:r>
    </w:p>
    <w:p w:rsidR="00000000" w:rsidRDefault="007E50CD">
      <w:pPr>
        <w:spacing w:before="0" w:after="180" w:line="360" w:lineRule="exact"/>
        <w:ind w:left="804"/>
        <w:jc w:val="both"/>
        <w:rPr>
          <w:rFonts w:hint="cs"/>
          <w:sz w:val="32"/>
          <w:rtl/>
        </w:rPr>
      </w:pPr>
    </w:p>
    <w:p w:rsidR="00000000" w:rsidRDefault="007E50CD">
      <w:pPr>
        <w:spacing w:before="0" w:line="360" w:lineRule="exact"/>
        <w:jc w:val="center"/>
        <w:rPr>
          <w:rFonts w:hint="cs"/>
          <w:sz w:val="32"/>
          <w:rtl/>
        </w:rPr>
      </w:pPr>
      <w:r>
        <w:rPr>
          <w:rFonts w:hint="cs"/>
          <w:sz w:val="32"/>
          <w:u w:val="single"/>
          <w:rtl/>
        </w:rPr>
        <w:t>الحواشي</w:t>
      </w:r>
      <w:r>
        <w:rPr>
          <w:rFonts w:hint="cs"/>
          <w:sz w:val="32"/>
          <w:rtl/>
        </w:rPr>
        <w:t xml:space="preserve"> (تابع)</w:t>
      </w:r>
    </w:p>
    <w:p w:rsidR="00000000" w:rsidRDefault="007E50CD">
      <w:pPr>
        <w:spacing w:before="0" w:after="120" w:line="360" w:lineRule="exact"/>
        <w:jc w:val="both"/>
        <w:rPr>
          <w:rFonts w:hint="cs"/>
          <w:sz w:val="32"/>
          <w:u w:val="single"/>
          <w:rtl/>
        </w:rPr>
      </w:pPr>
      <w:r>
        <w:rPr>
          <w:rFonts w:hint="cs"/>
          <w:sz w:val="32"/>
          <w:u w:val="single"/>
          <w:rtl/>
        </w:rPr>
        <w:t>الحاشية رقم (2) تابع</w:t>
      </w:r>
    </w:p>
    <w:p w:rsidR="00000000" w:rsidRDefault="007E50CD">
      <w:pPr>
        <w:spacing w:before="0" w:after="180" w:line="360" w:lineRule="exact"/>
        <w:ind w:left="804"/>
        <w:jc w:val="both"/>
        <w:rPr>
          <w:rFonts w:hint="cs"/>
          <w:sz w:val="32"/>
          <w:rtl/>
        </w:rPr>
      </w:pPr>
      <w:r>
        <w:rPr>
          <w:rFonts w:hint="cs"/>
          <w:sz w:val="32"/>
          <w:rtl/>
        </w:rPr>
        <w:t xml:space="preserve">فقرة وحيدة - تعمل جمهورية البرازيل الفيدرالية على تحقيق التكامل الاقتصادي والسياسي والاجتماعي والثقافي لشعوب أمريكا اللاتينية من أجل بناء مجتمع أمم أمريكا اللاتينية. </w:t>
      </w:r>
    </w:p>
    <w:p w:rsidR="00000000" w:rsidRDefault="007E50CD">
      <w:pPr>
        <w:spacing w:before="0" w:after="180" w:line="360" w:lineRule="exact"/>
        <w:ind w:left="804"/>
        <w:jc w:val="both"/>
        <w:rPr>
          <w:rFonts w:hint="cs"/>
          <w:b/>
          <w:bCs/>
          <w:sz w:val="32"/>
          <w:rtl/>
        </w:rPr>
      </w:pPr>
      <w:r>
        <w:rPr>
          <w:rFonts w:hint="cs"/>
          <w:b/>
          <w:bCs/>
          <w:sz w:val="32"/>
          <w:rtl/>
        </w:rPr>
        <w:t>المادة 5</w:t>
      </w:r>
    </w:p>
    <w:p w:rsidR="00000000" w:rsidRDefault="007E50CD">
      <w:pPr>
        <w:spacing w:before="0" w:after="180" w:line="360" w:lineRule="exact"/>
        <w:ind w:left="804"/>
        <w:jc w:val="both"/>
        <w:rPr>
          <w:rFonts w:hint="cs"/>
          <w:sz w:val="32"/>
          <w:rtl/>
        </w:rPr>
      </w:pPr>
      <w:r>
        <w:rPr>
          <w:rFonts w:hint="cs"/>
          <w:sz w:val="32"/>
          <w:rtl/>
        </w:rPr>
        <w:tab/>
        <w:t>جميع الأشخاص متساوون أمام الق</w:t>
      </w:r>
      <w:r>
        <w:rPr>
          <w:rFonts w:hint="cs"/>
          <w:sz w:val="32"/>
          <w:rtl/>
        </w:rPr>
        <w:t>انون، دون أي تمييز. ويتمتع البرازيليون والأجانب المقيمون في البرازيل بحق لا ينتهك في الحياة والحرية والمساواة والأمن والملكية، يكفل على النحو التالي:</w:t>
      </w:r>
    </w:p>
    <w:p w:rsidR="00000000" w:rsidRDefault="007E50CD">
      <w:pPr>
        <w:spacing w:before="0" w:after="180" w:line="360" w:lineRule="exact"/>
        <w:ind w:left="2761" w:hanging="1444"/>
        <w:jc w:val="both"/>
        <w:rPr>
          <w:rFonts w:hint="cs"/>
          <w:sz w:val="32"/>
          <w:rtl/>
        </w:rPr>
      </w:pPr>
      <w:r>
        <w:rPr>
          <w:rFonts w:hint="cs"/>
          <w:sz w:val="32"/>
          <w:rtl/>
        </w:rPr>
        <w:t>أولاً-</w:t>
      </w:r>
      <w:r>
        <w:rPr>
          <w:rFonts w:hint="cs"/>
          <w:sz w:val="32"/>
          <w:rtl/>
        </w:rPr>
        <w:tab/>
        <w:t>يتساوى الرجال والنساء في الحقوق والواجبات بموجب هذا الدستور؛</w:t>
      </w:r>
    </w:p>
    <w:p w:rsidR="00000000" w:rsidRDefault="007E50CD">
      <w:pPr>
        <w:spacing w:before="0" w:after="180" w:line="360" w:lineRule="exact"/>
        <w:ind w:left="2761" w:hanging="1444"/>
        <w:jc w:val="both"/>
        <w:rPr>
          <w:rFonts w:hint="cs"/>
          <w:sz w:val="32"/>
          <w:rtl/>
        </w:rPr>
      </w:pPr>
      <w:r>
        <w:rPr>
          <w:rFonts w:hint="cs"/>
          <w:sz w:val="32"/>
          <w:rtl/>
        </w:rPr>
        <w:t>سادساً-</w:t>
      </w:r>
      <w:r>
        <w:rPr>
          <w:rFonts w:hint="cs"/>
          <w:sz w:val="32"/>
          <w:rtl/>
        </w:rPr>
        <w:tab/>
        <w:t>حرية الضمير والمعتقد حق غير قا</w:t>
      </w:r>
      <w:r>
        <w:rPr>
          <w:rFonts w:hint="cs"/>
          <w:sz w:val="32"/>
          <w:rtl/>
        </w:rPr>
        <w:t>بل للانتهاك. ويكفل للطوائف الدينية حرية ممارسة شعائرها والحق القانوني في حماية أماكن عبادتها وطقوسها؛</w:t>
      </w:r>
    </w:p>
    <w:p w:rsidR="00000000" w:rsidRDefault="007E50CD">
      <w:pPr>
        <w:spacing w:before="0" w:after="180" w:line="360" w:lineRule="exact"/>
        <w:ind w:left="2761" w:hanging="1444"/>
        <w:jc w:val="both"/>
        <w:rPr>
          <w:rFonts w:hint="cs"/>
          <w:sz w:val="32"/>
          <w:rtl/>
        </w:rPr>
      </w:pPr>
      <w:r>
        <w:rPr>
          <w:rFonts w:hint="cs"/>
          <w:sz w:val="32"/>
          <w:rtl/>
        </w:rPr>
        <w:t>سابعاً-</w:t>
      </w:r>
      <w:r>
        <w:rPr>
          <w:rFonts w:hint="cs"/>
          <w:sz w:val="32"/>
          <w:rtl/>
        </w:rPr>
        <w:tab/>
        <w:t>كفالة تقديم المساعدة الدينية في السجون الجماعية المدنية والعسكرية وفقاً للشروط المنصوص عليها في القانون؛</w:t>
      </w:r>
    </w:p>
    <w:p w:rsidR="00000000" w:rsidRDefault="007E50CD">
      <w:pPr>
        <w:spacing w:before="0" w:after="180" w:line="360" w:lineRule="exact"/>
        <w:ind w:left="2761" w:hanging="1444"/>
        <w:jc w:val="both"/>
        <w:rPr>
          <w:rFonts w:hint="cs"/>
          <w:sz w:val="32"/>
          <w:rtl/>
        </w:rPr>
      </w:pPr>
      <w:r>
        <w:rPr>
          <w:rFonts w:hint="cs"/>
          <w:sz w:val="32"/>
          <w:rtl/>
        </w:rPr>
        <w:t>ثامناً-</w:t>
      </w:r>
      <w:r>
        <w:rPr>
          <w:rFonts w:hint="cs"/>
          <w:sz w:val="32"/>
          <w:rtl/>
        </w:rPr>
        <w:tab/>
        <w:t>لا يحرم أي شخص من أي حق من الحقوق</w:t>
      </w:r>
      <w:r>
        <w:rPr>
          <w:rFonts w:hint="cs"/>
          <w:sz w:val="32"/>
          <w:rtl/>
        </w:rPr>
        <w:t xml:space="preserve"> بسبب معتقداته الدينية أو الفلسفية أو السياسية، ما لم يلجأ إليها هؤلاء الأشخاص لإعفاء أنفسهم من الالتزامات القانونية الواجبة على كل فرد، ولرفضهم أداء واجبات بديلة أقرها القانون؛</w:t>
      </w:r>
    </w:p>
    <w:p w:rsidR="00000000" w:rsidRDefault="007E50CD">
      <w:pPr>
        <w:spacing w:before="0" w:after="180" w:line="360" w:lineRule="exact"/>
        <w:ind w:left="2761" w:hanging="1444"/>
        <w:jc w:val="both"/>
        <w:rPr>
          <w:rFonts w:hint="cs"/>
          <w:sz w:val="32"/>
          <w:rtl/>
        </w:rPr>
      </w:pPr>
      <w:r>
        <w:rPr>
          <w:rFonts w:hint="cs"/>
          <w:sz w:val="32"/>
          <w:rtl/>
        </w:rPr>
        <w:t>تاسعاً-</w:t>
      </w:r>
      <w:r>
        <w:rPr>
          <w:rFonts w:hint="cs"/>
          <w:sz w:val="32"/>
          <w:rtl/>
        </w:rPr>
        <w:tab/>
        <w:t>الأنشطة الفكرية والفنية والعلمية والإعلامية هي أنشطة مشمولة بالحق في ح</w:t>
      </w:r>
      <w:r>
        <w:rPr>
          <w:rFonts w:hint="cs"/>
          <w:sz w:val="32"/>
          <w:rtl/>
        </w:rPr>
        <w:t>رية التعبير بعيداً عن الرقابة أو واجب الحصول على الإذن؛</w:t>
      </w:r>
    </w:p>
    <w:p w:rsidR="00000000" w:rsidRDefault="007E50CD">
      <w:pPr>
        <w:spacing w:before="0" w:after="180" w:line="360" w:lineRule="exact"/>
        <w:ind w:left="2761" w:hanging="1444"/>
        <w:jc w:val="both"/>
        <w:rPr>
          <w:rFonts w:hint="cs"/>
          <w:spacing w:val="4"/>
          <w:sz w:val="32"/>
          <w:rtl/>
        </w:rPr>
      </w:pPr>
      <w:r>
        <w:rPr>
          <w:rFonts w:hint="cs"/>
          <w:sz w:val="32"/>
          <w:rtl/>
        </w:rPr>
        <w:t>عاشراً-</w:t>
      </w:r>
      <w:r>
        <w:rPr>
          <w:rFonts w:hint="cs"/>
          <w:sz w:val="32"/>
          <w:rtl/>
        </w:rPr>
        <w:tab/>
      </w:r>
      <w:r>
        <w:rPr>
          <w:rFonts w:hint="cs"/>
          <w:spacing w:val="4"/>
          <w:sz w:val="32"/>
          <w:rtl/>
        </w:rPr>
        <w:t>تصان حرمة خصوصية الأشخاص وحياتهم الخاصة وشرفهم وسمعتهم غير قابلة للانتهاك، ويكفل الحق في التعويض عن الأضرار المادية أو المعنوية في حال انتهاكها ؛</w:t>
      </w:r>
    </w:p>
    <w:p w:rsidR="00000000" w:rsidRDefault="007E50CD">
      <w:pPr>
        <w:spacing w:before="0" w:after="180" w:line="360" w:lineRule="exact"/>
        <w:ind w:left="2761" w:hanging="1444"/>
        <w:jc w:val="both"/>
        <w:rPr>
          <w:rFonts w:hint="cs"/>
          <w:sz w:val="32"/>
          <w:rtl/>
        </w:rPr>
      </w:pPr>
      <w:r>
        <w:rPr>
          <w:rFonts w:hint="cs"/>
          <w:sz w:val="32"/>
          <w:rtl/>
        </w:rPr>
        <w:t>حادي عشر-</w:t>
      </w:r>
      <w:r>
        <w:rPr>
          <w:rFonts w:hint="cs"/>
          <w:sz w:val="32"/>
          <w:rtl/>
        </w:rPr>
        <w:tab/>
        <w:t>المنزل هو ملاذ للفرد لا تنتهك حرمته،</w:t>
      </w:r>
      <w:r>
        <w:rPr>
          <w:rFonts w:hint="cs"/>
          <w:sz w:val="32"/>
          <w:rtl/>
        </w:rPr>
        <w:t xml:space="preserve"> ولا يجوز لأي شخص دخوله دون موافقة سكانه، إلا في حالة "التلبس بالجريمة" أو كارثة أو في محاولة للإنقاذ، أو أثناء النهار تنفيذا لأمر من المحكمة؛</w:t>
      </w:r>
    </w:p>
    <w:p w:rsidR="00000000" w:rsidRDefault="007E50CD">
      <w:pPr>
        <w:spacing w:before="0" w:after="180" w:line="360" w:lineRule="exact"/>
        <w:ind w:left="2761" w:hanging="1444"/>
        <w:jc w:val="both"/>
        <w:rPr>
          <w:rFonts w:hint="cs"/>
          <w:sz w:val="32"/>
          <w:rtl/>
        </w:rPr>
      </w:pPr>
      <w:r>
        <w:rPr>
          <w:rFonts w:hint="cs"/>
          <w:sz w:val="32"/>
          <w:rtl/>
        </w:rPr>
        <w:t>ثاني عشر-</w:t>
      </w:r>
      <w:r>
        <w:rPr>
          <w:rFonts w:hint="cs"/>
          <w:sz w:val="32"/>
          <w:rtl/>
        </w:rPr>
        <w:tab/>
        <w:t>لا يجوز انتهاك سرية المراسلات أو البرقيات أو المعلومات أو الاتصالات الهاتفية إلا وفقا لما جاء في الحالة</w:t>
      </w:r>
      <w:r>
        <w:rPr>
          <w:rFonts w:hint="cs"/>
          <w:sz w:val="32"/>
          <w:rtl/>
        </w:rPr>
        <w:t xml:space="preserve"> الأخيرة وبموجب أمر من المحكمة، وحسبما تقتضيه الظروف وطبقا للأسلوب الذي يستوجبه القانون لتلبية أغراض التحقيقات الجنائية أو التقصي عن الحقائق أثناء الإجراءات الجنائية؛</w:t>
      </w:r>
    </w:p>
    <w:p w:rsidR="00000000" w:rsidRDefault="007E50CD">
      <w:pPr>
        <w:spacing w:before="0" w:after="180" w:line="360" w:lineRule="exact"/>
        <w:ind w:left="2761" w:hanging="1444"/>
        <w:jc w:val="both"/>
        <w:rPr>
          <w:rFonts w:hint="cs"/>
          <w:sz w:val="32"/>
          <w:rtl/>
        </w:rPr>
      </w:pPr>
      <w:r>
        <w:rPr>
          <w:rFonts w:hint="cs"/>
          <w:sz w:val="32"/>
          <w:rtl/>
        </w:rPr>
        <w:t>ثالث عشر-</w:t>
      </w:r>
      <w:r>
        <w:rPr>
          <w:rFonts w:hint="cs"/>
          <w:sz w:val="32"/>
          <w:rtl/>
        </w:rPr>
        <w:tab/>
        <w:t>يمارس أي عمل أو تجارة أو مهنة بحرية وفقاً للقوانين الخاصة بالكفاءات المهنية؛</w:t>
      </w:r>
    </w:p>
    <w:p w:rsidR="00000000" w:rsidRDefault="007E50CD">
      <w:pPr>
        <w:spacing w:before="0" w:after="180" w:line="360" w:lineRule="exact"/>
        <w:ind w:left="2761" w:hanging="1444"/>
        <w:jc w:val="both"/>
        <w:rPr>
          <w:rFonts w:hint="cs"/>
          <w:sz w:val="32"/>
          <w:rtl/>
        </w:rPr>
      </w:pPr>
    </w:p>
    <w:p w:rsidR="00000000" w:rsidRDefault="007E50CD">
      <w:pPr>
        <w:spacing w:before="0" w:line="360" w:lineRule="exact"/>
        <w:jc w:val="center"/>
        <w:rPr>
          <w:rFonts w:hint="cs"/>
          <w:sz w:val="32"/>
          <w:rtl/>
        </w:rPr>
      </w:pPr>
      <w:r>
        <w:rPr>
          <w:rFonts w:hint="cs"/>
          <w:sz w:val="32"/>
          <w:u w:val="single"/>
          <w:rtl/>
        </w:rPr>
        <w:t>ا</w:t>
      </w:r>
      <w:r>
        <w:rPr>
          <w:rFonts w:hint="cs"/>
          <w:sz w:val="32"/>
          <w:u w:val="single"/>
          <w:rtl/>
        </w:rPr>
        <w:t>لحواشي</w:t>
      </w:r>
      <w:r>
        <w:rPr>
          <w:rFonts w:hint="cs"/>
          <w:sz w:val="32"/>
          <w:rtl/>
        </w:rPr>
        <w:t xml:space="preserve"> (تابع)</w:t>
      </w:r>
    </w:p>
    <w:p w:rsidR="00000000" w:rsidRDefault="007E50CD">
      <w:pPr>
        <w:spacing w:before="0" w:after="120" w:line="360" w:lineRule="exact"/>
        <w:jc w:val="both"/>
        <w:rPr>
          <w:rFonts w:hint="cs"/>
          <w:sz w:val="32"/>
          <w:u w:val="single"/>
          <w:rtl/>
        </w:rPr>
      </w:pPr>
      <w:r>
        <w:rPr>
          <w:rFonts w:hint="cs"/>
          <w:sz w:val="32"/>
          <w:u w:val="single"/>
          <w:rtl/>
        </w:rPr>
        <w:t>الحاشية رقم (2) تابع</w:t>
      </w:r>
    </w:p>
    <w:p w:rsidR="00000000" w:rsidRDefault="007E50CD">
      <w:pPr>
        <w:spacing w:before="0" w:after="180" w:line="360" w:lineRule="exact"/>
        <w:ind w:left="2761" w:hanging="1444"/>
        <w:jc w:val="both"/>
        <w:rPr>
          <w:rFonts w:hint="cs"/>
          <w:sz w:val="32"/>
          <w:rtl/>
        </w:rPr>
      </w:pPr>
      <w:r>
        <w:rPr>
          <w:rFonts w:hint="cs"/>
          <w:sz w:val="32"/>
          <w:rtl/>
        </w:rPr>
        <w:t>رابع عشر-</w:t>
      </w:r>
      <w:r>
        <w:rPr>
          <w:rFonts w:hint="cs"/>
          <w:sz w:val="32"/>
          <w:rtl/>
        </w:rPr>
        <w:tab/>
        <w:t>يكفل للجميع إمكانية الحصول على المعلومات؛ وتصان سرية المصادر متى استلزم النشاط المهني المعني ذلك؛</w:t>
      </w:r>
    </w:p>
    <w:p w:rsidR="00000000" w:rsidRDefault="007E50CD">
      <w:pPr>
        <w:spacing w:before="0" w:after="180" w:line="360" w:lineRule="exact"/>
        <w:ind w:left="2761" w:hanging="1444"/>
        <w:jc w:val="both"/>
        <w:rPr>
          <w:rFonts w:hint="cs"/>
          <w:sz w:val="32"/>
          <w:rtl/>
        </w:rPr>
      </w:pPr>
      <w:r>
        <w:rPr>
          <w:rFonts w:hint="cs"/>
          <w:sz w:val="32"/>
          <w:rtl/>
        </w:rPr>
        <w:t>خامس عشر-</w:t>
      </w:r>
      <w:r>
        <w:rPr>
          <w:rFonts w:hint="cs"/>
          <w:sz w:val="32"/>
          <w:rtl/>
        </w:rPr>
        <w:tab/>
        <w:t>يحق للأشخاص وقت السلم التنقل بحرية داخل الأراضي البرازيلية ويجوز لأي شخص، بموجب الشروط الواردة في القان</w:t>
      </w:r>
      <w:r>
        <w:rPr>
          <w:rFonts w:hint="cs"/>
          <w:sz w:val="32"/>
          <w:rtl/>
        </w:rPr>
        <w:t xml:space="preserve">ون، دخول الأراضي البرازيلية أو المكوث فيها أو مغادرتها مع الأصول التي يمتلكونها؛ </w:t>
      </w:r>
    </w:p>
    <w:p w:rsidR="00000000" w:rsidRDefault="007E50CD">
      <w:pPr>
        <w:spacing w:before="0" w:after="180" w:line="360" w:lineRule="exact"/>
        <w:ind w:left="2761" w:hanging="1444"/>
        <w:jc w:val="both"/>
        <w:rPr>
          <w:rFonts w:hint="cs"/>
          <w:sz w:val="32"/>
          <w:rtl/>
        </w:rPr>
      </w:pPr>
      <w:r>
        <w:rPr>
          <w:rFonts w:hint="cs"/>
          <w:sz w:val="32"/>
          <w:rtl/>
        </w:rPr>
        <w:t>سادس عشر-يجوز لجميع الأشخاص أن يعقدوا, دون إذن, اجتماعات سلمية، بدون سلاح، في الأماكن العامة، شريطة عدم إحباط نتائج اجتماع آخر عقد سابقاً في المكان ذاته، ورهناً بإخطار مسبق ل</w:t>
      </w:r>
      <w:r>
        <w:rPr>
          <w:rFonts w:hint="cs"/>
          <w:sz w:val="32"/>
          <w:rtl/>
        </w:rPr>
        <w:t>ا غير يقدم إلى السلطة المختصة؛</w:t>
      </w:r>
    </w:p>
    <w:p w:rsidR="00000000" w:rsidRDefault="007E50CD">
      <w:pPr>
        <w:spacing w:before="0" w:after="180" w:line="360" w:lineRule="exact"/>
        <w:ind w:left="2761" w:hanging="1444"/>
        <w:jc w:val="both"/>
        <w:rPr>
          <w:rFonts w:hint="cs"/>
          <w:sz w:val="32"/>
          <w:rtl/>
        </w:rPr>
      </w:pPr>
      <w:r>
        <w:rPr>
          <w:rFonts w:hint="cs"/>
          <w:sz w:val="32"/>
          <w:rtl/>
        </w:rPr>
        <w:t>سابع عشر-</w:t>
      </w:r>
      <w:r>
        <w:rPr>
          <w:rFonts w:hint="cs"/>
          <w:sz w:val="32"/>
          <w:rtl/>
        </w:rPr>
        <w:tab/>
        <w:t xml:space="preserve">تكفل تماما حرية تكوين الجمعيات لأغراض مشروعة؛ بينما تحظر الجمعيات لأغراض شبه عسكرية؛ </w:t>
      </w:r>
    </w:p>
    <w:p w:rsidR="00000000" w:rsidRDefault="007E50CD">
      <w:pPr>
        <w:spacing w:before="0" w:after="180" w:line="360" w:lineRule="exact"/>
        <w:ind w:left="2761" w:hanging="1444"/>
        <w:jc w:val="both"/>
        <w:rPr>
          <w:rFonts w:hint="cs"/>
          <w:sz w:val="32"/>
          <w:rtl/>
        </w:rPr>
      </w:pPr>
      <w:r>
        <w:rPr>
          <w:rFonts w:hint="cs"/>
          <w:sz w:val="32"/>
          <w:rtl/>
        </w:rPr>
        <w:t>سابع وثلاثون-</w:t>
      </w:r>
      <w:r>
        <w:rPr>
          <w:rFonts w:hint="cs"/>
          <w:sz w:val="32"/>
          <w:rtl/>
        </w:rPr>
        <w:tab/>
        <w:t>لا تنشأ أية هيئة قضائية أو محكمة للمحاكمة بشأن مسائل استثنائية؛</w:t>
      </w:r>
    </w:p>
    <w:p w:rsidR="00000000" w:rsidRDefault="007E50CD">
      <w:pPr>
        <w:spacing w:before="0" w:after="180" w:line="360" w:lineRule="exact"/>
        <w:ind w:left="2761" w:hanging="1444"/>
        <w:jc w:val="both"/>
        <w:rPr>
          <w:rFonts w:hint="cs"/>
          <w:sz w:val="32"/>
          <w:rtl/>
        </w:rPr>
      </w:pPr>
      <w:r>
        <w:rPr>
          <w:rFonts w:hint="cs"/>
          <w:sz w:val="32"/>
          <w:rtl/>
        </w:rPr>
        <w:t>حادي وأربعون-</w:t>
      </w:r>
      <w:r>
        <w:rPr>
          <w:rFonts w:hint="cs"/>
          <w:sz w:val="32"/>
          <w:rtl/>
        </w:rPr>
        <w:tab/>
        <w:t>يعاقب القانون على أي تمييز يقصد منه ا</w:t>
      </w:r>
      <w:r>
        <w:rPr>
          <w:rFonts w:hint="cs"/>
          <w:sz w:val="32"/>
          <w:rtl/>
        </w:rPr>
        <w:t>نتهاك الحقوق والحريات الأساسية؛</w:t>
      </w:r>
    </w:p>
    <w:p w:rsidR="00000000" w:rsidRDefault="007E50CD">
      <w:pPr>
        <w:spacing w:before="0" w:after="180" w:line="360" w:lineRule="exact"/>
        <w:ind w:left="2761" w:hanging="1444"/>
        <w:jc w:val="both"/>
        <w:rPr>
          <w:rFonts w:hint="cs"/>
          <w:sz w:val="32"/>
          <w:rtl/>
        </w:rPr>
      </w:pPr>
      <w:r>
        <w:rPr>
          <w:rFonts w:hint="cs"/>
          <w:sz w:val="32"/>
          <w:rtl/>
        </w:rPr>
        <w:t>ثاني وأربعون-</w:t>
      </w:r>
      <w:r>
        <w:rPr>
          <w:rFonts w:hint="cs"/>
          <w:sz w:val="32"/>
          <w:rtl/>
        </w:rPr>
        <w:tab/>
        <w:t>ممارسة العنصرية هي جريمة لا يفرج عن مرتكبها بكفالة, ولا تخضع فترة احتجازه لحدود, و قد يتعرض لعقوبة السجن، بموجب أحكام القانون؛</w:t>
      </w:r>
    </w:p>
    <w:p w:rsidR="00000000" w:rsidRDefault="007E50CD">
      <w:pPr>
        <w:spacing w:before="0" w:after="180" w:line="360" w:lineRule="exact"/>
        <w:ind w:left="2761" w:hanging="1444"/>
        <w:jc w:val="both"/>
        <w:rPr>
          <w:rFonts w:hint="cs"/>
          <w:sz w:val="32"/>
          <w:rtl/>
        </w:rPr>
      </w:pPr>
      <w:r>
        <w:rPr>
          <w:rFonts w:hint="cs"/>
          <w:sz w:val="32"/>
          <w:rtl/>
        </w:rPr>
        <w:t>ثالث وأربعون-</w:t>
      </w:r>
      <w:r>
        <w:rPr>
          <w:rFonts w:hint="cs"/>
          <w:sz w:val="32"/>
          <w:rtl/>
        </w:rPr>
        <w:tab/>
        <w:t xml:space="preserve">تعتبر ممارسة التعذيب والاتجار غير المشروع بالمواد المخدرة وبالمخدرات </w:t>
      </w:r>
      <w:r>
        <w:rPr>
          <w:rFonts w:hint="cs"/>
          <w:sz w:val="32"/>
          <w:rtl/>
        </w:rPr>
        <w:t xml:space="preserve">ذات الصلة والإرهاب والاعتداءات جرائم بشعة وجرائم لا يفرج عن مرتكبيها بكفالة ولا تخضع للعفو الخاص أو العام. ويكون المشتركون في الجريمة قبل وقوعها والمرتكبون الرئيسيون لجريمة من الدرجة الأولى أو الثانية والمسؤولون عن الحيلولة دون وقوع الجريمة مسؤولين عنها. </w:t>
      </w:r>
    </w:p>
    <w:p w:rsidR="00000000" w:rsidRDefault="007E50CD">
      <w:pPr>
        <w:spacing w:before="0" w:after="180" w:line="360" w:lineRule="exact"/>
        <w:ind w:left="2761" w:hanging="1444"/>
        <w:jc w:val="both"/>
        <w:rPr>
          <w:rFonts w:hint="cs"/>
          <w:sz w:val="32"/>
          <w:rtl/>
        </w:rPr>
      </w:pPr>
      <w:r>
        <w:rPr>
          <w:rFonts w:hint="cs"/>
          <w:sz w:val="32"/>
          <w:rtl/>
        </w:rPr>
        <w:t>سابع وأربعون-</w:t>
      </w:r>
      <w:r>
        <w:rPr>
          <w:rFonts w:hint="cs"/>
          <w:sz w:val="32"/>
          <w:rtl/>
        </w:rPr>
        <w:tab/>
        <w:t>تحظر الجزاءات التالية:</w:t>
      </w:r>
    </w:p>
    <w:p w:rsidR="00000000" w:rsidRDefault="007E50CD">
      <w:pPr>
        <w:spacing w:before="0" w:after="180" w:line="360" w:lineRule="exact"/>
        <w:ind w:left="2880"/>
        <w:jc w:val="both"/>
        <w:rPr>
          <w:rFonts w:hint="cs"/>
          <w:spacing w:val="-2"/>
          <w:sz w:val="32"/>
          <w:rtl/>
        </w:rPr>
      </w:pPr>
      <w:r>
        <w:rPr>
          <w:rFonts w:hint="cs"/>
          <w:sz w:val="32"/>
          <w:rtl/>
        </w:rPr>
        <w:tab/>
        <w:t>(أ)</w:t>
      </w:r>
      <w:r>
        <w:rPr>
          <w:rFonts w:hint="cs"/>
          <w:sz w:val="32"/>
          <w:rtl/>
        </w:rPr>
        <w:tab/>
      </w:r>
      <w:r>
        <w:rPr>
          <w:rFonts w:hint="cs"/>
          <w:spacing w:val="-2"/>
          <w:sz w:val="32"/>
          <w:rtl/>
        </w:rPr>
        <w:t>عقوبة الإعدام، إلا في حال إعلان الحرب رسمياً، وفقاً للمادة 84، تاسع عشر.</w:t>
      </w:r>
    </w:p>
    <w:p w:rsidR="00000000" w:rsidRDefault="007E50CD">
      <w:pPr>
        <w:spacing w:before="0" w:after="180" w:line="360" w:lineRule="exact"/>
        <w:ind w:left="2880"/>
        <w:jc w:val="both"/>
        <w:rPr>
          <w:rFonts w:hint="cs"/>
          <w:sz w:val="32"/>
          <w:rtl/>
        </w:rPr>
      </w:pPr>
      <w:r>
        <w:rPr>
          <w:rFonts w:hint="cs"/>
          <w:spacing w:val="-2"/>
          <w:sz w:val="32"/>
          <w:rtl/>
        </w:rPr>
        <w:tab/>
      </w:r>
      <w:r>
        <w:rPr>
          <w:rFonts w:hint="cs"/>
          <w:sz w:val="32"/>
          <w:rtl/>
        </w:rPr>
        <w:t>(ج)</w:t>
      </w:r>
      <w:r>
        <w:rPr>
          <w:rFonts w:hint="cs"/>
          <w:sz w:val="32"/>
          <w:rtl/>
        </w:rPr>
        <w:tab/>
        <w:t>العمل الشاق؛</w:t>
      </w:r>
    </w:p>
    <w:p w:rsidR="00000000" w:rsidRDefault="007E50CD">
      <w:pPr>
        <w:spacing w:before="0" w:after="180" w:line="360" w:lineRule="exact"/>
        <w:ind w:left="2880"/>
        <w:jc w:val="both"/>
        <w:rPr>
          <w:rFonts w:hint="cs"/>
          <w:sz w:val="32"/>
          <w:rtl/>
        </w:rPr>
      </w:pPr>
      <w:r>
        <w:rPr>
          <w:rFonts w:hint="cs"/>
          <w:sz w:val="32"/>
          <w:rtl/>
        </w:rPr>
        <w:tab/>
        <w:t>(د)</w:t>
      </w:r>
      <w:r>
        <w:rPr>
          <w:rFonts w:hint="cs"/>
          <w:sz w:val="32"/>
          <w:rtl/>
        </w:rPr>
        <w:tab/>
        <w:t>النفي؛</w:t>
      </w:r>
    </w:p>
    <w:p w:rsidR="00000000" w:rsidRDefault="007E50CD">
      <w:pPr>
        <w:spacing w:before="0" w:after="180" w:line="360" w:lineRule="exact"/>
        <w:ind w:left="2880"/>
        <w:jc w:val="both"/>
        <w:rPr>
          <w:rFonts w:hint="cs"/>
          <w:sz w:val="32"/>
          <w:rtl/>
        </w:rPr>
      </w:pPr>
      <w:r>
        <w:rPr>
          <w:rFonts w:hint="cs"/>
          <w:sz w:val="32"/>
          <w:rtl/>
        </w:rPr>
        <w:tab/>
        <w:t>(ه‍)</w:t>
      </w:r>
      <w:r>
        <w:rPr>
          <w:rFonts w:hint="cs"/>
          <w:sz w:val="32"/>
          <w:rtl/>
        </w:rPr>
        <w:tab/>
        <w:t>العقوبة القاسية؛</w:t>
      </w:r>
    </w:p>
    <w:p w:rsidR="00000000" w:rsidRDefault="007E50CD">
      <w:pPr>
        <w:spacing w:before="0" w:after="180" w:line="360" w:lineRule="exact"/>
        <w:ind w:left="2761" w:hanging="1444"/>
        <w:jc w:val="both"/>
        <w:rPr>
          <w:rFonts w:hint="cs"/>
          <w:sz w:val="32"/>
          <w:rtl/>
        </w:rPr>
      </w:pPr>
      <w:r>
        <w:rPr>
          <w:rFonts w:hint="cs"/>
          <w:sz w:val="32"/>
          <w:rtl/>
        </w:rPr>
        <w:t>تاسع وأربعون-</w:t>
      </w:r>
      <w:r>
        <w:rPr>
          <w:rFonts w:hint="cs"/>
          <w:sz w:val="32"/>
          <w:rtl/>
        </w:rPr>
        <w:tab/>
        <w:t>تكفل السلامة البدنية والعقلية للسجناء؛</w:t>
      </w:r>
    </w:p>
    <w:p w:rsidR="00000000" w:rsidRDefault="007E50CD">
      <w:pPr>
        <w:spacing w:before="0" w:line="360" w:lineRule="exact"/>
        <w:jc w:val="center"/>
        <w:rPr>
          <w:rFonts w:hint="cs"/>
          <w:sz w:val="32"/>
          <w:rtl/>
        </w:rPr>
      </w:pPr>
      <w:r>
        <w:rPr>
          <w:rFonts w:hint="cs"/>
          <w:sz w:val="32"/>
          <w:u w:val="single"/>
          <w:rtl/>
        </w:rPr>
        <w:t>الحواشي</w:t>
      </w:r>
      <w:r>
        <w:rPr>
          <w:rFonts w:hint="cs"/>
          <w:sz w:val="32"/>
          <w:rtl/>
        </w:rPr>
        <w:t xml:space="preserve"> (تابع)</w:t>
      </w:r>
    </w:p>
    <w:p w:rsidR="00000000" w:rsidRDefault="007E50CD">
      <w:pPr>
        <w:spacing w:before="0" w:after="120" w:line="360" w:lineRule="exact"/>
        <w:jc w:val="both"/>
        <w:rPr>
          <w:rFonts w:hint="cs"/>
          <w:sz w:val="32"/>
          <w:u w:val="single"/>
          <w:rtl/>
        </w:rPr>
      </w:pPr>
      <w:r>
        <w:rPr>
          <w:rFonts w:hint="cs"/>
          <w:sz w:val="32"/>
          <w:u w:val="single"/>
          <w:rtl/>
        </w:rPr>
        <w:t>الحاشية رقم (2) تابع</w:t>
      </w:r>
    </w:p>
    <w:p w:rsidR="00000000" w:rsidRDefault="007E50CD">
      <w:pPr>
        <w:spacing w:before="0" w:after="180" w:line="360" w:lineRule="exact"/>
        <w:ind w:left="1823" w:hanging="1103"/>
        <w:jc w:val="both"/>
        <w:rPr>
          <w:rFonts w:hint="cs"/>
          <w:rtl/>
        </w:rPr>
      </w:pPr>
      <w:r>
        <w:rPr>
          <w:rFonts w:hint="cs"/>
          <w:rtl/>
        </w:rPr>
        <w:t>الفقرة 1-</w:t>
      </w:r>
      <w:r>
        <w:rPr>
          <w:rFonts w:hint="cs"/>
          <w:rtl/>
        </w:rPr>
        <w:tab/>
        <w:t xml:space="preserve">تطبق الأحكام التي تحدد الحقوق والضمانات الأساسية تطبيقاً مباشراً. </w:t>
      </w:r>
    </w:p>
    <w:p w:rsidR="00000000" w:rsidRDefault="007E50CD">
      <w:pPr>
        <w:spacing w:before="0" w:after="180" w:line="360" w:lineRule="exact"/>
        <w:ind w:left="1823" w:hanging="1103"/>
        <w:jc w:val="both"/>
        <w:rPr>
          <w:rFonts w:hint="cs"/>
          <w:rtl/>
        </w:rPr>
      </w:pPr>
      <w:r>
        <w:rPr>
          <w:rFonts w:hint="cs"/>
          <w:rtl/>
        </w:rPr>
        <w:t>الفقرة 2-</w:t>
      </w:r>
      <w:r>
        <w:rPr>
          <w:rFonts w:hint="cs"/>
          <w:rtl/>
        </w:rPr>
        <w:tab/>
        <w:t>لا تستثني الحقوق والضمانات الواردة في هذا الدستور حقوقا وضمانات أخرى مستمدة من النظام القانوني ومن المبادئ المعتمدة في الدستور أو من المعاهدات الدولية التي أصبحت جمهوري</w:t>
      </w:r>
      <w:r>
        <w:rPr>
          <w:rFonts w:hint="cs"/>
          <w:rtl/>
        </w:rPr>
        <w:t xml:space="preserve">ة البرازيل الفيدرالية طرفاً فيها. </w:t>
      </w:r>
    </w:p>
    <w:p w:rsidR="00000000" w:rsidRDefault="007E50CD">
      <w:pPr>
        <w:spacing w:before="0" w:after="180" w:line="360" w:lineRule="exact"/>
        <w:ind w:left="1823" w:hanging="1103"/>
        <w:jc w:val="both"/>
        <w:rPr>
          <w:rFonts w:hint="cs"/>
          <w:b/>
          <w:bCs/>
          <w:rtl/>
        </w:rPr>
      </w:pPr>
      <w:r>
        <w:rPr>
          <w:rFonts w:hint="cs"/>
          <w:b/>
          <w:bCs/>
          <w:rtl/>
        </w:rPr>
        <w:t>المادة 6</w:t>
      </w:r>
    </w:p>
    <w:p w:rsidR="00000000" w:rsidRDefault="007E50CD">
      <w:pPr>
        <w:spacing w:before="0" w:after="180" w:line="360" w:lineRule="exact"/>
        <w:ind w:left="720" w:firstLine="720"/>
        <w:jc w:val="both"/>
        <w:rPr>
          <w:rFonts w:hint="cs"/>
          <w:rtl/>
        </w:rPr>
      </w:pPr>
      <w:r>
        <w:rPr>
          <w:rFonts w:hint="cs"/>
          <w:rtl/>
        </w:rPr>
        <w:t xml:space="preserve">الحق في التعليم والصحة والعمل وأوقات الفراغ والسلامة والضمان الاجتماعي وحماية الأمهات والأطفال وفي تقديم المساعدة في حال العوز هي حقوق اجتماعية ينص عليها هذا الدستور. </w:t>
      </w:r>
    </w:p>
    <w:p w:rsidR="00000000" w:rsidRDefault="007E50CD">
      <w:pPr>
        <w:spacing w:before="0" w:after="180" w:line="360" w:lineRule="exact"/>
        <w:ind w:left="633"/>
        <w:jc w:val="both"/>
        <w:rPr>
          <w:rFonts w:hint="cs"/>
          <w:b/>
          <w:bCs/>
          <w:rtl/>
        </w:rPr>
      </w:pPr>
      <w:r>
        <w:rPr>
          <w:rFonts w:hint="cs"/>
          <w:rtl/>
        </w:rPr>
        <w:t>المادة</w:t>
      </w:r>
      <w:r>
        <w:rPr>
          <w:rFonts w:hint="cs"/>
          <w:b/>
          <w:bCs/>
          <w:rtl/>
        </w:rPr>
        <w:t xml:space="preserve"> 7</w:t>
      </w:r>
    </w:p>
    <w:p w:rsidR="00000000" w:rsidRDefault="007E50CD">
      <w:pPr>
        <w:spacing w:before="0" w:after="180" w:line="360" w:lineRule="exact"/>
        <w:ind w:left="720" w:firstLine="720"/>
        <w:jc w:val="both"/>
        <w:rPr>
          <w:rFonts w:hint="cs"/>
          <w:rtl/>
        </w:rPr>
      </w:pPr>
      <w:r>
        <w:rPr>
          <w:rFonts w:hint="cs"/>
          <w:rtl/>
        </w:rPr>
        <w:t xml:space="preserve">الحقوق التالية هي حقوق لعمال الحضر </w:t>
      </w:r>
      <w:r>
        <w:rPr>
          <w:rFonts w:hint="cs"/>
          <w:rtl/>
        </w:rPr>
        <w:t>والريف، من بين أشخاص آخرين، بهدف تحسين وضعهم الاجتماعي:</w:t>
      </w:r>
    </w:p>
    <w:p w:rsidR="00000000" w:rsidRDefault="007E50CD">
      <w:pPr>
        <w:spacing w:before="0" w:after="180" w:line="360" w:lineRule="exact"/>
        <w:ind w:left="2160" w:hanging="807"/>
        <w:jc w:val="both"/>
        <w:rPr>
          <w:rFonts w:hint="cs"/>
          <w:rtl/>
        </w:rPr>
      </w:pPr>
      <w:r>
        <w:rPr>
          <w:rFonts w:hint="cs"/>
          <w:rtl/>
        </w:rPr>
        <w:t>أولا-</w:t>
      </w:r>
      <w:r>
        <w:rPr>
          <w:rFonts w:hint="cs"/>
          <w:rtl/>
        </w:rPr>
        <w:tab/>
        <w:t>عمل يوفر الحماية من الطرد التعسفي أو الطرد دون سبب وجيه، بموجب قانون تكميلي يحدد ضمن حقوق أخرى, بدل إنهاء الخدمة؛</w:t>
      </w:r>
    </w:p>
    <w:p w:rsidR="00000000" w:rsidRDefault="007E50CD">
      <w:pPr>
        <w:spacing w:before="0" w:after="180" w:line="360" w:lineRule="exact"/>
        <w:ind w:left="2160" w:hanging="807"/>
        <w:jc w:val="both"/>
        <w:rPr>
          <w:rFonts w:hint="cs"/>
          <w:rtl/>
        </w:rPr>
      </w:pPr>
      <w:r>
        <w:rPr>
          <w:rFonts w:hint="cs"/>
          <w:rtl/>
        </w:rPr>
        <w:t>ثانياً-</w:t>
      </w:r>
      <w:r>
        <w:rPr>
          <w:rFonts w:hint="cs"/>
          <w:rtl/>
        </w:rPr>
        <w:tab/>
        <w:t>تأمين البطالة، في حال البطالة غير الطوعية؛</w:t>
      </w:r>
    </w:p>
    <w:p w:rsidR="00000000" w:rsidRDefault="007E50CD">
      <w:pPr>
        <w:spacing w:before="0" w:after="180" w:line="360" w:lineRule="exact"/>
        <w:ind w:left="2160" w:hanging="807"/>
        <w:jc w:val="both"/>
        <w:rPr>
          <w:rFonts w:hint="cs"/>
          <w:rtl/>
        </w:rPr>
      </w:pPr>
      <w:r>
        <w:rPr>
          <w:rFonts w:hint="cs"/>
          <w:rtl/>
        </w:rPr>
        <w:t>ثالثاً-</w:t>
      </w:r>
      <w:r>
        <w:rPr>
          <w:rFonts w:hint="cs"/>
          <w:rtl/>
        </w:rPr>
        <w:tab/>
        <w:t>صندوق بدل إنهاء الخدم</w:t>
      </w:r>
      <w:r>
        <w:rPr>
          <w:rFonts w:hint="cs"/>
          <w:rtl/>
        </w:rPr>
        <w:t>ة؛</w:t>
      </w:r>
    </w:p>
    <w:p w:rsidR="00000000" w:rsidRDefault="007E50CD">
      <w:pPr>
        <w:spacing w:before="0" w:after="180" w:line="360" w:lineRule="exact"/>
        <w:ind w:left="2160" w:hanging="807"/>
        <w:jc w:val="both"/>
        <w:rPr>
          <w:rFonts w:hint="cs"/>
          <w:rtl/>
        </w:rPr>
      </w:pPr>
      <w:r>
        <w:rPr>
          <w:rFonts w:hint="cs"/>
          <w:rtl/>
        </w:rPr>
        <w:t>رابعاً-</w:t>
      </w:r>
      <w:r>
        <w:rPr>
          <w:rFonts w:hint="cs"/>
          <w:rtl/>
        </w:rPr>
        <w:tab/>
        <w:t>يلبي الحد الأدنى من الأجر الشهري الموحد الذي حدده القانون في جميع أنحاء البلاد الاحتياجات الأساسية للعمال ولأسرهم من المسكن والمأكل والتعليم والصحة وأوقات الفراغ والملبس والنظافة والنقل والضمان الاجتماعي، مع تعديله دوريا للحفاظ على قوته الشرائية</w:t>
      </w:r>
      <w:r>
        <w:rPr>
          <w:rFonts w:hint="cs"/>
          <w:rtl/>
        </w:rPr>
        <w:t>. ولا يجوز استخدام هذا الأجر الشهري كمؤشر لأي غرض كان؛</w:t>
      </w:r>
    </w:p>
    <w:p w:rsidR="00000000" w:rsidRDefault="007E50CD">
      <w:pPr>
        <w:spacing w:before="0" w:after="180" w:line="360" w:lineRule="exact"/>
        <w:ind w:left="2160" w:hanging="807"/>
        <w:jc w:val="both"/>
        <w:rPr>
          <w:rFonts w:hint="cs"/>
          <w:rtl/>
        </w:rPr>
      </w:pPr>
      <w:r>
        <w:rPr>
          <w:rFonts w:hint="cs"/>
          <w:rtl/>
        </w:rPr>
        <w:t>خامساً-</w:t>
      </w:r>
      <w:r>
        <w:rPr>
          <w:rFonts w:hint="cs"/>
          <w:rtl/>
        </w:rPr>
        <w:tab/>
        <w:t xml:space="preserve">يتناسب الحد الأدنى من المرتب مع كم العمل ومدى صعوبته؛ </w:t>
      </w:r>
    </w:p>
    <w:p w:rsidR="00000000" w:rsidRDefault="007E50CD">
      <w:pPr>
        <w:spacing w:before="0" w:after="180" w:line="360" w:lineRule="exact"/>
        <w:ind w:left="2160" w:hanging="807"/>
        <w:jc w:val="both"/>
        <w:rPr>
          <w:rFonts w:hint="cs"/>
          <w:rtl/>
        </w:rPr>
      </w:pPr>
      <w:r>
        <w:rPr>
          <w:rFonts w:hint="cs"/>
          <w:rtl/>
        </w:rPr>
        <w:t>سادسا-</w:t>
      </w:r>
      <w:r>
        <w:rPr>
          <w:rFonts w:hint="cs"/>
          <w:rtl/>
        </w:rPr>
        <w:tab/>
        <w:t>لا يخضع المرتب أو الأجر لتخفيض إلا بموجب اتفاقات أو عهود جماعية؛</w:t>
      </w:r>
    </w:p>
    <w:p w:rsidR="00000000" w:rsidRDefault="007E50CD">
      <w:pPr>
        <w:spacing w:before="0" w:after="180" w:line="360" w:lineRule="exact"/>
        <w:ind w:left="2160" w:hanging="807"/>
        <w:jc w:val="both"/>
        <w:rPr>
          <w:rFonts w:hint="cs"/>
          <w:rtl/>
        </w:rPr>
      </w:pPr>
      <w:r>
        <w:rPr>
          <w:rFonts w:hint="cs"/>
          <w:rtl/>
        </w:rPr>
        <w:t>سابعاً-</w:t>
      </w:r>
      <w:r>
        <w:rPr>
          <w:rFonts w:hint="cs"/>
          <w:rtl/>
        </w:rPr>
        <w:tab/>
        <w:t>لا يتلقى أصحاب الأجور غير الثابتة أجراً أقل من الحد الأدنى</w:t>
      </w:r>
      <w:r>
        <w:rPr>
          <w:rFonts w:hint="cs"/>
          <w:rtl/>
        </w:rPr>
        <w:t xml:space="preserve">؛ </w:t>
      </w:r>
    </w:p>
    <w:p w:rsidR="00000000" w:rsidRDefault="007E50CD">
      <w:pPr>
        <w:spacing w:before="0" w:after="180" w:line="360" w:lineRule="exact"/>
        <w:ind w:left="2160" w:hanging="807"/>
        <w:jc w:val="both"/>
        <w:rPr>
          <w:rFonts w:hint="cs"/>
          <w:rtl/>
        </w:rPr>
      </w:pPr>
      <w:r>
        <w:rPr>
          <w:rFonts w:hint="cs"/>
          <w:rtl/>
        </w:rPr>
        <w:t>ثامناً-</w:t>
      </w:r>
      <w:r>
        <w:rPr>
          <w:rFonts w:hint="cs"/>
          <w:rtl/>
        </w:rPr>
        <w:tab/>
        <w:t>تمنح في نهاية العام مكافأة سنوية تعادل مرتباً أو معاشاً تقاعدياً عن شهر كامل؛</w:t>
      </w:r>
    </w:p>
    <w:p w:rsidR="00000000" w:rsidRDefault="007E50CD">
      <w:pPr>
        <w:spacing w:before="0" w:after="180" w:line="360" w:lineRule="exact"/>
        <w:ind w:left="2160" w:hanging="807"/>
        <w:jc w:val="both"/>
        <w:rPr>
          <w:rFonts w:hint="cs"/>
          <w:rtl/>
        </w:rPr>
      </w:pPr>
      <w:r>
        <w:rPr>
          <w:rFonts w:hint="cs"/>
          <w:rtl/>
        </w:rPr>
        <w:t>تاسعاً-</w:t>
      </w:r>
      <w:r>
        <w:rPr>
          <w:rFonts w:hint="cs"/>
          <w:rtl/>
        </w:rPr>
        <w:tab/>
        <w:t>يتقاضى الفرد لقاء العمل الليلي أجراً أكبر مما يتقاضاه عن العمل النهاري؛</w:t>
      </w:r>
    </w:p>
    <w:p w:rsidR="00000000" w:rsidRDefault="007E50CD">
      <w:pPr>
        <w:spacing w:before="0" w:after="180" w:line="360" w:lineRule="exact"/>
        <w:ind w:left="2160" w:hanging="807"/>
        <w:jc w:val="both"/>
        <w:rPr>
          <w:rFonts w:hint="cs"/>
          <w:rtl/>
        </w:rPr>
      </w:pPr>
      <w:r>
        <w:rPr>
          <w:rFonts w:hint="cs"/>
          <w:rtl/>
        </w:rPr>
        <w:t>عاشراً-</w:t>
      </w:r>
      <w:r>
        <w:rPr>
          <w:rFonts w:hint="cs"/>
          <w:rtl/>
        </w:rPr>
        <w:tab/>
        <w:t>حماية الأجور بموجب القانون: الامتناع عن دفع الأجور عمداً هو جناية؛</w:t>
      </w:r>
    </w:p>
    <w:p w:rsidR="00000000" w:rsidRDefault="007E50CD">
      <w:pPr>
        <w:spacing w:before="0" w:after="180" w:line="360" w:lineRule="exact"/>
        <w:ind w:left="2160" w:hanging="807"/>
        <w:jc w:val="both"/>
        <w:rPr>
          <w:rFonts w:hint="cs"/>
          <w:rtl/>
        </w:rPr>
      </w:pPr>
    </w:p>
    <w:p w:rsidR="00000000" w:rsidRDefault="007E50CD">
      <w:pPr>
        <w:spacing w:before="0" w:line="360" w:lineRule="exact"/>
        <w:jc w:val="center"/>
        <w:rPr>
          <w:rFonts w:hint="cs"/>
          <w:sz w:val="32"/>
          <w:rtl/>
        </w:rPr>
      </w:pPr>
      <w:r>
        <w:rPr>
          <w:rFonts w:hint="cs"/>
          <w:sz w:val="32"/>
          <w:u w:val="single"/>
          <w:rtl/>
        </w:rPr>
        <w:t>الحواشي</w:t>
      </w:r>
      <w:r>
        <w:rPr>
          <w:rFonts w:hint="cs"/>
          <w:sz w:val="32"/>
          <w:rtl/>
        </w:rPr>
        <w:t xml:space="preserve"> (تا</w:t>
      </w:r>
      <w:r>
        <w:rPr>
          <w:rFonts w:hint="cs"/>
          <w:sz w:val="32"/>
          <w:rtl/>
        </w:rPr>
        <w:t>بع)</w:t>
      </w:r>
    </w:p>
    <w:p w:rsidR="00000000" w:rsidRDefault="007E50CD">
      <w:pPr>
        <w:spacing w:before="0" w:after="120" w:line="360" w:lineRule="exact"/>
        <w:jc w:val="both"/>
        <w:rPr>
          <w:rFonts w:hint="cs"/>
          <w:sz w:val="32"/>
          <w:u w:val="single"/>
          <w:rtl/>
        </w:rPr>
      </w:pPr>
      <w:r>
        <w:rPr>
          <w:rFonts w:hint="cs"/>
          <w:sz w:val="32"/>
          <w:u w:val="single"/>
          <w:rtl/>
        </w:rPr>
        <w:t>الحاشية رقم (2) تابع</w:t>
      </w:r>
    </w:p>
    <w:p w:rsidR="00000000" w:rsidRDefault="007E50CD">
      <w:pPr>
        <w:spacing w:before="0" w:after="180" w:line="360" w:lineRule="exact"/>
        <w:ind w:left="2985" w:hanging="1632"/>
        <w:jc w:val="both"/>
        <w:rPr>
          <w:rFonts w:hint="cs"/>
          <w:spacing w:val="0"/>
          <w:rtl/>
        </w:rPr>
      </w:pPr>
      <w:r>
        <w:rPr>
          <w:rFonts w:hint="cs"/>
          <w:rtl/>
        </w:rPr>
        <w:t>حادي عشر-</w:t>
      </w:r>
      <w:r>
        <w:rPr>
          <w:rFonts w:hint="cs"/>
          <w:rtl/>
        </w:rPr>
        <w:tab/>
      </w:r>
      <w:r>
        <w:rPr>
          <w:rFonts w:hint="cs"/>
          <w:spacing w:val="0"/>
          <w:rtl/>
        </w:rPr>
        <w:t>الحق في تقاسم الأرباح أو النتائج التي تحققها الشركة، بخلاف المكاسب، والحق في المشاركة في حالات استثنائية في إدارة الشركة، وفقا لما يحدده القانون؛</w:t>
      </w:r>
    </w:p>
    <w:p w:rsidR="00000000" w:rsidRDefault="007E50CD">
      <w:pPr>
        <w:spacing w:before="0" w:after="180" w:line="360" w:lineRule="exact"/>
        <w:ind w:left="2985" w:hanging="1632"/>
        <w:jc w:val="both"/>
        <w:rPr>
          <w:rFonts w:hint="cs"/>
          <w:rtl/>
        </w:rPr>
      </w:pPr>
      <w:r>
        <w:rPr>
          <w:rFonts w:hint="cs"/>
          <w:rtl/>
        </w:rPr>
        <w:t>ثاني عشر-</w:t>
      </w:r>
      <w:r>
        <w:rPr>
          <w:rFonts w:hint="cs"/>
          <w:rtl/>
        </w:rPr>
        <w:tab/>
        <w:t>تمنح الأسر بدلاً تنفقه على معاليها؛</w:t>
      </w:r>
    </w:p>
    <w:p w:rsidR="00000000" w:rsidRDefault="007E50CD">
      <w:pPr>
        <w:spacing w:before="0" w:after="180" w:line="360" w:lineRule="exact"/>
        <w:ind w:left="2985" w:hanging="1632"/>
        <w:jc w:val="both"/>
        <w:rPr>
          <w:rFonts w:hint="cs"/>
          <w:rtl/>
        </w:rPr>
      </w:pPr>
      <w:r>
        <w:rPr>
          <w:rFonts w:hint="cs"/>
          <w:rtl/>
        </w:rPr>
        <w:t>ثالث عشر-</w:t>
      </w:r>
      <w:r>
        <w:rPr>
          <w:rFonts w:hint="cs"/>
          <w:rtl/>
        </w:rPr>
        <w:tab/>
        <w:t>لا تتجاوز ساعات الع</w:t>
      </w:r>
      <w:r>
        <w:rPr>
          <w:rFonts w:hint="cs"/>
          <w:rtl/>
        </w:rPr>
        <w:t xml:space="preserve">مل العادية ثماني ساعات في اليوم وأربعاً وأربعين ساعة في الأسبوع؛ وتقرر, بموجب مساومات أو اتفاقات جماعية, الخيارات التي تشمل الوقت التعويضي عن ساعات العمل المنجز أو تخفيض مدة يوم العمل؛ </w:t>
      </w:r>
    </w:p>
    <w:p w:rsidR="00000000" w:rsidRDefault="007E50CD">
      <w:pPr>
        <w:spacing w:before="0" w:after="180" w:line="360" w:lineRule="exact"/>
        <w:ind w:left="2985" w:hanging="1632"/>
        <w:jc w:val="both"/>
        <w:rPr>
          <w:rFonts w:hint="cs"/>
          <w:rtl/>
        </w:rPr>
      </w:pPr>
      <w:r>
        <w:rPr>
          <w:rFonts w:hint="cs"/>
          <w:rtl/>
        </w:rPr>
        <w:t>رابع عشر-</w:t>
      </w:r>
      <w:r>
        <w:rPr>
          <w:rFonts w:hint="cs"/>
          <w:rtl/>
        </w:rPr>
        <w:tab/>
        <w:t xml:space="preserve">ينفذ العمل خلال يوم عمل مدته ست ساعات في نوبات عمل متواصلة، </w:t>
      </w:r>
      <w:r>
        <w:rPr>
          <w:rFonts w:hint="cs"/>
          <w:rtl/>
        </w:rPr>
        <w:t xml:space="preserve">ما لم يتقرر خلاف ذلك بموجب مساومة جماعية؛ </w:t>
      </w:r>
    </w:p>
    <w:p w:rsidR="00000000" w:rsidRDefault="007E50CD">
      <w:pPr>
        <w:spacing w:before="0" w:after="180" w:line="360" w:lineRule="exact"/>
        <w:ind w:left="2985" w:hanging="1632"/>
        <w:jc w:val="both"/>
        <w:rPr>
          <w:rFonts w:hint="cs"/>
          <w:rtl/>
        </w:rPr>
      </w:pPr>
      <w:r>
        <w:rPr>
          <w:rFonts w:hint="cs"/>
          <w:rtl/>
        </w:rPr>
        <w:t>خامس عشر-</w:t>
      </w:r>
      <w:r>
        <w:rPr>
          <w:rFonts w:hint="cs"/>
          <w:rtl/>
        </w:rPr>
        <w:tab/>
        <w:t>يفضل أن تكون أيام الأحد هي أيام الإجازة الأسبوعية المدفوعة؛</w:t>
      </w:r>
    </w:p>
    <w:p w:rsidR="00000000" w:rsidRDefault="007E50CD">
      <w:pPr>
        <w:spacing w:before="0" w:after="180" w:line="360" w:lineRule="exact"/>
        <w:ind w:left="2985" w:hanging="1632"/>
        <w:jc w:val="both"/>
        <w:rPr>
          <w:rFonts w:hint="cs"/>
          <w:rtl/>
        </w:rPr>
      </w:pPr>
      <w:r>
        <w:rPr>
          <w:rFonts w:hint="cs"/>
          <w:rtl/>
        </w:rPr>
        <w:t>سادس عشر-</w:t>
      </w:r>
      <w:r>
        <w:rPr>
          <w:rFonts w:hint="cs"/>
          <w:rtl/>
        </w:rPr>
        <w:tab/>
        <w:t>يدفع أجر عن العمل الإضافي يتجاوز نسبة خمسين في المائة على الأقل من الأجر الذي يدفع لقاء العمل العادي؛</w:t>
      </w:r>
    </w:p>
    <w:p w:rsidR="00000000" w:rsidRDefault="007E50CD">
      <w:pPr>
        <w:spacing w:before="0" w:after="180" w:line="360" w:lineRule="exact"/>
        <w:ind w:left="2985" w:hanging="1632"/>
        <w:jc w:val="both"/>
        <w:rPr>
          <w:rFonts w:hint="cs"/>
          <w:rtl/>
        </w:rPr>
      </w:pPr>
      <w:r>
        <w:rPr>
          <w:rFonts w:hint="cs"/>
          <w:rtl/>
        </w:rPr>
        <w:t>سابع عشر-</w:t>
      </w:r>
      <w:r>
        <w:rPr>
          <w:rFonts w:hint="cs"/>
          <w:rtl/>
        </w:rPr>
        <w:tab/>
        <w:t>تدفع مكافأة عند الإجا</w:t>
      </w:r>
      <w:r>
        <w:rPr>
          <w:rFonts w:hint="cs"/>
          <w:rtl/>
        </w:rPr>
        <w:t xml:space="preserve">زة السنوية تفوق ثلث المرتب العادي على الأقل؛ </w:t>
      </w:r>
    </w:p>
    <w:p w:rsidR="00000000" w:rsidRDefault="007E50CD">
      <w:pPr>
        <w:spacing w:before="0" w:after="180" w:line="360" w:lineRule="exact"/>
        <w:ind w:left="2985" w:hanging="1632"/>
        <w:jc w:val="both"/>
        <w:rPr>
          <w:rFonts w:hint="cs"/>
          <w:rtl/>
        </w:rPr>
      </w:pPr>
      <w:r>
        <w:rPr>
          <w:rFonts w:hint="cs"/>
          <w:rtl/>
        </w:rPr>
        <w:t>ثامن عشر-</w:t>
      </w:r>
      <w:r>
        <w:rPr>
          <w:rFonts w:hint="cs"/>
          <w:rtl/>
        </w:rPr>
        <w:tab/>
        <w:t>تمنح إجازة الأمومة لفترة مائة وعشرين يوماً مع الاحتفاظ بالعمل والمرتب؛</w:t>
      </w:r>
    </w:p>
    <w:p w:rsidR="00000000" w:rsidRDefault="007E50CD">
      <w:pPr>
        <w:spacing w:before="0" w:after="180" w:line="360" w:lineRule="exact"/>
        <w:ind w:left="2985" w:hanging="1632"/>
        <w:jc w:val="both"/>
        <w:rPr>
          <w:rFonts w:hint="cs"/>
          <w:rtl/>
        </w:rPr>
      </w:pPr>
      <w:r>
        <w:rPr>
          <w:rFonts w:hint="cs"/>
          <w:rtl/>
        </w:rPr>
        <w:t>تاسع عشر-</w:t>
      </w:r>
      <w:r>
        <w:rPr>
          <w:rFonts w:hint="cs"/>
          <w:rtl/>
        </w:rPr>
        <w:tab/>
        <w:t>تحدد إجازة الأبوة بموجب الشروط الواردة في القانون؛</w:t>
      </w:r>
    </w:p>
    <w:p w:rsidR="00000000" w:rsidRDefault="007E50CD">
      <w:pPr>
        <w:spacing w:before="0" w:after="180" w:line="360" w:lineRule="exact"/>
        <w:ind w:left="2985" w:hanging="1632"/>
        <w:jc w:val="both"/>
        <w:rPr>
          <w:rFonts w:hint="cs"/>
          <w:rtl/>
        </w:rPr>
      </w:pPr>
      <w:r>
        <w:rPr>
          <w:rFonts w:hint="cs"/>
          <w:rtl/>
        </w:rPr>
        <w:t>عشرون-</w:t>
      </w:r>
      <w:r>
        <w:rPr>
          <w:rFonts w:hint="cs"/>
          <w:rtl/>
        </w:rPr>
        <w:tab/>
        <w:t>توفير الحماية لسوق العمل الخاص بالنساء بواسطة حوافز محددة، وف</w:t>
      </w:r>
      <w:r>
        <w:rPr>
          <w:rFonts w:hint="cs"/>
          <w:rtl/>
        </w:rPr>
        <w:t xml:space="preserve">قاً لما ينص عليه القانون؛ </w:t>
      </w:r>
    </w:p>
    <w:p w:rsidR="00000000" w:rsidRDefault="007E50CD">
      <w:pPr>
        <w:spacing w:before="0" w:after="180" w:line="360" w:lineRule="exact"/>
        <w:ind w:left="2985" w:hanging="1632"/>
        <w:jc w:val="both"/>
        <w:rPr>
          <w:rFonts w:hint="cs"/>
          <w:rtl/>
        </w:rPr>
      </w:pPr>
      <w:r>
        <w:rPr>
          <w:rFonts w:hint="cs"/>
          <w:rtl/>
        </w:rPr>
        <w:t>حادي وعشرون-</w:t>
      </w:r>
      <w:r>
        <w:rPr>
          <w:rFonts w:hint="cs"/>
          <w:rtl/>
        </w:rPr>
        <w:tab/>
        <w:t>يخطر صاحب العمل مسبقا العامل بفصله قبل ثلاثين يوماً على الأقل من التاريخ الذي حدد للفصل؛ ويجب أن يتناسب هذا الإخطار مع طول فترة الخدمة ومع ما يقتضيه القانون؛</w:t>
      </w:r>
    </w:p>
    <w:p w:rsidR="00000000" w:rsidRDefault="007E50CD">
      <w:pPr>
        <w:spacing w:before="0" w:after="180" w:line="360" w:lineRule="exact"/>
        <w:ind w:left="2985" w:hanging="1632"/>
        <w:jc w:val="both"/>
        <w:rPr>
          <w:rFonts w:hint="cs"/>
          <w:spacing w:val="0"/>
          <w:rtl/>
        </w:rPr>
      </w:pPr>
      <w:r>
        <w:rPr>
          <w:rFonts w:hint="cs"/>
          <w:rtl/>
        </w:rPr>
        <w:t>ثاني وعشرون-</w:t>
      </w:r>
      <w:r>
        <w:rPr>
          <w:rFonts w:hint="cs"/>
          <w:rtl/>
        </w:rPr>
        <w:tab/>
      </w:r>
      <w:r>
        <w:rPr>
          <w:rFonts w:hint="cs"/>
          <w:spacing w:val="0"/>
          <w:rtl/>
        </w:rPr>
        <w:t>تقلل المخاطر المتصلة بالعمل من خلال إنفاذ معا</w:t>
      </w:r>
      <w:r>
        <w:rPr>
          <w:rFonts w:hint="cs"/>
          <w:spacing w:val="0"/>
          <w:rtl/>
        </w:rPr>
        <w:t>يير الصحة والنظافة والسلامة؛</w:t>
      </w:r>
    </w:p>
    <w:p w:rsidR="00000000" w:rsidRDefault="007E50CD">
      <w:pPr>
        <w:spacing w:before="0" w:after="180" w:line="360" w:lineRule="exact"/>
        <w:ind w:left="2985" w:hanging="1632"/>
        <w:jc w:val="both"/>
        <w:rPr>
          <w:rFonts w:hint="cs"/>
          <w:rtl/>
        </w:rPr>
      </w:pPr>
      <w:r>
        <w:rPr>
          <w:rFonts w:hint="cs"/>
          <w:rtl/>
        </w:rPr>
        <w:t>ثالث وعشرون-</w:t>
      </w:r>
      <w:r>
        <w:rPr>
          <w:rFonts w:hint="cs"/>
          <w:rtl/>
        </w:rPr>
        <w:tab/>
        <w:t>تدفع مكافآت إضافية لقاء العمل الشاق أو غير الصحي أو الخطير، بموجب ما يقتضيه القانون؛</w:t>
      </w:r>
    </w:p>
    <w:p w:rsidR="00000000" w:rsidRDefault="007E50CD">
      <w:pPr>
        <w:spacing w:before="0" w:after="180" w:line="360" w:lineRule="exact"/>
        <w:ind w:left="2985" w:hanging="1632"/>
        <w:jc w:val="both"/>
        <w:rPr>
          <w:rFonts w:hint="cs"/>
          <w:rtl/>
        </w:rPr>
      </w:pPr>
      <w:r>
        <w:rPr>
          <w:rFonts w:hint="cs"/>
          <w:rtl/>
        </w:rPr>
        <w:t>رابع وعشرون-</w:t>
      </w:r>
      <w:r>
        <w:rPr>
          <w:rFonts w:hint="cs"/>
          <w:rtl/>
        </w:rPr>
        <w:tab/>
        <w:t>يدفع معاش تقاعدي عند الإحالة إلى التقاعد؛</w:t>
      </w:r>
    </w:p>
    <w:p w:rsidR="00000000" w:rsidRDefault="007E50CD">
      <w:pPr>
        <w:spacing w:before="0" w:after="180" w:line="360" w:lineRule="exact"/>
        <w:ind w:left="2985" w:hanging="1632"/>
        <w:jc w:val="both"/>
        <w:rPr>
          <w:rFonts w:hint="cs"/>
          <w:rtl/>
        </w:rPr>
      </w:pPr>
      <w:r>
        <w:rPr>
          <w:rFonts w:hint="cs"/>
          <w:rtl/>
        </w:rPr>
        <w:t>خامس وعشرون-</w:t>
      </w:r>
      <w:r>
        <w:rPr>
          <w:rFonts w:hint="cs"/>
          <w:rtl/>
        </w:rPr>
        <w:tab/>
        <w:t xml:space="preserve">تقدم المساعدة المجانية للأطفال والمعالين منذ الولادة وحتى سن </w:t>
      </w:r>
      <w:r>
        <w:rPr>
          <w:rFonts w:hint="cs"/>
          <w:rtl/>
        </w:rPr>
        <w:t>السادسة من العمر في مراكز الرعاية النهارية وفي مرافق المرحلة قبل المدرسية؛</w:t>
      </w:r>
    </w:p>
    <w:p w:rsidR="00000000" w:rsidRDefault="007E50CD">
      <w:pPr>
        <w:spacing w:before="0" w:after="180" w:line="360" w:lineRule="exact"/>
        <w:ind w:left="2985" w:hanging="1632"/>
        <w:jc w:val="both"/>
        <w:rPr>
          <w:rFonts w:hint="cs"/>
          <w:rtl/>
        </w:rPr>
      </w:pPr>
    </w:p>
    <w:p w:rsidR="00000000" w:rsidRDefault="007E50CD">
      <w:pPr>
        <w:spacing w:before="0" w:line="360" w:lineRule="exact"/>
        <w:jc w:val="center"/>
        <w:rPr>
          <w:rFonts w:hint="cs"/>
          <w:sz w:val="32"/>
          <w:rtl/>
        </w:rPr>
      </w:pPr>
      <w:r>
        <w:rPr>
          <w:rFonts w:hint="cs"/>
          <w:sz w:val="32"/>
          <w:u w:val="single"/>
          <w:rtl/>
        </w:rPr>
        <w:t>الحواشي</w:t>
      </w:r>
      <w:r>
        <w:rPr>
          <w:rFonts w:hint="cs"/>
          <w:sz w:val="32"/>
          <w:rtl/>
        </w:rPr>
        <w:t xml:space="preserve"> (تابع)</w:t>
      </w:r>
    </w:p>
    <w:p w:rsidR="00000000" w:rsidRDefault="007E50CD">
      <w:pPr>
        <w:spacing w:before="0" w:after="120" w:line="360" w:lineRule="exact"/>
        <w:jc w:val="both"/>
        <w:rPr>
          <w:rFonts w:hint="cs"/>
          <w:sz w:val="32"/>
          <w:u w:val="single"/>
          <w:rtl/>
        </w:rPr>
      </w:pPr>
      <w:r>
        <w:rPr>
          <w:rFonts w:hint="cs"/>
          <w:sz w:val="32"/>
          <w:u w:val="single"/>
          <w:rtl/>
        </w:rPr>
        <w:t>الحاشية رقم (2) تابع</w:t>
      </w:r>
    </w:p>
    <w:p w:rsidR="00000000" w:rsidRDefault="007E50CD">
      <w:pPr>
        <w:spacing w:before="0" w:after="180" w:line="360" w:lineRule="exact"/>
        <w:ind w:left="2985" w:hanging="1632"/>
        <w:jc w:val="both"/>
        <w:rPr>
          <w:rFonts w:hint="cs"/>
          <w:rtl/>
        </w:rPr>
      </w:pPr>
      <w:r>
        <w:rPr>
          <w:rFonts w:hint="cs"/>
          <w:rtl/>
        </w:rPr>
        <w:t>سادس وعشرون-</w:t>
      </w:r>
      <w:r>
        <w:rPr>
          <w:rFonts w:hint="cs"/>
          <w:rtl/>
        </w:rPr>
        <w:tab/>
        <w:t>الإقرار باتفاقات واتفاقيات المساومة الجماعية؛</w:t>
      </w:r>
    </w:p>
    <w:p w:rsidR="00000000" w:rsidRDefault="007E50CD">
      <w:pPr>
        <w:spacing w:before="0" w:after="180" w:line="360" w:lineRule="exact"/>
        <w:ind w:left="2985" w:hanging="1632"/>
        <w:jc w:val="both"/>
        <w:rPr>
          <w:rFonts w:hint="cs"/>
          <w:rtl/>
        </w:rPr>
      </w:pPr>
      <w:r>
        <w:rPr>
          <w:rFonts w:hint="cs"/>
          <w:rtl/>
        </w:rPr>
        <w:t>سابع وعشرون-</w:t>
      </w:r>
      <w:r>
        <w:rPr>
          <w:rFonts w:hint="cs"/>
          <w:rtl/>
        </w:rPr>
        <w:tab/>
        <w:t>توفير الحماية من التشغيل التلقائي وفقا لما يستوجبه القانون؛</w:t>
      </w:r>
    </w:p>
    <w:p w:rsidR="00000000" w:rsidRDefault="007E50CD">
      <w:pPr>
        <w:spacing w:before="0" w:after="180" w:line="360" w:lineRule="exact"/>
        <w:ind w:left="2985" w:hanging="1632"/>
        <w:jc w:val="both"/>
        <w:rPr>
          <w:rFonts w:hint="cs"/>
          <w:rtl/>
        </w:rPr>
      </w:pPr>
      <w:r>
        <w:rPr>
          <w:rFonts w:hint="cs"/>
          <w:rtl/>
        </w:rPr>
        <w:t>ثامن وعشرون-</w:t>
      </w:r>
      <w:r>
        <w:rPr>
          <w:rFonts w:hint="cs"/>
          <w:rtl/>
        </w:rPr>
        <w:tab/>
        <w:t>يغطي صاحب العمل نفقات التأمين ضد حوادث العمل، دون إعفاء صاحب العمل من مسؤولية التعويض في حال حدوث ضرر أو خطأ؛</w:t>
      </w:r>
    </w:p>
    <w:p w:rsidR="00000000" w:rsidRDefault="007E50CD">
      <w:pPr>
        <w:spacing w:before="0" w:after="180" w:line="360" w:lineRule="exact"/>
        <w:ind w:left="2985" w:hanging="1632"/>
        <w:jc w:val="both"/>
        <w:rPr>
          <w:rFonts w:hint="cs"/>
          <w:rtl/>
        </w:rPr>
      </w:pPr>
      <w:r>
        <w:rPr>
          <w:rFonts w:hint="cs"/>
          <w:rtl/>
        </w:rPr>
        <w:t>تاسع وعشرون-</w:t>
      </w:r>
      <w:r>
        <w:rPr>
          <w:rFonts w:hint="cs"/>
          <w:rtl/>
        </w:rPr>
        <w:tab/>
        <w:t xml:space="preserve">تنتهي الفترة الزمنية المحددة لاتخاذ إجراء قانوني بشأن الأموال الواجب سدادها والناشئة عن علاقات العمل بعد: </w:t>
      </w:r>
    </w:p>
    <w:p w:rsidR="00000000" w:rsidRDefault="007E50CD">
      <w:pPr>
        <w:spacing w:before="0" w:after="180" w:line="360" w:lineRule="exact"/>
        <w:ind w:left="2985" w:hanging="1632"/>
        <w:jc w:val="both"/>
        <w:rPr>
          <w:rFonts w:hint="cs"/>
          <w:rtl/>
        </w:rPr>
      </w:pPr>
      <w:r>
        <w:rPr>
          <w:rFonts w:hint="cs"/>
          <w:rtl/>
        </w:rPr>
        <w:tab/>
      </w:r>
      <w:r>
        <w:rPr>
          <w:rFonts w:hint="cs"/>
          <w:rtl/>
        </w:rPr>
        <w:tab/>
        <w:t>(أ)</w:t>
      </w:r>
      <w:r>
        <w:rPr>
          <w:rFonts w:hint="cs"/>
          <w:rtl/>
        </w:rPr>
        <w:tab/>
        <w:t>خمس سنوات بالنسبة ل</w:t>
      </w:r>
      <w:r>
        <w:rPr>
          <w:rFonts w:hint="cs"/>
          <w:rtl/>
        </w:rPr>
        <w:t>عمال الحضر، وبعد فترة أقصاها عامان على إنهاء عقد العمل؛</w:t>
      </w:r>
    </w:p>
    <w:p w:rsidR="00000000" w:rsidRDefault="007E50CD">
      <w:pPr>
        <w:spacing w:before="0" w:after="180" w:line="360" w:lineRule="exact"/>
        <w:ind w:left="2985" w:hanging="1632"/>
        <w:jc w:val="both"/>
        <w:rPr>
          <w:rFonts w:hint="cs"/>
          <w:spacing w:val="0"/>
          <w:rtl/>
        </w:rPr>
      </w:pPr>
      <w:r>
        <w:rPr>
          <w:rFonts w:hint="cs"/>
          <w:rtl/>
        </w:rPr>
        <w:tab/>
      </w:r>
      <w:r>
        <w:rPr>
          <w:rFonts w:hint="cs"/>
          <w:rtl/>
        </w:rPr>
        <w:tab/>
        <w:t>(ب)</w:t>
      </w:r>
      <w:r>
        <w:rPr>
          <w:rFonts w:hint="cs"/>
          <w:rtl/>
        </w:rPr>
        <w:tab/>
      </w:r>
      <w:r>
        <w:rPr>
          <w:rFonts w:hint="cs"/>
          <w:spacing w:val="0"/>
          <w:rtl/>
        </w:rPr>
        <w:t>بعد فترة أقصاها عامان على انتهاء العقد بالنسبة لعمال الريف؛</w:t>
      </w:r>
    </w:p>
    <w:p w:rsidR="00000000" w:rsidRDefault="007E50CD">
      <w:pPr>
        <w:spacing w:before="0" w:after="180" w:line="360" w:lineRule="exact"/>
        <w:ind w:left="2985" w:hanging="1632"/>
        <w:jc w:val="both"/>
        <w:rPr>
          <w:rFonts w:hint="cs"/>
          <w:rtl/>
        </w:rPr>
      </w:pPr>
      <w:r>
        <w:rPr>
          <w:rFonts w:hint="cs"/>
          <w:rtl/>
        </w:rPr>
        <w:t>ثلاثون-</w:t>
      </w:r>
      <w:r>
        <w:rPr>
          <w:rFonts w:hint="cs"/>
          <w:rtl/>
        </w:rPr>
        <w:tab/>
        <w:t>حظر أي تفاوت في الأجور وفي أداء الواجبات وفي معايير التوظيف يقوم على أساس الجنس أو العمر أو اللون أو الوضع الزوجي؛</w:t>
      </w:r>
    </w:p>
    <w:p w:rsidR="00000000" w:rsidRDefault="007E50CD">
      <w:pPr>
        <w:spacing w:before="0" w:after="180" w:line="360" w:lineRule="exact"/>
        <w:ind w:left="2985" w:hanging="1632"/>
        <w:jc w:val="both"/>
        <w:rPr>
          <w:rFonts w:hint="cs"/>
          <w:rtl/>
        </w:rPr>
      </w:pPr>
      <w:r>
        <w:rPr>
          <w:rFonts w:hint="cs"/>
          <w:rtl/>
        </w:rPr>
        <w:t>حادي وثلاثو</w:t>
      </w:r>
      <w:r>
        <w:rPr>
          <w:rFonts w:hint="cs"/>
          <w:rtl/>
        </w:rPr>
        <w:t>ن-</w:t>
      </w:r>
      <w:r>
        <w:rPr>
          <w:rFonts w:hint="cs"/>
          <w:rtl/>
        </w:rPr>
        <w:tab/>
        <w:t>حظر أي تمييز في الأجور وفي معايير التوظيف قد يتعرض له العمال المعوقون؛</w:t>
      </w:r>
    </w:p>
    <w:p w:rsidR="00000000" w:rsidRDefault="007E50CD">
      <w:pPr>
        <w:spacing w:before="0" w:after="180" w:line="360" w:lineRule="exact"/>
        <w:ind w:left="2985" w:hanging="1632"/>
        <w:jc w:val="both"/>
        <w:rPr>
          <w:rFonts w:hint="cs"/>
          <w:rtl/>
        </w:rPr>
      </w:pPr>
      <w:r>
        <w:rPr>
          <w:rFonts w:hint="cs"/>
          <w:rtl/>
        </w:rPr>
        <w:t>ثاني وثلاثون-</w:t>
      </w:r>
      <w:r>
        <w:rPr>
          <w:rFonts w:hint="cs"/>
          <w:rtl/>
        </w:rPr>
        <w:tab/>
        <w:t>حظر أي تمييز بين العمل اليدوي والتقني والفكري أو بين الفنيين المعنيين؛</w:t>
      </w:r>
    </w:p>
    <w:p w:rsidR="00000000" w:rsidRDefault="007E50CD">
      <w:pPr>
        <w:spacing w:before="0" w:after="180" w:line="360" w:lineRule="exact"/>
        <w:ind w:left="2985" w:hanging="1632"/>
        <w:jc w:val="both"/>
        <w:rPr>
          <w:rFonts w:hint="cs"/>
          <w:rtl/>
        </w:rPr>
      </w:pPr>
      <w:r>
        <w:rPr>
          <w:rFonts w:hint="cs"/>
          <w:rtl/>
        </w:rPr>
        <w:t>ثالث وثلاثون-</w:t>
      </w:r>
      <w:r>
        <w:rPr>
          <w:rFonts w:hint="cs"/>
          <w:rtl/>
        </w:rPr>
        <w:tab/>
        <w:t>حظر تشغيل القُصَّر دون سن الثامنة عشرة أثناء الليل أو في ظروف خطيرة أو غير صحية، وح</w:t>
      </w:r>
      <w:r>
        <w:rPr>
          <w:rFonts w:hint="cs"/>
          <w:rtl/>
        </w:rPr>
        <w:t>ظر تشغيل القصر دون سن الرابعة عشرة، إلا إذا كان العمل بمثابة تدريب مهني لهم؛</w:t>
      </w:r>
    </w:p>
    <w:p w:rsidR="00000000" w:rsidRDefault="007E50CD">
      <w:pPr>
        <w:spacing w:before="0" w:after="180" w:line="360" w:lineRule="exact"/>
        <w:ind w:left="2985" w:hanging="1632"/>
        <w:jc w:val="both"/>
        <w:rPr>
          <w:rFonts w:hint="cs"/>
          <w:spacing w:val="0"/>
          <w:rtl/>
        </w:rPr>
      </w:pPr>
      <w:r>
        <w:rPr>
          <w:rFonts w:hint="cs"/>
          <w:rtl/>
        </w:rPr>
        <w:t>رابع وثلاثون-</w:t>
      </w:r>
      <w:r>
        <w:rPr>
          <w:rFonts w:hint="cs"/>
          <w:rtl/>
        </w:rPr>
        <w:tab/>
      </w:r>
      <w:r>
        <w:rPr>
          <w:rFonts w:hint="cs"/>
          <w:spacing w:val="0"/>
          <w:rtl/>
        </w:rPr>
        <w:t>ضمان المساواة في الحقوق للعمال ذوي عقود العمل الدائمة وللعمال الموسميين.</w:t>
      </w:r>
    </w:p>
    <w:p w:rsidR="00000000" w:rsidRDefault="007E50CD">
      <w:pPr>
        <w:spacing w:before="0" w:after="180" w:line="360" w:lineRule="exact"/>
        <w:ind w:left="720"/>
        <w:jc w:val="both"/>
        <w:rPr>
          <w:rFonts w:hint="cs"/>
          <w:rtl/>
        </w:rPr>
      </w:pPr>
      <w:r>
        <w:rPr>
          <w:rFonts w:hint="cs"/>
          <w:rtl/>
        </w:rPr>
        <w:t>فقرة وحيدة-  تكفل لخدم المنازل الحقوق المنصوص عليها في البنود الرابع والسادس والثامن والخامس</w:t>
      </w:r>
      <w:r>
        <w:rPr>
          <w:rFonts w:hint="cs"/>
          <w:rtl/>
        </w:rPr>
        <w:t xml:space="preserve"> عشر والسابع عشر والثامن عشر والتاسع عشر والحادي والعشرين والرابع والعشرين، إضافة إلى الحق بأن يكونوا مشمولين بنظام الضمان الاجتماعي. </w:t>
      </w:r>
    </w:p>
    <w:p w:rsidR="00000000" w:rsidRDefault="007E50CD">
      <w:pPr>
        <w:spacing w:before="0" w:after="180" w:line="360" w:lineRule="exact"/>
        <w:ind w:firstLine="720"/>
        <w:jc w:val="both"/>
        <w:rPr>
          <w:rFonts w:hint="cs"/>
          <w:b/>
          <w:bCs/>
          <w:rtl/>
        </w:rPr>
      </w:pPr>
      <w:r>
        <w:rPr>
          <w:rFonts w:hint="cs"/>
          <w:b/>
          <w:bCs/>
          <w:rtl/>
        </w:rPr>
        <w:t>المادة 8</w:t>
      </w:r>
    </w:p>
    <w:p w:rsidR="00000000" w:rsidRDefault="007E50CD">
      <w:pPr>
        <w:spacing w:before="0" w:after="180" w:line="360" w:lineRule="exact"/>
        <w:ind w:left="633"/>
        <w:jc w:val="both"/>
        <w:rPr>
          <w:rFonts w:hint="cs"/>
          <w:rtl/>
        </w:rPr>
      </w:pPr>
      <w:r>
        <w:rPr>
          <w:rFonts w:hint="cs"/>
          <w:rtl/>
        </w:rPr>
        <w:tab/>
        <w:t>يتمتع جميع الأشخاص بحرية الانضمام إلى الجمعيات أو النقابات المهنية:</w:t>
      </w:r>
    </w:p>
    <w:p w:rsidR="00000000" w:rsidRDefault="007E50CD">
      <w:pPr>
        <w:spacing w:before="0" w:after="180" w:line="360" w:lineRule="exact"/>
        <w:ind w:left="2160" w:hanging="807"/>
        <w:jc w:val="both"/>
        <w:rPr>
          <w:rFonts w:hint="cs"/>
          <w:rtl/>
        </w:rPr>
      </w:pPr>
      <w:r>
        <w:rPr>
          <w:rFonts w:hint="cs"/>
          <w:rtl/>
        </w:rPr>
        <w:t>أولاً-</w:t>
      </w:r>
      <w:r>
        <w:rPr>
          <w:rFonts w:hint="cs"/>
          <w:rtl/>
        </w:rPr>
        <w:tab/>
        <w:t>لا يستلزم القانون إذنا من الدولة لإن</w:t>
      </w:r>
      <w:r>
        <w:rPr>
          <w:rFonts w:hint="cs"/>
          <w:rtl/>
        </w:rPr>
        <w:t>شاء نقابة ما، إلا عند تسجيلها لدى الوكالة المختصة؛ ولا يجوز للحكومة الاعتراض على النقابة أو التدخل في شؤونها؛</w:t>
      </w:r>
    </w:p>
    <w:p w:rsidR="00000000" w:rsidRDefault="007E50CD">
      <w:pPr>
        <w:spacing w:before="0" w:after="180" w:line="360" w:lineRule="exact"/>
        <w:ind w:left="2160" w:hanging="807"/>
        <w:jc w:val="both"/>
        <w:rPr>
          <w:rFonts w:hint="cs"/>
          <w:rtl/>
        </w:rPr>
      </w:pPr>
    </w:p>
    <w:p w:rsidR="00000000" w:rsidRDefault="007E50CD">
      <w:pPr>
        <w:spacing w:before="0" w:line="360" w:lineRule="exact"/>
        <w:jc w:val="center"/>
        <w:rPr>
          <w:rFonts w:hint="cs"/>
          <w:sz w:val="32"/>
          <w:rtl/>
        </w:rPr>
      </w:pPr>
      <w:r>
        <w:rPr>
          <w:rFonts w:hint="cs"/>
          <w:sz w:val="32"/>
          <w:u w:val="single"/>
          <w:rtl/>
        </w:rPr>
        <w:t>الحواشي</w:t>
      </w:r>
      <w:r>
        <w:rPr>
          <w:rFonts w:hint="cs"/>
          <w:sz w:val="32"/>
          <w:rtl/>
        </w:rPr>
        <w:t xml:space="preserve"> (تابع)</w:t>
      </w:r>
    </w:p>
    <w:p w:rsidR="00000000" w:rsidRDefault="007E50CD">
      <w:pPr>
        <w:spacing w:before="0" w:after="120" w:line="360" w:lineRule="exact"/>
        <w:jc w:val="both"/>
        <w:rPr>
          <w:rFonts w:hint="cs"/>
          <w:sz w:val="32"/>
          <w:u w:val="single"/>
          <w:rtl/>
        </w:rPr>
      </w:pPr>
      <w:r>
        <w:rPr>
          <w:rFonts w:hint="cs"/>
          <w:sz w:val="32"/>
          <w:u w:val="single"/>
          <w:rtl/>
        </w:rPr>
        <w:t>الحاشية رقم (2) تابع</w:t>
      </w:r>
    </w:p>
    <w:p w:rsidR="00000000" w:rsidRDefault="007E50CD">
      <w:pPr>
        <w:spacing w:before="0" w:after="180" w:line="360" w:lineRule="exact"/>
        <w:ind w:left="2160" w:hanging="807"/>
        <w:jc w:val="both"/>
        <w:rPr>
          <w:rFonts w:hint="cs"/>
          <w:rtl/>
        </w:rPr>
      </w:pPr>
      <w:r>
        <w:rPr>
          <w:rFonts w:hint="cs"/>
          <w:rtl/>
        </w:rPr>
        <w:t>ثانياً-</w:t>
      </w:r>
      <w:r>
        <w:rPr>
          <w:rFonts w:hint="cs"/>
          <w:rtl/>
        </w:rPr>
        <w:tab/>
        <w:t>يمنع إنشاء أكثر من نقابة واحدة تمثل فئة مهنية أو اقتصادية، مهما كان مستوى التمثيل المناط بها، في إقلي</w:t>
      </w:r>
      <w:r>
        <w:rPr>
          <w:rFonts w:hint="cs"/>
          <w:rtl/>
        </w:rPr>
        <w:t>م يحدده العمال أو أصحاب العمل المعنيون، ولا يغطي أقل من منطقة تتبع لبلدية واحدة؛</w:t>
      </w:r>
    </w:p>
    <w:p w:rsidR="00000000" w:rsidRDefault="007E50CD">
      <w:pPr>
        <w:spacing w:before="0" w:after="180" w:line="360" w:lineRule="exact"/>
        <w:ind w:left="2160" w:hanging="807"/>
        <w:jc w:val="both"/>
        <w:rPr>
          <w:rFonts w:hint="cs"/>
          <w:rtl/>
        </w:rPr>
      </w:pPr>
      <w:r>
        <w:rPr>
          <w:rFonts w:hint="cs"/>
          <w:rtl/>
        </w:rPr>
        <w:t>ثالثاً-</w:t>
      </w:r>
      <w:r>
        <w:rPr>
          <w:rFonts w:hint="cs"/>
          <w:rtl/>
        </w:rPr>
        <w:tab/>
        <w:t>تكون النقابة مسؤولة عن الدفاع عن الحقوق والمصالح الجماعية أو الفردية للفئة المهنية المعنية، بما في ذلك المنازعات القانونية أو الإدارية؛</w:t>
      </w:r>
    </w:p>
    <w:p w:rsidR="00000000" w:rsidRDefault="007E50CD">
      <w:pPr>
        <w:spacing w:before="0" w:after="180" w:line="360" w:lineRule="exact"/>
        <w:ind w:left="2160" w:hanging="807"/>
        <w:jc w:val="both"/>
        <w:rPr>
          <w:rFonts w:hint="cs"/>
          <w:rtl/>
        </w:rPr>
      </w:pPr>
      <w:r>
        <w:rPr>
          <w:rFonts w:hint="cs"/>
          <w:rtl/>
        </w:rPr>
        <w:t>رابعاً-</w:t>
      </w:r>
      <w:r>
        <w:rPr>
          <w:rFonts w:hint="cs"/>
          <w:rtl/>
        </w:rPr>
        <w:tab/>
        <w:t>تحدد جمعية عامة اشتراكا</w:t>
      </w:r>
      <w:r>
        <w:rPr>
          <w:rFonts w:hint="cs"/>
          <w:rtl/>
        </w:rPr>
        <w:t>ت النقابة التي تخصم من جدول مرتبات العاملين في بعض المهن المحددة. ويستفاد من هذه الاشتراكات في دعم النظام الكونفيدرالي لتمثيل النقابات المعنية، بصرف النظر عن المستحقات التي ينص عليها القانون؛</w:t>
      </w:r>
    </w:p>
    <w:p w:rsidR="00000000" w:rsidRDefault="007E50CD">
      <w:pPr>
        <w:spacing w:before="0" w:after="180" w:line="360" w:lineRule="exact"/>
        <w:ind w:left="2160" w:hanging="807"/>
        <w:jc w:val="both"/>
        <w:rPr>
          <w:rFonts w:hint="cs"/>
          <w:rtl/>
        </w:rPr>
      </w:pPr>
      <w:r>
        <w:rPr>
          <w:rFonts w:hint="cs"/>
          <w:rtl/>
        </w:rPr>
        <w:t>خامساً-</w:t>
      </w:r>
      <w:r>
        <w:rPr>
          <w:rFonts w:hint="cs"/>
          <w:rtl/>
        </w:rPr>
        <w:tab/>
        <w:t>لا يطلب إلى أي شخص أن يصبح عضواً في أي نقابة أو أن يستمر</w:t>
      </w:r>
      <w:r>
        <w:rPr>
          <w:rFonts w:hint="cs"/>
          <w:rtl/>
        </w:rPr>
        <w:t xml:space="preserve"> في عضويتها؛</w:t>
      </w:r>
    </w:p>
    <w:p w:rsidR="00000000" w:rsidRDefault="007E50CD">
      <w:pPr>
        <w:spacing w:before="0" w:after="180" w:line="360" w:lineRule="exact"/>
        <w:ind w:left="2160" w:hanging="807"/>
        <w:jc w:val="both"/>
        <w:rPr>
          <w:rFonts w:hint="cs"/>
          <w:rtl/>
        </w:rPr>
      </w:pPr>
      <w:r>
        <w:rPr>
          <w:rFonts w:hint="cs"/>
          <w:rtl/>
        </w:rPr>
        <w:t>سادساً-</w:t>
      </w:r>
      <w:r>
        <w:rPr>
          <w:rFonts w:hint="cs"/>
          <w:rtl/>
        </w:rPr>
        <w:tab/>
        <w:t>يتعين إشراك النقابات في المساومة العمالية الجماعية؛</w:t>
      </w:r>
    </w:p>
    <w:p w:rsidR="00000000" w:rsidRDefault="007E50CD">
      <w:pPr>
        <w:spacing w:before="0" w:after="180" w:line="360" w:lineRule="exact"/>
        <w:ind w:left="2160" w:hanging="807"/>
        <w:jc w:val="both"/>
        <w:rPr>
          <w:rFonts w:hint="cs"/>
          <w:rtl/>
        </w:rPr>
      </w:pPr>
      <w:r>
        <w:rPr>
          <w:rFonts w:hint="cs"/>
          <w:rtl/>
        </w:rPr>
        <w:t>سابعاً-</w:t>
      </w:r>
      <w:r>
        <w:rPr>
          <w:rFonts w:hint="cs"/>
          <w:rtl/>
        </w:rPr>
        <w:tab/>
        <w:t>يحق للأشخاص المتقاعدين الاقتراع أو الترشيح في النقابة؛</w:t>
      </w:r>
    </w:p>
    <w:p w:rsidR="00000000" w:rsidRDefault="007E50CD">
      <w:pPr>
        <w:spacing w:before="0" w:after="180" w:line="360" w:lineRule="exact"/>
        <w:ind w:left="2160" w:hanging="807"/>
        <w:jc w:val="both"/>
        <w:rPr>
          <w:rFonts w:hint="cs"/>
          <w:rtl/>
        </w:rPr>
      </w:pPr>
      <w:r>
        <w:rPr>
          <w:rFonts w:hint="cs"/>
          <w:rtl/>
        </w:rPr>
        <w:t>ثامناً-</w:t>
      </w:r>
      <w:r>
        <w:rPr>
          <w:rFonts w:hint="cs"/>
          <w:rtl/>
        </w:rPr>
        <w:tab/>
        <w:t>يمنع طرد أي عامل عضو في النقابة منذ اللحظة التي يتسجل فيها كمرشح لمنصب رئيس النقابة أو ممثلها. وعندما ينتخب، ولو</w:t>
      </w:r>
      <w:r>
        <w:rPr>
          <w:rFonts w:hint="cs"/>
          <w:rtl/>
        </w:rPr>
        <w:t xml:space="preserve"> بصفة بديل، لا يجوز طرده حتى انقضاء سنة واحدة على انتهاء ولايته، ما لم يرتكب جرماً خطيراً بمقتضى القانون.</w:t>
      </w:r>
    </w:p>
    <w:p w:rsidR="00000000" w:rsidRDefault="007E50CD">
      <w:pPr>
        <w:spacing w:before="0" w:after="180" w:line="360" w:lineRule="exact"/>
        <w:ind w:left="720"/>
        <w:jc w:val="both"/>
        <w:rPr>
          <w:rFonts w:hint="cs"/>
          <w:rtl/>
        </w:rPr>
      </w:pPr>
      <w:r>
        <w:rPr>
          <w:rFonts w:hint="cs"/>
          <w:rtl/>
        </w:rPr>
        <w:t>فقرة وحيدة -</w:t>
      </w:r>
      <w:r>
        <w:rPr>
          <w:rFonts w:hint="cs"/>
          <w:rtl/>
        </w:rPr>
        <w:tab/>
        <w:t>تنطبق أحكام هذه المادة على تنظيم النقابات في الريف وعلى النقابات التي تمثل جماعات صيد السمك، مع إيلاء الاعتبار اللازم للشروط التي يستوجبه</w:t>
      </w:r>
      <w:r>
        <w:rPr>
          <w:rFonts w:hint="cs"/>
          <w:rtl/>
        </w:rPr>
        <w:t>ا القانون.</w:t>
      </w:r>
    </w:p>
    <w:p w:rsidR="00000000" w:rsidRDefault="007E50CD">
      <w:pPr>
        <w:spacing w:before="0" w:after="180" w:line="360" w:lineRule="exact"/>
        <w:ind w:left="720"/>
        <w:jc w:val="both"/>
        <w:rPr>
          <w:rFonts w:hint="cs"/>
          <w:b/>
          <w:bCs/>
          <w:rtl/>
        </w:rPr>
      </w:pPr>
      <w:r>
        <w:rPr>
          <w:rFonts w:hint="cs"/>
          <w:b/>
          <w:bCs/>
          <w:rtl/>
        </w:rPr>
        <w:t>المادة 9</w:t>
      </w:r>
    </w:p>
    <w:p w:rsidR="00000000" w:rsidRDefault="007E50CD">
      <w:pPr>
        <w:spacing w:before="0" w:after="180" w:line="360" w:lineRule="exact"/>
        <w:ind w:left="720"/>
        <w:jc w:val="both"/>
        <w:rPr>
          <w:rFonts w:hint="cs"/>
          <w:rtl/>
        </w:rPr>
      </w:pPr>
      <w:r>
        <w:rPr>
          <w:rFonts w:hint="cs"/>
          <w:rtl/>
        </w:rPr>
        <w:tab/>
        <w:t>الحق في الإضراب هو حق مكفول. والعمال مسؤولون عن إصدار القرارات المتعلقة باستصواب ممارسة هذا الحق والدفاع عن مصالحهم بموجب ذلك.</w:t>
      </w:r>
    </w:p>
    <w:p w:rsidR="00000000" w:rsidRDefault="007E50CD">
      <w:pPr>
        <w:spacing w:before="0" w:after="180" w:line="360" w:lineRule="exact"/>
        <w:ind w:left="720"/>
        <w:jc w:val="both"/>
        <w:rPr>
          <w:rFonts w:hint="cs"/>
          <w:rtl/>
        </w:rPr>
      </w:pPr>
      <w:r>
        <w:rPr>
          <w:rFonts w:hint="cs"/>
          <w:rtl/>
        </w:rPr>
        <w:t>الفقرة 1-  يحدد القانون الخدمات أو الأنشطة الأساسية ويصدر الأحكام بشأن الاحتياجات المجتمعية الملحة التي يتعي</w:t>
      </w:r>
      <w:r>
        <w:rPr>
          <w:rFonts w:hint="cs"/>
          <w:rtl/>
        </w:rPr>
        <w:t xml:space="preserve">ن تلبيتها. </w:t>
      </w:r>
    </w:p>
    <w:p w:rsidR="00000000" w:rsidRDefault="007E50CD">
      <w:pPr>
        <w:spacing w:before="0" w:after="180" w:line="360" w:lineRule="exact"/>
        <w:ind w:left="720"/>
        <w:jc w:val="both"/>
        <w:rPr>
          <w:rFonts w:hint="cs"/>
          <w:rtl/>
        </w:rPr>
      </w:pPr>
      <w:r>
        <w:rPr>
          <w:rFonts w:hint="cs"/>
          <w:rtl/>
        </w:rPr>
        <w:t xml:space="preserve">الفقرة 2-  أي انتهاك لهذه الحقوق يعرّض المسؤولين للعقوبات التي ينص عليها القانون. </w:t>
      </w:r>
    </w:p>
    <w:p w:rsidR="00000000" w:rsidRDefault="007E50CD">
      <w:pPr>
        <w:spacing w:before="0" w:after="180" w:line="360" w:lineRule="exact"/>
        <w:ind w:left="720"/>
        <w:jc w:val="both"/>
        <w:rPr>
          <w:rFonts w:hint="cs"/>
          <w:b/>
          <w:bCs/>
          <w:rtl/>
        </w:rPr>
      </w:pPr>
      <w:r>
        <w:rPr>
          <w:rFonts w:hint="cs"/>
          <w:b/>
          <w:bCs/>
          <w:rtl/>
        </w:rPr>
        <w:t>المادة 10</w:t>
      </w:r>
    </w:p>
    <w:p w:rsidR="00000000" w:rsidRDefault="007E50CD">
      <w:pPr>
        <w:spacing w:before="0" w:after="180" w:line="360" w:lineRule="exact"/>
        <w:ind w:left="720"/>
        <w:jc w:val="both"/>
        <w:rPr>
          <w:rFonts w:hint="cs"/>
          <w:rtl/>
        </w:rPr>
      </w:pPr>
      <w:r>
        <w:rPr>
          <w:rFonts w:hint="cs"/>
          <w:rtl/>
        </w:rPr>
        <w:tab/>
        <w:t>يكفل للعمال وللإدارة الحق في المشاركة في الهيئات النقابية التابعة للوكالات الحكومية عندما تكون مصالحهم المهنية أو المتعلقة بالضمان الاجتماعي موضع مناق</w:t>
      </w:r>
      <w:r>
        <w:rPr>
          <w:rFonts w:hint="cs"/>
          <w:rtl/>
        </w:rPr>
        <w:t xml:space="preserve">شة وبحث عن حلول. </w:t>
      </w:r>
    </w:p>
    <w:p w:rsidR="00000000" w:rsidRDefault="007E50CD">
      <w:pPr>
        <w:spacing w:before="0" w:after="180" w:line="360" w:lineRule="exact"/>
        <w:ind w:left="720"/>
        <w:jc w:val="both"/>
        <w:rPr>
          <w:rFonts w:hint="cs"/>
          <w:rtl/>
        </w:rPr>
      </w:pPr>
    </w:p>
    <w:p w:rsidR="00000000" w:rsidRDefault="007E50CD">
      <w:pPr>
        <w:spacing w:before="0" w:line="360" w:lineRule="exact"/>
        <w:jc w:val="center"/>
        <w:rPr>
          <w:rFonts w:hint="cs"/>
          <w:sz w:val="32"/>
          <w:rtl/>
        </w:rPr>
      </w:pPr>
      <w:r>
        <w:rPr>
          <w:rFonts w:hint="cs"/>
          <w:sz w:val="32"/>
          <w:u w:val="single"/>
          <w:rtl/>
        </w:rPr>
        <w:t>الحواشي</w:t>
      </w:r>
      <w:r>
        <w:rPr>
          <w:rFonts w:hint="cs"/>
          <w:sz w:val="32"/>
          <w:rtl/>
        </w:rPr>
        <w:t xml:space="preserve"> (تابع)</w:t>
      </w:r>
    </w:p>
    <w:p w:rsidR="00000000" w:rsidRDefault="007E50CD">
      <w:pPr>
        <w:spacing w:before="0" w:after="120" w:line="360" w:lineRule="exact"/>
        <w:jc w:val="both"/>
        <w:rPr>
          <w:rFonts w:hint="cs"/>
          <w:sz w:val="32"/>
          <w:u w:val="single"/>
          <w:rtl/>
        </w:rPr>
      </w:pPr>
      <w:r>
        <w:rPr>
          <w:rFonts w:hint="cs"/>
          <w:sz w:val="32"/>
          <w:u w:val="single"/>
          <w:rtl/>
        </w:rPr>
        <w:t>الحاشية رقم (2) تابع</w:t>
      </w:r>
    </w:p>
    <w:p w:rsidR="00000000" w:rsidRDefault="007E50CD">
      <w:pPr>
        <w:spacing w:before="0" w:after="180" w:line="360" w:lineRule="exact"/>
        <w:ind w:left="720"/>
        <w:jc w:val="both"/>
        <w:rPr>
          <w:rFonts w:hint="cs"/>
          <w:b/>
          <w:bCs/>
          <w:rtl/>
        </w:rPr>
      </w:pPr>
      <w:r>
        <w:rPr>
          <w:rFonts w:hint="cs"/>
          <w:b/>
          <w:bCs/>
          <w:rtl/>
        </w:rPr>
        <w:t>المادة 11</w:t>
      </w:r>
    </w:p>
    <w:p w:rsidR="00000000" w:rsidRDefault="007E50CD">
      <w:pPr>
        <w:spacing w:before="0" w:after="180" w:line="360" w:lineRule="exact"/>
        <w:ind w:left="720"/>
        <w:jc w:val="both"/>
        <w:rPr>
          <w:rFonts w:hint="cs"/>
          <w:rtl/>
        </w:rPr>
      </w:pPr>
      <w:r>
        <w:rPr>
          <w:rFonts w:hint="cs"/>
          <w:b/>
          <w:bCs/>
          <w:rtl/>
        </w:rPr>
        <w:tab/>
      </w:r>
      <w:r>
        <w:rPr>
          <w:rFonts w:hint="cs"/>
          <w:rtl/>
        </w:rPr>
        <w:t xml:space="preserve">يكفل للعاملين في الشركات التي تضم أكثر من مائتي عامل الحق في انتخاب ممثل عن العمال لهدف وحيد يتمثل في تعزيز المفاوضات المباشرة مع الإدارة. </w:t>
      </w:r>
    </w:p>
    <w:p w:rsidR="00000000" w:rsidRDefault="007E50CD">
      <w:pPr>
        <w:spacing w:before="0" w:after="180" w:line="360" w:lineRule="exact"/>
        <w:ind w:left="720"/>
        <w:jc w:val="both"/>
        <w:rPr>
          <w:rFonts w:hint="cs"/>
          <w:b/>
          <w:bCs/>
          <w:rtl/>
        </w:rPr>
      </w:pPr>
      <w:r>
        <w:rPr>
          <w:rFonts w:hint="cs"/>
          <w:b/>
          <w:bCs/>
          <w:rtl/>
        </w:rPr>
        <w:t>المادة 34</w:t>
      </w:r>
    </w:p>
    <w:p w:rsidR="00000000" w:rsidRDefault="007E50CD">
      <w:pPr>
        <w:spacing w:before="0" w:after="180" w:line="360" w:lineRule="exact"/>
        <w:ind w:left="720"/>
        <w:jc w:val="both"/>
        <w:rPr>
          <w:rFonts w:hint="cs"/>
          <w:rtl/>
        </w:rPr>
      </w:pPr>
      <w:r>
        <w:rPr>
          <w:rFonts w:hint="cs"/>
          <w:b/>
          <w:bCs/>
          <w:rtl/>
        </w:rPr>
        <w:tab/>
      </w:r>
      <w:r>
        <w:rPr>
          <w:rFonts w:hint="cs"/>
          <w:rtl/>
        </w:rPr>
        <w:t>لا تتدخل الحكومة الفيدرالية في شؤون الو</w:t>
      </w:r>
      <w:r>
        <w:rPr>
          <w:rFonts w:hint="cs"/>
          <w:rtl/>
        </w:rPr>
        <w:t>لايات أو في شؤون منطقة العاصمة، إلا:</w:t>
      </w:r>
    </w:p>
    <w:p w:rsidR="00000000" w:rsidRDefault="007E50CD">
      <w:pPr>
        <w:spacing w:before="0" w:after="180" w:line="360" w:lineRule="exact"/>
        <w:ind w:left="720"/>
        <w:jc w:val="both"/>
        <w:rPr>
          <w:rFonts w:hint="cs"/>
          <w:rtl/>
        </w:rPr>
      </w:pPr>
      <w:r>
        <w:rPr>
          <w:rFonts w:hint="cs"/>
          <w:rtl/>
        </w:rPr>
        <w:tab/>
        <w:t>سابعاً-</w:t>
      </w:r>
      <w:r>
        <w:rPr>
          <w:rFonts w:hint="cs"/>
          <w:rtl/>
        </w:rPr>
        <w:tab/>
        <w:t>لضمان الامتثال لمبادئ الدستور التالية:</w:t>
      </w:r>
    </w:p>
    <w:p w:rsidR="00000000" w:rsidRDefault="007E50CD">
      <w:pPr>
        <w:spacing w:before="0" w:after="180" w:line="360" w:lineRule="exact"/>
        <w:ind w:left="720"/>
        <w:jc w:val="both"/>
        <w:rPr>
          <w:rFonts w:hint="cs"/>
          <w:rtl/>
        </w:rPr>
      </w:pPr>
      <w:r>
        <w:rPr>
          <w:rFonts w:hint="cs"/>
          <w:rtl/>
        </w:rPr>
        <w:tab/>
      </w:r>
      <w:r>
        <w:rPr>
          <w:rFonts w:hint="cs"/>
          <w:rtl/>
        </w:rPr>
        <w:tab/>
      </w:r>
      <w:r>
        <w:rPr>
          <w:rFonts w:hint="cs"/>
          <w:rtl/>
        </w:rPr>
        <w:tab/>
        <w:t>(ب)</w:t>
      </w:r>
      <w:r>
        <w:rPr>
          <w:rFonts w:hint="cs"/>
          <w:rtl/>
        </w:rPr>
        <w:tab/>
        <w:t>حقوق الأفراد؛</w:t>
      </w:r>
    </w:p>
    <w:p w:rsidR="00000000" w:rsidRDefault="007E50CD">
      <w:pPr>
        <w:spacing w:before="0" w:after="180" w:line="360" w:lineRule="exact"/>
        <w:ind w:left="720"/>
        <w:jc w:val="both"/>
        <w:rPr>
          <w:rFonts w:hint="cs"/>
          <w:b/>
          <w:bCs/>
          <w:rtl/>
        </w:rPr>
      </w:pPr>
      <w:r>
        <w:rPr>
          <w:rFonts w:hint="cs"/>
          <w:b/>
          <w:bCs/>
          <w:rtl/>
        </w:rPr>
        <w:t>المادة 196</w:t>
      </w:r>
    </w:p>
    <w:p w:rsidR="00000000" w:rsidRDefault="007E50CD">
      <w:pPr>
        <w:spacing w:before="0" w:after="180" w:line="360" w:lineRule="exact"/>
        <w:ind w:left="720"/>
        <w:jc w:val="both"/>
        <w:rPr>
          <w:rFonts w:hint="cs"/>
          <w:rtl/>
        </w:rPr>
      </w:pPr>
      <w:r>
        <w:rPr>
          <w:rFonts w:hint="cs"/>
          <w:b/>
          <w:bCs/>
          <w:rtl/>
        </w:rPr>
        <w:tab/>
      </w:r>
      <w:r>
        <w:rPr>
          <w:rFonts w:hint="cs"/>
          <w:rtl/>
        </w:rPr>
        <w:t>الصحة هي حق للجميع وواجب على الدولة، يكفل بوضع سياسات اجتماعية واقتصادية ترمي إلى خفض إمكانية الإصابة بالمرض وإلى مخاطر أخرى ولضمان إمكاني</w:t>
      </w:r>
      <w:r>
        <w:rPr>
          <w:rFonts w:hint="cs"/>
          <w:rtl/>
        </w:rPr>
        <w:t>ة الوصول العام والمتكافئ إلى الأنشطة والخدمات الرامية إلى تعزيز الظروف الصحية والوقاية من الأمراض والشفاء.</w:t>
      </w:r>
    </w:p>
    <w:p w:rsidR="00000000" w:rsidRDefault="007E50CD">
      <w:pPr>
        <w:spacing w:before="0" w:after="180" w:line="360" w:lineRule="exact"/>
        <w:ind w:left="720"/>
        <w:jc w:val="both"/>
        <w:rPr>
          <w:rFonts w:hint="cs"/>
          <w:b/>
          <w:bCs/>
          <w:rtl/>
        </w:rPr>
      </w:pPr>
      <w:r>
        <w:rPr>
          <w:rFonts w:hint="cs"/>
          <w:b/>
          <w:bCs/>
          <w:rtl/>
        </w:rPr>
        <w:t>المادة 205</w:t>
      </w:r>
    </w:p>
    <w:p w:rsidR="00000000" w:rsidRDefault="007E50CD">
      <w:pPr>
        <w:spacing w:before="0" w:after="180" w:line="360" w:lineRule="exact"/>
        <w:ind w:left="720"/>
        <w:jc w:val="both"/>
        <w:rPr>
          <w:rFonts w:hint="cs"/>
          <w:rtl/>
        </w:rPr>
      </w:pPr>
      <w:r>
        <w:rPr>
          <w:rFonts w:hint="cs"/>
          <w:b/>
          <w:bCs/>
          <w:rtl/>
        </w:rPr>
        <w:tab/>
      </w:r>
      <w:r>
        <w:rPr>
          <w:rFonts w:hint="cs"/>
          <w:rtl/>
        </w:rPr>
        <w:t>التعليم هو حق للجميع وواجب من واجبات الدولة والأسرة، ويعزز هذا الحق ويدعم بالتعاون مع المجتمع عامة، لتحقيق النمو الكامل للفرد ولإعداده من</w:t>
      </w:r>
      <w:r>
        <w:rPr>
          <w:rFonts w:hint="cs"/>
          <w:rtl/>
        </w:rPr>
        <w:t xml:space="preserve"> أجل ممارسة حقوقه الخاصة بالمواطنة ولتأهيله للعمل. </w:t>
      </w:r>
    </w:p>
    <w:p w:rsidR="00000000" w:rsidRDefault="007E50CD">
      <w:pPr>
        <w:spacing w:before="0" w:after="180" w:line="360" w:lineRule="exact"/>
        <w:ind w:left="720"/>
        <w:jc w:val="both"/>
        <w:rPr>
          <w:rFonts w:hint="cs"/>
          <w:b/>
          <w:bCs/>
          <w:rtl/>
        </w:rPr>
      </w:pPr>
      <w:r>
        <w:rPr>
          <w:rFonts w:hint="cs"/>
          <w:b/>
          <w:bCs/>
          <w:rtl/>
        </w:rPr>
        <w:t>المادة 215</w:t>
      </w:r>
    </w:p>
    <w:p w:rsidR="00000000" w:rsidRDefault="007E50CD">
      <w:pPr>
        <w:spacing w:before="0" w:after="180" w:line="360" w:lineRule="exact"/>
        <w:ind w:left="720"/>
        <w:jc w:val="both"/>
        <w:rPr>
          <w:rFonts w:hint="cs"/>
          <w:rtl/>
        </w:rPr>
      </w:pPr>
      <w:r>
        <w:rPr>
          <w:rFonts w:hint="cs"/>
          <w:b/>
          <w:bCs/>
          <w:rtl/>
        </w:rPr>
        <w:tab/>
      </w:r>
      <w:r>
        <w:rPr>
          <w:rFonts w:hint="cs"/>
          <w:rtl/>
        </w:rPr>
        <w:t>تكفل لكل فرد الممارسة التامة لحقوقه الثقافية وتحقق لـه إمكانية الحصول على مصادر الثقافة الوطنية. كما تدعم الدولة أيضاً إقامة التظاهرات الثقافية وتشجع على تقديرها والإعلان عنها.</w:t>
      </w:r>
    </w:p>
    <w:p w:rsidR="00000000" w:rsidRDefault="007E50CD">
      <w:pPr>
        <w:spacing w:before="0" w:after="180" w:line="360" w:lineRule="exact"/>
        <w:ind w:left="720"/>
        <w:jc w:val="both"/>
        <w:rPr>
          <w:rFonts w:hint="cs"/>
          <w:rtl/>
        </w:rPr>
      </w:pPr>
      <w:r>
        <w:rPr>
          <w:rFonts w:hint="cs"/>
          <w:rtl/>
        </w:rPr>
        <w:t>الفقرة 1-  تحمي</w:t>
      </w:r>
      <w:r>
        <w:rPr>
          <w:rFonts w:hint="cs"/>
          <w:rtl/>
        </w:rPr>
        <w:t xml:space="preserve"> الدولة التظاهرات الثقافية الخاصة بالثقافتين الهندية والأفريقية - البرازيلية وثقافات الفئات الأخرى التي تسهم في تقدم الحضارة البرازيلية.</w:t>
      </w:r>
    </w:p>
    <w:p w:rsidR="00000000" w:rsidRDefault="007E50CD">
      <w:pPr>
        <w:spacing w:before="0" w:after="180" w:line="360" w:lineRule="exact"/>
        <w:ind w:left="720"/>
        <w:jc w:val="both"/>
        <w:rPr>
          <w:rFonts w:hint="cs"/>
          <w:b/>
          <w:bCs/>
          <w:rtl/>
        </w:rPr>
      </w:pPr>
      <w:r>
        <w:rPr>
          <w:rFonts w:hint="cs"/>
          <w:b/>
          <w:bCs/>
          <w:rtl/>
        </w:rPr>
        <w:t>المادة 217</w:t>
      </w:r>
    </w:p>
    <w:p w:rsidR="00000000" w:rsidRDefault="007E50CD">
      <w:pPr>
        <w:spacing w:before="0" w:after="180" w:line="360" w:lineRule="exact"/>
        <w:ind w:left="720"/>
        <w:jc w:val="both"/>
        <w:rPr>
          <w:rFonts w:hint="cs"/>
          <w:rtl/>
        </w:rPr>
      </w:pPr>
      <w:r>
        <w:rPr>
          <w:rFonts w:hint="cs"/>
          <w:b/>
          <w:bCs/>
          <w:rtl/>
        </w:rPr>
        <w:tab/>
      </w:r>
      <w:r>
        <w:rPr>
          <w:rFonts w:hint="cs"/>
          <w:rtl/>
        </w:rPr>
        <w:t xml:space="preserve">الدولة مسؤولة عن تشجيع ممارسة الأنشطة الرياضية الرسمية وغير الرسمية وعن مشاركة الفرد فيها كحق من حقوقه، مع </w:t>
      </w:r>
      <w:r>
        <w:rPr>
          <w:rFonts w:hint="cs"/>
          <w:rtl/>
        </w:rPr>
        <w:t>إيلاء الاعتبار اللازم إلى ما يلي:</w:t>
      </w:r>
    </w:p>
    <w:p w:rsidR="00000000" w:rsidRDefault="007E50CD">
      <w:pPr>
        <w:spacing w:before="0" w:after="180" w:line="360" w:lineRule="exact"/>
        <w:ind w:left="720"/>
        <w:jc w:val="both"/>
        <w:rPr>
          <w:rFonts w:hint="cs"/>
          <w:rtl/>
        </w:rPr>
      </w:pPr>
    </w:p>
    <w:p w:rsidR="00000000" w:rsidRDefault="007E50CD">
      <w:pPr>
        <w:spacing w:before="0" w:after="180" w:line="360" w:lineRule="exact"/>
        <w:ind w:left="720"/>
        <w:jc w:val="both"/>
        <w:rPr>
          <w:rFonts w:hint="cs"/>
          <w:rtl/>
        </w:rPr>
      </w:pPr>
    </w:p>
    <w:p w:rsidR="00000000" w:rsidRDefault="007E50CD">
      <w:pPr>
        <w:spacing w:before="0" w:line="360" w:lineRule="exact"/>
        <w:jc w:val="center"/>
        <w:rPr>
          <w:rFonts w:hint="cs"/>
          <w:sz w:val="32"/>
          <w:rtl/>
        </w:rPr>
      </w:pPr>
      <w:r>
        <w:rPr>
          <w:rFonts w:hint="cs"/>
          <w:sz w:val="32"/>
          <w:u w:val="single"/>
          <w:rtl/>
        </w:rPr>
        <w:t>الحواشي</w:t>
      </w:r>
      <w:r>
        <w:rPr>
          <w:rFonts w:hint="cs"/>
          <w:sz w:val="32"/>
          <w:rtl/>
        </w:rPr>
        <w:t xml:space="preserve"> (تابع)</w:t>
      </w:r>
    </w:p>
    <w:p w:rsidR="00000000" w:rsidRDefault="007E50CD">
      <w:pPr>
        <w:spacing w:before="0" w:after="120" w:line="360" w:lineRule="exact"/>
        <w:jc w:val="both"/>
        <w:rPr>
          <w:rFonts w:hint="cs"/>
          <w:sz w:val="32"/>
          <w:u w:val="single"/>
          <w:rtl/>
        </w:rPr>
      </w:pPr>
      <w:r>
        <w:rPr>
          <w:rFonts w:hint="cs"/>
          <w:sz w:val="32"/>
          <w:u w:val="single"/>
          <w:rtl/>
        </w:rPr>
        <w:t>الحاشية رقم (2) تابع</w:t>
      </w:r>
    </w:p>
    <w:p w:rsidR="00000000" w:rsidRDefault="007E50CD">
      <w:pPr>
        <w:spacing w:before="0" w:after="180" w:line="360" w:lineRule="exact"/>
        <w:ind w:left="720"/>
        <w:jc w:val="both"/>
        <w:rPr>
          <w:rFonts w:hint="cs"/>
          <w:b/>
          <w:bCs/>
          <w:rtl/>
        </w:rPr>
      </w:pPr>
      <w:r>
        <w:rPr>
          <w:rFonts w:hint="cs"/>
          <w:b/>
          <w:bCs/>
          <w:rtl/>
        </w:rPr>
        <w:t>المادة 218</w:t>
      </w:r>
    </w:p>
    <w:p w:rsidR="00000000" w:rsidRDefault="007E50CD">
      <w:pPr>
        <w:spacing w:before="0" w:after="180" w:line="360" w:lineRule="exact"/>
        <w:ind w:left="720"/>
        <w:jc w:val="both"/>
        <w:rPr>
          <w:rFonts w:hint="cs"/>
          <w:rtl/>
        </w:rPr>
      </w:pPr>
      <w:r>
        <w:rPr>
          <w:rFonts w:hint="cs"/>
          <w:b/>
          <w:bCs/>
          <w:rtl/>
        </w:rPr>
        <w:tab/>
      </w:r>
      <w:r>
        <w:rPr>
          <w:rFonts w:hint="cs"/>
          <w:rtl/>
        </w:rPr>
        <w:t>تعزز الدولة عملية التقدم العلمي وتدعم الخبراء في البحث والتكنولوجيا.</w:t>
      </w:r>
    </w:p>
    <w:p w:rsidR="00000000" w:rsidRDefault="007E50CD">
      <w:pPr>
        <w:spacing w:before="0" w:after="180" w:line="360" w:lineRule="exact"/>
        <w:ind w:left="720"/>
        <w:jc w:val="both"/>
        <w:rPr>
          <w:rFonts w:hint="cs"/>
          <w:b/>
          <w:bCs/>
          <w:rtl/>
        </w:rPr>
      </w:pPr>
      <w:r>
        <w:rPr>
          <w:rFonts w:hint="cs"/>
          <w:b/>
          <w:bCs/>
          <w:rtl/>
        </w:rPr>
        <w:t>المادة 220</w:t>
      </w:r>
    </w:p>
    <w:p w:rsidR="00000000" w:rsidRDefault="007E50CD">
      <w:pPr>
        <w:spacing w:before="0" w:after="180" w:line="360" w:lineRule="exact"/>
        <w:ind w:left="720"/>
        <w:jc w:val="both"/>
        <w:rPr>
          <w:rFonts w:hint="cs"/>
          <w:rtl/>
        </w:rPr>
      </w:pPr>
      <w:r>
        <w:rPr>
          <w:rFonts w:hint="cs"/>
          <w:b/>
          <w:bCs/>
          <w:rtl/>
        </w:rPr>
        <w:tab/>
      </w:r>
      <w:r>
        <w:rPr>
          <w:rFonts w:hint="cs"/>
          <w:rtl/>
        </w:rPr>
        <w:t xml:space="preserve">لا يخضع إبداء الرأي والإبداع والتعبير والحصول على المعلومات، بأي شكل أو طريقة أو وسيلة لأي </w:t>
      </w:r>
      <w:r>
        <w:rPr>
          <w:rFonts w:hint="cs"/>
          <w:rtl/>
        </w:rPr>
        <w:t xml:space="preserve">قيد بموجب أحكام هذا الدستور. </w:t>
      </w:r>
    </w:p>
    <w:p w:rsidR="00000000" w:rsidRDefault="007E50CD">
      <w:pPr>
        <w:spacing w:before="0" w:after="180" w:line="360" w:lineRule="exact"/>
        <w:ind w:left="720"/>
        <w:jc w:val="both"/>
        <w:rPr>
          <w:rFonts w:hint="cs"/>
          <w:b/>
          <w:bCs/>
          <w:rtl/>
        </w:rPr>
      </w:pPr>
      <w:r>
        <w:rPr>
          <w:rFonts w:hint="cs"/>
          <w:b/>
          <w:bCs/>
          <w:rtl/>
        </w:rPr>
        <w:t>المادة 225</w:t>
      </w:r>
    </w:p>
    <w:p w:rsidR="00000000" w:rsidRDefault="007E50CD">
      <w:pPr>
        <w:spacing w:before="0" w:after="180" w:line="360" w:lineRule="exact"/>
        <w:ind w:left="720"/>
        <w:jc w:val="both"/>
        <w:rPr>
          <w:rFonts w:hint="cs"/>
          <w:rtl/>
        </w:rPr>
      </w:pPr>
      <w:r>
        <w:rPr>
          <w:rFonts w:hint="cs"/>
          <w:b/>
          <w:bCs/>
          <w:rtl/>
        </w:rPr>
        <w:tab/>
      </w:r>
      <w:r>
        <w:rPr>
          <w:rFonts w:hint="cs"/>
          <w:rtl/>
        </w:rPr>
        <w:t xml:space="preserve">لكل فرد الحق في بيئة متوازنة إيكولوجياً. والبيئة هي ثروة يتقاسمها الجميع ومصدر أساسي لحياة صحية. ومن واجب كل من الحكومة والمجتمع المحلي وقايتها والمحافظة عليها للأجيال الحالية والقادمة. </w:t>
      </w:r>
    </w:p>
    <w:p w:rsidR="00000000" w:rsidRDefault="007E50CD">
      <w:pPr>
        <w:spacing w:before="0" w:after="180" w:line="360" w:lineRule="exact"/>
        <w:ind w:left="720"/>
        <w:jc w:val="both"/>
        <w:rPr>
          <w:rFonts w:hint="cs"/>
          <w:b/>
          <w:bCs/>
          <w:rtl/>
        </w:rPr>
      </w:pPr>
      <w:r>
        <w:rPr>
          <w:rFonts w:hint="cs"/>
          <w:b/>
          <w:bCs/>
          <w:rtl/>
        </w:rPr>
        <w:t>المادة 227</w:t>
      </w:r>
    </w:p>
    <w:p w:rsidR="00000000" w:rsidRDefault="007E50CD">
      <w:pPr>
        <w:spacing w:before="0" w:after="180" w:line="360" w:lineRule="exact"/>
        <w:ind w:left="720"/>
        <w:jc w:val="both"/>
        <w:rPr>
          <w:rFonts w:hint="cs"/>
          <w:rtl/>
        </w:rPr>
      </w:pPr>
      <w:r>
        <w:rPr>
          <w:rFonts w:hint="cs"/>
          <w:b/>
          <w:bCs/>
          <w:rtl/>
        </w:rPr>
        <w:tab/>
      </w:r>
      <w:r>
        <w:rPr>
          <w:rFonts w:hint="cs"/>
          <w:rtl/>
        </w:rPr>
        <w:t>يكفل بأولوية مط</w:t>
      </w:r>
      <w:r>
        <w:rPr>
          <w:rFonts w:hint="cs"/>
          <w:rtl/>
        </w:rPr>
        <w:t>لقة كل من الأسرة والمجتمع عامة والدولة للأطفال والمراهقين الحق في الحياة والصحة والتغذية والتعليم وأوقات الفراغ والتدريب المهني والثقافة والكرامة والاحترام والحرية والحياة ضمن الأسرة والمجتمع المحلي، وصونهم كذلك من أي شكل من أشكال الإهمال والتمييز والاستغل</w:t>
      </w:r>
      <w:r>
        <w:rPr>
          <w:rFonts w:hint="cs"/>
          <w:rtl/>
        </w:rPr>
        <w:t xml:space="preserve">ال والعنف والقسوة والاضطهاد. </w:t>
      </w:r>
    </w:p>
    <w:p w:rsidR="00000000" w:rsidRDefault="007E50CD">
      <w:pPr>
        <w:spacing w:before="0" w:after="180" w:line="360" w:lineRule="exact"/>
        <w:ind w:left="720"/>
        <w:jc w:val="both"/>
        <w:rPr>
          <w:rFonts w:hint="cs"/>
          <w:b/>
          <w:bCs/>
          <w:rtl/>
        </w:rPr>
      </w:pPr>
      <w:r>
        <w:rPr>
          <w:rFonts w:hint="cs"/>
          <w:b/>
          <w:bCs/>
          <w:rtl/>
        </w:rPr>
        <w:t>المادة 228</w:t>
      </w:r>
    </w:p>
    <w:p w:rsidR="00000000" w:rsidRDefault="007E50CD">
      <w:pPr>
        <w:spacing w:before="0" w:after="180" w:line="360" w:lineRule="exact"/>
        <w:ind w:left="720"/>
        <w:jc w:val="both"/>
        <w:rPr>
          <w:rFonts w:hint="cs"/>
          <w:rtl/>
        </w:rPr>
      </w:pPr>
      <w:r>
        <w:rPr>
          <w:rFonts w:hint="cs"/>
          <w:b/>
          <w:bCs/>
          <w:rtl/>
        </w:rPr>
        <w:tab/>
      </w:r>
      <w:r>
        <w:rPr>
          <w:rFonts w:hint="cs"/>
          <w:rtl/>
        </w:rPr>
        <w:t xml:space="preserve">لا يجوز تقديم القصر دون الثامنة عشرة إلى المحاكمة ورهناً بأحكام التشريعات الخاصة. </w:t>
      </w:r>
    </w:p>
    <w:p w:rsidR="00000000" w:rsidRDefault="007E50CD">
      <w:pPr>
        <w:spacing w:before="0" w:after="180" w:line="360" w:lineRule="exact"/>
        <w:ind w:left="720"/>
        <w:jc w:val="both"/>
        <w:rPr>
          <w:rFonts w:hint="cs"/>
          <w:b/>
          <w:bCs/>
          <w:rtl/>
        </w:rPr>
      </w:pPr>
      <w:r>
        <w:rPr>
          <w:rFonts w:hint="cs"/>
          <w:b/>
          <w:bCs/>
          <w:rtl/>
        </w:rPr>
        <w:t>المادة 231</w:t>
      </w:r>
    </w:p>
    <w:p w:rsidR="00000000" w:rsidRDefault="007E50CD">
      <w:pPr>
        <w:spacing w:before="0" w:after="180" w:line="360" w:lineRule="exact"/>
        <w:ind w:left="720"/>
        <w:jc w:val="both"/>
        <w:rPr>
          <w:rFonts w:hint="cs"/>
          <w:rtl/>
        </w:rPr>
      </w:pPr>
      <w:r>
        <w:rPr>
          <w:rFonts w:hint="cs"/>
          <w:b/>
          <w:bCs/>
          <w:rtl/>
        </w:rPr>
        <w:tab/>
      </w:r>
      <w:r>
        <w:rPr>
          <w:rFonts w:hint="cs"/>
          <w:rtl/>
        </w:rPr>
        <w:t xml:space="preserve">يعترف بحق الهنود في التنظيم الاجتماعي وبأعرافهم ولغاتهم وعقائدهم وتقاليدهم ويعترف كذلك بحقوقهم الأصلية في الأراضي التي </w:t>
      </w:r>
      <w:r>
        <w:rPr>
          <w:rFonts w:hint="cs"/>
          <w:rtl/>
        </w:rPr>
        <w:t xml:space="preserve">يشغلونها تقليديا، والاتحاد مسؤول عن تحديد أراضيهم، وحماية جميع ممتلكاتهم وضمان احترامها. </w:t>
      </w:r>
    </w:p>
    <w:p w:rsidR="00000000" w:rsidRDefault="007E50CD">
      <w:pPr>
        <w:spacing w:before="0" w:after="180" w:line="360" w:lineRule="exact"/>
        <w:ind w:left="720"/>
        <w:jc w:val="both"/>
        <w:rPr>
          <w:rFonts w:hint="cs"/>
          <w:b/>
          <w:bCs/>
          <w:rtl/>
        </w:rPr>
      </w:pPr>
      <w:r>
        <w:rPr>
          <w:rFonts w:hint="cs"/>
          <w:b/>
          <w:bCs/>
          <w:rtl/>
        </w:rPr>
        <w:t>المادة 232</w:t>
      </w:r>
    </w:p>
    <w:p w:rsidR="00000000" w:rsidRDefault="007E50CD">
      <w:pPr>
        <w:spacing w:before="0" w:line="360" w:lineRule="exact"/>
        <w:ind w:left="720"/>
        <w:jc w:val="both"/>
        <w:rPr>
          <w:rFonts w:hint="cs"/>
          <w:rtl/>
        </w:rPr>
      </w:pPr>
      <w:r>
        <w:rPr>
          <w:rFonts w:hint="cs"/>
          <w:rtl/>
        </w:rPr>
        <w:tab/>
        <w:t>يتمتع الهنود ومجتمعاتهم المحلية وتنظيماتهم بحق قانوني يخولهم قانونياً بأن يصبحوا أطرافاً في دعاوى قضائية للدفاع عن حقوقهم ومصالحهم؛ ويشارك المدعي العام في</w:t>
      </w:r>
      <w:r>
        <w:rPr>
          <w:rFonts w:hint="cs"/>
          <w:rtl/>
        </w:rPr>
        <w:t xml:space="preserve"> جميع الجوانب الإجرائية لهذه القضايا. </w:t>
      </w:r>
    </w:p>
    <w:p w:rsidR="00000000" w:rsidRDefault="007E50CD">
      <w:pPr>
        <w:spacing w:before="0" w:after="180" w:line="360" w:lineRule="exact"/>
        <w:jc w:val="both"/>
        <w:rPr>
          <w:rFonts w:hint="cs"/>
          <w:rtl/>
        </w:rPr>
      </w:pPr>
      <w:r>
        <w:rPr>
          <w:rFonts w:hint="cs"/>
          <w:rtl/>
        </w:rPr>
        <w:tab/>
        <w:t>(3)</w:t>
      </w:r>
      <w:r>
        <w:rPr>
          <w:rFonts w:hint="cs"/>
          <w:rtl/>
        </w:rPr>
        <w:tab/>
        <w:t>النيابة العامة هي مؤسسة تنفرد بها البرازيل، وتمثل سلطة رابعة تضم النواب العموميين.</w:t>
      </w:r>
    </w:p>
    <w:p w:rsidR="00000000" w:rsidRDefault="007E50CD">
      <w:pPr>
        <w:spacing w:before="0" w:line="360" w:lineRule="exact"/>
        <w:jc w:val="center"/>
        <w:rPr>
          <w:rFonts w:hint="cs"/>
          <w:rtl/>
          <w:lang w:val="fr-CH"/>
        </w:rPr>
      </w:pPr>
      <w:r>
        <w:rPr>
          <w:rtl/>
          <w:lang w:val="fr-CH"/>
        </w:rPr>
        <w:br w:type="page"/>
      </w:r>
      <w:r>
        <w:rPr>
          <w:rFonts w:hint="cs"/>
          <w:u w:val="single"/>
          <w:rtl/>
          <w:lang w:val="fr-CH"/>
        </w:rPr>
        <w:t>الحواشي</w:t>
      </w:r>
      <w:r>
        <w:rPr>
          <w:rFonts w:hint="cs"/>
          <w:rtl/>
          <w:lang w:val="fr-CH"/>
        </w:rPr>
        <w:t xml:space="preserve"> (تابع)</w:t>
      </w:r>
    </w:p>
    <w:p w:rsidR="00000000" w:rsidRDefault="007E50CD">
      <w:pPr>
        <w:spacing w:before="0" w:line="380" w:lineRule="exact"/>
        <w:jc w:val="both"/>
        <w:rPr>
          <w:rFonts w:hint="cs"/>
          <w:rtl/>
        </w:rPr>
      </w:pPr>
      <w:r>
        <w:rPr>
          <w:rFonts w:hint="cs"/>
          <w:sz w:val="30"/>
          <w:rtl/>
        </w:rPr>
        <w:tab/>
      </w:r>
      <w:r>
        <w:rPr>
          <w:rFonts w:hint="cs"/>
          <w:rtl/>
        </w:rPr>
        <w:t>(4)</w:t>
      </w:r>
      <w:r>
        <w:rPr>
          <w:rFonts w:hint="cs"/>
          <w:rtl/>
        </w:rPr>
        <w:tab/>
        <w:t>حالما تمت الموافقة على القانون، دخل قانون العمل الموحد حيز النفاذ في البرازيل، وفقاً للمرسوم بقانون رقم 5452</w:t>
      </w:r>
      <w:r>
        <w:rPr>
          <w:rFonts w:hint="cs"/>
          <w:rtl/>
        </w:rPr>
        <w:t xml:space="preserve"> المؤرخ 1 أيار/مايو 1943، مع التعديلات التالية:</w:t>
      </w:r>
    </w:p>
    <w:p w:rsidR="00000000" w:rsidRDefault="007E50CD">
      <w:pPr>
        <w:spacing w:before="0" w:line="380" w:lineRule="exact"/>
        <w:ind w:left="720"/>
        <w:jc w:val="both"/>
        <w:rPr>
          <w:rFonts w:hint="cs"/>
          <w:rtl/>
        </w:rPr>
      </w:pPr>
      <w:r>
        <w:rPr>
          <w:rFonts w:hint="cs"/>
          <w:rtl/>
        </w:rPr>
        <w:t>"</w:t>
      </w:r>
      <w:r>
        <w:rPr>
          <w:rFonts w:hint="cs"/>
          <w:szCs w:val="36"/>
          <w:rtl/>
        </w:rPr>
        <w:t>الفرع الأول</w:t>
      </w:r>
    </w:p>
    <w:p w:rsidR="00000000" w:rsidRDefault="007E50CD">
      <w:pPr>
        <w:spacing w:before="0" w:after="0" w:line="380" w:lineRule="exact"/>
        <w:ind w:left="720"/>
        <w:jc w:val="both"/>
        <w:rPr>
          <w:rFonts w:hint="cs"/>
          <w:rtl/>
        </w:rPr>
      </w:pPr>
      <w:r>
        <w:rPr>
          <w:rFonts w:hint="cs"/>
          <w:rtl/>
        </w:rPr>
        <w:t>المدة والشروط المتعلقة بمكان العمل والتمييز ضد المرأة</w:t>
      </w:r>
    </w:p>
    <w:p w:rsidR="00000000" w:rsidRDefault="007E50CD">
      <w:pPr>
        <w:spacing w:before="0" w:line="380" w:lineRule="exact"/>
        <w:ind w:left="720"/>
        <w:jc w:val="both"/>
        <w:rPr>
          <w:rFonts w:hint="cs"/>
          <w:rtl/>
        </w:rPr>
      </w:pPr>
      <w:r>
        <w:rPr>
          <w:rFonts w:hint="cs"/>
          <w:rtl/>
        </w:rPr>
        <w:t>………………………………………</w:t>
      </w:r>
    </w:p>
    <w:p w:rsidR="00000000" w:rsidRDefault="007E50CD">
      <w:pPr>
        <w:spacing w:before="0" w:line="380" w:lineRule="exact"/>
        <w:ind w:left="720"/>
        <w:jc w:val="both"/>
        <w:rPr>
          <w:rFonts w:hint="cs"/>
          <w:b/>
          <w:bCs/>
          <w:rtl/>
        </w:rPr>
      </w:pPr>
      <w:r>
        <w:rPr>
          <w:rFonts w:hint="cs"/>
          <w:b/>
          <w:bCs/>
          <w:rtl/>
        </w:rPr>
        <w:t>المادة 373 ألف - باستثناء الأحكام القانونية التي تهدف إلى تصحيح بعض التشريعات التي أثرت على وصول المرأة إلى العمل وبعض الأمور</w:t>
      </w:r>
      <w:r>
        <w:rPr>
          <w:rFonts w:hint="cs"/>
          <w:b/>
          <w:bCs/>
          <w:rtl/>
        </w:rPr>
        <w:t xml:space="preserve"> المعينة المتفق عليها في اتفاقات العمل، يُمنع قانوناً ما يلي:</w:t>
      </w:r>
    </w:p>
    <w:p w:rsidR="00000000" w:rsidRDefault="007E50CD">
      <w:pPr>
        <w:spacing w:before="0" w:line="380" w:lineRule="exact"/>
        <w:ind w:left="2160" w:hanging="720"/>
        <w:jc w:val="both"/>
        <w:rPr>
          <w:rFonts w:hint="cs"/>
          <w:spacing w:val="2"/>
          <w:rtl/>
        </w:rPr>
      </w:pPr>
      <w:r>
        <w:rPr>
          <w:rFonts w:hint="cs"/>
          <w:rtl/>
        </w:rPr>
        <w:t>أولاً-</w:t>
      </w:r>
      <w:r>
        <w:rPr>
          <w:rFonts w:hint="cs"/>
          <w:rtl/>
        </w:rPr>
        <w:tab/>
      </w:r>
      <w:r>
        <w:rPr>
          <w:rFonts w:hint="cs"/>
          <w:spacing w:val="2"/>
          <w:rtl/>
        </w:rPr>
        <w:t>نشر أي إعلان عن وظيفة أو التسبب في نشره، مع الإشارة إلى جنس الشخص أو عمره أو لونه أو حالته الأسرية، ما لم تكن طبيعة النشاط تقتضي ذلك صراحة وعلى نحو واضح؛</w:t>
      </w:r>
    </w:p>
    <w:p w:rsidR="00000000" w:rsidRDefault="007E50CD">
      <w:pPr>
        <w:spacing w:before="0" w:line="380" w:lineRule="exact"/>
        <w:ind w:left="2160" w:hanging="720"/>
        <w:jc w:val="both"/>
        <w:rPr>
          <w:rFonts w:hint="cs"/>
          <w:rtl/>
        </w:rPr>
      </w:pPr>
      <w:r>
        <w:rPr>
          <w:rFonts w:hint="cs"/>
          <w:rtl/>
        </w:rPr>
        <w:t>ثانياً-</w:t>
      </w:r>
      <w:r>
        <w:rPr>
          <w:rFonts w:hint="cs"/>
          <w:rtl/>
        </w:rPr>
        <w:tab/>
        <w:t>رفض توظيف أو ترقية شخص أو</w:t>
      </w:r>
      <w:r>
        <w:rPr>
          <w:rFonts w:hint="cs"/>
          <w:rtl/>
        </w:rPr>
        <w:t xml:space="preserve"> التسبب في فصله من العمل، بسبب الجنس أو السن أو اللون أو الحالة الأُسرية أو الحالة فيما يتصل بالحمل، ما لم يكن ذلك يتعارض على نحو صريح وواضح مع طبيعة النشاط المعني؛</w:t>
      </w:r>
    </w:p>
    <w:p w:rsidR="00000000" w:rsidRDefault="007E50CD">
      <w:pPr>
        <w:spacing w:before="0" w:line="380" w:lineRule="exact"/>
        <w:ind w:left="2160" w:hanging="720"/>
        <w:jc w:val="both"/>
        <w:rPr>
          <w:rFonts w:hint="cs"/>
          <w:rtl/>
        </w:rPr>
      </w:pPr>
      <w:r>
        <w:rPr>
          <w:rFonts w:hint="cs"/>
          <w:rtl/>
        </w:rPr>
        <w:t>ثالثاً-</w:t>
      </w:r>
      <w:r>
        <w:rPr>
          <w:rFonts w:hint="cs"/>
          <w:rtl/>
        </w:rPr>
        <w:tab/>
        <w:t>اعتبار جنس الشخص أو سنه أو لونه أو حالته الأسرية عاملاً محدداً فيما يتعلق بالأجر أو</w:t>
      </w:r>
      <w:r>
        <w:rPr>
          <w:rFonts w:hint="cs"/>
          <w:rtl/>
        </w:rPr>
        <w:t xml:space="preserve"> التدريب المهني أو فرص الترقي المهني؛</w:t>
      </w:r>
    </w:p>
    <w:p w:rsidR="00000000" w:rsidRDefault="007E50CD">
      <w:pPr>
        <w:spacing w:before="0" w:line="380" w:lineRule="exact"/>
        <w:ind w:left="2160" w:hanging="720"/>
        <w:jc w:val="both"/>
        <w:rPr>
          <w:rFonts w:hint="cs"/>
          <w:rtl/>
        </w:rPr>
      </w:pPr>
      <w:r>
        <w:rPr>
          <w:rFonts w:hint="cs"/>
          <w:rtl/>
        </w:rPr>
        <w:t>رابعاً-</w:t>
      </w:r>
      <w:r>
        <w:rPr>
          <w:rFonts w:hint="cs"/>
          <w:rtl/>
        </w:rPr>
        <w:tab/>
        <w:t>اشتراط تقديم شهادة أو إجراء فحص من أي نوع لإثبات عقم أو تحديد الحالة فيما يتعلق بالحمل لأغراض تعيين أو إبقاء العاملات في العمل؛</w:t>
      </w:r>
    </w:p>
    <w:p w:rsidR="00000000" w:rsidRDefault="007E50CD">
      <w:pPr>
        <w:spacing w:before="0" w:line="380" w:lineRule="exact"/>
        <w:ind w:left="2160" w:hanging="720"/>
        <w:jc w:val="both"/>
        <w:rPr>
          <w:rFonts w:hint="cs"/>
          <w:rtl/>
        </w:rPr>
      </w:pPr>
      <w:r>
        <w:rPr>
          <w:rFonts w:hint="cs"/>
          <w:rtl/>
        </w:rPr>
        <w:t>خامساً-</w:t>
      </w:r>
      <w:r>
        <w:rPr>
          <w:rFonts w:hint="cs"/>
          <w:rtl/>
        </w:rPr>
        <w:tab/>
        <w:t>عرقلة التسجيل أو القبول لاجتياز امتحانات الخدمة المدنية أو إمكانية الالتحا</w:t>
      </w:r>
      <w:r>
        <w:rPr>
          <w:rFonts w:hint="cs"/>
          <w:rtl/>
        </w:rPr>
        <w:t>ق بالخدمة في الشركات الخاصة بسبب الجنس أو السن أو اللون أو الحالة الأسرية أو الحالة فيما يتعلق بالحمل، أو تطبيق معايير ذاتية في هذا الصدد؛</w:t>
      </w:r>
    </w:p>
    <w:p w:rsidR="00000000" w:rsidRDefault="007E50CD">
      <w:pPr>
        <w:spacing w:before="0" w:line="380" w:lineRule="exact"/>
        <w:ind w:left="2160" w:hanging="720"/>
        <w:jc w:val="both"/>
        <w:rPr>
          <w:rFonts w:hint="cs"/>
          <w:rtl/>
        </w:rPr>
      </w:pPr>
      <w:r>
        <w:rPr>
          <w:rFonts w:hint="cs"/>
          <w:rtl/>
        </w:rPr>
        <w:t>سادساً-</w:t>
      </w:r>
      <w:r>
        <w:rPr>
          <w:rFonts w:hint="cs"/>
          <w:rtl/>
        </w:rPr>
        <w:tab/>
        <w:t>قيام أصحاب العمل أو المرؤوسين بإجراء تفتيش بدني على الموظفات أو العاملات.</w:t>
      </w:r>
    </w:p>
    <w:p w:rsidR="00000000" w:rsidRDefault="007E50CD">
      <w:pPr>
        <w:spacing w:before="0" w:line="380" w:lineRule="exact"/>
        <w:ind w:left="720"/>
        <w:jc w:val="both"/>
        <w:rPr>
          <w:rFonts w:hint="cs"/>
          <w:rtl/>
        </w:rPr>
      </w:pPr>
      <w:r>
        <w:rPr>
          <w:rFonts w:hint="cs"/>
          <w:rtl/>
        </w:rPr>
        <w:t>فقرة وحيدة - لا تمنع الأحكام الوارد</w:t>
      </w:r>
      <w:r>
        <w:rPr>
          <w:rFonts w:hint="cs"/>
          <w:rtl/>
        </w:rPr>
        <w:t>ة في هذه المادة اعتماد خطوات مؤقتة تستهدف وضع سياسات قائمة على المساواة بين الرجال والنساء، لا سيما تلك التي تهدف إلى تصحيح التشريعات التي تتعلق بالتدريب المهني والوصول إلى العمل والشروط العامة لعمل المرأة".</w:t>
      </w:r>
    </w:p>
    <w:p w:rsidR="00000000" w:rsidRDefault="007E50CD">
      <w:pPr>
        <w:spacing w:before="0" w:line="380" w:lineRule="exact"/>
        <w:ind w:left="1440" w:hanging="720"/>
        <w:jc w:val="both"/>
        <w:rPr>
          <w:rFonts w:hint="cs"/>
          <w:sz w:val="28"/>
          <w:rtl/>
        </w:rPr>
      </w:pPr>
      <w:r>
        <w:rPr>
          <w:rFonts w:hint="cs"/>
          <w:rtl/>
        </w:rPr>
        <w:t>"المادة 390 ألف (</w:t>
      </w:r>
      <w:r>
        <w:rPr>
          <w:rFonts w:hint="cs"/>
          <w:sz w:val="28"/>
          <w:rtl/>
        </w:rPr>
        <w:t>لم يُوافق عليها)".</w:t>
      </w:r>
    </w:p>
    <w:p w:rsidR="00000000" w:rsidRDefault="007E50CD">
      <w:pPr>
        <w:spacing w:before="0" w:line="380" w:lineRule="exact"/>
        <w:ind w:left="1440" w:hanging="720"/>
        <w:jc w:val="both"/>
        <w:rPr>
          <w:rFonts w:hint="cs"/>
          <w:sz w:val="28"/>
          <w:rtl/>
        </w:rPr>
      </w:pPr>
    </w:p>
    <w:p w:rsidR="00000000" w:rsidRDefault="007E50CD">
      <w:pPr>
        <w:spacing w:before="0" w:after="120" w:line="360" w:lineRule="exact"/>
        <w:jc w:val="center"/>
        <w:rPr>
          <w:rFonts w:hint="cs"/>
          <w:sz w:val="32"/>
          <w:rtl/>
        </w:rPr>
      </w:pPr>
      <w:r>
        <w:rPr>
          <w:rFonts w:hint="cs"/>
          <w:sz w:val="32"/>
          <w:u w:val="single"/>
          <w:rtl/>
        </w:rPr>
        <w:t>الحواشي</w:t>
      </w:r>
      <w:r>
        <w:rPr>
          <w:rFonts w:hint="cs"/>
          <w:sz w:val="32"/>
          <w:rtl/>
        </w:rPr>
        <w:t xml:space="preserve"> (تا</w:t>
      </w:r>
      <w:r>
        <w:rPr>
          <w:rFonts w:hint="cs"/>
          <w:sz w:val="32"/>
          <w:rtl/>
        </w:rPr>
        <w:t>بع)</w:t>
      </w:r>
    </w:p>
    <w:p w:rsidR="00000000" w:rsidRDefault="007E50CD">
      <w:pPr>
        <w:spacing w:before="0" w:line="380" w:lineRule="exact"/>
        <w:jc w:val="both"/>
        <w:rPr>
          <w:rFonts w:hint="cs"/>
          <w:sz w:val="28"/>
          <w:rtl/>
        </w:rPr>
      </w:pPr>
      <w:r>
        <w:rPr>
          <w:rFonts w:hint="cs"/>
          <w:sz w:val="32"/>
          <w:u w:val="single"/>
          <w:rtl/>
        </w:rPr>
        <w:t>الحاشية رقم (4) تابع</w:t>
      </w:r>
    </w:p>
    <w:p w:rsidR="00000000" w:rsidRDefault="007E50CD">
      <w:pPr>
        <w:spacing w:before="0" w:line="380" w:lineRule="exact"/>
        <w:ind w:left="720"/>
        <w:jc w:val="both"/>
        <w:rPr>
          <w:rFonts w:hint="cs"/>
          <w:sz w:val="28"/>
          <w:rtl/>
        </w:rPr>
      </w:pPr>
      <w:r>
        <w:rPr>
          <w:rFonts w:hint="cs"/>
          <w:sz w:val="28"/>
          <w:rtl/>
        </w:rPr>
        <w:t>"المادة 390 باء - يكون الاشتراك في الدورات التدريبية للعاملين التي تنظمها المؤسسات الحكومية أو ينظمها أصحاب العمل أنفسهم أو أي هيئة للتدريب المهني مفتوحاً للعاملين من الجنسين".</w:t>
      </w:r>
    </w:p>
    <w:p w:rsidR="00000000" w:rsidRDefault="007E50CD">
      <w:pPr>
        <w:spacing w:before="0" w:line="380" w:lineRule="exact"/>
        <w:ind w:left="720"/>
        <w:jc w:val="both"/>
        <w:rPr>
          <w:rFonts w:hint="cs"/>
          <w:sz w:val="28"/>
          <w:rtl/>
        </w:rPr>
      </w:pPr>
      <w:r>
        <w:rPr>
          <w:rFonts w:hint="cs"/>
          <w:sz w:val="28"/>
          <w:rtl/>
        </w:rPr>
        <w:t>"المادة 390 جيم - يتعين على الشركات التي يعمل بها أكثر</w:t>
      </w:r>
      <w:r>
        <w:rPr>
          <w:rFonts w:hint="cs"/>
          <w:sz w:val="28"/>
          <w:rtl/>
        </w:rPr>
        <w:t xml:space="preserve"> من مائة موظف من الجنسين أن تقدم حوافز مهنية خاصة وبرامج تدريبية متقدمة للعاملين بها".</w:t>
      </w:r>
    </w:p>
    <w:p w:rsidR="00000000" w:rsidRDefault="007E50CD">
      <w:pPr>
        <w:spacing w:before="0" w:line="380" w:lineRule="exact"/>
        <w:ind w:left="720"/>
        <w:jc w:val="both"/>
        <w:rPr>
          <w:rFonts w:hint="cs"/>
          <w:sz w:val="28"/>
          <w:rtl/>
        </w:rPr>
      </w:pPr>
      <w:r>
        <w:rPr>
          <w:rFonts w:hint="cs"/>
          <w:sz w:val="28"/>
          <w:rtl/>
        </w:rPr>
        <w:t>"المادة 390 دال ( لم يُوافق عليها)".</w:t>
      </w:r>
    </w:p>
    <w:p w:rsidR="00000000" w:rsidRDefault="007E50CD">
      <w:pPr>
        <w:spacing w:before="0" w:line="380" w:lineRule="exact"/>
        <w:ind w:left="720"/>
        <w:jc w:val="both"/>
        <w:rPr>
          <w:rFonts w:hint="cs"/>
          <w:sz w:val="28"/>
          <w:rtl/>
        </w:rPr>
      </w:pPr>
      <w:r>
        <w:rPr>
          <w:rFonts w:hint="cs"/>
          <w:sz w:val="28"/>
          <w:rtl/>
        </w:rPr>
        <w:t>"المادة 390 هاء - يجوز للشركات أن تشترك في رابطات مع منظمات التدريب المهني ومنظمات المجتمع المدني والمجموعات التعاونية والهيئات والك</w:t>
      </w:r>
      <w:r>
        <w:rPr>
          <w:rFonts w:hint="cs"/>
          <w:sz w:val="28"/>
          <w:rtl/>
        </w:rPr>
        <w:t>يانات العامة أو الاتحادات النقابية، ويجوز لها أيضاً التوقيع على اتفاقات لتنمية جهود مشتركة، من أجل تنفيذ مشاريع لتشجيع عمل النساء".</w:t>
      </w:r>
    </w:p>
    <w:p w:rsidR="00000000" w:rsidRDefault="007E50CD">
      <w:pPr>
        <w:spacing w:before="0" w:after="0" w:line="380" w:lineRule="exact"/>
        <w:ind w:left="720"/>
        <w:jc w:val="both"/>
        <w:rPr>
          <w:rFonts w:hint="cs"/>
          <w:sz w:val="28"/>
          <w:rtl/>
        </w:rPr>
      </w:pPr>
      <w:r>
        <w:rPr>
          <w:rFonts w:hint="cs"/>
          <w:sz w:val="28"/>
          <w:rtl/>
        </w:rPr>
        <w:t>"المادة 392.....................................................................................</w:t>
      </w:r>
    </w:p>
    <w:p w:rsidR="00000000" w:rsidRDefault="007E50CD">
      <w:pPr>
        <w:spacing w:before="0" w:line="380" w:lineRule="exact"/>
        <w:ind w:left="720"/>
        <w:jc w:val="both"/>
        <w:rPr>
          <w:rFonts w:hint="cs"/>
          <w:sz w:val="28"/>
          <w:rtl/>
        </w:rPr>
      </w:pPr>
      <w:r>
        <w:rPr>
          <w:rFonts w:hint="cs"/>
          <w:sz w:val="28"/>
          <w:rtl/>
        </w:rPr>
        <w:t>...........................</w:t>
      </w:r>
      <w:r>
        <w:rPr>
          <w:rFonts w:hint="cs"/>
          <w:sz w:val="28"/>
          <w:rtl/>
        </w:rPr>
        <w:t>.....................................................................</w:t>
      </w:r>
    </w:p>
    <w:p w:rsidR="00000000" w:rsidRDefault="007E50CD">
      <w:pPr>
        <w:spacing w:before="0" w:line="380" w:lineRule="exact"/>
        <w:ind w:left="720"/>
        <w:jc w:val="both"/>
        <w:rPr>
          <w:rFonts w:hint="cs"/>
          <w:sz w:val="28"/>
          <w:rtl/>
        </w:rPr>
      </w:pPr>
      <w:r>
        <w:rPr>
          <w:rFonts w:hint="cs"/>
          <w:sz w:val="28"/>
          <w:rtl/>
        </w:rPr>
        <w:t>4-</w:t>
      </w:r>
      <w:r>
        <w:rPr>
          <w:rFonts w:hint="cs"/>
          <w:sz w:val="28"/>
          <w:rtl/>
        </w:rPr>
        <w:tab/>
        <w:t>تتم أثناء الحمل كفالة الحقوق التالية للعاملات مع عدم المساس بأجورهن وحقوقهن الأخرى:</w:t>
      </w:r>
    </w:p>
    <w:p w:rsidR="00000000" w:rsidRDefault="007E50CD">
      <w:pPr>
        <w:spacing w:before="0" w:line="380" w:lineRule="exact"/>
        <w:ind w:left="2880" w:hanging="720"/>
        <w:jc w:val="both"/>
        <w:rPr>
          <w:rFonts w:hint="cs"/>
          <w:sz w:val="28"/>
          <w:rtl/>
        </w:rPr>
      </w:pPr>
      <w:r>
        <w:rPr>
          <w:rFonts w:hint="cs"/>
          <w:sz w:val="28"/>
          <w:rtl/>
        </w:rPr>
        <w:t>أولاً-</w:t>
      </w:r>
      <w:r>
        <w:rPr>
          <w:rFonts w:hint="cs"/>
          <w:sz w:val="28"/>
          <w:rtl/>
        </w:rPr>
        <w:tab/>
        <w:t>النقل لتولّي بعض مسؤوليات العمل إذا اقتضت الاعتبارات الصحية ذلك؛ ويكفل للمرأة العودة إلى أدا</w:t>
      </w:r>
      <w:r>
        <w:rPr>
          <w:rFonts w:hint="cs"/>
          <w:sz w:val="28"/>
          <w:rtl/>
        </w:rPr>
        <w:t>ء مسؤولياتها السابقة فور عودتها إلى مكان عملها؛</w:t>
      </w:r>
    </w:p>
    <w:p w:rsidR="00000000" w:rsidRDefault="007E50CD">
      <w:pPr>
        <w:spacing w:before="0" w:line="380" w:lineRule="exact"/>
        <w:ind w:left="2880" w:hanging="720"/>
        <w:jc w:val="both"/>
        <w:rPr>
          <w:rFonts w:hint="cs"/>
          <w:sz w:val="28"/>
          <w:rtl/>
        </w:rPr>
      </w:pPr>
      <w:r>
        <w:rPr>
          <w:rFonts w:hint="cs"/>
          <w:sz w:val="28"/>
          <w:rtl/>
        </w:rPr>
        <w:t>ثانياً-</w:t>
      </w:r>
      <w:r>
        <w:rPr>
          <w:rFonts w:hint="cs"/>
          <w:sz w:val="28"/>
          <w:rtl/>
        </w:rPr>
        <w:tab/>
        <w:t>الحق في الإعفاء من العمل طالما كان ذلك ضرورياً لاستشارة الأطباء، في ست مناسبات على الأقل، والحق في إجراء فحوصات طبية إضافية".</w:t>
      </w:r>
    </w:p>
    <w:p w:rsidR="00000000" w:rsidRDefault="007E50CD">
      <w:pPr>
        <w:spacing w:before="0" w:line="380" w:lineRule="exact"/>
        <w:ind w:left="720"/>
        <w:jc w:val="both"/>
        <w:rPr>
          <w:rFonts w:hint="cs"/>
          <w:sz w:val="28"/>
          <w:rtl/>
        </w:rPr>
      </w:pPr>
      <w:r>
        <w:rPr>
          <w:rFonts w:hint="cs"/>
          <w:sz w:val="28"/>
          <w:rtl/>
        </w:rPr>
        <w:t>"المادة 401 ألف (لم يُوافق عليها)".</w:t>
      </w:r>
    </w:p>
    <w:p w:rsidR="00000000" w:rsidRDefault="007E50CD">
      <w:pPr>
        <w:spacing w:before="0" w:line="380" w:lineRule="exact"/>
        <w:ind w:left="720"/>
        <w:jc w:val="both"/>
        <w:rPr>
          <w:rFonts w:hint="cs"/>
          <w:sz w:val="28"/>
          <w:rtl/>
        </w:rPr>
      </w:pPr>
      <w:r>
        <w:rPr>
          <w:rFonts w:hint="cs"/>
          <w:sz w:val="28"/>
          <w:rtl/>
        </w:rPr>
        <w:t>"المادة 401 باء (لم يُوافق عليها)".</w:t>
      </w:r>
    </w:p>
    <w:p w:rsidR="00000000" w:rsidRDefault="007E50CD">
      <w:pPr>
        <w:spacing w:before="0" w:line="380" w:lineRule="exact"/>
        <w:ind w:left="720"/>
        <w:jc w:val="both"/>
        <w:rPr>
          <w:rFonts w:hint="cs"/>
          <w:sz w:val="28"/>
          <w:rtl/>
        </w:rPr>
      </w:pPr>
      <w:r>
        <w:rPr>
          <w:rFonts w:hint="cs"/>
          <w:sz w:val="28"/>
          <w:rtl/>
        </w:rPr>
        <w:tab/>
        <w:t>ا</w:t>
      </w:r>
      <w:r>
        <w:rPr>
          <w:rFonts w:hint="cs"/>
          <w:sz w:val="28"/>
          <w:rtl/>
        </w:rPr>
        <w:t>عترضت السلطة التنفيذية جزئياً على مشروع القانون في الرسالة رقم 673 المؤرخة 26 أيار/مايو 1999، بموجب الفقرة 1 من المادة 66 من الدستور الاتحادي، للأسباب التالية:</w:t>
      </w:r>
    </w:p>
    <w:p w:rsidR="00000000" w:rsidRDefault="007E50CD">
      <w:pPr>
        <w:spacing w:before="0" w:line="380" w:lineRule="exact"/>
        <w:ind w:left="720"/>
        <w:jc w:val="both"/>
        <w:rPr>
          <w:rFonts w:hint="cs"/>
          <w:sz w:val="28"/>
          <w:rtl/>
        </w:rPr>
      </w:pPr>
      <w:r>
        <w:rPr>
          <w:rFonts w:hint="cs"/>
          <w:sz w:val="28"/>
          <w:rtl/>
        </w:rPr>
        <w:t>تم الاستماع إلى وزارة العدل، وبينت رأيها القائل إنه يتعين الاعتراض على المواد 390 ألف و390 دال و</w:t>
      </w:r>
      <w:r>
        <w:rPr>
          <w:rFonts w:hint="cs"/>
          <w:sz w:val="28"/>
          <w:rtl/>
        </w:rPr>
        <w:t>401 ألف و401 باء، الوارد نصها أدناه:</w:t>
      </w:r>
    </w:p>
    <w:p w:rsidR="00000000" w:rsidRDefault="007E50CD">
      <w:pPr>
        <w:spacing w:before="0" w:line="380" w:lineRule="exact"/>
        <w:ind w:left="720"/>
        <w:jc w:val="both"/>
        <w:rPr>
          <w:rFonts w:hint="cs"/>
          <w:sz w:val="28"/>
          <w:rtl/>
        </w:rPr>
      </w:pPr>
      <w:r>
        <w:rPr>
          <w:rFonts w:hint="cs"/>
          <w:sz w:val="28"/>
          <w:rtl/>
        </w:rPr>
        <w:t>"المادة 390 ألف- تكون إقالة العامل باطلة ولاغية عندما تحدث لدعوى رفعها بسبب انتهاك مبادئ المساواة المهنية والمساواة في الفرص بين الرجال والنساء".</w:t>
      </w:r>
    </w:p>
    <w:p w:rsidR="00000000" w:rsidRDefault="007E50CD">
      <w:pPr>
        <w:spacing w:before="0" w:after="120" w:line="360" w:lineRule="exact"/>
        <w:jc w:val="center"/>
        <w:rPr>
          <w:rFonts w:hint="cs"/>
          <w:sz w:val="32"/>
          <w:rtl/>
        </w:rPr>
      </w:pPr>
      <w:r>
        <w:rPr>
          <w:rFonts w:hint="cs"/>
          <w:sz w:val="32"/>
          <w:u w:val="single"/>
          <w:rtl/>
        </w:rPr>
        <w:t>الحواشي</w:t>
      </w:r>
      <w:r>
        <w:rPr>
          <w:rFonts w:hint="cs"/>
          <w:sz w:val="32"/>
          <w:rtl/>
        </w:rPr>
        <w:t xml:space="preserve"> (تابع)</w:t>
      </w:r>
    </w:p>
    <w:p w:rsidR="00000000" w:rsidRDefault="007E50CD">
      <w:pPr>
        <w:spacing w:before="0" w:line="380" w:lineRule="exact"/>
        <w:jc w:val="both"/>
        <w:rPr>
          <w:rFonts w:hint="cs"/>
          <w:sz w:val="28"/>
          <w:rtl/>
        </w:rPr>
      </w:pPr>
      <w:r>
        <w:rPr>
          <w:rFonts w:hint="cs"/>
          <w:sz w:val="32"/>
          <w:u w:val="single"/>
          <w:rtl/>
        </w:rPr>
        <w:t>الحاشية رقم (4) تابع</w:t>
      </w:r>
    </w:p>
    <w:p w:rsidR="00000000" w:rsidRDefault="007E50CD">
      <w:pPr>
        <w:spacing w:before="0" w:line="380" w:lineRule="exact"/>
        <w:ind w:left="720"/>
        <w:jc w:val="both"/>
        <w:rPr>
          <w:rFonts w:hint="cs"/>
          <w:sz w:val="28"/>
          <w:rtl/>
        </w:rPr>
      </w:pPr>
      <w:r>
        <w:rPr>
          <w:rFonts w:hint="cs"/>
          <w:sz w:val="28"/>
          <w:rtl/>
        </w:rPr>
        <w:t>ووجه الاعتراض تم بيانه على النحو التا</w:t>
      </w:r>
      <w:r>
        <w:rPr>
          <w:rFonts w:hint="cs"/>
          <w:sz w:val="28"/>
          <w:rtl/>
        </w:rPr>
        <w:t>لي: تُعتبر إقالة العامل باطلة ولاغية إذا كان نفس العامل قد رفع دعوى بالتمييز. إن هذا البطلان للإقالة فيه حيازة للوظيفة، وهو ما يتعارض مع المادة 7 - أولاً للدستور الاتحادي التي لا تسمح بحيازة الوظائف كقاعدة عامة. وفضلاً عن ذلك، وكما ذكر أعلاه، فإن هذا الحكم</w:t>
      </w:r>
      <w:r>
        <w:rPr>
          <w:rFonts w:hint="cs"/>
          <w:sz w:val="28"/>
          <w:rtl/>
        </w:rPr>
        <w:t xml:space="preserve"> من شأنه تشجيع رفع الدعاوى القانونية كوسيلة لحيازة الوظائف على النحو الوقائي. وسيترتب على ذلك في النهاية آثار تتعارض مع ما هو منشود، حيث ستؤدي إلى تطبيق مزيد من القيود لدى تعيين النساء بدلاً من حمايتهن. وبالتالي، نظراً إلى أن الحكم المعني لا يحدد فترة زمني</w:t>
      </w:r>
      <w:r>
        <w:rPr>
          <w:rFonts w:hint="cs"/>
          <w:sz w:val="28"/>
          <w:rtl/>
        </w:rPr>
        <w:t>ة محددة لحيازة الوظيفة ونظراً لاتسامه بطبيعة عمومية، فإنه يعتبر غير دستوري ومن ثم ينبغي الاعتراض عليه.</w:t>
      </w:r>
    </w:p>
    <w:p w:rsidR="00000000" w:rsidRDefault="007E50CD">
      <w:pPr>
        <w:spacing w:before="0" w:line="380" w:lineRule="exact"/>
        <w:ind w:left="720"/>
        <w:jc w:val="both"/>
        <w:rPr>
          <w:rFonts w:hint="cs"/>
          <w:sz w:val="28"/>
          <w:rtl/>
        </w:rPr>
      </w:pPr>
      <w:r>
        <w:rPr>
          <w:rFonts w:hint="cs"/>
          <w:sz w:val="28"/>
          <w:rtl/>
        </w:rPr>
        <w:t>"المادة 390 دال- إذا توقفت علاقة العمل بسبب إجراء تمييزي، يكون أمام الموظف خياران:</w:t>
      </w:r>
    </w:p>
    <w:p w:rsidR="00000000" w:rsidRDefault="007E50CD">
      <w:pPr>
        <w:spacing w:before="0" w:line="380" w:lineRule="exact"/>
        <w:ind w:left="2160" w:hanging="720"/>
        <w:jc w:val="both"/>
        <w:rPr>
          <w:rFonts w:hint="cs"/>
          <w:sz w:val="28"/>
          <w:rtl/>
        </w:rPr>
      </w:pPr>
      <w:r>
        <w:rPr>
          <w:rFonts w:hint="cs"/>
          <w:sz w:val="28"/>
          <w:rtl/>
        </w:rPr>
        <w:t>أولاً-</w:t>
      </w:r>
      <w:r>
        <w:rPr>
          <w:rFonts w:hint="cs"/>
          <w:sz w:val="28"/>
          <w:rtl/>
        </w:rPr>
        <w:tab/>
        <w:t>إعادته مع منحه تعويضاً كاملاً عن فترة انقطاعه عن العمل، بدفع أج</w:t>
      </w:r>
      <w:r>
        <w:rPr>
          <w:rFonts w:hint="cs"/>
          <w:sz w:val="28"/>
          <w:rtl/>
        </w:rPr>
        <w:t>وره المستحقة بالإضافة إلى التسويات النقدية والفوائد الإضافية التي يقتضيها القانون؛</w:t>
      </w:r>
    </w:p>
    <w:p w:rsidR="00000000" w:rsidRDefault="007E50CD">
      <w:pPr>
        <w:spacing w:before="0" w:line="380" w:lineRule="exact"/>
        <w:ind w:left="2160" w:hanging="720"/>
        <w:jc w:val="both"/>
        <w:rPr>
          <w:rFonts w:hint="cs"/>
          <w:sz w:val="28"/>
          <w:rtl/>
        </w:rPr>
      </w:pPr>
      <w:r>
        <w:rPr>
          <w:rFonts w:hint="cs"/>
          <w:sz w:val="28"/>
          <w:rtl/>
        </w:rPr>
        <w:t>ثانياً-</w:t>
      </w:r>
      <w:r>
        <w:rPr>
          <w:rFonts w:hint="cs"/>
          <w:sz w:val="28"/>
          <w:rtl/>
        </w:rPr>
        <w:tab/>
        <w:t>الحصول على ضعف أجره عن فترة انقطاعه عن العمل، بالإضافة إلى التسويات النقدية والفوائد الإضافية التي يقتضيها القانون.</w:t>
      </w:r>
    </w:p>
    <w:p w:rsidR="00000000" w:rsidRDefault="007E50CD">
      <w:pPr>
        <w:spacing w:before="0" w:line="380" w:lineRule="exact"/>
        <w:ind w:left="1440"/>
        <w:jc w:val="both"/>
        <w:rPr>
          <w:rFonts w:hint="cs"/>
          <w:spacing w:val="0"/>
          <w:sz w:val="28"/>
          <w:rtl/>
        </w:rPr>
      </w:pPr>
      <w:r>
        <w:rPr>
          <w:rFonts w:hint="cs"/>
          <w:spacing w:val="0"/>
          <w:sz w:val="28"/>
          <w:rtl/>
        </w:rPr>
        <w:t xml:space="preserve">وأشارت السلطة التنفيذية لدى شرح اعتراضها القانون </w:t>
      </w:r>
      <w:r>
        <w:rPr>
          <w:rFonts w:hint="cs"/>
          <w:spacing w:val="0"/>
          <w:sz w:val="28"/>
          <w:rtl/>
        </w:rPr>
        <w:t>الذي يغطي هذا الموضوع. وهذا الحكم هو مجرد صورة للمادة 4 من القانون رقم 9029/95، (انظر المذكرة الملحقة بالاتفاقية رقم 111 لعام 1995) السارية حالياً. ويتجاهل هذا الوضع أحكام المادة 7 - رابعاً من القانون التكميلي 95/98، الذي يحظر تنظيم نفس الموضوع بأكثر من قا</w:t>
      </w:r>
      <w:r>
        <w:rPr>
          <w:rFonts w:hint="cs"/>
          <w:spacing w:val="0"/>
          <w:sz w:val="28"/>
          <w:rtl/>
        </w:rPr>
        <w:t>نون واحد. ونظراً إلى أن الغرض من مشروع القانون هذا ليس الحلول محل القانون 9029/95 ولا إلغاءه صراحة، فينبغي إذن رفضه باعتباره يتعارض مع الصالح العام لترويجه أوامر قانونية كثيرة، كلها متماثلة في طبيعتها".</w:t>
      </w:r>
    </w:p>
    <w:p w:rsidR="00000000" w:rsidRDefault="007E50CD">
      <w:pPr>
        <w:spacing w:before="0" w:line="380" w:lineRule="exact"/>
        <w:ind w:left="1440"/>
        <w:jc w:val="both"/>
        <w:rPr>
          <w:rFonts w:hint="cs"/>
          <w:sz w:val="28"/>
          <w:rtl/>
        </w:rPr>
      </w:pPr>
      <w:r>
        <w:rPr>
          <w:rFonts w:hint="cs"/>
          <w:sz w:val="28"/>
          <w:rtl/>
        </w:rPr>
        <w:t>"المادة 401 ألف- تمثل الممارسات التمييزية التالية جري</w:t>
      </w:r>
      <w:r>
        <w:rPr>
          <w:rFonts w:hint="cs"/>
          <w:sz w:val="28"/>
          <w:rtl/>
        </w:rPr>
        <w:t>مة:</w:t>
      </w:r>
    </w:p>
    <w:p w:rsidR="00000000" w:rsidRDefault="007E50CD">
      <w:pPr>
        <w:spacing w:before="0" w:line="380" w:lineRule="exact"/>
        <w:ind w:left="2880" w:hanging="720"/>
        <w:jc w:val="both"/>
        <w:rPr>
          <w:rFonts w:hint="cs"/>
          <w:sz w:val="28"/>
          <w:rtl/>
        </w:rPr>
      </w:pPr>
      <w:r>
        <w:rPr>
          <w:rFonts w:hint="cs"/>
          <w:sz w:val="28"/>
          <w:rtl/>
        </w:rPr>
        <w:t>أولاً-</w:t>
      </w:r>
      <w:r>
        <w:rPr>
          <w:rFonts w:hint="cs"/>
          <w:sz w:val="28"/>
          <w:rtl/>
        </w:rPr>
        <w:tab/>
        <w:t>اشتراط إجراء اختبار أو فحص أو مشورة خبير أو شهادة أو إعلان أو أي إجراءات أخرى فيما يتعلق بالتعقيم أو الحالة بالنسبة للحمل؛</w:t>
      </w:r>
    </w:p>
    <w:p w:rsidR="00000000" w:rsidRDefault="007E50CD">
      <w:pPr>
        <w:spacing w:before="0" w:line="380" w:lineRule="exact"/>
        <w:ind w:left="2880" w:hanging="720"/>
        <w:jc w:val="both"/>
        <w:rPr>
          <w:rFonts w:hint="cs"/>
          <w:sz w:val="28"/>
          <w:rtl/>
        </w:rPr>
      </w:pPr>
      <w:r>
        <w:rPr>
          <w:rFonts w:hint="cs"/>
          <w:sz w:val="28"/>
          <w:rtl/>
        </w:rPr>
        <w:t>ثانياً-</w:t>
      </w:r>
      <w:r>
        <w:rPr>
          <w:rFonts w:hint="cs"/>
          <w:sz w:val="28"/>
          <w:rtl/>
        </w:rPr>
        <w:tab/>
        <w:t>اعتماد أي تدابير من قبل صاحب العمل تمثل:</w:t>
      </w:r>
    </w:p>
    <w:p w:rsidR="00000000" w:rsidRDefault="007E50CD">
      <w:pPr>
        <w:spacing w:before="0" w:line="380" w:lineRule="exact"/>
        <w:ind w:left="4320" w:hanging="720"/>
        <w:jc w:val="both"/>
        <w:rPr>
          <w:rFonts w:hint="cs"/>
          <w:sz w:val="28"/>
          <w:rtl/>
        </w:rPr>
      </w:pPr>
      <w:r>
        <w:rPr>
          <w:rFonts w:hint="cs"/>
          <w:sz w:val="28"/>
          <w:rtl/>
        </w:rPr>
        <w:t>(أ)</w:t>
      </w:r>
      <w:r>
        <w:rPr>
          <w:rFonts w:hint="cs"/>
          <w:sz w:val="28"/>
          <w:rtl/>
        </w:rPr>
        <w:tab/>
        <w:t>حثاً أو تحريضاً على تعقيم المرأة؛</w:t>
      </w:r>
    </w:p>
    <w:p w:rsidR="00000000" w:rsidRDefault="007E50CD">
      <w:pPr>
        <w:spacing w:before="0" w:line="380" w:lineRule="exact"/>
        <w:ind w:left="2880" w:hanging="720"/>
        <w:jc w:val="both"/>
        <w:rPr>
          <w:rFonts w:hint="cs"/>
          <w:sz w:val="28"/>
          <w:rtl/>
        </w:rPr>
      </w:pPr>
      <w:r>
        <w:rPr>
          <w:rFonts w:hint="cs"/>
          <w:sz w:val="28"/>
          <w:rtl/>
        </w:rPr>
        <w:tab/>
      </w:r>
      <w:r>
        <w:rPr>
          <w:rFonts w:hint="cs"/>
          <w:sz w:val="28"/>
          <w:rtl/>
        </w:rPr>
        <w:tab/>
        <w:t>(ب)</w:t>
      </w:r>
      <w:r>
        <w:rPr>
          <w:rFonts w:hint="cs"/>
          <w:sz w:val="28"/>
          <w:rtl/>
        </w:rPr>
        <w:tab/>
        <w:t>تشجيع تحديد النسل. ولا يمنع ذ</w:t>
      </w:r>
      <w:r>
        <w:rPr>
          <w:rFonts w:hint="cs"/>
          <w:sz w:val="28"/>
          <w:rtl/>
        </w:rPr>
        <w:t>لك تقديم المشورة أو الخدمات بشأن تخطيط الأسرة من خلال مؤسسات عامة أو خاصة وفقاً لمعايير نظام الصحة الوحيد؛</w:t>
      </w:r>
    </w:p>
    <w:p w:rsidR="00000000" w:rsidRDefault="007E50CD">
      <w:pPr>
        <w:spacing w:before="0" w:after="120" w:line="360" w:lineRule="exact"/>
        <w:jc w:val="center"/>
        <w:rPr>
          <w:rFonts w:hint="cs"/>
          <w:sz w:val="32"/>
          <w:rtl/>
        </w:rPr>
      </w:pPr>
      <w:r>
        <w:rPr>
          <w:rFonts w:hint="cs"/>
          <w:sz w:val="32"/>
          <w:u w:val="single"/>
          <w:rtl/>
        </w:rPr>
        <w:t>الحواشي</w:t>
      </w:r>
      <w:r>
        <w:rPr>
          <w:rFonts w:hint="cs"/>
          <w:sz w:val="32"/>
          <w:rtl/>
        </w:rPr>
        <w:t xml:space="preserve"> (تابع)</w:t>
      </w:r>
    </w:p>
    <w:p w:rsidR="00000000" w:rsidRDefault="007E50CD">
      <w:pPr>
        <w:spacing w:before="0" w:line="380" w:lineRule="exact"/>
        <w:jc w:val="both"/>
        <w:rPr>
          <w:rFonts w:hint="cs"/>
          <w:sz w:val="28"/>
          <w:rtl/>
        </w:rPr>
      </w:pPr>
      <w:r>
        <w:rPr>
          <w:rFonts w:hint="cs"/>
          <w:sz w:val="32"/>
          <w:u w:val="single"/>
          <w:rtl/>
        </w:rPr>
        <w:t>الحاشية رقم (4) تابع</w:t>
      </w:r>
    </w:p>
    <w:p w:rsidR="00000000" w:rsidRDefault="007E50CD">
      <w:pPr>
        <w:spacing w:before="0" w:line="380" w:lineRule="exact"/>
        <w:ind w:left="2880" w:hanging="720"/>
        <w:jc w:val="both"/>
        <w:rPr>
          <w:rFonts w:hint="cs"/>
          <w:sz w:val="28"/>
          <w:rtl/>
        </w:rPr>
      </w:pPr>
      <w:r>
        <w:rPr>
          <w:rFonts w:hint="cs"/>
          <w:sz w:val="28"/>
          <w:rtl/>
        </w:rPr>
        <w:t>العقوبة: الحكم بالسجن من سنة إلى سنتين مع غرامة.</w:t>
      </w:r>
    </w:p>
    <w:p w:rsidR="00000000" w:rsidRDefault="007E50CD">
      <w:pPr>
        <w:spacing w:before="0" w:line="380" w:lineRule="exact"/>
        <w:ind w:left="1440"/>
        <w:jc w:val="both"/>
        <w:rPr>
          <w:rFonts w:hint="cs"/>
          <w:b/>
          <w:bCs/>
          <w:spacing w:val="2"/>
          <w:sz w:val="28"/>
          <w:rtl/>
        </w:rPr>
      </w:pPr>
      <w:r>
        <w:rPr>
          <w:rFonts w:hint="cs"/>
          <w:b/>
          <w:bCs/>
          <w:spacing w:val="2"/>
          <w:sz w:val="28"/>
          <w:rtl/>
        </w:rPr>
        <w:t>فقرة وحيدة: يكون الأشخاص الذين يعتبرون مسؤولين عن الجريمة المشار</w:t>
      </w:r>
      <w:r>
        <w:rPr>
          <w:rFonts w:hint="cs"/>
          <w:b/>
          <w:bCs/>
          <w:spacing w:val="2"/>
          <w:sz w:val="28"/>
          <w:rtl/>
        </w:rPr>
        <w:t xml:space="preserve"> إليها في هذه المادة هم:</w:t>
      </w:r>
    </w:p>
    <w:p w:rsidR="00000000" w:rsidRDefault="007E50CD">
      <w:pPr>
        <w:spacing w:before="0" w:line="380" w:lineRule="exact"/>
        <w:ind w:left="2880" w:hanging="720"/>
        <w:jc w:val="both"/>
        <w:rPr>
          <w:rFonts w:hint="cs"/>
          <w:sz w:val="28"/>
          <w:rtl/>
        </w:rPr>
      </w:pPr>
      <w:r>
        <w:rPr>
          <w:rFonts w:hint="cs"/>
          <w:sz w:val="28"/>
          <w:rtl/>
        </w:rPr>
        <w:t>أولاً-</w:t>
      </w:r>
      <w:r>
        <w:rPr>
          <w:rFonts w:hint="cs"/>
          <w:sz w:val="28"/>
          <w:rtl/>
        </w:rPr>
        <w:tab/>
        <w:t>الفرد صاحب العمل؛</w:t>
      </w:r>
    </w:p>
    <w:p w:rsidR="00000000" w:rsidRDefault="007E50CD">
      <w:pPr>
        <w:spacing w:before="0" w:line="380" w:lineRule="exact"/>
        <w:ind w:left="2880" w:hanging="720"/>
        <w:jc w:val="both"/>
        <w:rPr>
          <w:rFonts w:hint="cs"/>
          <w:sz w:val="28"/>
          <w:rtl/>
        </w:rPr>
      </w:pPr>
      <w:r>
        <w:rPr>
          <w:rFonts w:hint="cs"/>
          <w:sz w:val="28"/>
          <w:rtl/>
        </w:rPr>
        <w:t>ثانياً-</w:t>
      </w:r>
      <w:r>
        <w:rPr>
          <w:rFonts w:hint="cs"/>
          <w:sz w:val="28"/>
          <w:rtl/>
        </w:rPr>
        <w:tab/>
        <w:t>الممثل القانوني لصاحب العمل كما هو معرّف في قانون العمل؛</w:t>
      </w:r>
    </w:p>
    <w:p w:rsidR="00000000" w:rsidRDefault="007E50CD">
      <w:pPr>
        <w:spacing w:before="0" w:line="380" w:lineRule="exact"/>
        <w:ind w:left="2880" w:hanging="720"/>
        <w:jc w:val="both"/>
        <w:rPr>
          <w:rFonts w:hint="cs"/>
          <w:sz w:val="28"/>
          <w:rtl/>
        </w:rPr>
      </w:pPr>
      <w:r>
        <w:rPr>
          <w:rFonts w:hint="cs"/>
          <w:sz w:val="28"/>
          <w:rtl/>
        </w:rPr>
        <w:t>ثالثاً-</w:t>
      </w:r>
      <w:r>
        <w:rPr>
          <w:rFonts w:hint="cs"/>
          <w:sz w:val="28"/>
          <w:rtl/>
        </w:rPr>
        <w:tab/>
        <w:t>المدير المعيّن بموجب تفويض أو سلطة مباشرة في وكالات أو كيانات عامة تتبع بصفة مباشرة أو غير مباشرة هيئة الإدارة العامة و/أو المؤسسات ا</w:t>
      </w:r>
      <w:r>
        <w:rPr>
          <w:rFonts w:hint="cs"/>
          <w:sz w:val="28"/>
          <w:rtl/>
        </w:rPr>
        <w:t>لتابعة لمختلف فروع السلطة، أي الحكومة الاتحادية والولايات والدوائر الاتحادية والبلديات".</w:t>
      </w:r>
    </w:p>
    <w:p w:rsidR="00000000" w:rsidRDefault="007E50CD">
      <w:pPr>
        <w:spacing w:before="0" w:line="380" w:lineRule="exact"/>
        <w:ind w:left="1440"/>
        <w:jc w:val="both"/>
        <w:rPr>
          <w:rFonts w:hint="cs"/>
          <w:sz w:val="28"/>
          <w:rtl/>
        </w:rPr>
      </w:pPr>
      <w:r>
        <w:rPr>
          <w:rFonts w:hint="cs"/>
          <w:sz w:val="28"/>
          <w:rtl/>
        </w:rPr>
        <w:t>ولنفس الأسباب المبينة أعلاه، اعترضت السلطة التنفيذية على هذه المادة لأنها ترى أن نفس هذه المسألة تنظمّها فعلاً المادة 2 من القانون 9029/95. ورأت أيضاً أن هذه المادة يم</w:t>
      </w:r>
      <w:r>
        <w:rPr>
          <w:rFonts w:hint="cs"/>
          <w:sz w:val="28"/>
          <w:rtl/>
        </w:rPr>
        <w:t>كن أن تشجع ما لا يرغب فيه من إدراج لحكم عقابي في القانون الجنائي، يتعارض مع الفقرتين الثانية والرابعة من المادة 7 للقانون التكميلي 95/98، التي تحظر أن تتناول قوانين مفردة مسائل منفصلة، مثل إدراج مسألة جنائية في قانون العمل. وينبغي ملاحظة أن الجرائم ضد تنظي</w:t>
      </w:r>
      <w:r>
        <w:rPr>
          <w:rFonts w:hint="cs"/>
          <w:sz w:val="28"/>
          <w:rtl/>
        </w:rPr>
        <w:t>م العمل أو العاملين هي مسائل تتصل بقوانين العمل ويغطيها قانون العقوبات لا القانون الجنائي. ومن ثم ينبغي الاعتراض على هذا الحكم بوصفه مخالفاً للمصالح العامة".</w:t>
      </w:r>
    </w:p>
    <w:p w:rsidR="00000000" w:rsidRDefault="007E50CD">
      <w:pPr>
        <w:spacing w:before="0" w:line="380" w:lineRule="exact"/>
        <w:ind w:left="1440"/>
        <w:jc w:val="both"/>
        <w:rPr>
          <w:rFonts w:hint="cs"/>
          <w:b/>
          <w:bCs/>
          <w:sz w:val="28"/>
          <w:rtl/>
        </w:rPr>
      </w:pPr>
      <w:r>
        <w:rPr>
          <w:rFonts w:hint="cs"/>
          <w:b/>
          <w:bCs/>
          <w:sz w:val="28"/>
          <w:rtl/>
        </w:rPr>
        <w:t>"المادة 401 باء- مع عدم الإخلال بأحكام المادة السابقة، يخضع المخالفون بموجب المواد 373 ألف و390 أل</w:t>
      </w:r>
      <w:r>
        <w:rPr>
          <w:rFonts w:hint="cs"/>
          <w:b/>
          <w:bCs/>
          <w:sz w:val="28"/>
          <w:rtl/>
        </w:rPr>
        <w:t>ف و390 باء و390 جيم و390 دال و392 و4 من قانون العمل الموحد للعقوبات التالية:</w:t>
      </w:r>
    </w:p>
    <w:p w:rsidR="00000000" w:rsidRDefault="007E50CD">
      <w:pPr>
        <w:spacing w:before="0" w:line="380" w:lineRule="exact"/>
        <w:ind w:left="2880" w:hanging="720"/>
        <w:jc w:val="both"/>
        <w:rPr>
          <w:rFonts w:hint="cs"/>
          <w:sz w:val="28"/>
          <w:rtl/>
        </w:rPr>
      </w:pPr>
      <w:r>
        <w:rPr>
          <w:rFonts w:hint="cs"/>
          <w:sz w:val="28"/>
          <w:rtl/>
        </w:rPr>
        <w:t>أولاً-</w:t>
      </w:r>
      <w:r>
        <w:rPr>
          <w:rFonts w:hint="cs"/>
          <w:sz w:val="28"/>
          <w:rtl/>
        </w:rPr>
        <w:tab/>
        <w:t>غرامة إدارية تعادل عشرة أضعاف الأجر المدفوع من قبل صاحب العمل؛ وتُرفّع هذه الغرامة بنسبة 50 في المائة في حالة تكرار الجريمة؛</w:t>
      </w:r>
    </w:p>
    <w:p w:rsidR="00000000" w:rsidRDefault="007E50CD">
      <w:pPr>
        <w:spacing w:before="0" w:line="380" w:lineRule="exact"/>
        <w:ind w:left="2880" w:hanging="720"/>
        <w:jc w:val="both"/>
        <w:rPr>
          <w:rFonts w:hint="cs"/>
          <w:sz w:val="28"/>
          <w:rtl/>
        </w:rPr>
      </w:pPr>
      <w:r>
        <w:rPr>
          <w:rFonts w:hint="cs"/>
          <w:sz w:val="28"/>
          <w:rtl/>
        </w:rPr>
        <w:t>ثانياً-</w:t>
      </w:r>
      <w:r>
        <w:rPr>
          <w:rFonts w:hint="cs"/>
          <w:sz w:val="28"/>
          <w:rtl/>
        </w:rPr>
        <w:tab/>
        <w:t>حظر طلب قروض أو تمويل من مؤسسات مالية ر</w:t>
      </w:r>
      <w:r>
        <w:rPr>
          <w:rFonts w:hint="cs"/>
          <w:sz w:val="28"/>
          <w:rtl/>
        </w:rPr>
        <w:t>سمية".</w:t>
      </w:r>
    </w:p>
    <w:p w:rsidR="00000000" w:rsidRDefault="007E50CD">
      <w:pPr>
        <w:spacing w:before="0" w:line="380" w:lineRule="exact"/>
        <w:ind w:left="1440"/>
        <w:jc w:val="both"/>
        <w:rPr>
          <w:rStyle w:val="FootnoteReference"/>
          <w:bCs w:val="0"/>
          <w:spacing w:val="0"/>
          <w:vertAlign w:val="baseline"/>
          <w:rtl/>
        </w:rPr>
      </w:pPr>
      <w:r>
        <w:rPr>
          <w:rFonts w:hint="cs"/>
          <w:spacing w:val="0"/>
          <w:sz w:val="28"/>
          <w:rtl/>
        </w:rPr>
        <w:t>أسباب الاعتراض: ترى السلطة التنفيذية أن هذه المسألة تنظمها فعلاً المادة 3 من القانون 9029/95، ولهذا السبب ينبغي الاعتراض على هذا الحكم باعتباره مخالفاً للصالح العام، على نحو ما هو مبيّن فيما يتعلق بالأحكام المشار إليها أعلاه.</w:t>
      </w:r>
    </w:p>
    <w:p w:rsidR="00000000" w:rsidRDefault="007E50CD">
      <w:pPr>
        <w:spacing w:before="0" w:after="180" w:line="360" w:lineRule="exact"/>
        <w:jc w:val="both"/>
        <w:rPr>
          <w:rFonts w:hint="cs"/>
          <w:sz w:val="30"/>
          <w:rtl/>
        </w:rPr>
      </w:pPr>
    </w:p>
    <w:p w:rsidR="00000000" w:rsidRDefault="007E50CD">
      <w:pPr>
        <w:spacing w:before="0" w:after="180" w:line="360" w:lineRule="exact"/>
        <w:jc w:val="both"/>
        <w:rPr>
          <w:rFonts w:hint="cs"/>
          <w:sz w:val="30"/>
          <w:rtl/>
        </w:rPr>
      </w:pPr>
    </w:p>
    <w:p w:rsidR="00000000" w:rsidRDefault="007E50CD">
      <w:pPr>
        <w:spacing w:before="0" w:line="360" w:lineRule="exact"/>
        <w:jc w:val="center"/>
        <w:rPr>
          <w:rFonts w:hint="cs"/>
          <w:sz w:val="30"/>
          <w:rtl/>
        </w:rPr>
      </w:pPr>
      <w:r>
        <w:rPr>
          <w:rFonts w:hint="cs"/>
          <w:sz w:val="30"/>
          <w:u w:val="single"/>
          <w:rtl/>
        </w:rPr>
        <w:t>الحواشي</w:t>
      </w:r>
      <w:r>
        <w:rPr>
          <w:rFonts w:hint="cs"/>
          <w:sz w:val="30"/>
          <w:rtl/>
        </w:rPr>
        <w:t xml:space="preserve"> (تابع)</w:t>
      </w:r>
    </w:p>
    <w:p w:rsidR="00000000" w:rsidRDefault="007E50CD">
      <w:pPr>
        <w:spacing w:before="0" w:after="180" w:line="380" w:lineRule="exact"/>
        <w:jc w:val="both"/>
        <w:rPr>
          <w:rFonts w:hint="cs"/>
          <w:rtl/>
        </w:rPr>
      </w:pPr>
      <w:r>
        <w:rPr>
          <w:rFonts w:hint="cs"/>
          <w:sz w:val="30"/>
          <w:rtl/>
        </w:rPr>
        <w:tab/>
        <w:t>(5)</w:t>
      </w:r>
      <w:r>
        <w:rPr>
          <w:rFonts w:hint="cs"/>
          <w:sz w:val="30"/>
          <w:rtl/>
        </w:rPr>
        <w:tab/>
        <w:t>ا</w:t>
      </w:r>
      <w:r>
        <w:rPr>
          <w:rFonts w:hint="cs"/>
          <w:sz w:val="30"/>
          <w:rtl/>
        </w:rPr>
        <w:t xml:space="preserve">لتدبير المؤقت هو أداة قانونية ينص عليها الدستور الاتحادي الصادر في عام 1988وله حكم القانون. وعلى الرغم من أنه يجوز لرئيس الجمهورية أن يصدر مثل هذه التدابير المؤقتة، يجب أن ترفع هذه التدابير مع ذلك إلى الكونغرس الوطني على الفور ليحولها إلى قانون في غضون 30 </w:t>
      </w:r>
      <w:r>
        <w:rPr>
          <w:rFonts w:hint="cs"/>
          <w:sz w:val="30"/>
          <w:rtl/>
        </w:rPr>
        <w:t>يوماً. وإن لم يحوَّل التدبير المؤقت إلى قانون، وجب إصداره من جديد بصورة شهرية.</w:t>
      </w:r>
    </w:p>
    <w:p w:rsidR="00000000" w:rsidRDefault="007E50CD">
      <w:pPr>
        <w:spacing w:before="0" w:after="180" w:line="380" w:lineRule="exact"/>
        <w:ind w:firstLine="720"/>
        <w:jc w:val="both"/>
        <w:rPr>
          <w:rFonts w:hint="cs"/>
          <w:rtl/>
        </w:rPr>
      </w:pPr>
      <w:r>
        <w:rPr>
          <w:rFonts w:hint="cs"/>
          <w:rtl/>
        </w:rPr>
        <w:t>(6)</w:t>
      </w:r>
      <w:r>
        <w:rPr>
          <w:rFonts w:hint="cs"/>
          <w:rtl/>
        </w:rPr>
        <w:tab/>
        <w:t>البنود من السابع عشر إلى العشرين من المادة 5:</w:t>
      </w:r>
    </w:p>
    <w:p w:rsidR="00000000" w:rsidRDefault="007E50CD">
      <w:pPr>
        <w:spacing w:before="0" w:after="180" w:line="380" w:lineRule="exact"/>
        <w:ind w:left="2579" w:hanging="1139"/>
        <w:jc w:val="both"/>
        <w:rPr>
          <w:rFonts w:hint="cs"/>
          <w:rtl/>
        </w:rPr>
      </w:pPr>
      <w:r>
        <w:rPr>
          <w:rFonts w:hint="cs"/>
          <w:rtl/>
        </w:rPr>
        <w:t>سابع عشر-</w:t>
      </w:r>
      <w:r>
        <w:rPr>
          <w:rFonts w:hint="cs"/>
          <w:rtl/>
        </w:rPr>
        <w:tab/>
        <w:t>حرية تكوين الجمعيات لأغراض مشروعة مكفولة بالكامل، في حين أنها محظورة على المشتغلين بوظائف شبه عسكرية الطابع؛</w:t>
      </w:r>
    </w:p>
    <w:p w:rsidR="00000000" w:rsidRDefault="007E50CD">
      <w:pPr>
        <w:spacing w:before="0" w:after="180" w:line="380" w:lineRule="exact"/>
        <w:ind w:left="2579" w:hanging="1139"/>
        <w:jc w:val="both"/>
        <w:rPr>
          <w:rFonts w:hint="cs"/>
          <w:rtl/>
        </w:rPr>
      </w:pPr>
      <w:r>
        <w:rPr>
          <w:rFonts w:hint="cs"/>
          <w:rtl/>
        </w:rPr>
        <w:t>ثامن عشر</w:t>
      </w:r>
      <w:r>
        <w:rPr>
          <w:rFonts w:hint="cs"/>
          <w:rtl/>
        </w:rPr>
        <w:t>-</w:t>
      </w:r>
      <w:r>
        <w:rPr>
          <w:rFonts w:hint="cs"/>
          <w:rtl/>
        </w:rPr>
        <w:tab/>
        <w:t>إنشاء الجمعيات - وبمقتضى القانون التعاونيات - لا يتطلب تصريحاً، في حين أن تدخل الدولة في أعمالها محظور؛</w:t>
      </w:r>
    </w:p>
    <w:p w:rsidR="00000000" w:rsidRDefault="007E50CD">
      <w:pPr>
        <w:spacing w:before="0" w:after="180" w:line="380" w:lineRule="exact"/>
        <w:ind w:left="2579" w:hanging="1139"/>
        <w:jc w:val="both"/>
        <w:rPr>
          <w:rFonts w:hint="cs"/>
          <w:rtl/>
        </w:rPr>
      </w:pPr>
      <w:r>
        <w:rPr>
          <w:rFonts w:hint="cs"/>
          <w:rtl/>
        </w:rPr>
        <w:t>تاسع عشر-</w:t>
      </w:r>
      <w:r>
        <w:rPr>
          <w:rFonts w:hint="cs"/>
          <w:rtl/>
        </w:rPr>
        <w:tab/>
        <w:t>لا يجوز حل الجمعيات إجبارياً أو وقف أنشطتها إلا بقرار قانوني يتطلب في الحالة الأولى صدور قرار نهائي وغير قابل للاستئناف؛</w:t>
      </w:r>
    </w:p>
    <w:p w:rsidR="00000000" w:rsidRDefault="007E50CD">
      <w:pPr>
        <w:spacing w:before="0" w:after="180" w:line="380" w:lineRule="exact"/>
        <w:ind w:left="2579" w:hanging="1139"/>
        <w:jc w:val="both"/>
        <w:rPr>
          <w:rFonts w:hint="cs"/>
          <w:rtl/>
        </w:rPr>
      </w:pPr>
      <w:r>
        <w:rPr>
          <w:rFonts w:hint="cs"/>
          <w:rtl/>
        </w:rPr>
        <w:t>عشرون-</w:t>
      </w:r>
      <w:r>
        <w:rPr>
          <w:rFonts w:hint="cs"/>
          <w:rtl/>
        </w:rPr>
        <w:tab/>
        <w:t>لا يجوز إرغا</w:t>
      </w:r>
      <w:r>
        <w:rPr>
          <w:rFonts w:hint="cs"/>
          <w:rtl/>
        </w:rPr>
        <w:t>م أحد على الانضمام إلى جمعية أو البقاء عضواً فيها.</w:t>
      </w:r>
    </w:p>
    <w:p w:rsidR="00000000" w:rsidRDefault="007E50CD">
      <w:pPr>
        <w:spacing w:before="0" w:after="180" w:line="380" w:lineRule="exact"/>
        <w:ind w:firstLine="720"/>
        <w:jc w:val="both"/>
        <w:rPr>
          <w:rFonts w:hint="cs"/>
          <w:rtl/>
        </w:rPr>
      </w:pPr>
      <w:r>
        <w:rPr>
          <w:rFonts w:hint="cs"/>
          <w:rtl/>
        </w:rPr>
        <w:t>(7)</w:t>
      </w:r>
      <w:r>
        <w:rPr>
          <w:rFonts w:hint="cs"/>
          <w:rtl/>
        </w:rPr>
        <w:tab/>
        <w:t>المادة 8- الحرية مكفولة لإنشاء النقابات المهنية أو التجارية عملا بما يلي:</w:t>
      </w:r>
    </w:p>
    <w:p w:rsidR="00000000" w:rsidRDefault="007E50CD">
      <w:pPr>
        <w:spacing w:before="0" w:after="180" w:line="380" w:lineRule="exact"/>
        <w:ind w:left="2579" w:hanging="1139"/>
        <w:jc w:val="both"/>
        <w:rPr>
          <w:rFonts w:hint="cs"/>
          <w:rtl/>
        </w:rPr>
      </w:pPr>
      <w:r>
        <w:rPr>
          <w:rFonts w:hint="cs"/>
          <w:rtl/>
        </w:rPr>
        <w:t>أولاً-</w:t>
      </w:r>
      <w:r>
        <w:rPr>
          <w:rFonts w:hint="cs"/>
          <w:rtl/>
        </w:rPr>
        <w:tab/>
        <w:t>لا يجيز القانون المطالبة بالحصول على إذن من الدولة لإنشاء نقابة إلا في حالة تسجيلها في الوكالة المختصة، ويُحظر على السلط</w:t>
      </w:r>
      <w:r>
        <w:rPr>
          <w:rFonts w:hint="cs"/>
          <w:rtl/>
        </w:rPr>
        <w:t>ات العامة التدخل أو المشاركة في تنظيم النقابة.</w:t>
      </w:r>
    </w:p>
    <w:p w:rsidR="00000000" w:rsidRDefault="007E50CD">
      <w:pPr>
        <w:spacing w:before="0" w:after="180" w:line="380" w:lineRule="exact"/>
        <w:ind w:firstLine="720"/>
        <w:jc w:val="both"/>
        <w:rPr>
          <w:rFonts w:hint="cs"/>
          <w:rtl/>
        </w:rPr>
      </w:pPr>
      <w:r>
        <w:rPr>
          <w:rFonts w:hint="cs"/>
          <w:rtl/>
        </w:rPr>
        <w:t>(8)</w:t>
      </w:r>
      <w:r>
        <w:rPr>
          <w:rFonts w:hint="cs"/>
          <w:rtl/>
        </w:rPr>
        <w:tab/>
        <w:t>المادة 8:</w:t>
      </w:r>
    </w:p>
    <w:p w:rsidR="00000000" w:rsidRDefault="007E50CD">
      <w:pPr>
        <w:spacing w:before="0" w:after="180" w:line="380" w:lineRule="exact"/>
        <w:ind w:left="2579" w:hanging="1139"/>
        <w:jc w:val="both"/>
        <w:rPr>
          <w:rFonts w:hint="cs"/>
          <w:rtl/>
        </w:rPr>
      </w:pPr>
      <w:r>
        <w:rPr>
          <w:rFonts w:hint="cs"/>
          <w:rtl/>
        </w:rPr>
        <w:t>ثانيا-</w:t>
      </w:r>
      <w:r>
        <w:rPr>
          <w:rFonts w:hint="cs"/>
          <w:rtl/>
        </w:rPr>
        <w:tab/>
        <w:t>يُحظر على العاملين أو أرباب العمل الراغبين في إنشاء تنظيم نقابي أن ينشئوا أكثر من تنظيم نقابي واحد، أيا كانت درجته، لتمثيل فئة مهنية أو اقتصادية في نفس القاعدة الإقليمية التي لا يجوز أن يق</w:t>
      </w:r>
      <w:r>
        <w:rPr>
          <w:rFonts w:hint="cs"/>
          <w:rtl/>
        </w:rPr>
        <w:t>ل النطاق الذي تغطيه نطاق المقاطعة؛</w:t>
      </w:r>
    </w:p>
    <w:p w:rsidR="00000000" w:rsidRDefault="007E50CD">
      <w:pPr>
        <w:spacing w:before="0" w:after="180" w:line="380" w:lineRule="exact"/>
        <w:ind w:left="2579" w:hanging="1139"/>
        <w:jc w:val="both"/>
        <w:rPr>
          <w:rFonts w:hint="cs"/>
          <w:rtl/>
        </w:rPr>
      </w:pPr>
      <w:r>
        <w:rPr>
          <w:rFonts w:hint="cs"/>
          <w:rtl/>
        </w:rPr>
        <w:t>رابعا-</w:t>
      </w:r>
      <w:r>
        <w:rPr>
          <w:rFonts w:hint="cs"/>
          <w:rtl/>
        </w:rPr>
        <w:tab/>
        <w:t>يحدد الاجتماع العام المساهمة التي يتعين خصمها من المرتب فيما يتعلق بالفئة المهنية لدعم النظام الاتحادي للتمثيل النقابي ذي الصلة، بغض النظر عن المساهمة التي حددها القانون.</w:t>
      </w:r>
    </w:p>
    <w:p w:rsidR="00000000" w:rsidRDefault="007E50CD">
      <w:pPr>
        <w:spacing w:before="0" w:after="180" w:line="380" w:lineRule="exact"/>
        <w:ind w:firstLine="720"/>
        <w:jc w:val="both"/>
        <w:rPr>
          <w:rFonts w:hint="cs"/>
          <w:rtl/>
        </w:rPr>
      </w:pPr>
      <w:r>
        <w:rPr>
          <w:rFonts w:hint="cs"/>
          <w:rtl/>
        </w:rPr>
        <w:t>(9)</w:t>
      </w:r>
      <w:r>
        <w:rPr>
          <w:rFonts w:hint="cs"/>
          <w:rtl/>
        </w:rPr>
        <w:tab/>
        <w:t>الفقرة الافتتاحية من المادة 9: يُكفل ال</w:t>
      </w:r>
      <w:r>
        <w:rPr>
          <w:rFonts w:hint="cs"/>
          <w:rtl/>
        </w:rPr>
        <w:t>حق في الإضراب، وعلى العاملين أن يقرروا الوقت المناسب لتطبيقه والمصالح التي يدافعون عنها من خلاله.</w:t>
      </w:r>
    </w:p>
    <w:p w:rsidR="00000000" w:rsidRDefault="007E50CD">
      <w:pPr>
        <w:spacing w:before="0" w:after="180" w:line="380" w:lineRule="exact"/>
        <w:ind w:firstLine="720"/>
        <w:jc w:val="both"/>
        <w:rPr>
          <w:rFonts w:hint="cs"/>
          <w:rtl/>
        </w:rPr>
      </w:pPr>
    </w:p>
    <w:p w:rsidR="00000000" w:rsidRDefault="007E50CD">
      <w:pPr>
        <w:spacing w:before="0" w:line="380" w:lineRule="exact"/>
        <w:ind w:firstLine="720"/>
        <w:jc w:val="center"/>
        <w:rPr>
          <w:rFonts w:hint="cs"/>
          <w:rtl/>
        </w:rPr>
      </w:pPr>
      <w:r>
        <w:rPr>
          <w:rFonts w:hint="cs"/>
          <w:u w:val="single"/>
          <w:rtl/>
        </w:rPr>
        <w:t>الحواشي</w:t>
      </w:r>
      <w:r>
        <w:rPr>
          <w:rFonts w:hint="cs"/>
          <w:rtl/>
        </w:rPr>
        <w:t xml:space="preserve"> (تابع)</w:t>
      </w:r>
    </w:p>
    <w:p w:rsidR="00000000" w:rsidRDefault="007E50CD">
      <w:pPr>
        <w:spacing w:before="0" w:after="120" w:line="360" w:lineRule="exact"/>
        <w:ind w:firstLine="720"/>
        <w:jc w:val="both"/>
        <w:rPr>
          <w:rFonts w:hint="cs"/>
          <w:rtl/>
        </w:rPr>
      </w:pPr>
      <w:r>
        <w:rPr>
          <w:rFonts w:hint="cs"/>
          <w:rtl/>
        </w:rPr>
        <w:t>(10)</w:t>
      </w:r>
      <w:r>
        <w:rPr>
          <w:rFonts w:hint="cs"/>
          <w:rtl/>
        </w:rPr>
        <w:tab/>
        <w:t>المادة 10 من القانون رقم 7783 المؤرخ 28 حزيران/يونيه 1989:</w:t>
      </w:r>
    </w:p>
    <w:p w:rsidR="00000000" w:rsidRDefault="007E50CD">
      <w:pPr>
        <w:spacing w:before="0" w:after="120" w:line="360" w:lineRule="exact"/>
        <w:ind w:left="2579" w:hanging="1139"/>
        <w:jc w:val="both"/>
        <w:rPr>
          <w:rFonts w:hint="cs"/>
          <w:rtl/>
        </w:rPr>
      </w:pPr>
      <w:r>
        <w:rPr>
          <w:rFonts w:hint="cs"/>
          <w:rtl/>
        </w:rPr>
        <w:t>أولا-</w:t>
      </w:r>
      <w:r>
        <w:rPr>
          <w:rFonts w:hint="cs"/>
          <w:rtl/>
        </w:rPr>
        <w:tab/>
        <w:t>معالجة المياه والإمداد بها؛ وإنتاج وتوزيع الكهرباء والغاز والوقود؛</w:t>
      </w:r>
    </w:p>
    <w:p w:rsidR="00000000" w:rsidRDefault="007E50CD">
      <w:pPr>
        <w:spacing w:before="0" w:after="120" w:line="360" w:lineRule="exact"/>
        <w:ind w:left="2579" w:hanging="1139"/>
        <w:jc w:val="both"/>
        <w:rPr>
          <w:rFonts w:hint="cs"/>
          <w:rtl/>
        </w:rPr>
      </w:pPr>
      <w:r>
        <w:rPr>
          <w:rFonts w:hint="cs"/>
          <w:rtl/>
        </w:rPr>
        <w:t>ثانيا</w:t>
      </w:r>
      <w:r>
        <w:rPr>
          <w:rFonts w:hint="cs"/>
          <w:rtl/>
        </w:rPr>
        <w:t>-</w:t>
      </w:r>
      <w:r>
        <w:rPr>
          <w:rFonts w:hint="cs"/>
          <w:rtl/>
        </w:rPr>
        <w:tab/>
        <w:t>الرعاية الطبية بالمستشفيات؛</w:t>
      </w:r>
    </w:p>
    <w:p w:rsidR="00000000" w:rsidRDefault="007E50CD">
      <w:pPr>
        <w:spacing w:before="0" w:after="120" w:line="360" w:lineRule="exact"/>
        <w:ind w:left="2579" w:hanging="1139"/>
        <w:jc w:val="both"/>
        <w:rPr>
          <w:rFonts w:hint="cs"/>
          <w:rtl/>
        </w:rPr>
      </w:pPr>
      <w:r>
        <w:rPr>
          <w:rFonts w:hint="cs"/>
          <w:rtl/>
        </w:rPr>
        <w:t>ثالثا-</w:t>
      </w:r>
      <w:r>
        <w:rPr>
          <w:rFonts w:hint="cs"/>
          <w:rtl/>
        </w:rPr>
        <w:tab/>
        <w:t>توزيع الأدوية والأغذية وبيعها بالتجزئة؛</w:t>
      </w:r>
    </w:p>
    <w:p w:rsidR="00000000" w:rsidRDefault="007E50CD">
      <w:pPr>
        <w:spacing w:before="0" w:after="120" w:line="360" w:lineRule="exact"/>
        <w:ind w:left="2579" w:hanging="1139"/>
        <w:jc w:val="both"/>
        <w:rPr>
          <w:rFonts w:hint="cs"/>
          <w:rtl/>
        </w:rPr>
      </w:pPr>
      <w:r>
        <w:rPr>
          <w:rFonts w:hint="cs"/>
          <w:rtl/>
        </w:rPr>
        <w:t>رابعا-</w:t>
      </w:r>
      <w:r>
        <w:rPr>
          <w:rFonts w:hint="cs"/>
          <w:rtl/>
        </w:rPr>
        <w:tab/>
        <w:t>مؤسسات مراسم دفن الموتى؛</w:t>
      </w:r>
    </w:p>
    <w:p w:rsidR="00000000" w:rsidRDefault="007E50CD">
      <w:pPr>
        <w:spacing w:before="0" w:after="120" w:line="360" w:lineRule="exact"/>
        <w:ind w:left="2579" w:hanging="1139"/>
        <w:jc w:val="both"/>
        <w:rPr>
          <w:rFonts w:hint="cs"/>
          <w:rtl/>
        </w:rPr>
      </w:pPr>
      <w:r>
        <w:rPr>
          <w:rFonts w:hint="cs"/>
          <w:rtl/>
        </w:rPr>
        <w:t>خامسا-</w:t>
      </w:r>
      <w:r>
        <w:rPr>
          <w:rFonts w:hint="cs"/>
          <w:rtl/>
        </w:rPr>
        <w:tab/>
        <w:t>النقل العام؛</w:t>
      </w:r>
    </w:p>
    <w:p w:rsidR="00000000" w:rsidRDefault="007E50CD">
      <w:pPr>
        <w:spacing w:before="0" w:after="120" w:line="360" w:lineRule="exact"/>
        <w:ind w:left="2579" w:hanging="1139"/>
        <w:jc w:val="both"/>
        <w:rPr>
          <w:rFonts w:hint="cs"/>
          <w:rtl/>
        </w:rPr>
      </w:pPr>
      <w:r>
        <w:rPr>
          <w:rFonts w:hint="cs"/>
          <w:rtl/>
        </w:rPr>
        <w:t>سادسا-</w:t>
      </w:r>
      <w:r>
        <w:rPr>
          <w:rFonts w:hint="cs"/>
          <w:rtl/>
        </w:rPr>
        <w:tab/>
        <w:t>الصرف الصحي وجمع القمامة ومعالجتها؛</w:t>
      </w:r>
    </w:p>
    <w:p w:rsidR="00000000" w:rsidRDefault="007E50CD">
      <w:pPr>
        <w:spacing w:before="0" w:after="120" w:line="360" w:lineRule="exact"/>
        <w:ind w:left="2579" w:hanging="1139"/>
        <w:jc w:val="both"/>
        <w:rPr>
          <w:rFonts w:hint="cs"/>
          <w:rtl/>
        </w:rPr>
      </w:pPr>
      <w:r>
        <w:rPr>
          <w:rFonts w:hint="cs"/>
          <w:rtl/>
        </w:rPr>
        <w:t>سابعا-</w:t>
      </w:r>
      <w:r>
        <w:rPr>
          <w:rFonts w:hint="cs"/>
          <w:rtl/>
        </w:rPr>
        <w:tab/>
        <w:t>الاتصالات؛</w:t>
      </w:r>
    </w:p>
    <w:p w:rsidR="00000000" w:rsidRDefault="007E50CD">
      <w:pPr>
        <w:spacing w:before="0" w:after="120" w:line="360" w:lineRule="exact"/>
        <w:ind w:left="2579" w:hanging="1139"/>
        <w:jc w:val="both"/>
        <w:rPr>
          <w:rFonts w:hint="cs"/>
          <w:rtl/>
        </w:rPr>
      </w:pPr>
      <w:r>
        <w:rPr>
          <w:rFonts w:hint="cs"/>
          <w:rtl/>
        </w:rPr>
        <w:t>ثامنا-</w:t>
      </w:r>
      <w:r>
        <w:rPr>
          <w:rFonts w:hint="cs"/>
          <w:rtl/>
        </w:rPr>
        <w:tab/>
        <w:t>تخزين واستخدام ومراقبة المواد المشعة والمعدات والمواد النوو</w:t>
      </w:r>
      <w:r>
        <w:rPr>
          <w:rFonts w:hint="cs"/>
          <w:rtl/>
        </w:rPr>
        <w:t>ية؛</w:t>
      </w:r>
    </w:p>
    <w:p w:rsidR="00000000" w:rsidRDefault="007E50CD">
      <w:pPr>
        <w:spacing w:before="0" w:after="120" w:line="360" w:lineRule="exact"/>
        <w:ind w:left="2579" w:hanging="1139"/>
        <w:jc w:val="both"/>
        <w:rPr>
          <w:rFonts w:hint="cs"/>
          <w:rtl/>
        </w:rPr>
      </w:pPr>
      <w:r>
        <w:rPr>
          <w:rFonts w:hint="cs"/>
          <w:rtl/>
        </w:rPr>
        <w:t>تاسعا-</w:t>
      </w:r>
      <w:r>
        <w:rPr>
          <w:rFonts w:hint="cs"/>
          <w:rtl/>
        </w:rPr>
        <w:tab/>
        <w:t>معالجة البيانات المتصلة بالخدمات الأساسية؛</w:t>
      </w:r>
    </w:p>
    <w:p w:rsidR="00000000" w:rsidRDefault="007E50CD">
      <w:pPr>
        <w:spacing w:before="0" w:after="120" w:line="360" w:lineRule="exact"/>
        <w:ind w:left="2579" w:hanging="1139"/>
        <w:jc w:val="both"/>
        <w:rPr>
          <w:rFonts w:hint="cs"/>
          <w:rtl/>
        </w:rPr>
      </w:pPr>
      <w:r>
        <w:rPr>
          <w:rFonts w:hint="cs"/>
          <w:rtl/>
        </w:rPr>
        <w:t>عاشرا-</w:t>
      </w:r>
      <w:r>
        <w:rPr>
          <w:rFonts w:hint="cs"/>
          <w:rtl/>
        </w:rPr>
        <w:tab/>
        <w:t>مراقبة حركة الطيران؛</w:t>
      </w:r>
    </w:p>
    <w:p w:rsidR="00000000" w:rsidRDefault="007E50CD">
      <w:pPr>
        <w:spacing w:before="0" w:after="180" w:line="360" w:lineRule="exact"/>
        <w:ind w:left="2579" w:hanging="1139"/>
        <w:jc w:val="both"/>
        <w:rPr>
          <w:rFonts w:hint="cs"/>
          <w:rtl/>
        </w:rPr>
      </w:pPr>
      <w:r>
        <w:rPr>
          <w:rFonts w:hint="cs"/>
          <w:rtl/>
        </w:rPr>
        <w:t>أحد عشر- المقاصة بين المصارف.</w:t>
      </w:r>
    </w:p>
    <w:p w:rsidR="00000000" w:rsidRDefault="007E50CD">
      <w:pPr>
        <w:spacing w:before="0" w:after="180" w:line="360" w:lineRule="exact"/>
        <w:jc w:val="center"/>
        <w:rPr>
          <w:rFonts w:hint="cs"/>
          <w:rtl/>
          <w:lang w:val="fr-FR" w:eastAsia="en-US"/>
        </w:rPr>
      </w:pPr>
      <w:r>
        <w:rPr>
          <w:rFonts w:hint="cs"/>
          <w:rtl/>
          <w:lang w:val="fr-FR" w:eastAsia="en-US"/>
        </w:rPr>
        <w:tab/>
        <w:t>(11)</w:t>
      </w:r>
      <w:r>
        <w:rPr>
          <w:rFonts w:hint="cs"/>
          <w:rtl/>
          <w:lang w:val="fr-FR" w:eastAsia="en-US"/>
        </w:rPr>
        <w:tab/>
        <w:t>جزء من الإحصاءات المستعملة في دراسة المشاكل المتصلة بنظرية وحساب التأمين لجماعة ما.</w:t>
      </w:r>
    </w:p>
    <w:p w:rsidR="00000000" w:rsidRDefault="007E50CD">
      <w:pPr>
        <w:spacing w:before="0" w:after="180" w:line="360" w:lineRule="exact"/>
        <w:ind w:firstLine="720"/>
        <w:jc w:val="both"/>
        <w:rPr>
          <w:rFonts w:hint="cs"/>
          <w:rtl/>
          <w:lang w:val="fr-FR" w:eastAsia="en-US"/>
        </w:rPr>
      </w:pPr>
      <w:r>
        <w:rPr>
          <w:rFonts w:hint="cs"/>
          <w:rtl/>
          <w:lang w:val="fr-FR" w:eastAsia="en-US"/>
        </w:rPr>
        <w:t>(12)</w:t>
      </w:r>
      <w:r>
        <w:rPr>
          <w:rFonts w:hint="cs"/>
          <w:rtl/>
          <w:lang w:val="fr-FR" w:eastAsia="en-US"/>
        </w:rPr>
        <w:tab/>
        <w:t>غير أنه تجدر الإشارة إلى أن العمر المتوقع عند الو</w:t>
      </w:r>
      <w:r>
        <w:rPr>
          <w:rFonts w:hint="cs"/>
          <w:rtl/>
          <w:lang w:val="fr-FR" w:eastAsia="en-US"/>
        </w:rPr>
        <w:t>لادة لوحده لا يمكن أخذه بالاعتبار، بما أن هذا المؤشر يتأثر بشكل كبير بوفيات الرضع التي ما تزال مرتفعة جدا في البرازيل. وينبغي استكمال التحليل، كما سيتضح في النص، بمؤشر إضافي عن العمر المتوقع أو البقاء على قيد الحياة حتى سن متقدمة أكثر.</w:t>
      </w:r>
    </w:p>
    <w:p w:rsidR="00000000" w:rsidRDefault="007E50CD">
      <w:pPr>
        <w:spacing w:before="0" w:after="180" w:line="360" w:lineRule="exact"/>
        <w:ind w:firstLine="720"/>
        <w:jc w:val="both"/>
        <w:rPr>
          <w:rFonts w:hint="cs"/>
          <w:rtl/>
          <w:lang w:val="fr-FR" w:eastAsia="en-US"/>
        </w:rPr>
      </w:pPr>
      <w:r>
        <w:rPr>
          <w:rFonts w:hint="cs"/>
          <w:rtl/>
          <w:lang w:val="fr-FR" w:eastAsia="en-US"/>
        </w:rPr>
        <w:t>(13)</w:t>
      </w:r>
      <w:r>
        <w:rPr>
          <w:rFonts w:hint="cs"/>
          <w:rtl/>
          <w:lang w:val="fr-FR" w:eastAsia="en-US"/>
        </w:rPr>
        <w:tab/>
        <w:t>تتضمن فئة العما</w:t>
      </w:r>
      <w:r>
        <w:rPr>
          <w:rFonts w:hint="cs"/>
          <w:rtl/>
          <w:lang w:val="fr-FR" w:eastAsia="en-US"/>
        </w:rPr>
        <w:t>ل غير المنظمين متعهدي شحن وتفريغ السفن، وتتضمن فئة المستفيدين الخاصة المنتجين في الأرياف والمؤاكرين والشركاء الريفيين والمزارعين المستأجِرين وصيادي الأسماك الحرفيين والذين يعملون في إطار مشروع عائلي (المرسوم 3.048/99).</w:t>
      </w:r>
    </w:p>
    <w:p w:rsidR="00000000" w:rsidRDefault="007E50CD">
      <w:pPr>
        <w:spacing w:before="0" w:after="180" w:line="360" w:lineRule="exact"/>
        <w:ind w:firstLine="720"/>
        <w:jc w:val="both"/>
        <w:rPr>
          <w:rFonts w:hint="cs"/>
          <w:rtl/>
          <w:lang w:val="fr-FR" w:eastAsia="en-US"/>
        </w:rPr>
      </w:pPr>
      <w:r>
        <w:rPr>
          <w:rFonts w:hint="cs"/>
          <w:rtl/>
          <w:lang w:val="fr-FR" w:eastAsia="en-US"/>
        </w:rPr>
        <w:t>(14)</w:t>
      </w:r>
      <w:r>
        <w:rPr>
          <w:rFonts w:hint="cs"/>
          <w:rtl/>
          <w:lang w:val="fr-FR" w:eastAsia="en-US"/>
        </w:rPr>
        <w:tab/>
        <w:t>تأخذ نسبة النفقات إلى الناتج الم</w:t>
      </w:r>
      <w:r>
        <w:rPr>
          <w:rFonts w:hint="cs"/>
          <w:rtl/>
          <w:lang w:val="fr-FR" w:eastAsia="en-US"/>
        </w:rPr>
        <w:t xml:space="preserve">حلي الإجمالي في الاعتبار جميع استحقاقات الضمان والرعاية الاجتماعيين المدفوعة من قبل </w:t>
      </w:r>
      <w:r>
        <w:rPr>
          <w:lang w:val="fr-FR" w:eastAsia="en-US"/>
        </w:rPr>
        <w:t>INSS</w:t>
      </w:r>
      <w:r>
        <w:rPr>
          <w:rFonts w:hint="cs"/>
          <w:rtl/>
          <w:lang w:val="fr-FR" w:eastAsia="en-US"/>
        </w:rPr>
        <w:t>.</w:t>
      </w:r>
    </w:p>
    <w:p w:rsidR="00000000" w:rsidRDefault="007E50CD">
      <w:pPr>
        <w:spacing w:before="0" w:after="180" w:line="360" w:lineRule="exact"/>
        <w:ind w:firstLine="720"/>
        <w:jc w:val="both"/>
        <w:rPr>
          <w:rFonts w:hint="cs"/>
          <w:rtl/>
        </w:rPr>
      </w:pPr>
      <w:r>
        <w:rPr>
          <w:rFonts w:hint="cs"/>
          <w:rtl/>
        </w:rPr>
        <w:t>(15)</w:t>
      </w:r>
      <w:r>
        <w:rPr>
          <w:rFonts w:hint="cs"/>
          <w:rtl/>
        </w:rPr>
        <w:tab/>
        <w:t>مع التحفظ على المادة 29.</w:t>
      </w:r>
    </w:p>
    <w:p w:rsidR="00000000" w:rsidRDefault="007E50CD">
      <w:pPr>
        <w:spacing w:before="0" w:after="180" w:line="360" w:lineRule="exact"/>
        <w:jc w:val="both"/>
        <w:rPr>
          <w:rFonts w:hint="cs"/>
          <w:spacing w:val="0"/>
          <w:rtl/>
        </w:rPr>
      </w:pPr>
      <w:r>
        <w:rPr>
          <w:rFonts w:hint="cs"/>
          <w:rtl/>
        </w:rPr>
        <w:tab/>
        <w:t>(16)</w:t>
      </w:r>
      <w:r>
        <w:rPr>
          <w:rFonts w:hint="cs"/>
          <w:rtl/>
        </w:rPr>
        <w:tab/>
      </w:r>
      <w:r>
        <w:rPr>
          <w:rFonts w:hint="cs"/>
          <w:spacing w:val="0"/>
          <w:rtl/>
        </w:rPr>
        <w:t xml:space="preserve">تشير الوثائق المتعلقة بالعوامل المحددة لمشاركة الأطفال في قوى العمل إلى خمسة ظروف رئيسية: </w:t>
      </w:r>
      <w:r>
        <w:rPr>
          <w:spacing w:val="0"/>
          <w:rtl/>
        </w:rPr>
        <w:t>`</w:t>
      </w:r>
      <w:r>
        <w:rPr>
          <w:rFonts w:hint="cs"/>
          <w:spacing w:val="0"/>
          <w:rtl/>
        </w:rPr>
        <w:t>1</w:t>
      </w:r>
      <w:r>
        <w:rPr>
          <w:spacing w:val="0"/>
          <w:rtl/>
        </w:rPr>
        <w:t>`</w:t>
      </w:r>
      <w:r>
        <w:rPr>
          <w:rFonts w:hint="cs"/>
          <w:spacing w:val="0"/>
          <w:rtl/>
        </w:rPr>
        <w:t xml:space="preserve"> تزداد مشاركة الأطفال في قوى العمل - </w:t>
      </w:r>
      <w:r>
        <w:rPr>
          <w:rFonts w:hint="cs"/>
          <w:spacing w:val="0"/>
          <w:rtl/>
        </w:rPr>
        <w:t>أي نسبة القصّر في سن معينة من العاملين أو الباحثين عن عمل بالنسبة لمجموع عدد الأطفال في نفس السن - مع التقدم في السن، وهي أكبر بين الأولاد منها بين الفتيات؛</w:t>
      </w:r>
      <w:r>
        <w:rPr>
          <w:spacing w:val="0"/>
          <w:rtl/>
        </w:rPr>
        <w:br/>
        <w:t>`</w:t>
      </w:r>
      <w:r>
        <w:rPr>
          <w:rFonts w:hint="cs"/>
          <w:spacing w:val="0"/>
          <w:rtl/>
        </w:rPr>
        <w:t>2</w:t>
      </w:r>
      <w:r>
        <w:rPr>
          <w:spacing w:val="0"/>
          <w:rtl/>
        </w:rPr>
        <w:t>`</w:t>
      </w:r>
      <w:r>
        <w:rPr>
          <w:rFonts w:hint="cs"/>
          <w:spacing w:val="0"/>
          <w:rtl/>
        </w:rPr>
        <w:t xml:space="preserve"> نسبة هذه المشاركة أكبر بين السود أو المولّدين؛ </w:t>
      </w:r>
      <w:r>
        <w:rPr>
          <w:spacing w:val="0"/>
          <w:rtl/>
        </w:rPr>
        <w:t>`</w:t>
      </w:r>
      <w:r>
        <w:rPr>
          <w:rFonts w:hint="cs"/>
          <w:spacing w:val="0"/>
          <w:rtl/>
        </w:rPr>
        <w:t>3</w:t>
      </w:r>
      <w:r>
        <w:rPr>
          <w:spacing w:val="0"/>
          <w:rtl/>
        </w:rPr>
        <w:t>`</w:t>
      </w:r>
      <w:r>
        <w:rPr>
          <w:rFonts w:hint="cs"/>
          <w:spacing w:val="0"/>
          <w:rtl/>
        </w:rPr>
        <w:t xml:space="preserve"> تنخفض مشاركة الأطفال مع انخفاض مستوى الدخل ل</w:t>
      </w:r>
      <w:r>
        <w:rPr>
          <w:rFonts w:hint="cs"/>
          <w:spacing w:val="0"/>
          <w:rtl/>
        </w:rPr>
        <w:t xml:space="preserve">أسرهم؛ </w:t>
      </w:r>
      <w:r>
        <w:rPr>
          <w:spacing w:val="0"/>
          <w:rtl/>
        </w:rPr>
        <w:t>`</w:t>
      </w:r>
      <w:r>
        <w:rPr>
          <w:rFonts w:hint="cs"/>
          <w:spacing w:val="0"/>
          <w:rtl/>
        </w:rPr>
        <w:t>4</w:t>
      </w:r>
      <w:r>
        <w:rPr>
          <w:spacing w:val="0"/>
          <w:rtl/>
        </w:rPr>
        <w:t>`</w:t>
      </w:r>
      <w:r>
        <w:rPr>
          <w:rFonts w:hint="cs"/>
          <w:spacing w:val="0"/>
          <w:rtl/>
        </w:rPr>
        <w:t xml:space="preserve"> معدل مشاركة القصّر أعلى في المناطق الريفية منه في الأوساط الحضرية؛ </w:t>
      </w:r>
      <w:r>
        <w:rPr>
          <w:spacing w:val="0"/>
          <w:rtl/>
        </w:rPr>
        <w:t>`</w:t>
      </w:r>
      <w:r>
        <w:rPr>
          <w:rFonts w:hint="cs"/>
          <w:spacing w:val="0"/>
          <w:rtl/>
        </w:rPr>
        <w:t>5</w:t>
      </w:r>
      <w:r>
        <w:rPr>
          <w:spacing w:val="0"/>
          <w:rtl/>
        </w:rPr>
        <w:t>`</w:t>
      </w:r>
      <w:r>
        <w:rPr>
          <w:rFonts w:hint="cs"/>
          <w:spacing w:val="0"/>
          <w:rtl/>
        </w:rPr>
        <w:t xml:space="preserve"> وأخيراً، بالنسبة للمناطق الحضرية الكبرى في البرازيل، معدلات المشاركة أعلى في الجنوب الغربي منها في الشمال والشمال الشرقي.</w:t>
      </w:r>
    </w:p>
    <w:p w:rsidR="00000000" w:rsidRDefault="007E50CD">
      <w:pPr>
        <w:spacing w:before="0" w:line="380" w:lineRule="exact"/>
        <w:ind w:firstLine="720"/>
        <w:jc w:val="center"/>
        <w:rPr>
          <w:rFonts w:hint="cs"/>
          <w:rtl/>
        </w:rPr>
      </w:pPr>
      <w:r>
        <w:rPr>
          <w:rFonts w:hint="cs"/>
          <w:u w:val="single"/>
          <w:rtl/>
        </w:rPr>
        <w:t>الحواشي</w:t>
      </w:r>
      <w:r>
        <w:rPr>
          <w:rFonts w:hint="cs"/>
          <w:rtl/>
        </w:rPr>
        <w:t xml:space="preserve"> (تابع)</w:t>
      </w:r>
    </w:p>
    <w:p w:rsidR="00000000" w:rsidRDefault="007E50CD">
      <w:pPr>
        <w:spacing w:before="0" w:after="180" w:line="360" w:lineRule="exact"/>
        <w:jc w:val="both"/>
        <w:rPr>
          <w:rFonts w:hint="cs"/>
          <w:rtl/>
        </w:rPr>
      </w:pPr>
      <w:r>
        <w:rPr>
          <w:rFonts w:hint="cs"/>
          <w:rtl/>
        </w:rPr>
        <w:tab/>
        <w:t>(17)</w:t>
      </w:r>
      <w:r>
        <w:rPr>
          <w:rFonts w:hint="cs"/>
          <w:rtl/>
        </w:rPr>
        <w:tab/>
        <w:t>لا تشمل الدراسة المنطقة الشمالي</w:t>
      </w:r>
      <w:r>
        <w:rPr>
          <w:rFonts w:hint="cs"/>
          <w:rtl/>
        </w:rPr>
        <w:t>ة.</w:t>
      </w:r>
    </w:p>
    <w:p w:rsidR="00000000" w:rsidRDefault="007E50CD">
      <w:pPr>
        <w:spacing w:before="0" w:after="180" w:line="360" w:lineRule="exact"/>
        <w:jc w:val="both"/>
        <w:rPr>
          <w:rtl/>
        </w:rPr>
      </w:pPr>
      <w:r>
        <w:rPr>
          <w:rFonts w:hint="cs"/>
          <w:rtl/>
        </w:rPr>
        <w:tab/>
        <w:t>(18)</w:t>
      </w:r>
      <w:r>
        <w:rPr>
          <w:rFonts w:hint="cs"/>
          <w:rtl/>
        </w:rPr>
        <w:tab/>
        <w:t>تستحق مسألة التصنيف حسب العرق في البرازيل اهتماما يقظا، ذلك أنها تخفي أحكاما مسبقة وفي معظم الأحيان تشوه صورة الواقع الوطني. ويجري وضع نظام أكثر تعقيدا لجمع البيانات التفصيلية ولتحليل الإحصاءات الأمر الذي سيسمح بإجراء تشخيص أكثر واقعية. كذلك فإن ا</w:t>
      </w:r>
      <w:r>
        <w:rPr>
          <w:rFonts w:hint="cs"/>
          <w:rtl/>
        </w:rPr>
        <w:t>لأرقام المتصلة بالعرق في البرازيل مهمة لمكافحة العنصرية والتمييز العنصري.</w:t>
      </w:r>
    </w:p>
    <w:p w:rsidR="00000000" w:rsidRDefault="007E50CD">
      <w:pPr>
        <w:spacing w:before="0" w:after="180" w:line="360" w:lineRule="exact"/>
        <w:jc w:val="both"/>
        <w:rPr>
          <w:rFonts w:hint="cs"/>
          <w:rtl/>
        </w:rPr>
      </w:pPr>
      <w:r>
        <w:rPr>
          <w:rFonts w:hint="cs"/>
          <w:rtl/>
        </w:rPr>
        <w:tab/>
        <w:t>(19)</w:t>
      </w:r>
      <w:r>
        <w:rPr>
          <w:rFonts w:hint="cs"/>
          <w:rtl/>
        </w:rPr>
        <w:tab/>
      </w:r>
      <w:r>
        <w:t>G. TN no. 4</w:t>
      </w:r>
      <w:r>
        <w:rPr>
          <w:rFonts w:hint="cs"/>
          <w:rtl/>
        </w:rPr>
        <w:t xml:space="preserve"> - السياسة الوطنية للإسكان - </w:t>
      </w:r>
      <w:r>
        <w:t>SEDUPR</w:t>
      </w:r>
      <w:r>
        <w:rPr>
          <w:rFonts w:hint="cs"/>
          <w:rtl/>
        </w:rPr>
        <w:t>.</w:t>
      </w:r>
    </w:p>
    <w:p w:rsidR="00000000" w:rsidRDefault="007E50CD">
      <w:pPr>
        <w:spacing w:before="0" w:after="180" w:line="360" w:lineRule="exact"/>
        <w:jc w:val="both"/>
        <w:rPr>
          <w:rFonts w:hint="cs"/>
          <w:rtl/>
        </w:rPr>
      </w:pPr>
      <w:r>
        <w:rPr>
          <w:rFonts w:hint="cs"/>
          <w:rtl/>
        </w:rPr>
        <w:tab/>
        <w:t>(20)</w:t>
      </w:r>
      <w:r>
        <w:rPr>
          <w:rFonts w:hint="cs"/>
          <w:rtl/>
        </w:rPr>
        <w:tab/>
        <w:t xml:space="preserve">أمثلة مأخوذة من الدراسة المعنونة: </w:t>
      </w:r>
      <w:r>
        <w:t>'Management of Land Use and Urban Growth Disjunctures', IPED. 1998</w:t>
      </w:r>
      <w:r>
        <w:rPr>
          <w:rFonts w:hint="cs"/>
          <w:rtl/>
        </w:rPr>
        <w:t>.</w:t>
      </w:r>
    </w:p>
    <w:p w:rsidR="00000000" w:rsidRDefault="007E50CD">
      <w:pPr>
        <w:spacing w:before="0" w:after="180" w:line="360" w:lineRule="exact"/>
        <w:jc w:val="both"/>
        <w:rPr>
          <w:rFonts w:hint="cs"/>
          <w:rtl/>
        </w:rPr>
      </w:pPr>
      <w:r>
        <w:rPr>
          <w:rFonts w:hint="cs"/>
          <w:rtl/>
        </w:rPr>
        <w:tab/>
        <w:t>(21)</w:t>
      </w:r>
      <w:r>
        <w:rPr>
          <w:rFonts w:hint="cs"/>
          <w:rtl/>
        </w:rPr>
        <w:tab/>
        <w:t>وضعت التقديرات</w:t>
      </w:r>
      <w:r>
        <w:rPr>
          <w:rFonts w:hint="cs"/>
          <w:rtl/>
        </w:rPr>
        <w:t xml:space="preserve"> على أساس البيانات المستمدة من المسح الوطني لعينة من الأسر الذي أجري في عام 1998 (المسح الوطني لعينة من الأسر/المعهد البرازيلي للجغرافيا والإحصاءات). ويجدر التأكيد على أن هذا المسح لم يجمع معلومات عن المناطق الريفية في ولايات روندونيا، واكر، وأمازوناس، ورو</w:t>
      </w:r>
      <w:r>
        <w:rPr>
          <w:rFonts w:hint="cs"/>
          <w:rtl/>
        </w:rPr>
        <w:t>رايما، وبارا وأمابا.</w:t>
      </w:r>
    </w:p>
    <w:p w:rsidR="00000000" w:rsidRDefault="007E50CD">
      <w:pPr>
        <w:spacing w:before="0" w:after="180" w:line="360" w:lineRule="exact"/>
        <w:jc w:val="both"/>
        <w:rPr>
          <w:rFonts w:hint="cs"/>
          <w:spacing w:val="-2"/>
          <w:rtl/>
        </w:rPr>
      </w:pPr>
      <w:r>
        <w:rPr>
          <w:rFonts w:hint="cs"/>
          <w:rtl/>
        </w:rPr>
        <w:tab/>
        <w:t>(22)</w:t>
      </w:r>
      <w:r>
        <w:rPr>
          <w:rFonts w:hint="cs"/>
          <w:rtl/>
        </w:rPr>
        <w:tab/>
      </w:r>
      <w:r>
        <w:rPr>
          <w:rFonts w:hint="cs"/>
          <w:spacing w:val="-2"/>
          <w:rtl/>
        </w:rPr>
        <w:t>تبين البيانات المستمدة من المسح الوطني لعينة من الأسر الذي أجري في عام 1998 أن معدل الأمية عند السكان الذين تتراوح أعمارهم بين 15 و19 سنة كان يبلغ 4.8 في المائة، وأنه ارتفع إلى 6.2 في المائة عند الشباب الذين تتراوح أعمارهم بين 20</w:t>
      </w:r>
      <w:r>
        <w:rPr>
          <w:rFonts w:hint="cs"/>
          <w:spacing w:val="-2"/>
          <w:rtl/>
        </w:rPr>
        <w:t xml:space="preserve"> و24 سنة، وإلى 7.7 في المائة عند السكان الذين تتراوح أعمارهم بين 25 و29 سنة، وإلى 10.1 في المائة عند الفئة التي تتراوح عمرها بين 30 و39 سنة وإلى 14 في المائة عند السكان الذين تتراوح أعمارهم بين 40 و49 سنة، وأنه بلغ 29.9 في المائة عند السكان البالغين 50 سنة</w:t>
      </w:r>
      <w:r>
        <w:rPr>
          <w:rFonts w:hint="cs"/>
          <w:spacing w:val="-2"/>
          <w:rtl/>
        </w:rPr>
        <w:t xml:space="preserve"> أو أكثر.</w:t>
      </w:r>
    </w:p>
    <w:p w:rsidR="00000000" w:rsidRDefault="007E50CD">
      <w:pPr>
        <w:spacing w:before="0" w:after="180" w:line="360" w:lineRule="exact"/>
        <w:jc w:val="both"/>
        <w:rPr>
          <w:rFonts w:hint="cs"/>
          <w:rtl/>
        </w:rPr>
      </w:pPr>
      <w:r>
        <w:rPr>
          <w:rFonts w:hint="cs"/>
          <w:rtl/>
        </w:rPr>
        <w:tab/>
        <w:t>(23)</w:t>
      </w:r>
      <w:r>
        <w:rPr>
          <w:rFonts w:hint="cs"/>
          <w:rtl/>
        </w:rPr>
        <w:tab/>
        <w:t>خلال الفترة من عام 1970 إلى عام 1998، هبط معدل الأمية عند السكان البالغين 15 سنة بنسبة 58.9 في المائة. وبلغ معدل هبوط الأمية عند الشباب الذين تتراوح أعمارهم بين 15 و19 سنة 80.2 في المائة و76.6 في المائة عند السكان الذين تتراوح أعمارهم بين 2</w:t>
      </w:r>
      <w:r>
        <w:rPr>
          <w:rFonts w:hint="cs"/>
          <w:rtl/>
        </w:rPr>
        <w:t>0 و24 سنة، في حين هبط بنسبة 63.6 عند السكان الذين تتراوح أعمارهم بين 40 و49 سنة ووصل إلى 38.2 في المائة عند البالغين 50 سنة أو أكثر.</w:t>
      </w:r>
    </w:p>
    <w:p w:rsidR="00000000" w:rsidRDefault="007E50CD">
      <w:pPr>
        <w:spacing w:before="0" w:after="180" w:line="360" w:lineRule="exact"/>
        <w:jc w:val="both"/>
        <w:rPr>
          <w:rFonts w:hint="cs"/>
          <w:rtl/>
        </w:rPr>
      </w:pPr>
      <w:r>
        <w:rPr>
          <w:rFonts w:hint="cs"/>
          <w:rtl/>
        </w:rPr>
        <w:tab/>
        <w:t>(24)</w:t>
      </w:r>
      <w:r>
        <w:rPr>
          <w:rFonts w:hint="cs"/>
          <w:rtl/>
        </w:rPr>
        <w:tab/>
        <w:t>وفقاً للتوقعات التي أعدها معهد البحوث الاقتصادية التطبيقية على أساس تعداد عام 1991.</w:t>
      </w:r>
    </w:p>
    <w:p w:rsidR="00000000" w:rsidRDefault="007E50CD">
      <w:pPr>
        <w:spacing w:before="0" w:after="180" w:line="360" w:lineRule="exact"/>
        <w:jc w:val="both"/>
        <w:rPr>
          <w:rFonts w:hint="cs"/>
          <w:rtl/>
        </w:rPr>
      </w:pPr>
      <w:r>
        <w:rPr>
          <w:rFonts w:hint="cs"/>
          <w:rtl/>
        </w:rPr>
        <w:tab/>
        <w:t>(25)</w:t>
      </w:r>
      <w:r>
        <w:rPr>
          <w:rFonts w:hint="cs"/>
          <w:rtl/>
        </w:rPr>
        <w:tab/>
        <w:t>انظر البيانات المستمدة من ت</w:t>
      </w:r>
      <w:r>
        <w:rPr>
          <w:rFonts w:hint="cs"/>
          <w:rtl/>
        </w:rPr>
        <w:t>عداد التعليم العالي الذي أجرته وزارة التعليم والثقافة.</w:t>
      </w:r>
    </w:p>
    <w:p w:rsidR="00000000" w:rsidRDefault="007E50CD">
      <w:pPr>
        <w:spacing w:before="0" w:after="180" w:line="360" w:lineRule="exact"/>
        <w:jc w:val="both"/>
        <w:rPr>
          <w:rFonts w:hint="cs"/>
          <w:rtl/>
        </w:rPr>
      </w:pPr>
      <w:r>
        <w:rPr>
          <w:rFonts w:hint="cs"/>
          <w:rtl/>
        </w:rPr>
        <w:tab/>
        <w:t>(26)</w:t>
      </w:r>
      <w:r>
        <w:rPr>
          <w:rFonts w:hint="cs"/>
          <w:rtl/>
        </w:rPr>
        <w:tab/>
      </w:r>
      <w:r>
        <w:rPr>
          <w:rFonts w:hint="cs"/>
          <w:spacing w:val="0"/>
          <w:rtl/>
        </w:rPr>
        <w:t>بالإضافة إلى التدابير الرامية إلى تغطية متطلبات الرعاية الاجتماعية (الوجبات المدرسية،</w:t>
      </w:r>
      <w:r>
        <w:rPr>
          <w:rFonts w:hint="cs"/>
          <w:rtl/>
        </w:rPr>
        <w:t xml:space="preserve"> أوتوبيسات المدرسة، الرعاية الصحية في المدارس، إلخ)، تستهدف تدابير أخرى تحسين أوضاع التعليم، مثل: ‘1‘ توزيع ال</w:t>
      </w:r>
      <w:r>
        <w:rPr>
          <w:rFonts w:hint="cs"/>
          <w:rtl/>
        </w:rPr>
        <w:t>كتب ومواد ومعدات التعليم؛ ‘2‘ إعادة تحديد المناهج؛ ‘3‘ تغيير عمليات الإدارة؛ وتدابير أخرى.</w:t>
      </w:r>
    </w:p>
    <w:p w:rsidR="00000000" w:rsidRDefault="007E50CD">
      <w:pPr>
        <w:spacing w:before="0" w:after="180" w:line="360" w:lineRule="exact"/>
        <w:jc w:val="both"/>
        <w:rPr>
          <w:rFonts w:hint="cs"/>
          <w:rtl/>
        </w:rPr>
      </w:pPr>
    </w:p>
    <w:p w:rsidR="00000000" w:rsidRDefault="007E50CD">
      <w:pPr>
        <w:spacing w:before="0" w:after="180" w:line="360" w:lineRule="exact"/>
        <w:jc w:val="both"/>
        <w:rPr>
          <w:rFonts w:hint="cs"/>
          <w:rtl/>
        </w:rPr>
      </w:pPr>
    </w:p>
    <w:p w:rsidR="00000000" w:rsidRDefault="007E50CD">
      <w:pPr>
        <w:spacing w:before="0" w:after="180" w:line="360" w:lineRule="exact"/>
        <w:jc w:val="both"/>
        <w:rPr>
          <w:rFonts w:hint="cs"/>
          <w:rtl/>
        </w:rPr>
      </w:pPr>
    </w:p>
    <w:p w:rsidR="00000000" w:rsidRDefault="007E50CD">
      <w:pPr>
        <w:spacing w:before="0" w:line="360" w:lineRule="exact"/>
        <w:jc w:val="center"/>
        <w:rPr>
          <w:rFonts w:hint="cs"/>
          <w:rtl/>
        </w:rPr>
      </w:pPr>
      <w:r>
        <w:rPr>
          <w:rFonts w:hint="cs"/>
          <w:u w:val="single"/>
          <w:rtl/>
        </w:rPr>
        <w:t>الحواشي</w:t>
      </w:r>
      <w:r>
        <w:rPr>
          <w:rFonts w:hint="cs"/>
          <w:rtl/>
        </w:rPr>
        <w:t xml:space="preserve"> (تابع)</w:t>
      </w:r>
    </w:p>
    <w:p w:rsidR="00000000" w:rsidRDefault="007E50CD">
      <w:pPr>
        <w:spacing w:before="0" w:after="180" w:line="360" w:lineRule="exact"/>
        <w:jc w:val="both"/>
        <w:rPr>
          <w:rFonts w:hint="cs"/>
          <w:rtl/>
        </w:rPr>
      </w:pPr>
      <w:r>
        <w:rPr>
          <w:rFonts w:hint="cs"/>
          <w:rtl/>
        </w:rPr>
        <w:tab/>
        <w:t>(27)</w:t>
      </w:r>
      <w:r>
        <w:rPr>
          <w:rFonts w:hint="cs"/>
          <w:rtl/>
        </w:rPr>
        <w:tab/>
        <w:t>يتبين من تحليل النفقات في هذا الميدان ومن اخذ أداء الناتج المحلي الإجمالي في البرازيل في الاعتبار أن الإنفاق في هذا المجال يناظر نحو 4.3 في ا</w:t>
      </w:r>
      <w:r>
        <w:rPr>
          <w:rFonts w:hint="cs"/>
          <w:rtl/>
        </w:rPr>
        <w:t>لمائة من الناتج المحلي الإجمالي في عام 1995. وبمقارنة هذه النتيجة مع النتائج التي تحققت في بلدان أخرى من أمريكا اللاتينية، يبين فرنانديز وآخرون أن البرازيل وإن كانت قد أنفقت أكبر حصة على تكاليف الرعاية الاجتماعية بالنسبة للناتج المحلي الإجمالي في أمريكا ال</w:t>
      </w:r>
      <w:r>
        <w:rPr>
          <w:rFonts w:hint="cs"/>
          <w:rtl/>
        </w:rPr>
        <w:t>لاتينية في ميدان التعليم، فإنها تأتي مع ذلك في المرتبة السادسة بعد كوستا ريكا (5.4 في المائة)، وبنما (4.9 في المائة)، وإكوادور (4.6 في المائة)، والمكسيك (4.5 في المائة) وبوليفيا (4.4 في المائة).</w:t>
      </w:r>
    </w:p>
    <w:p w:rsidR="00000000" w:rsidRDefault="007E50CD">
      <w:pPr>
        <w:spacing w:before="0" w:after="180" w:line="360" w:lineRule="exact"/>
        <w:jc w:val="both"/>
        <w:rPr>
          <w:rFonts w:hint="cs"/>
          <w:spacing w:val="0"/>
          <w:rtl/>
        </w:rPr>
      </w:pPr>
      <w:r>
        <w:rPr>
          <w:rFonts w:hint="cs"/>
          <w:rtl/>
        </w:rPr>
        <w:tab/>
        <w:t>(28)</w:t>
      </w:r>
      <w:r>
        <w:rPr>
          <w:rFonts w:hint="cs"/>
          <w:rtl/>
        </w:rPr>
        <w:tab/>
      </w:r>
      <w:r>
        <w:rPr>
          <w:rFonts w:hint="cs"/>
          <w:spacing w:val="0"/>
          <w:rtl/>
        </w:rPr>
        <w:t xml:space="preserve">البرازيل جمهورية اتحادية تتألف من اتحاد لا ينحل ويتكون </w:t>
      </w:r>
      <w:r>
        <w:rPr>
          <w:rFonts w:hint="cs"/>
          <w:spacing w:val="0"/>
          <w:rtl/>
        </w:rPr>
        <w:t>من ولايات ودوائر بلدية ودائرة اتحادية. وينص دستورها لعام 1988 على أن تتعاون الحكومة الاتحادية والولايات والدائرة الاتحادية والدوائر البلدية في العمل لتنظيم نظم التعليم فيها وتعيين مجالات اختصاص محددة لمستويات الحكومة المختلفة في نظم التعليم هذه. وعليه، تقس</w:t>
      </w:r>
      <w:r>
        <w:rPr>
          <w:rFonts w:hint="cs"/>
          <w:spacing w:val="0"/>
          <w:rtl/>
        </w:rPr>
        <w:t>م مسؤولية الحكومات في ميدان التعليم على النحو التالي، على أساس غير حصري للأولويات: يخصص التعليم في مرحلة الطفولة المبكرة للدوائر البلدية، وتتولى الولايات والدائرة الاتحادية والدوائر البلدية التعليم الأساسي؛ وتتولى الولايات والدائرة الاتحادية التعليم الثانو</w:t>
      </w:r>
      <w:r>
        <w:rPr>
          <w:rFonts w:hint="cs"/>
          <w:spacing w:val="0"/>
          <w:rtl/>
        </w:rPr>
        <w:t>ي؛ وتتولى الحكومة الاتحادية والولايات التعليم العالي.</w:t>
      </w:r>
    </w:p>
    <w:p w:rsidR="00000000" w:rsidRDefault="007E50CD">
      <w:pPr>
        <w:spacing w:before="0" w:after="180" w:line="360" w:lineRule="exact"/>
        <w:jc w:val="both"/>
        <w:rPr>
          <w:rFonts w:hint="cs"/>
          <w:rtl/>
        </w:rPr>
      </w:pPr>
      <w:r>
        <w:rPr>
          <w:rFonts w:hint="cs"/>
          <w:rtl/>
        </w:rPr>
        <w:tab/>
        <w:t>(29)</w:t>
      </w:r>
      <w:r>
        <w:rPr>
          <w:rFonts w:hint="cs"/>
          <w:rtl/>
        </w:rPr>
        <w:tab/>
        <w:t>إن الحكومة الاتحادية مسؤولة عن تنسيق إعداد الخطط الوطنية، وتقديم المساعدات التقنية والمالية للولايات والدائرة الاتحادية والدوائر البلدية لتنمية نظم التعليم فيها، بإيلاء أولوية عليا للتعليم الإلزام</w:t>
      </w:r>
      <w:r>
        <w:rPr>
          <w:rFonts w:hint="cs"/>
          <w:rtl/>
        </w:rPr>
        <w:t>ي. وبالإضافة إلى ذلك، فإن لدى وزارة التعليم والرياضة شبكة اتحادية تضم مؤسسات تعليمية تشمل الجامعات، ومؤسسات قائمة بذاتها توفر التعليم العالي، ومدارس فنية، وكليات زراعة ومراكز للتعليم التكنولوجي، وتشرف أيضاً في الوقت ذاته على الشبكة الخاصة للتعليم الأعلى.</w:t>
      </w:r>
    </w:p>
    <w:p w:rsidR="00000000" w:rsidRDefault="007E50CD">
      <w:pPr>
        <w:spacing w:before="0" w:after="180" w:line="360" w:lineRule="exact"/>
        <w:jc w:val="both"/>
        <w:rPr>
          <w:rFonts w:hint="cs"/>
          <w:rtl/>
        </w:rPr>
      </w:pPr>
      <w:r>
        <w:rPr>
          <w:rFonts w:hint="cs"/>
          <w:rtl/>
        </w:rPr>
        <w:tab/>
      </w:r>
      <w:r>
        <w:rPr>
          <w:rFonts w:hint="cs"/>
          <w:rtl/>
        </w:rPr>
        <w:t>(30)</w:t>
      </w:r>
      <w:r>
        <w:rPr>
          <w:rFonts w:hint="cs"/>
          <w:rtl/>
        </w:rPr>
        <w:tab/>
        <w:t>ويستفيد 000 110 طالب من شبكة التعليم الاتحادية التي تتألف من 43 كلية للزراعة تقع أساساً في المناطق الريفية، ومن 19 مدرسة فنية تقع أساساً في عواصم الولايات الرئيسية وتفيد قطاع الصناعة وقطاع الخدمات، ومن 36 وحدة تعليم لامركزية تخضع لها.</w:t>
      </w:r>
    </w:p>
    <w:p w:rsidR="00000000" w:rsidRDefault="007E50CD">
      <w:pPr>
        <w:spacing w:before="0" w:after="180" w:line="360" w:lineRule="exact"/>
        <w:jc w:val="both"/>
        <w:rPr>
          <w:rFonts w:hint="cs"/>
          <w:rtl/>
        </w:rPr>
      </w:pPr>
      <w:r>
        <w:rPr>
          <w:rFonts w:hint="cs"/>
          <w:rtl/>
        </w:rPr>
        <w:tab/>
        <w:t>(31)</w:t>
      </w:r>
      <w:r>
        <w:rPr>
          <w:rFonts w:hint="cs"/>
          <w:rtl/>
        </w:rPr>
        <w:tab/>
        <w:t>تقرير المج</w:t>
      </w:r>
      <w:r>
        <w:rPr>
          <w:rFonts w:hint="cs"/>
          <w:rtl/>
        </w:rPr>
        <w:t>تمع المدني عن امتثال البرازيل للعهد الدولي الخاص بالحقوق الاقتصادية والاجتماعية والثقافية، الصفحة 121 وما يليها.</w:t>
      </w:r>
    </w:p>
    <w:p w:rsidR="00000000" w:rsidRDefault="007E50CD">
      <w:pPr>
        <w:spacing w:before="0" w:after="180" w:line="360" w:lineRule="exact"/>
        <w:jc w:val="both"/>
        <w:rPr>
          <w:rFonts w:hint="cs"/>
          <w:rtl/>
        </w:rPr>
      </w:pPr>
      <w:r>
        <w:rPr>
          <w:rFonts w:hint="cs"/>
          <w:rtl/>
        </w:rPr>
        <w:tab/>
        <w:t>(32)</w:t>
      </w:r>
      <w:r>
        <w:rPr>
          <w:rFonts w:hint="cs"/>
          <w:rtl/>
        </w:rPr>
        <w:tab/>
        <w:t>المناطق التي لجأ إليها العبيد الفارون.</w:t>
      </w:r>
    </w:p>
    <w:p w:rsidR="00000000" w:rsidRDefault="007E50CD">
      <w:pPr>
        <w:pStyle w:val="EndnoteText"/>
        <w:numPr>
          <w:ilvl w:val="0"/>
          <w:numId w:val="0"/>
        </w:numPr>
        <w:spacing w:before="0" w:after="180" w:line="360" w:lineRule="exact"/>
        <w:ind w:firstLine="45"/>
        <w:rPr>
          <w:rFonts w:hint="cs"/>
          <w:spacing w:val="0"/>
          <w:sz w:val="32"/>
          <w:szCs w:val="30"/>
          <w:rtl/>
        </w:rPr>
      </w:pPr>
      <w:r>
        <w:rPr>
          <w:rFonts w:hint="cs"/>
          <w:rtl/>
        </w:rPr>
        <w:tab/>
      </w:r>
      <w:r>
        <w:rPr>
          <w:rFonts w:hint="cs"/>
          <w:sz w:val="32"/>
          <w:szCs w:val="30"/>
          <w:rtl/>
        </w:rPr>
        <w:t>(33)</w:t>
      </w:r>
      <w:r>
        <w:rPr>
          <w:rFonts w:hint="cs"/>
          <w:sz w:val="32"/>
          <w:szCs w:val="30"/>
          <w:rtl/>
        </w:rPr>
        <w:tab/>
      </w:r>
      <w:r>
        <w:rPr>
          <w:rFonts w:hint="cs"/>
          <w:spacing w:val="0"/>
          <w:sz w:val="32"/>
          <w:szCs w:val="30"/>
          <w:rtl/>
        </w:rPr>
        <w:t>يتضمن هذا بلدات كبيرة نسبياً، مثل بورتو سيغورو، فضلا عن بلدات أصغر مثل آريال داجودا وترانكوس</w:t>
      </w:r>
      <w:r>
        <w:rPr>
          <w:rFonts w:hint="cs"/>
          <w:spacing w:val="0"/>
          <w:sz w:val="32"/>
          <w:szCs w:val="30"/>
          <w:rtl/>
        </w:rPr>
        <w:t>و وكبراليا.</w:t>
      </w:r>
    </w:p>
    <w:p w:rsidR="00000000" w:rsidRDefault="007E50CD">
      <w:pPr>
        <w:spacing w:before="0" w:after="180" w:line="360" w:lineRule="exact"/>
        <w:jc w:val="both"/>
        <w:rPr>
          <w:rFonts w:hint="cs"/>
          <w:rtl/>
        </w:rPr>
      </w:pPr>
      <w:r>
        <w:rPr>
          <w:rFonts w:hint="cs"/>
          <w:rtl/>
        </w:rPr>
        <w:tab/>
        <w:t>(34)</w:t>
      </w:r>
      <w:r>
        <w:rPr>
          <w:rFonts w:hint="cs"/>
          <w:rtl/>
        </w:rPr>
        <w:tab/>
        <w:t>من منظور "المجموعات الأسرية"، قد يبلغ عدد المعاقين وأسرهم نحو 60 مليون نسمة. وينبغي مرة أخرى التأكيد على أنه يجري حاليا تعداد وطني يتبع لأول مرة طريقة تسمح بإجراء تقييمات أكثر دقة.</w:t>
      </w:r>
    </w:p>
    <w:p w:rsidR="00000000" w:rsidRDefault="007E50CD">
      <w:pPr>
        <w:spacing w:before="0" w:after="180" w:line="360" w:lineRule="exact"/>
        <w:jc w:val="center"/>
        <w:rPr>
          <w:rtl/>
          <w:lang w:eastAsia="en-US"/>
        </w:rPr>
      </w:pPr>
      <w:r>
        <w:rPr>
          <w:rFonts w:hint="cs"/>
          <w:rtl/>
          <w:lang w:eastAsia="en-US"/>
        </w:rPr>
        <w:t>- - - - -</w:t>
      </w:r>
    </w:p>
    <w:sectPr w:rsidR="00000000">
      <w:headerReference w:type="even" r:id="rId49"/>
      <w:headerReference w:type="default" r:id="rId50"/>
      <w:pgSz w:w="11906" w:h="16838" w:code="9"/>
      <w:pgMar w:top="1701" w:right="1701" w:bottom="1985" w:left="851" w:header="567" w:footer="1418" w:gutter="0"/>
      <w:pgNumType w:start="215"/>
      <w:cols w:space="720"/>
      <w:formProt w:val="0"/>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Mudir MT">
    <w:charset w:val="B2"/>
    <w:family w:val="auto"/>
    <w:pitch w:val="variable"/>
    <w:sig w:usb0="00002001" w:usb1="00000000" w:usb2="00000000" w:usb3="00000000" w:csb0="00000040"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Footer"/>
      <w:bidi w:val="0"/>
      <w:jc w:val="right"/>
      <w:rPr>
        <w:rtl/>
        <w:lang w:eastAsia="en-US"/>
      </w:rPr>
    </w:pPr>
    <w:r>
      <w:rPr>
        <w:szCs w:val="22"/>
        <w:lang w:eastAsia="en-US"/>
      </w:rPr>
      <w:t>(A)     GE.01-46154    290502    110602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7E50CD" w:rsidTr="007E50CD">
      <w:tblPrEx>
        <w:tblCellMar>
          <w:top w:w="0" w:type="dxa"/>
          <w:bottom w:w="0" w:type="dxa"/>
        </w:tblCellMar>
      </w:tblPrEx>
      <w:tc>
        <w:tcPr>
          <w:tcW w:w="1934" w:type="dxa"/>
        </w:tcPr>
        <w:p w:rsidR="00000000" w:rsidRDefault="007E50CD">
          <w:pPr>
            <w:pStyle w:val="Header"/>
            <w:bidi w:val="0"/>
            <w:rPr>
              <w:lang w:val="fr-CH"/>
            </w:rPr>
          </w:pPr>
          <w:r>
            <w:rPr>
              <w:lang w:val="fr-CH"/>
            </w:rPr>
            <w:t>E/1990/5/Add.53</w:t>
          </w:r>
        </w:p>
        <w:p w:rsidR="00000000" w:rsidRDefault="007E50CD">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10</w:t>
          </w:r>
          <w:r>
            <w:fldChar w:fldCharType="end"/>
          </w:r>
        </w:p>
      </w:tc>
    </w:tr>
  </w:tbl>
  <w:p w:rsidR="00000000" w:rsidRDefault="007E50CD">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Header"/>
      <w:tabs>
        <w:tab w:val="left" w:pos="7685"/>
      </w:tabs>
      <w:bidi w:val="0"/>
      <w:rPr>
        <w:lang w:val="fr-CH"/>
      </w:rPr>
    </w:pPr>
    <w:r>
      <w:rPr>
        <w:lang w:val="fr-CH"/>
      </w:rPr>
      <w:t>E/1990/5/Add.53</w:t>
    </w:r>
  </w:p>
  <w:p w:rsidR="00000000" w:rsidRDefault="007E50CD">
    <w:pPr>
      <w:pStyle w:val="Header"/>
      <w:tabs>
        <w:tab w:val="left" w:pos="7685"/>
      </w:tabs>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7E50CD">
    <w:pPr>
      <w:pBdr>
        <w:bottom w:val="single" w:sz="6" w:space="1" w:color="auto"/>
      </w:pBdr>
      <w:bidi w:val="0"/>
      <w:spacing w:before="0" w:after="0"/>
      <w:rPr>
        <w:rFonts w:cs="Times New Roman"/>
        <w:szCs w:val="22"/>
        <w:lang w:eastAsia="en-US"/>
      </w:rPr>
    </w:pPr>
  </w:p>
  <w:p w:rsidR="00000000" w:rsidRDefault="007E50CD">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7E50C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7E50CD">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7E50CD">
    <w:pPr>
      <w:pStyle w:val="Header"/>
      <w:bidi w:val="0"/>
      <w:rPr>
        <w:szCs w:val="22"/>
        <w:lang w:eastAsia="en-US"/>
      </w:rPr>
    </w:pPr>
  </w:p>
  <w:p w:rsidR="00000000" w:rsidRDefault="007E50CD">
    <w:pPr>
      <w:pStyle w:val="Header"/>
      <w:bidi w:val="0"/>
      <w:rPr>
        <w:szCs w:val="22"/>
        <w:lang w:eastAsia="en-US"/>
      </w:rPr>
    </w:pPr>
  </w:p>
  <w:p w:rsidR="00000000" w:rsidRDefault="007E50CD">
    <w:pPr>
      <w:pStyle w:val="Header"/>
      <w:bidi w:val="0"/>
      <w:rPr>
        <w:szCs w:val="22"/>
        <w:lang w:eastAsia="en-US"/>
      </w:rPr>
    </w:pPr>
  </w:p>
  <w:p w:rsidR="00000000" w:rsidRDefault="007E50CD">
    <w:pPr>
      <w:pStyle w:val="Header"/>
      <w:bidi w:val="0"/>
      <w:rPr>
        <w:szCs w:val="22"/>
        <w:lang w:eastAsia="en-US"/>
      </w:rPr>
    </w:pPr>
  </w:p>
  <w:p w:rsidR="00000000" w:rsidRDefault="007E50CD">
    <w:pPr>
      <w:pStyle w:val="Header"/>
      <w:bidi w:val="0"/>
      <w:rPr>
        <w:rtl/>
        <w:lang w:eastAsia="en-US"/>
      </w:rPr>
    </w:pPr>
  </w:p>
  <w:p w:rsidR="00000000" w:rsidRDefault="007E50CD">
    <w:pPr>
      <w:pStyle w:val="Header"/>
      <w:bidi w:val="0"/>
      <w:rPr>
        <w:rtl/>
        <w:lang w:eastAsia="en-US"/>
      </w:rPr>
    </w:pPr>
  </w:p>
  <w:p w:rsidR="00000000" w:rsidRDefault="007E50CD">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page" w:tblpX="567" w:tblpY="1134"/>
      <w:tblOverlap w:val="never"/>
      <w:tblW w:w="0" w:type="auto"/>
      <w:tblCellMar>
        <w:left w:w="0" w:type="dxa"/>
        <w:right w:w="0" w:type="dxa"/>
      </w:tblCellMar>
      <w:tblLook w:val="0000" w:firstRow="0" w:lastRow="0" w:firstColumn="0" w:lastColumn="0" w:noHBand="0" w:noVBand="0"/>
    </w:tblPr>
    <w:tblGrid>
      <w:gridCol w:w="759"/>
    </w:tblGrid>
    <w:tr w:rsidR="00000000">
      <w:tblPrEx>
        <w:tblCellMar>
          <w:top w:w="0" w:type="dxa"/>
          <w:bottom w:w="0" w:type="dxa"/>
        </w:tblCellMar>
      </w:tblPrEx>
      <w:trPr>
        <w:cantSplit/>
        <w:trHeight w:val="1866"/>
      </w:trPr>
      <w:tc>
        <w:tcPr>
          <w:tcW w:w="759" w:type="dxa"/>
          <w:textDirection w:val="btLr"/>
        </w:tcPr>
        <w:p w:rsidR="00000000" w:rsidRDefault="007E50CD">
          <w:pPr>
            <w:pStyle w:val="Header"/>
            <w:bidi w:val="0"/>
            <w:ind w:left="113" w:right="113"/>
            <w:rPr>
              <w:lang w:val="fr-CH"/>
            </w:rPr>
          </w:pPr>
          <w:r>
            <w:rPr>
              <w:lang w:val="fr-CH"/>
            </w:rPr>
            <w:t>E/1990/5/Add.53</w:t>
          </w:r>
        </w:p>
        <w:p w:rsidR="00000000" w:rsidRDefault="007E50CD">
          <w:pPr>
            <w:pStyle w:val="Header"/>
            <w:bidi w:val="0"/>
            <w:ind w:left="113" w:right="113"/>
            <w:rPr>
              <w:lang w:val="fr-CH"/>
            </w:rPr>
          </w:pPr>
          <w:r>
            <w:rPr>
              <w:lang w:val="fr-CH"/>
            </w:rPr>
            <w:t xml:space="preserve">Page </w:t>
          </w:r>
          <w:r>
            <w:fldChar w:fldCharType="begin"/>
          </w:r>
          <w:r>
            <w:rPr>
              <w:lang w:val="fr-CH"/>
            </w:rPr>
            <w:instrText xml:space="preserve"> PAGE  \* MERGEFORMAT </w:instrText>
          </w:r>
          <w:r>
            <w:fldChar w:fldCharType="separate"/>
          </w:r>
          <w:r>
            <w:rPr>
              <w:lang w:val="fr-CH"/>
            </w:rPr>
            <w:t>12</w:t>
          </w:r>
          <w:r>
            <w:fldChar w:fldCharType="end"/>
          </w:r>
        </w:p>
      </w:tc>
    </w:tr>
  </w:tbl>
  <w:p w:rsidR="00000000" w:rsidRDefault="007E50CD">
    <w:pPr>
      <w:pStyle w:val="Header"/>
      <w:bidi w:val="0"/>
      <w:rPr>
        <w:lang w:val="fr-CH"/>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Header"/>
      <w:tabs>
        <w:tab w:val="left" w:pos="7685"/>
      </w:tabs>
      <w:bidi w:val="0"/>
      <w:rPr>
        <w:lang w:val="fr-CH"/>
      </w:rPr>
    </w:pPr>
    <w:r>
      <w:rPr>
        <w:lang w:val="fr-CH"/>
      </w:rPr>
      <w:t>E/1990/5/Add.53</w:t>
    </w:r>
  </w:p>
  <w:p w:rsidR="00000000" w:rsidRDefault="007E50CD">
    <w:pPr>
      <w:pStyle w:val="Header"/>
      <w:tabs>
        <w:tab w:val="left" w:pos="7685"/>
      </w:tabs>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13</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Header"/>
      <w:tabs>
        <w:tab w:val="left" w:pos="7657"/>
      </w:tabs>
      <w:bidi w:val="0"/>
    </w:pPr>
    <w:r>
      <w:rPr>
        <w:lang w:val="fr-CH"/>
      </w:rPr>
      <w:tab/>
      <w:t>E</w:t>
    </w:r>
    <w:r>
      <w:t>/1990/5/Add.53</w:t>
    </w:r>
  </w:p>
  <w:p w:rsidR="00000000" w:rsidRDefault="007E50CD">
    <w:pPr>
      <w:pStyle w:val="Header"/>
      <w:tabs>
        <w:tab w:val="left" w:pos="7657"/>
      </w:tabs>
      <w:bidi w:val="0"/>
      <w:rPr>
        <w:lang w:val="fr-CH"/>
      </w:rPr>
    </w:pPr>
    <w:r>
      <w:tab/>
    </w:r>
    <w:r>
      <w:rPr>
        <w:lang w:val="fr-CH"/>
      </w:rPr>
      <w:t xml:space="preserve">Page </w:t>
    </w:r>
    <w:r>
      <w:rPr>
        <w:rStyle w:val="PageNumber"/>
      </w:rPr>
      <w:fldChar w:fldCharType="begin"/>
    </w:r>
    <w:r>
      <w:rPr>
        <w:rStyle w:val="PageNumber"/>
        <w:lang w:val="fr-CH"/>
      </w:rPr>
      <w:instrText xml:space="preserve"> P</w:instrText>
    </w:r>
    <w:r>
      <w:rPr>
        <w:rStyle w:val="PageNumber"/>
        <w:lang w:val="fr-CH"/>
      </w:rPr>
      <w:instrText xml:space="preserve">AGE </w:instrText>
    </w:r>
    <w:r>
      <w:rPr>
        <w:rStyle w:val="PageNumber"/>
      </w:rPr>
      <w:fldChar w:fldCharType="separate"/>
    </w:r>
    <w:r>
      <w:rPr>
        <w:rStyle w:val="PageNumber"/>
        <w:lang w:val="fr-CH"/>
      </w:rPr>
      <w:t>108</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Header"/>
      <w:tabs>
        <w:tab w:val="left" w:pos="7685"/>
      </w:tabs>
      <w:bidi w:val="0"/>
      <w:rPr>
        <w:lang w:val="fr-CH"/>
      </w:rPr>
    </w:pPr>
    <w:r>
      <w:rPr>
        <w:lang w:val="fr-CH"/>
      </w:rPr>
      <w:t>E/1990/5/Add.53</w:t>
    </w:r>
  </w:p>
  <w:p w:rsidR="00000000" w:rsidRDefault="007E50CD">
    <w:pPr>
      <w:pStyle w:val="Header"/>
      <w:tabs>
        <w:tab w:val="left" w:pos="7685"/>
      </w:tabs>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107</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Header"/>
      <w:tabs>
        <w:tab w:val="left" w:pos="7695"/>
      </w:tabs>
      <w:bidi w:val="0"/>
    </w:pPr>
    <w:r>
      <w:tab/>
      <w:t>E/1990/5/Add.53</w:t>
    </w:r>
  </w:p>
  <w:p w:rsidR="00000000" w:rsidRDefault="007E50CD">
    <w:pPr>
      <w:pStyle w:val="Header"/>
      <w:tabs>
        <w:tab w:val="left" w:pos="7695"/>
      </w:tabs>
      <w:bidi w:val="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146</w:t>
    </w:r>
    <w:r>
      <w:rPr>
        <w:rStyle w:val="PageNumber"/>
      </w:rP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Header"/>
      <w:bidi w:val="0"/>
      <w:rPr>
        <w:lang w:val="fr-CH"/>
      </w:rPr>
    </w:pPr>
    <w:r>
      <w:rPr>
        <w:lang w:val="fr-CH"/>
      </w:rPr>
      <w:t>E/1990/5/Add.53</w:t>
    </w:r>
  </w:p>
  <w:p w:rsidR="00000000" w:rsidRDefault="007E50CD">
    <w:pPr>
      <w:pStyle w:val="Header"/>
      <w:bidi w:val="0"/>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151</w:t>
    </w:r>
    <w:r>
      <w:rPr>
        <w:rStyle w:val="PageNumber"/>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Header"/>
      <w:bidi w:val="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Header"/>
      <w:tabs>
        <w:tab w:val="left" w:pos="7695"/>
      </w:tabs>
      <w:bidi w:val="0"/>
      <w:rPr>
        <w:lang w:val="fr-CH"/>
      </w:rPr>
    </w:pPr>
    <w:r>
      <w:rPr>
        <w:lang w:val="fr-CH"/>
      </w:rPr>
      <w:tab/>
      <w:t>E/1990/5/Add.53</w:t>
    </w:r>
  </w:p>
  <w:p w:rsidR="00000000" w:rsidRDefault="007E50CD">
    <w:pPr>
      <w:pStyle w:val="Header"/>
      <w:tabs>
        <w:tab w:val="left" w:pos="7695"/>
      </w:tabs>
      <w:bidi w:val="0"/>
      <w:rPr>
        <w:lang w:val="fr-CH"/>
      </w:rPr>
    </w:pPr>
    <w:r>
      <w:rPr>
        <w:lang w:val="fr-CH"/>
      </w:rPr>
      <w:tab/>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254</w:t>
    </w:r>
    <w:r>
      <w:rPr>
        <w:rStyle w:val="PageNumber"/>
      </w:rP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0CD">
    <w:pPr>
      <w:pStyle w:val="Header"/>
      <w:tabs>
        <w:tab w:val="left" w:pos="7695"/>
      </w:tabs>
      <w:bidi w:val="0"/>
      <w:rPr>
        <w:lang w:val="fr-CH"/>
      </w:rPr>
    </w:pPr>
    <w:r>
      <w:rPr>
        <w:lang w:val="fr-CH"/>
      </w:rPr>
      <w:t>E/1990/5/Add.53</w:t>
    </w:r>
  </w:p>
  <w:p w:rsidR="00000000" w:rsidRDefault="007E50CD">
    <w:pPr>
      <w:pStyle w:val="Header"/>
      <w:tabs>
        <w:tab w:val="left" w:pos="7695"/>
      </w:tabs>
      <w:bidi w:val="0"/>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253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 w:numId="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0"/>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0.wmf"/><Relationship Id="rId39" Type="http://schemas.openxmlformats.org/officeDocument/2006/relationships/header" Target="header13.xml"/><Relationship Id="rId3" Type="http://schemas.openxmlformats.org/officeDocument/2006/relationships/settings" Target="settings.xml"/><Relationship Id="rId21" Type="http://schemas.openxmlformats.org/officeDocument/2006/relationships/image" Target="media/image7.wmf"/><Relationship Id="rId34" Type="http://schemas.openxmlformats.org/officeDocument/2006/relationships/image" Target="media/image12.wmf"/><Relationship Id="rId42" Type="http://schemas.openxmlformats.org/officeDocument/2006/relationships/image" Target="media/image14.wmf"/><Relationship Id="rId47" Type="http://schemas.openxmlformats.org/officeDocument/2006/relationships/oleObject" Target="embeddings/oleObject11.bin"/><Relationship Id="rId50" Type="http://schemas.openxmlformats.org/officeDocument/2006/relationships/header" Target="header15.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oleObject" Target="embeddings/oleObject2.bin"/><Relationship Id="rId25" Type="http://schemas.openxmlformats.org/officeDocument/2006/relationships/image" Target="media/image9.png"/><Relationship Id="rId33" Type="http://schemas.openxmlformats.org/officeDocument/2006/relationships/header" Target="header9.xml"/><Relationship Id="rId38" Type="http://schemas.openxmlformats.org/officeDocument/2006/relationships/header" Target="header12.xml"/><Relationship Id="rId46" Type="http://schemas.openxmlformats.org/officeDocument/2006/relationships/image" Target="media/image16.wmf"/><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oleObject" Target="embeddings/oleObject3.bin"/><Relationship Id="rId29" Type="http://schemas.openxmlformats.org/officeDocument/2006/relationships/oleObject" Target="embeddings/oleObject7.bin"/><Relationship Id="rId41"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oleObject" Target="embeddings/oleObject5.bin"/><Relationship Id="rId32" Type="http://schemas.openxmlformats.org/officeDocument/2006/relationships/header" Target="header8.xml"/><Relationship Id="rId37" Type="http://schemas.openxmlformats.org/officeDocument/2006/relationships/header" Target="header11.xml"/><Relationship Id="rId40" Type="http://schemas.openxmlformats.org/officeDocument/2006/relationships/image" Target="media/image13.wmf"/><Relationship Id="rId45" Type="http://schemas.openxmlformats.org/officeDocument/2006/relationships/oleObject" Target="embeddings/oleObject10.bin"/><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image" Target="media/image8.wmf"/><Relationship Id="rId28" Type="http://schemas.openxmlformats.org/officeDocument/2006/relationships/image" Target="media/image11.wmf"/><Relationship Id="rId36" Type="http://schemas.openxmlformats.org/officeDocument/2006/relationships/header" Target="header10.xml"/><Relationship Id="rId49" Type="http://schemas.openxmlformats.org/officeDocument/2006/relationships/header" Target="header14.xml"/><Relationship Id="rId10" Type="http://schemas.openxmlformats.org/officeDocument/2006/relationships/footer" Target="footer1.xml"/><Relationship Id="rId19" Type="http://schemas.openxmlformats.org/officeDocument/2006/relationships/image" Target="media/image6.wmf"/><Relationship Id="rId31" Type="http://schemas.openxmlformats.org/officeDocument/2006/relationships/header" Target="header7.xml"/><Relationship Id="rId44" Type="http://schemas.openxmlformats.org/officeDocument/2006/relationships/image" Target="media/image15.wmf"/><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image" Target="media/image3.wmf"/><Relationship Id="rId22" Type="http://schemas.openxmlformats.org/officeDocument/2006/relationships/oleObject" Target="embeddings/oleObject4.bin"/><Relationship Id="rId27" Type="http://schemas.openxmlformats.org/officeDocument/2006/relationships/oleObject" Target="embeddings/oleObject6.bin"/><Relationship Id="rId30" Type="http://schemas.openxmlformats.org/officeDocument/2006/relationships/header" Target="header6.xml"/><Relationship Id="rId35" Type="http://schemas.openxmlformats.org/officeDocument/2006/relationships/oleObject" Target="embeddings/Microsoft_Excel_97-2003_Worksheet1.xls"/><Relationship Id="rId43" Type="http://schemas.openxmlformats.org/officeDocument/2006/relationships/oleObject" Target="embeddings/oleObject9.bin"/><Relationship Id="rId48" Type="http://schemas.openxmlformats.org/officeDocument/2006/relationships/image" Target="media/image17.png"/><Relationship Id="rId8" Type="http://schemas.openxmlformats.org/officeDocument/2006/relationships/header" Target="header2.xml"/><Relationship Id="rId51"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85807</Words>
  <Characters>489103</Characters>
  <Application>Microsoft Office Word</Application>
  <DocSecurity>4</DocSecurity>
  <Lines>4075</Lines>
  <Paragraphs>978</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600652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CSD</cp:lastModifiedBy>
  <cp:revision>2</cp:revision>
  <cp:lastPrinted>2002-06-11T08:51:00Z</cp:lastPrinted>
  <dcterms:created xsi:type="dcterms:W3CDTF">2002-06-20T15:53:00Z</dcterms:created>
  <dcterms:modified xsi:type="dcterms:W3CDTF">2002-06-20T15:53:00Z</dcterms:modified>
</cp:coreProperties>
</file>