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243" w:rsidRDefault="00954243" w:rsidP="00954243">
      <w:pPr>
        <w:spacing w:line="60" w:lineRule="exact"/>
        <w:rPr>
          <w:sz w:val="6"/>
        </w:rPr>
        <w:sectPr w:rsidR="00954243" w:rsidSect="0095424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54243" w:rsidRDefault="00954243" w:rsidP="00954243">
      <w:pPr>
        <w:spacing w:line="60" w:lineRule="exact"/>
        <w:rPr>
          <w:sz w:val="6"/>
        </w:rPr>
      </w:pPr>
    </w:p>
    <w:p w:rsidR="00554F0E" w:rsidRDefault="00554F0E" w:rsidP="00554F0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554F0E" w:rsidRPr="00203B30" w:rsidRDefault="00554F0E" w:rsidP="0070214C">
      <w:pPr>
        <w:pStyle w:val="SingleTxt"/>
        <w:spacing w:after="60"/>
        <w:ind w:left="0"/>
        <w:rPr>
          <w:rFonts w:ascii="SimHei" w:eastAsia="SimHei" w:hint="eastAsia"/>
          <w:color w:val="FF0000"/>
        </w:rPr>
      </w:pPr>
      <w:r w:rsidRPr="00203B30">
        <w:rPr>
          <w:rFonts w:ascii="SimHei" w:eastAsia="SimHei" w:hint="eastAsia"/>
          <w:color w:val="FF0000"/>
        </w:rPr>
        <w:t>第四十三届会议</w:t>
      </w:r>
    </w:p>
    <w:p w:rsidR="00554F0E" w:rsidRDefault="00554F0E" w:rsidP="002168EC">
      <w:pPr>
        <w:pStyle w:val="SingleTxt"/>
        <w:spacing w:after="300"/>
        <w:ind w:left="0"/>
        <w:rPr>
          <w:rFonts w:hint="eastAsia"/>
        </w:rPr>
      </w:pPr>
      <w:r>
        <w:rPr>
          <w:rFonts w:hint="eastAsia"/>
        </w:rPr>
        <w:t>2009年1月19日至2月6日</w:t>
      </w:r>
    </w:p>
    <w:p w:rsidR="00554F0E" w:rsidRPr="00554F0E" w:rsidRDefault="00554F0E" w:rsidP="002168E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ascii="Times New Roman"/>
        </w:rPr>
      </w:pPr>
      <w:r>
        <w:rPr>
          <w:rFonts w:hint="eastAsia"/>
        </w:rPr>
        <w:tab/>
      </w:r>
      <w:r>
        <w:rPr>
          <w:rFonts w:hint="eastAsia"/>
        </w:rPr>
        <w:tab/>
        <w:t>消除对妇女歧视委员会的结论意见</w:t>
      </w:r>
    </w:p>
    <w:p w:rsidR="00554F0E" w:rsidRDefault="00554F0E" w:rsidP="002168E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4" w:right="1259" w:hanging="1264"/>
        <w:rPr>
          <w:rFonts w:hint="eastAsia"/>
        </w:rPr>
      </w:pPr>
      <w:r>
        <w:rPr>
          <w:rFonts w:hint="eastAsia"/>
        </w:rPr>
        <w:tab/>
      </w:r>
      <w:r>
        <w:rPr>
          <w:rFonts w:hint="eastAsia"/>
        </w:rPr>
        <w:tab/>
        <w:t>海地</w:t>
      </w:r>
    </w:p>
    <w:p w:rsidR="00554F0E" w:rsidRDefault="00554F0E" w:rsidP="002168EC">
      <w:pPr>
        <w:pStyle w:val="SingleTxt"/>
        <w:spacing w:after="120"/>
        <w:rPr>
          <w:rFonts w:hint="eastAsia"/>
        </w:rPr>
      </w:pPr>
      <w:r>
        <w:rPr>
          <w:rFonts w:hint="eastAsia"/>
        </w:rPr>
        <w:t>1.</w:t>
      </w:r>
      <w:r>
        <w:rPr>
          <w:rFonts w:hint="eastAsia"/>
        </w:rPr>
        <w:tab/>
        <w:t>2009年</w:t>
      </w:r>
      <w:r w:rsidR="0039235D">
        <w:rPr>
          <w:rFonts w:hint="eastAsia"/>
        </w:rPr>
        <w:t>1</w:t>
      </w:r>
      <w:r>
        <w:rPr>
          <w:rFonts w:hint="eastAsia"/>
        </w:rPr>
        <w:t>月27日，委员会第873次和第874次会议审议了海地的初次、第二次、第三次、第四次、第五次、第六次和第七次合并定期报告(CEDAW/C/HTI/7)。委员会的议题和问题清单载于CEDAW/C/HTI/Q/7，海地的答复载于CEDAW/C/HTI/</w:t>
      </w:r>
      <w:r w:rsidR="002168EC">
        <w:t xml:space="preserve"> </w:t>
      </w:r>
      <w:r>
        <w:rPr>
          <w:rFonts w:hint="eastAsia"/>
        </w:rPr>
        <w:t>Q/7/Add.1。</w:t>
      </w:r>
    </w:p>
    <w:p w:rsidR="00554F0E" w:rsidRDefault="00554F0E" w:rsidP="002168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导言</w:t>
      </w:r>
    </w:p>
    <w:p w:rsidR="00554F0E" w:rsidRDefault="00554F0E" w:rsidP="002168EC">
      <w:pPr>
        <w:pStyle w:val="SingleTxt"/>
        <w:spacing w:after="120"/>
        <w:rPr>
          <w:rFonts w:hint="eastAsia"/>
        </w:rPr>
      </w:pPr>
      <w:r>
        <w:rPr>
          <w:rFonts w:hint="eastAsia"/>
        </w:rPr>
        <w:t>2.</w:t>
      </w:r>
      <w:r>
        <w:rPr>
          <w:rFonts w:hint="eastAsia"/>
        </w:rPr>
        <w:tab/>
        <w:t>委员会感谢缔约国遵循委员会报告编写导则提交初次、第二次、第三次、第四次、第五次、第六次和第七次合并定期报告，报告概述了海地妇女的状况，并提供了关于《公约》执行情况的具体信息，但委员会对自1982年以来报告的迟交情况感到遗憾。</w:t>
      </w:r>
      <w:r w:rsidR="002168EC">
        <w:rPr>
          <w:rFonts w:hint="eastAsia"/>
        </w:rPr>
        <w:t>委员会回顾，</w:t>
      </w:r>
      <w:r>
        <w:rPr>
          <w:rFonts w:hint="eastAsia"/>
        </w:rPr>
        <w:t>2007年委员会第三十七届会议</w:t>
      </w:r>
      <w:r w:rsidR="002168EC">
        <w:rPr>
          <w:rFonts w:hint="eastAsia"/>
        </w:rPr>
        <w:t>曾</w:t>
      </w:r>
      <w:r>
        <w:rPr>
          <w:rFonts w:hint="eastAsia"/>
        </w:rPr>
        <w:t>请缔约国在2008年3月以前提交报告，否则将在没有缔约国报告的情况下审议《公约》的执行情况。委员会感谢提高妇女地位司在报告编写方面提供技术援助。</w:t>
      </w:r>
      <w:r w:rsidR="002168EC">
        <w:rPr>
          <w:rFonts w:hint="eastAsia"/>
        </w:rPr>
        <w:t>在这方面，</w:t>
      </w:r>
      <w:r>
        <w:rPr>
          <w:rFonts w:hint="eastAsia"/>
        </w:rPr>
        <w:t>委员会还赞赏缔约国对会前工作组提出的议题和问题清单的书面答复以及口头说明和对委员会提出问题的答复。</w:t>
      </w:r>
    </w:p>
    <w:p w:rsidR="00554F0E" w:rsidRDefault="00554F0E" w:rsidP="002168EC">
      <w:pPr>
        <w:pStyle w:val="SingleTxt"/>
        <w:spacing w:after="120"/>
        <w:rPr>
          <w:rFonts w:hint="eastAsia"/>
        </w:rPr>
      </w:pPr>
      <w:r>
        <w:rPr>
          <w:rFonts w:hint="eastAsia"/>
        </w:rPr>
        <w:t>3.</w:t>
      </w:r>
      <w:r>
        <w:rPr>
          <w:rFonts w:hint="eastAsia"/>
        </w:rPr>
        <w:tab/>
        <w:t>委员会赞扬缔约国派遣由妇女地位和妇女权利部部长率领的高级别代表团出席会议，成员包括参议院议长</w:t>
      </w:r>
      <w:r w:rsidR="002168EC">
        <w:rPr>
          <w:rFonts w:hint="eastAsia"/>
        </w:rPr>
        <w:t>、司法改革国务秘书和卫生部司长</w:t>
      </w:r>
      <w:r>
        <w:rPr>
          <w:rFonts w:hint="eastAsia"/>
        </w:rPr>
        <w:t>，以及来自政府不同部门的、在《公约》所涉广泛领域拥有专长的代表。委员会感谢代表团与委员会成员之间进行了坦率和建设性的对话。</w:t>
      </w:r>
    </w:p>
    <w:p w:rsidR="00554F0E" w:rsidRDefault="00554F0E" w:rsidP="002168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积极方面</w:t>
      </w:r>
    </w:p>
    <w:p w:rsidR="00554F0E" w:rsidRDefault="00554F0E" w:rsidP="0070214C">
      <w:pPr>
        <w:pStyle w:val="SingleTxt"/>
        <w:rPr>
          <w:rFonts w:hint="eastAsia"/>
        </w:rPr>
      </w:pPr>
      <w:r>
        <w:rPr>
          <w:rFonts w:hint="eastAsia"/>
        </w:rPr>
        <w:t>4.</w:t>
      </w:r>
      <w:r>
        <w:rPr>
          <w:rFonts w:hint="eastAsia"/>
        </w:rPr>
        <w:tab/>
        <w:t>委员会赞扬缔约国对消除歧视妇女行为有明确的承诺和政治意愿。委员会尤其赞赏地注意到，缔约国在两性平等政策和计划的审议、执行和监测方面采取了部际做法，途径除其他外，包括设立两性平等主流化总局、与其他部委订立合作议定书，以及在每一个部委设立两性平等问题协调中心。</w:t>
      </w:r>
    </w:p>
    <w:p w:rsidR="00554F0E" w:rsidRDefault="00554F0E" w:rsidP="0070214C">
      <w:pPr>
        <w:pStyle w:val="SingleTxt"/>
        <w:rPr>
          <w:rFonts w:hint="eastAsia"/>
        </w:rPr>
      </w:pPr>
      <w:r>
        <w:rPr>
          <w:rFonts w:hint="eastAsia"/>
        </w:rPr>
        <w:t>5.</w:t>
      </w:r>
      <w:r>
        <w:rPr>
          <w:rFonts w:hint="eastAsia"/>
        </w:rPr>
        <w:tab/>
        <w:t>委员会赞赏地注意到，缔约国最近努力修订歧视妇女的现行立法，并起草新的法律，如正在等待议会批准的关于承认未婚同居双方自愿结合、家庭雇工工作条件、亲子关系与父母责任的三项法案。</w:t>
      </w:r>
    </w:p>
    <w:p w:rsidR="00554F0E" w:rsidRDefault="00554F0E" w:rsidP="0070214C">
      <w:pPr>
        <w:pStyle w:val="SingleTxt"/>
        <w:rPr>
          <w:rFonts w:hint="eastAsia"/>
        </w:rPr>
      </w:pPr>
      <w:r>
        <w:rPr>
          <w:rFonts w:hint="eastAsia"/>
        </w:rPr>
        <w:t>6.</w:t>
      </w:r>
      <w:r>
        <w:rPr>
          <w:rFonts w:hint="eastAsia"/>
        </w:rPr>
        <w:tab/>
        <w:t>委员会赞赏地注意到，初次至第七次合并定期报告在编写时得到了技术援助，并得到政府机构和非政府组织的参与，最后还得到一个由总理主持的讲习班的论证。委员会还满意地注意到，在努力执行《公约》方面与非政府组织开展了定期合作并建立了伙伴关系。</w:t>
      </w:r>
    </w:p>
    <w:p w:rsidR="00554F0E" w:rsidRDefault="00554F0E" w:rsidP="0070214C">
      <w:pPr>
        <w:pStyle w:val="SingleTxt"/>
        <w:rPr>
          <w:rFonts w:hint="eastAsia"/>
        </w:rPr>
      </w:pPr>
      <w:r>
        <w:rPr>
          <w:rFonts w:hint="eastAsia"/>
        </w:rPr>
        <w:t>7.</w:t>
      </w:r>
      <w:r>
        <w:rPr>
          <w:rFonts w:hint="eastAsia"/>
        </w:rPr>
        <w:tab/>
        <w:t>委员会赞赏地注意到缔约国表示打算批准《公约》的任择议定书。</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554F0E" w:rsidRPr="00554F0E" w:rsidRDefault="00554F0E" w:rsidP="00554F0E">
      <w:pPr>
        <w:pStyle w:val="SingleTxt"/>
        <w:spacing w:after="0" w:line="120" w:lineRule="exact"/>
        <w:ind w:right="0"/>
        <w:rPr>
          <w:rFonts w:hint="eastAsia"/>
          <w:sz w:val="10"/>
        </w:rPr>
      </w:pPr>
    </w:p>
    <w:p w:rsidR="00554F0E" w:rsidRDefault="00554F0E" w:rsidP="0070214C">
      <w:pPr>
        <w:pStyle w:val="SingleTxt"/>
        <w:rPr>
          <w:rFonts w:hint="eastAsia"/>
        </w:rPr>
      </w:pPr>
      <w:r>
        <w:rPr>
          <w:rFonts w:hint="eastAsia"/>
        </w:rPr>
        <w:t>8.</w:t>
      </w:r>
      <w:r>
        <w:rPr>
          <w:rFonts w:hint="eastAsia"/>
        </w:rPr>
        <w:tab/>
      </w:r>
      <w:r w:rsidRPr="00203B30">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其他各级政府机构、议会和司法机构，以确保这些意见得到充分执行。</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554F0E" w:rsidRPr="00554F0E" w:rsidRDefault="00554F0E" w:rsidP="00554F0E">
      <w:pPr>
        <w:pStyle w:val="SingleTxt"/>
        <w:spacing w:after="0" w:line="120" w:lineRule="exact"/>
        <w:ind w:right="0"/>
        <w:rPr>
          <w:rFonts w:hint="eastAsia"/>
          <w:sz w:val="10"/>
        </w:rPr>
      </w:pPr>
    </w:p>
    <w:p w:rsidR="00554F0E" w:rsidRPr="00203B30" w:rsidRDefault="00554F0E" w:rsidP="002168EC">
      <w:pPr>
        <w:pStyle w:val="SingleTxt"/>
        <w:spacing w:line="332" w:lineRule="exact"/>
        <w:rPr>
          <w:rFonts w:ascii="SimHei" w:eastAsia="SimHei" w:hint="eastAsia"/>
          <w:color w:val="FF0000"/>
        </w:rPr>
      </w:pPr>
      <w:r>
        <w:rPr>
          <w:rFonts w:hint="eastAsia"/>
        </w:rPr>
        <w:t>9.</w:t>
      </w:r>
      <w:r>
        <w:rPr>
          <w:rFonts w:hint="eastAsia"/>
        </w:rPr>
        <w:tab/>
      </w:r>
      <w:r w:rsidRPr="00203B30">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任务和程序，就执行本结论意见和《公约》规定的政府下一个报告过程采取必要措施。</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平等的原则、歧视的定义和歧视性法律</w:t>
      </w:r>
    </w:p>
    <w:p w:rsidR="00554F0E" w:rsidRPr="00554F0E" w:rsidRDefault="00554F0E" w:rsidP="00554F0E">
      <w:pPr>
        <w:pStyle w:val="SingleTxt"/>
        <w:spacing w:after="0" w:line="120" w:lineRule="exact"/>
        <w:ind w:right="0"/>
        <w:rPr>
          <w:rFonts w:hint="eastAsia"/>
          <w:sz w:val="10"/>
        </w:rPr>
      </w:pPr>
    </w:p>
    <w:p w:rsidR="00554F0E" w:rsidRDefault="00554F0E" w:rsidP="002168EC">
      <w:pPr>
        <w:pStyle w:val="SingleTxt"/>
        <w:spacing w:line="332" w:lineRule="exact"/>
        <w:rPr>
          <w:rFonts w:hint="eastAsia"/>
        </w:rPr>
      </w:pPr>
      <w:r>
        <w:rPr>
          <w:rFonts w:hint="eastAsia"/>
        </w:rPr>
        <w:t>10.</w:t>
      </w:r>
      <w:r>
        <w:rPr>
          <w:rFonts w:hint="eastAsia"/>
        </w:rPr>
        <w:tab/>
        <w:t>委员会注意到缔约国的《宪法》规定，国际文书高于国家立法，并能够直接适用，但委员会仍关注没有禁止歧视妇女和规定对这种歧视进行惩罚的国内立法。在这方面，委员会注意到妇女地位和妇女权利部打算起草一项两性平等法案，作为执行2008-2009年行动计划的一部分。</w:t>
      </w:r>
    </w:p>
    <w:p w:rsidR="00554F0E" w:rsidRDefault="00554F0E" w:rsidP="002168EC">
      <w:pPr>
        <w:pStyle w:val="SingleTxt"/>
        <w:spacing w:line="332" w:lineRule="exact"/>
        <w:rPr>
          <w:rFonts w:hint="eastAsia"/>
        </w:rPr>
      </w:pPr>
      <w:r>
        <w:rPr>
          <w:rFonts w:hint="eastAsia"/>
        </w:rPr>
        <w:t>11.</w:t>
      </w:r>
      <w:r>
        <w:rPr>
          <w:rFonts w:hint="eastAsia"/>
        </w:rPr>
        <w:tab/>
      </w:r>
      <w:r w:rsidRPr="00203B30">
        <w:rPr>
          <w:rFonts w:ascii="SimHei" w:eastAsia="SimHei" w:hint="eastAsia"/>
          <w:color w:val="FF0000"/>
        </w:rPr>
        <w:t>委员会吁请缔约国迅速起草和通过两性平等法案，并根据《公约》第1条及男女平等原则纳入包括直接和间接歧视在内的关于歧视妇女的定义，以及根据《公约》第2条纳入惩罚歧视行为的规定。</w:t>
      </w:r>
    </w:p>
    <w:p w:rsidR="00554F0E" w:rsidRDefault="00554F0E" w:rsidP="0070214C">
      <w:pPr>
        <w:pStyle w:val="SingleTxt"/>
        <w:rPr>
          <w:rFonts w:hint="eastAsia"/>
        </w:rPr>
      </w:pPr>
      <w:r>
        <w:rPr>
          <w:rFonts w:hint="eastAsia"/>
        </w:rPr>
        <w:t>12.</w:t>
      </w:r>
      <w:r>
        <w:rPr>
          <w:rFonts w:hint="eastAsia"/>
        </w:rPr>
        <w:tab/>
        <w:t xml:space="preserve">委员会赞赏缔约国在对话期间表示上文第5段提到的三项法案已经提交议会，将在2009年3月至5月进行辩论，但委员会关注缔约国承认由于某些议员的抵制，这些法案的通过将会延长。委员会注意到其他未决的法律草案，如关于贩运的法律，并注意到缔约国打算起草在暴力侵害妇女行为等关键领域的其他一些法律，以实现男女平等，但委员会关注起草关键立法的缓慢过程，以及这些草案的定稿缺乏确切时限。 </w:t>
      </w:r>
    </w:p>
    <w:p w:rsidR="00554F0E" w:rsidRDefault="00554F0E" w:rsidP="0070214C">
      <w:pPr>
        <w:pStyle w:val="SingleTxt"/>
        <w:rPr>
          <w:rFonts w:hint="eastAsia"/>
        </w:rPr>
      </w:pPr>
      <w:r>
        <w:rPr>
          <w:rFonts w:hint="eastAsia"/>
        </w:rPr>
        <w:t>13.</w:t>
      </w:r>
      <w:r>
        <w:rPr>
          <w:rFonts w:hint="eastAsia"/>
        </w:rPr>
        <w:tab/>
      </w:r>
      <w:r w:rsidRPr="00203B30">
        <w:rPr>
          <w:rFonts w:ascii="SimHei" w:eastAsia="SimHei" w:hint="eastAsia"/>
          <w:color w:val="FF0000"/>
        </w:rPr>
        <w:t>委员会吁请缔约国将其法律改革进程作为高度优先事项，并为所有未决立法草案的通过，尤其是关于承认未婚同居双方自愿结合、家庭雇工工作条件、亲子关系与父母责任的法案以及关于贩运人口的法案的通过，制定明确的时限。委员会还建议缔约国更加努力使政府官员、国民议会和公众认识到法律改革对实现妇女法律上的平等的重要性。</w:t>
      </w:r>
      <w:r>
        <w:rPr>
          <w:rFonts w:hint="eastAsia"/>
        </w:rPr>
        <w:t xml:space="preserve"> </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提高妇女地位国家机构</w:t>
      </w:r>
    </w:p>
    <w:p w:rsidR="00554F0E" w:rsidRPr="00554F0E" w:rsidRDefault="00554F0E" w:rsidP="00554F0E">
      <w:pPr>
        <w:pStyle w:val="SingleTxt"/>
        <w:spacing w:after="0" w:line="120" w:lineRule="exact"/>
        <w:ind w:right="0"/>
        <w:rPr>
          <w:rFonts w:hint="eastAsia"/>
          <w:sz w:val="10"/>
        </w:rPr>
      </w:pPr>
    </w:p>
    <w:p w:rsidR="00554F0E" w:rsidRDefault="00554F0E" w:rsidP="0070214C">
      <w:pPr>
        <w:pStyle w:val="SingleTxt"/>
        <w:rPr>
          <w:rFonts w:hint="eastAsia"/>
        </w:rPr>
      </w:pPr>
      <w:r>
        <w:rPr>
          <w:rFonts w:hint="eastAsia"/>
        </w:rPr>
        <w:t>14.</w:t>
      </w:r>
      <w:r>
        <w:rPr>
          <w:rFonts w:hint="eastAsia"/>
        </w:rPr>
        <w:tab/>
        <w:t>委员会欢迎妇女国家机构是部级机构并有明确的任务规定，但委员会关注妇女地位和妇女权利部的经费和技术资源不足，使得它在促进提高妇女地位和两性平等以及执行政府的两性平等政策、战略和项目方面无法有效履行职责。委员会欢迎在所有部委设立两性平等问题协调中心，并在海地的10个省全部建立妇女地位和妇女权利办公室，但注意到缔约国承认必须加强和重新界定这些协调中心的作用，并加强该部在地方一级的存在。</w:t>
      </w:r>
    </w:p>
    <w:p w:rsidR="00554F0E" w:rsidRDefault="00554F0E" w:rsidP="0070214C">
      <w:pPr>
        <w:pStyle w:val="SingleTxt"/>
        <w:rPr>
          <w:rFonts w:hint="eastAsia"/>
        </w:rPr>
      </w:pPr>
      <w:r>
        <w:rPr>
          <w:rFonts w:hint="eastAsia"/>
        </w:rPr>
        <w:t>15.</w:t>
      </w:r>
      <w:r>
        <w:rPr>
          <w:rFonts w:hint="eastAsia"/>
        </w:rPr>
        <w:tab/>
      </w:r>
      <w:r w:rsidRPr="00203B30">
        <w:rPr>
          <w:rFonts w:ascii="SimHei" w:eastAsia="SimHei" w:hint="eastAsia"/>
          <w:color w:val="FF0000"/>
        </w:rPr>
        <w:t>委员会敦促缔约国优先重视妇女国家机构，向其提供充足的人力和财政资源，以便更好地协调《公约》的执行，为在各级促进妇女的人权和两性平等作出有效的努力。委员会建议缔约国为此向国际社会寻求技术援助。</w:t>
      </w:r>
      <w:r>
        <w:rPr>
          <w:rFonts w:hint="eastAsia"/>
        </w:rPr>
        <w:t xml:space="preserve"> </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公约的知名度</w:t>
      </w:r>
    </w:p>
    <w:p w:rsidR="00554F0E" w:rsidRPr="00554F0E" w:rsidRDefault="00554F0E" w:rsidP="00554F0E">
      <w:pPr>
        <w:pStyle w:val="SingleTxt"/>
        <w:spacing w:after="0" w:line="120" w:lineRule="exact"/>
        <w:ind w:right="0"/>
        <w:rPr>
          <w:rFonts w:hint="eastAsia"/>
          <w:sz w:val="10"/>
        </w:rPr>
      </w:pPr>
    </w:p>
    <w:p w:rsidR="00554F0E" w:rsidRDefault="00554F0E" w:rsidP="002168EC">
      <w:pPr>
        <w:pStyle w:val="SingleTxt"/>
        <w:spacing w:after="120"/>
        <w:rPr>
          <w:rFonts w:hint="eastAsia"/>
        </w:rPr>
      </w:pPr>
      <w:r>
        <w:rPr>
          <w:rFonts w:hint="eastAsia"/>
        </w:rPr>
        <w:t>16.</w:t>
      </w:r>
      <w:r>
        <w:rPr>
          <w:rFonts w:hint="eastAsia"/>
        </w:rPr>
        <w:tab/>
        <w:t>委员会赞赏地注意到妇女地位和妇女权利部努力提高政府当局和公众对《公约》的认识，并出版了克里奥尔语的《公约》，但委员会关注政府和公共行政各部门，包括司法部门对《公约》的规定没有充分的了解。委员会还关注如缔约国承认的那样，妇女对自身权利的认识很有限。</w:t>
      </w:r>
    </w:p>
    <w:p w:rsidR="00554F0E" w:rsidRDefault="00554F0E" w:rsidP="0070214C">
      <w:pPr>
        <w:pStyle w:val="SingleTxt"/>
        <w:rPr>
          <w:rFonts w:hint="eastAsia"/>
        </w:rPr>
      </w:pPr>
      <w:r>
        <w:rPr>
          <w:rFonts w:hint="eastAsia"/>
        </w:rPr>
        <w:t>17.</w:t>
      </w:r>
      <w:r>
        <w:rPr>
          <w:rFonts w:hint="eastAsia"/>
        </w:rPr>
        <w:tab/>
      </w:r>
      <w:r w:rsidRPr="00203B30">
        <w:rPr>
          <w:rFonts w:ascii="SimHei" w:eastAsia="SimHei" w:hint="eastAsia"/>
          <w:color w:val="FF0000"/>
        </w:rPr>
        <w:t xml:space="preserve">委员会建议缔约国使《公约》成为包括法官、律师、检察官和警官在内的公共官员的法律教育和培训的一个组成部分，以确保《公约》的精神、目标和规定广为人知，并在司法程序中经常得到利用。委员会还建议缔约国采取适当措施，包括综合法律扫盲方案，以及提供资料，尤其是克里奥尔语的资料，以加强妇女对自身权利的了解。 </w:t>
      </w:r>
    </w:p>
    <w:p w:rsidR="00554F0E" w:rsidRDefault="00554F0E" w:rsidP="00554F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554F0E" w:rsidRPr="00554F0E" w:rsidRDefault="00554F0E" w:rsidP="00554F0E">
      <w:pPr>
        <w:pStyle w:val="SingleTxt"/>
        <w:spacing w:after="0" w:line="120" w:lineRule="exact"/>
        <w:ind w:right="0"/>
        <w:rPr>
          <w:rFonts w:hint="eastAsia"/>
          <w:sz w:val="10"/>
        </w:rPr>
      </w:pPr>
    </w:p>
    <w:p w:rsidR="00554F0E" w:rsidRDefault="00554F0E" w:rsidP="002168EC">
      <w:pPr>
        <w:pStyle w:val="SingleTxt"/>
        <w:spacing w:after="120"/>
        <w:rPr>
          <w:rFonts w:hint="eastAsia"/>
        </w:rPr>
      </w:pPr>
      <w:r>
        <w:rPr>
          <w:rFonts w:hint="eastAsia"/>
        </w:rPr>
        <w:t>18.</w:t>
      </w:r>
      <w:r>
        <w:rPr>
          <w:rFonts w:hint="eastAsia"/>
        </w:rPr>
        <w:tab/>
        <w:t>委员会赞赏地注意到缔约国明确了解《公约》第4条第1款规定的暂行特别措施的目的，并经常利用这些措施。</w:t>
      </w:r>
    </w:p>
    <w:p w:rsidR="00554F0E" w:rsidRPr="00203B30" w:rsidRDefault="00554F0E" w:rsidP="0070214C">
      <w:pPr>
        <w:pStyle w:val="SingleTxt"/>
        <w:rPr>
          <w:rFonts w:ascii="SimHei" w:eastAsia="SimHei" w:hint="eastAsia"/>
          <w:color w:val="FF0000"/>
        </w:rPr>
      </w:pPr>
      <w:r>
        <w:rPr>
          <w:rFonts w:hint="eastAsia"/>
        </w:rPr>
        <w:t>19.</w:t>
      </w:r>
      <w:r>
        <w:rPr>
          <w:rFonts w:hint="eastAsia"/>
        </w:rPr>
        <w:tab/>
      </w:r>
      <w:r w:rsidRPr="00203B30">
        <w:rPr>
          <w:rFonts w:ascii="SimHei" w:eastAsia="SimHei" w:hint="eastAsia"/>
          <w:color w:val="FF0000"/>
        </w:rPr>
        <w:t>委员会建议缔约国根据第25号一般性建议，继续在就业和妇女参政领域实施暂行特别措施，以加速实现男女实质上的平等。这类措施应包括可衡量的目标、指标或配额，以及时限，以便有效监测其影响。</w:t>
      </w:r>
    </w:p>
    <w:p w:rsidR="00D04A77" w:rsidRPr="00426112" w:rsidRDefault="00D04A77" w:rsidP="0070214C">
      <w:pPr>
        <w:pStyle w:val="SingleTxt"/>
        <w:rPr>
          <w:rFonts w:ascii="SimHei" w:eastAsia="SimHei" w:hint="eastAsia"/>
          <w:color w:val="FF0000"/>
        </w:rPr>
      </w:pPr>
      <w:r w:rsidRPr="00426112">
        <w:rPr>
          <w:rFonts w:ascii="SimHei" w:eastAsia="SimHei" w:hint="eastAsia"/>
          <w:color w:val="FF0000"/>
        </w:rPr>
        <w:t>陈规定型观念、文化习俗</w:t>
      </w:r>
    </w:p>
    <w:p w:rsidR="00D04A77" w:rsidRDefault="00D04A77" w:rsidP="002168EC">
      <w:pPr>
        <w:pStyle w:val="SingleTxt"/>
        <w:spacing w:line="332" w:lineRule="exact"/>
        <w:rPr>
          <w:rFonts w:hint="eastAsia"/>
        </w:rPr>
      </w:pPr>
      <w:r>
        <w:rPr>
          <w:rFonts w:hint="eastAsia"/>
        </w:rPr>
        <w:t>20.</w:t>
      </w:r>
      <w:r>
        <w:rPr>
          <w:rFonts w:hint="eastAsia"/>
        </w:rPr>
        <w:tab/>
        <w:t>委员会赞赏地注意到缔约国为消除性别陈规定型观念采取的一些措施，如修订教科书和提供教师培训，但委员会感到关切的是，对男女在家庭、工作场所和社会中角色和责任有着根深蒂固的重男轻女态度和陈规定型观念。这种态度和成见是实现事实上男女平等的障碍，并妨碍充分执行《公约》。</w:t>
      </w:r>
    </w:p>
    <w:p w:rsidR="00D04A77" w:rsidRPr="00C97FDA" w:rsidRDefault="00D04A77" w:rsidP="002168EC">
      <w:pPr>
        <w:pStyle w:val="SingleTxt"/>
        <w:spacing w:line="332" w:lineRule="exact"/>
        <w:rPr>
          <w:rFonts w:ascii="SimHei" w:eastAsia="SimHei" w:hint="eastAsia"/>
          <w:color w:val="FF0000"/>
        </w:rPr>
      </w:pPr>
      <w:r>
        <w:rPr>
          <w:rFonts w:hint="eastAsia"/>
        </w:rPr>
        <w:t>21.</w:t>
      </w:r>
      <w:r>
        <w:rPr>
          <w:rFonts w:hint="eastAsia"/>
        </w:rPr>
        <w:tab/>
      </w:r>
      <w:r w:rsidRPr="00C97FDA">
        <w:rPr>
          <w:rFonts w:ascii="SimHei" w:eastAsia="SimHei" w:hint="eastAsia"/>
          <w:color w:val="FF0000"/>
        </w:rPr>
        <w:t>委员会鼓励缔约国采取一项全面战略，按照《公约》第2条(f)款和第5条(a)款规定的义务，促进文化变化并消除社会各阶层对男女作用的歧视性陈规定型观念。委员会建议，这种战略包括开展针对男女的提高认识运动，让教师、媒体和广大公众有敏感认识，以及进一步修订教科书和课程。</w:t>
      </w:r>
    </w:p>
    <w:p w:rsidR="00D04A77" w:rsidRDefault="00D04A77" w:rsidP="002168EC">
      <w:pPr>
        <w:pStyle w:val="SingleTxt"/>
        <w:spacing w:line="332" w:lineRule="exact"/>
        <w:rPr>
          <w:rFonts w:hint="eastAsia"/>
        </w:rPr>
      </w:pPr>
      <w:r>
        <w:rPr>
          <w:rFonts w:hint="eastAsia"/>
        </w:rPr>
        <w:t>22.</w:t>
      </w:r>
      <w:r>
        <w:rPr>
          <w:rFonts w:hint="eastAsia"/>
        </w:rPr>
        <w:tab/>
        <w:t>委员会感到严重关切的是，父亲、叔伯或其他男性成年近亲属以赶走“家人不知道的其他男子”为借口，对幼女实施乱伦或强奸。</w:t>
      </w:r>
    </w:p>
    <w:p w:rsidR="00D04A77" w:rsidRPr="002168EC" w:rsidRDefault="00D04A77" w:rsidP="002168EC">
      <w:pPr>
        <w:pStyle w:val="SingleTxt"/>
        <w:spacing w:line="332" w:lineRule="exact"/>
        <w:rPr>
          <w:rFonts w:ascii="SimHei" w:eastAsia="SimHei" w:hint="eastAsia"/>
          <w:color w:val="FF0000"/>
          <w:spacing w:val="2"/>
        </w:rPr>
      </w:pPr>
      <w:r>
        <w:rPr>
          <w:rFonts w:hint="eastAsia"/>
        </w:rPr>
        <w:t>23.</w:t>
      </w:r>
      <w:r>
        <w:rPr>
          <w:rFonts w:hint="eastAsia"/>
        </w:rPr>
        <w:tab/>
      </w:r>
      <w:r w:rsidRPr="002168EC">
        <w:rPr>
          <w:rFonts w:ascii="SimHei" w:eastAsia="SimHei" w:hint="eastAsia"/>
          <w:color w:val="FF0000"/>
          <w:spacing w:val="2"/>
        </w:rPr>
        <w:t>委员会注意到缔约国声明，对这</w:t>
      </w:r>
      <w:r w:rsidR="002168EC" w:rsidRPr="002168EC">
        <w:rPr>
          <w:rFonts w:ascii="SimHei" w:eastAsia="SimHei" w:hint="eastAsia"/>
          <w:color w:val="FF0000"/>
          <w:spacing w:val="2"/>
        </w:rPr>
        <w:t>些行径</w:t>
      </w:r>
      <w:r w:rsidRPr="002168EC">
        <w:rPr>
          <w:rFonts w:ascii="SimHei" w:eastAsia="SimHei" w:hint="eastAsia"/>
          <w:color w:val="FF0000"/>
          <w:spacing w:val="2"/>
        </w:rPr>
        <w:t>的举报和刑事起诉越来越多，但委员会吁请缔约国加紧努力，鼓励举报这类罪行，并确保惩罚行为人。委员会建议缔约国采取措施，使男女更多认识到这些构成暴力侵害妇女行为的做法是不可接受的。</w:t>
      </w:r>
    </w:p>
    <w:p w:rsidR="00D04A77" w:rsidRPr="00426112" w:rsidRDefault="00D04A77" w:rsidP="0070214C">
      <w:pPr>
        <w:pStyle w:val="SingleTxt"/>
        <w:rPr>
          <w:rFonts w:ascii="SimHei" w:eastAsia="SimHei" w:hint="eastAsia"/>
          <w:color w:val="FF0000"/>
        </w:rPr>
      </w:pPr>
      <w:r w:rsidRPr="00426112">
        <w:rPr>
          <w:rFonts w:ascii="SimHei" w:eastAsia="SimHei" w:hint="eastAsia"/>
          <w:color w:val="FF0000"/>
        </w:rPr>
        <w:t>暴力侵害妇女行为</w:t>
      </w:r>
    </w:p>
    <w:p w:rsidR="00D04A77" w:rsidRDefault="00D04A77" w:rsidP="002168EC">
      <w:pPr>
        <w:pStyle w:val="SingleTxt"/>
        <w:spacing w:line="332" w:lineRule="exact"/>
        <w:rPr>
          <w:rFonts w:hint="eastAsia"/>
        </w:rPr>
      </w:pPr>
      <w:r>
        <w:rPr>
          <w:rFonts w:hint="eastAsia"/>
        </w:rPr>
        <w:t>24</w:t>
      </w:r>
      <w:r>
        <w:t>.</w:t>
      </w:r>
      <w:r>
        <w:tab/>
      </w:r>
      <w:r>
        <w:rPr>
          <w:rFonts w:hint="eastAsia"/>
        </w:rPr>
        <w:t>委员会赞赏地注意到关于海地境内暴力侵害妇女行为包括其普遍性的研究数目，以及《打击家庭暴力国家行动计划》的通过和正在执行，但对缔约国境内暴力侵害妇女行为，特别是家庭暴力、性暴力、强奸以及学校和工作场所性骚扰发生率很高感到震惊。委员会注意到缔约国承认，“在海地，对妇女的暴力行为问题很严重”，但委员会感到关切的是，迄今没有具体立法将暴力侵害妇女，包括家庭暴力定为犯罪，尽管注意到缔约国计划在2009年期间起草这种法律。委员会还感到关切的是，婚内强奸和性骚扰未被归类为刑事犯罪。</w:t>
      </w:r>
    </w:p>
    <w:p w:rsidR="00D04A77" w:rsidRPr="00C97FDA" w:rsidRDefault="00D04A77" w:rsidP="002168EC">
      <w:pPr>
        <w:pStyle w:val="SingleTxt"/>
        <w:spacing w:line="326" w:lineRule="exact"/>
        <w:rPr>
          <w:rFonts w:ascii="SimHei" w:eastAsia="SimHei" w:hint="eastAsia"/>
          <w:color w:val="FF0000"/>
        </w:rPr>
      </w:pPr>
      <w:r>
        <w:rPr>
          <w:rFonts w:hint="eastAsia"/>
        </w:rPr>
        <w:t>25.</w:t>
      </w:r>
      <w:r>
        <w:rPr>
          <w:rFonts w:hint="eastAsia"/>
        </w:rPr>
        <w:tab/>
      </w:r>
      <w:r w:rsidRPr="002168EC">
        <w:rPr>
          <w:rFonts w:ascii="SimHei" w:eastAsia="SimHei" w:hint="eastAsia"/>
          <w:color w:val="FF0000"/>
          <w:spacing w:val="2"/>
        </w:rPr>
        <w:t>委员会提请缔约国注意委员会关于暴力侵害妇女行为的第19号一般性建议，敦促缔约国优先注意执行《国家打击家庭暴力行动计划》。委员会建议，缔约国通过关于暴力侵害妇女行为，包括家庭暴力以及将婚内强奸和性骚扰定为犯罪的具体立法，并确保遭受暴力的妇女和女孩可以利用补救和保护手段。委员会还建议，缔约国为公务员，特别是警察、司法和保健服务提供者采纳并实施有关暴力侵害妇女行为的对性别问题有敏感认识培训，以确保他们有敏感认识，可以对一切形式的暴力侵害妇女行为作出有效反应。委员会吁请缔约国根据秘书长2008年2月的倡议，开展消除暴力侵害妇女行为的国家运动，以改变作为大多数形式暴力侵害妇女行为的根源的社会和文化态度。委员会请缔约国在下一次报告中提供详尽资料，说明打击暴力侵害妇女行为的现行法律和政策以及这些措施的影响。</w:t>
      </w:r>
    </w:p>
    <w:p w:rsidR="00D04A77" w:rsidRPr="00426112" w:rsidRDefault="00D04A77" w:rsidP="0070214C">
      <w:pPr>
        <w:pStyle w:val="SingleTxt"/>
        <w:rPr>
          <w:rFonts w:ascii="SimHei" w:eastAsia="SimHei" w:hint="eastAsia"/>
          <w:color w:val="FF0000"/>
        </w:rPr>
      </w:pPr>
      <w:r w:rsidRPr="00426112">
        <w:rPr>
          <w:rFonts w:ascii="SimHei" w:eastAsia="SimHei" w:hint="eastAsia"/>
          <w:color w:val="FF0000"/>
        </w:rPr>
        <w:t>贩运</w:t>
      </w:r>
    </w:p>
    <w:p w:rsidR="00D04A77" w:rsidRDefault="00D04A77" w:rsidP="0070214C">
      <w:pPr>
        <w:pStyle w:val="SingleTxt"/>
        <w:rPr>
          <w:rFonts w:hint="eastAsia"/>
        </w:rPr>
      </w:pPr>
      <w:r>
        <w:rPr>
          <w:rFonts w:hint="eastAsia"/>
        </w:rPr>
        <w:t>26.</w:t>
      </w:r>
      <w:r>
        <w:rPr>
          <w:rFonts w:hint="eastAsia"/>
        </w:rPr>
        <w:tab/>
        <w:t>委员会关切地注意到，尽管海地贩运妇女受害者人数高得令人吃惊，把贩运定为犯罪的具体立法仍处于草案形式，尚未提交议会。这种情形可能会导致贩运妇女和女孩案件调查不够，从而导致行为人逃之夭夭。委员会还对未向被贩运妇女和女孩提供足够的避难所感到关切。</w:t>
      </w:r>
    </w:p>
    <w:p w:rsidR="00D04A77" w:rsidRPr="00C97FDA" w:rsidRDefault="00D04A77" w:rsidP="0070214C">
      <w:pPr>
        <w:pStyle w:val="SingleTxt"/>
        <w:rPr>
          <w:rFonts w:ascii="SimHei" w:eastAsia="SimHei" w:hint="eastAsia"/>
          <w:color w:val="FF0000"/>
        </w:rPr>
      </w:pPr>
      <w:r>
        <w:rPr>
          <w:rFonts w:hint="eastAsia"/>
        </w:rPr>
        <w:t>27.</w:t>
      </w:r>
      <w:r>
        <w:rPr>
          <w:rFonts w:hint="eastAsia"/>
        </w:rPr>
        <w:tab/>
      </w:r>
      <w:r w:rsidRPr="00C97FDA">
        <w:rPr>
          <w:rFonts w:ascii="SimHei" w:eastAsia="SimHei" w:hint="eastAsia"/>
          <w:color w:val="FF0000"/>
        </w:rPr>
        <w:t>委员会敦促缔约国加紧努力打击一切形式的贩运妇女和女孩</w:t>
      </w:r>
      <w:r>
        <w:rPr>
          <w:rFonts w:ascii="SimHei" w:eastAsia="SimHei" w:hint="eastAsia"/>
          <w:color w:val="FF0000"/>
        </w:rPr>
        <w:t>活动</w:t>
      </w:r>
      <w:r w:rsidRPr="00C97FDA">
        <w:rPr>
          <w:rFonts w:ascii="SimHei" w:eastAsia="SimHei" w:hint="eastAsia"/>
          <w:color w:val="FF0000"/>
        </w:rPr>
        <w:t>。委员会吁请缔约国快速通过关于一切形式贩运活动的法律草案，并确保新法律根据《巴勒莫议定书》和《公约》第6条作出起诉和惩罚行为人、有效保护受害人并提供适当补救的规定。委员会鼓励缔约国进行贩运根源研究，并与邻国特别是多米尼加共和国加强双边和多边合作，预防贩运并将行为人绳之以法。</w:t>
      </w:r>
    </w:p>
    <w:p w:rsidR="00D04A77" w:rsidRPr="00426112" w:rsidRDefault="00D04A77" w:rsidP="0070214C">
      <w:pPr>
        <w:pStyle w:val="SingleTxt"/>
        <w:rPr>
          <w:rFonts w:ascii="SimHei" w:eastAsia="SimHei" w:hint="eastAsia"/>
          <w:color w:val="FF0000"/>
        </w:rPr>
      </w:pPr>
      <w:r w:rsidRPr="00426112">
        <w:rPr>
          <w:rFonts w:ascii="SimHei" w:eastAsia="SimHei" w:hint="eastAsia"/>
          <w:color w:val="FF0000"/>
        </w:rPr>
        <w:t xml:space="preserve">政治参与和参与公共生活 </w:t>
      </w:r>
    </w:p>
    <w:p w:rsidR="00D04A77" w:rsidRDefault="00D04A77" w:rsidP="002168EC">
      <w:pPr>
        <w:pStyle w:val="SingleTxt"/>
        <w:spacing w:line="332" w:lineRule="exact"/>
        <w:rPr>
          <w:rFonts w:hint="eastAsia"/>
        </w:rPr>
      </w:pPr>
      <w:r>
        <w:rPr>
          <w:rFonts w:hint="eastAsia"/>
        </w:rPr>
        <w:t>28.</w:t>
      </w:r>
      <w:r>
        <w:rPr>
          <w:rFonts w:hint="eastAsia"/>
        </w:rPr>
        <w:tab/>
        <w:t>委员会对妇女在国家和地方两级民选机构和公共行政部门代表人数较少，以及不鼓励妇女参加政治生活的对妇女在社会中作用的陈规定型看法表示关切。委员会注意到，2005年《选举法》对2006年选举没有产生任何积极影响。正如缔约国所承认的，向各政党提出类似财政奖励的2008年新选举法可能不会产生期望的影响。委员会赞赏地注意到，缔约国为了努力纠正这种不平衡现象，打算起草一项新的配额法案以执行妇女地位和妇女权利部2008-2009年行动计划。</w:t>
      </w:r>
    </w:p>
    <w:p w:rsidR="00D04A77" w:rsidRPr="00C97FDA" w:rsidRDefault="00D04A77" w:rsidP="002168EC">
      <w:pPr>
        <w:pStyle w:val="SingleTxt"/>
        <w:spacing w:after="160" w:line="332" w:lineRule="exact"/>
        <w:rPr>
          <w:rFonts w:ascii="SimHei" w:eastAsia="SimHei" w:hint="eastAsia"/>
          <w:color w:val="FF0000"/>
        </w:rPr>
      </w:pPr>
      <w:r>
        <w:rPr>
          <w:rFonts w:hint="eastAsia"/>
        </w:rPr>
        <w:t>29.</w:t>
      </w:r>
      <w:r>
        <w:rPr>
          <w:rFonts w:hint="eastAsia"/>
        </w:rPr>
        <w:tab/>
      </w:r>
      <w:r w:rsidRPr="00C97FDA">
        <w:rPr>
          <w:rFonts w:ascii="SimHei" w:eastAsia="SimHei" w:hint="eastAsia"/>
          <w:color w:val="FF0000"/>
        </w:rPr>
        <w:t>委员会敦促缔约国快速起草关于选举配额的新法律草案，并采取措施，通过鼓励男女平等参与列入选举名单确保选举过程中的均等。委员会提请注意其关于妇女参加政治和公共生活的第23号一般性建议，鼓励缔约国采取具体措施，增加妇女参加民选机构和担任决策职务的人数，包括为此而按照《公约》第4条第1款和委员会第25号一般性建议采用暂行特别措施。因此，委员会建议，缔约国就妇女参加公共和政治生活，包括参加决策的重要性开展提高认识运动，为这种参与创造社会条件，以及为妇女执行领导人培训和能力建设方案。</w:t>
      </w:r>
    </w:p>
    <w:p w:rsidR="00D04A77" w:rsidRPr="00426112" w:rsidRDefault="00D04A77" w:rsidP="0070214C">
      <w:pPr>
        <w:pStyle w:val="SingleTxt"/>
        <w:rPr>
          <w:rFonts w:ascii="SimHei" w:eastAsia="SimHei" w:hint="eastAsia"/>
          <w:color w:val="FF0000"/>
        </w:rPr>
      </w:pPr>
      <w:r w:rsidRPr="00426112">
        <w:rPr>
          <w:rFonts w:ascii="SimHei" w:eastAsia="SimHei" w:hint="eastAsia"/>
          <w:color w:val="FF0000"/>
        </w:rPr>
        <w:t xml:space="preserve">教育 </w:t>
      </w:r>
    </w:p>
    <w:p w:rsidR="00D04A77" w:rsidRDefault="00D04A77" w:rsidP="0070214C">
      <w:pPr>
        <w:pStyle w:val="SingleTxt"/>
        <w:rPr>
          <w:rFonts w:hint="eastAsia"/>
        </w:rPr>
      </w:pPr>
      <w:r>
        <w:rPr>
          <w:rFonts w:hint="eastAsia"/>
        </w:rPr>
        <w:t>30.</w:t>
      </w:r>
      <w:r>
        <w:rPr>
          <w:rFonts w:hint="eastAsia"/>
        </w:rPr>
        <w:tab/>
        <w:t>委员会注意到获得免费初级义务教育的权利，并欢迎2008-2009年行动计划中旨在便利教育体系保留女孩的各项措施，包括妇女地位和妇女权利部与国家教育和专业培训部签署的合作协定。委员会感到关切的是，妇女文盲率很高，特别是在农村，城乡之间在教育机会方面的差距很大，各级学校女生辍学率很高。</w:t>
      </w:r>
    </w:p>
    <w:p w:rsidR="00D04A77" w:rsidRPr="00C97FDA" w:rsidRDefault="00D04A77" w:rsidP="0070214C">
      <w:pPr>
        <w:pStyle w:val="SingleTxt"/>
        <w:rPr>
          <w:rFonts w:ascii="SimHei" w:eastAsia="SimHei" w:hint="eastAsia"/>
          <w:color w:val="FF0000"/>
        </w:rPr>
      </w:pPr>
      <w:r>
        <w:rPr>
          <w:rFonts w:hint="eastAsia"/>
        </w:rPr>
        <w:t>31.</w:t>
      </w:r>
      <w:r>
        <w:rPr>
          <w:rFonts w:hint="eastAsia"/>
        </w:rPr>
        <w:tab/>
      </w:r>
      <w:r w:rsidRPr="00C97FDA">
        <w:rPr>
          <w:rFonts w:ascii="SimHei" w:eastAsia="SimHei" w:hint="eastAsia"/>
          <w:color w:val="FF0000"/>
        </w:rPr>
        <w:t>委员会促请缔约国继续努力降低妇女文盲率，继续为所有妇女和女孩提供正规和非正规教育，特别是在农村。委员会还敦促缔约国制定专门旨在降低女孩和女青年辍学率的方案，包括给家长奖励。委员会建议制定措施，鼓励女孩和女青年在义务教育后继续上学，以便获得必要技能和知识，使她们能够在男女平等的基础上参加劳动力市场。</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就业</w:t>
      </w:r>
    </w:p>
    <w:p w:rsidR="0070214C" w:rsidRPr="0070214C" w:rsidRDefault="0070214C" w:rsidP="0070214C">
      <w:pPr>
        <w:pStyle w:val="SingleTxt"/>
        <w:spacing w:after="0" w:line="120" w:lineRule="exact"/>
        <w:ind w:right="0"/>
        <w:rPr>
          <w:rFonts w:hint="eastAsia"/>
          <w:sz w:val="10"/>
        </w:rPr>
      </w:pPr>
    </w:p>
    <w:p w:rsidR="0070214C" w:rsidRDefault="0070214C" w:rsidP="006B7C8D">
      <w:pPr>
        <w:pStyle w:val="SingleTxt"/>
        <w:spacing w:line="332" w:lineRule="exact"/>
        <w:rPr>
          <w:rFonts w:hint="eastAsia"/>
        </w:rPr>
      </w:pPr>
      <w:r>
        <w:rPr>
          <w:rFonts w:hint="eastAsia"/>
        </w:rPr>
        <w:t>32.</w:t>
      </w:r>
      <w:r>
        <w:rPr>
          <w:rFonts w:hint="eastAsia"/>
        </w:rPr>
        <w:tab/>
        <w:t>委员会关切妇女在劳动力市场上总体不利的处境</w:t>
      </w:r>
      <w:r>
        <w:t>(</w:t>
      </w:r>
      <w:r>
        <w:rPr>
          <w:rFonts w:hint="eastAsia"/>
        </w:rPr>
        <w:t>正如妇女的高失业率所显示的那样</w:t>
      </w:r>
      <w:r>
        <w:t>)</w:t>
      </w:r>
      <w:r>
        <w:rPr>
          <w:rFonts w:hint="eastAsia"/>
        </w:rPr>
        <w:t>和下述事实：相当大比例的妇女在非正规或低收入分包部门打工，工作条件不稳定，而且易遭暴力和性骚扰。委员会还对劳动力市场的纵向和横向职业隔离以及妇女很难获得决策职位的情况表示关切。委员会注意到，一项关于家庭雇工工作条件的法案对劳动法进行了修订，目前已提交议会，但委员会也对从事家庭服务的妇女仍不能充分享受《公约》所规定的权利表示关切。</w:t>
      </w:r>
    </w:p>
    <w:p w:rsidR="0070214C" w:rsidRPr="00487F9A" w:rsidRDefault="0070214C" w:rsidP="0070214C">
      <w:pPr>
        <w:pStyle w:val="SingleTxt"/>
        <w:rPr>
          <w:rFonts w:ascii="SimHei" w:eastAsia="SimHei" w:hint="eastAsia"/>
          <w:color w:val="FF0000"/>
        </w:rPr>
      </w:pPr>
      <w:r w:rsidRPr="00487F9A">
        <w:rPr>
          <w:rFonts w:ascii="SimHei" w:eastAsia="SimHei" w:hint="eastAsia"/>
        </w:rPr>
        <w:t>33.</w:t>
      </w:r>
      <w:r w:rsidRPr="00487F9A">
        <w:rPr>
          <w:rFonts w:ascii="SimHei" w:eastAsia="SimHei" w:hint="eastAsia"/>
        </w:rPr>
        <w:tab/>
      </w:r>
      <w:r w:rsidRPr="00487F9A">
        <w:rPr>
          <w:rFonts w:ascii="SimHei" w:eastAsia="SimHei" w:hint="eastAsia"/>
          <w:color w:val="FF0000"/>
        </w:rPr>
        <w:t>委员会请该缔约国采取一切适当措施，包括按照《公约》第4条第1款的规定采取暂行特别措施，改善妇女在劳动力市场上的不利处境，并加强努力消除纵横两向职业隔离。委员会建议尽快通过劳动法修正案，向家庭佣工提供与其他劳动者同样的权利和有利条件。委员会还建议缔约国从资金和技术两方面加强劳动监察局的工作，以确保有效监测妇女的工作条件。</w:t>
      </w:r>
    </w:p>
    <w:p w:rsidR="0070214C" w:rsidRDefault="0070214C" w:rsidP="0070214C">
      <w:pPr>
        <w:pStyle w:val="SingleTxt"/>
        <w:rPr>
          <w:rFonts w:hint="eastAsia"/>
        </w:rPr>
      </w:pPr>
      <w:r>
        <w:rPr>
          <w:rFonts w:hint="eastAsia"/>
        </w:rPr>
        <w:t>34.</w:t>
      </w:r>
      <w:r>
        <w:rPr>
          <w:rFonts w:hint="eastAsia"/>
        </w:rPr>
        <w:tab/>
        <w:t>委员会注意到已开发了某些形式的私营小型医疗保险计划，但对下述事实表示关切：在非正规部门工作的人被排除在所有公共社会保障计划之外，而他们却占了总劳动力的90%，并且其中大多数是妇女。</w:t>
      </w:r>
    </w:p>
    <w:p w:rsidR="0070214C" w:rsidRDefault="0070214C" w:rsidP="0070214C">
      <w:pPr>
        <w:pStyle w:val="SingleTxt"/>
        <w:rPr>
          <w:rFonts w:hint="eastAsia"/>
        </w:rPr>
      </w:pPr>
      <w:r>
        <w:rPr>
          <w:rFonts w:hint="eastAsia"/>
        </w:rPr>
        <w:t>35.</w:t>
      </w:r>
      <w:r>
        <w:rPr>
          <w:rFonts w:hint="eastAsia"/>
        </w:rPr>
        <w:tab/>
      </w:r>
      <w:r w:rsidRPr="00487F9A">
        <w:rPr>
          <w:rFonts w:ascii="SimHei" w:eastAsia="SimHei" w:hint="eastAsia"/>
          <w:color w:val="FF0000"/>
        </w:rPr>
        <w:t>委员会建议采取立法、行政和其他措施，保障非正规经济部门的女性职工获得基本社会保障和其他劳工福利，包括产假。</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卫生</w:t>
      </w:r>
    </w:p>
    <w:p w:rsidR="0070214C" w:rsidRPr="0070214C" w:rsidRDefault="0070214C" w:rsidP="0070214C">
      <w:pPr>
        <w:pStyle w:val="SingleTxt"/>
        <w:spacing w:after="0" w:line="120" w:lineRule="exact"/>
        <w:ind w:right="0"/>
        <w:rPr>
          <w:rFonts w:hint="eastAsia"/>
          <w:sz w:val="10"/>
        </w:rPr>
      </w:pPr>
    </w:p>
    <w:p w:rsidR="0070214C" w:rsidRDefault="0070214C" w:rsidP="0070214C">
      <w:pPr>
        <w:pStyle w:val="SingleTxt"/>
        <w:rPr>
          <w:rFonts w:hint="eastAsia"/>
        </w:rPr>
      </w:pPr>
      <w:r>
        <w:rPr>
          <w:rFonts w:hint="eastAsia"/>
        </w:rPr>
        <w:t>36.</w:t>
      </w:r>
      <w:r>
        <w:rPr>
          <w:rFonts w:hint="eastAsia"/>
        </w:rPr>
        <w:tab/>
      </w:r>
      <w:r w:rsidRPr="006B7C8D">
        <w:rPr>
          <w:rFonts w:hint="eastAsia"/>
          <w:spacing w:val="2"/>
        </w:rPr>
        <w:t>委员会承认缔约国由于国家总体社会经济状况而面临种种困难，并赞赏地注意到缔约国在努力开发一些保健方案和服务，但委员会感到关切的是，弱势群体妇女，尤其是在农村地区，很难获得医疗保健服务，孕产妇死亡率高得惊人。委员会还关切的是，人工流产常被用作计划生育措施，而堕胎在缔约国是非法的。</w:t>
      </w:r>
    </w:p>
    <w:p w:rsidR="0070214C" w:rsidRPr="00487F9A" w:rsidRDefault="0070214C" w:rsidP="0070214C">
      <w:pPr>
        <w:pStyle w:val="SingleTxt"/>
        <w:rPr>
          <w:rFonts w:ascii="SimHei" w:eastAsia="SimHei" w:hint="eastAsia"/>
          <w:color w:val="FF0000"/>
        </w:rPr>
      </w:pPr>
      <w:r>
        <w:rPr>
          <w:rFonts w:hint="eastAsia"/>
        </w:rPr>
        <w:t>37.</w:t>
      </w:r>
      <w:r>
        <w:rPr>
          <w:rFonts w:hint="eastAsia"/>
        </w:rPr>
        <w:tab/>
      </w:r>
      <w:r w:rsidRPr="00487F9A">
        <w:rPr>
          <w:rFonts w:ascii="SimHei" w:eastAsia="SimHei" w:hint="eastAsia"/>
          <w:color w:val="FF0000"/>
        </w:rPr>
        <w:t>委员会提请注意其关于妇女与保健问题的第24号一般性建议，建议制订有针对性的全面措施，改善妇女获得医疗保健的机会，更具体而言，要降低产孕产妇死亡率。委员会还建议为包括年轻人在内的所有妇女和男子广泛提供避孕药具，制订女孩和男孩的性教育方案，以促进负责任的性行为并避免使妇女不得不求助于非法堕胎。委员会鼓励缔约国颁布法律，部分地将堕胎非刑罪化，而缔约国已表示打算这样做。</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农村妇女和女户主</w:t>
      </w:r>
    </w:p>
    <w:p w:rsidR="0070214C" w:rsidRPr="0070214C" w:rsidRDefault="0070214C" w:rsidP="0070214C">
      <w:pPr>
        <w:pStyle w:val="SingleTxt"/>
        <w:spacing w:after="0" w:line="120" w:lineRule="exact"/>
        <w:ind w:right="0"/>
        <w:rPr>
          <w:rFonts w:hint="eastAsia"/>
          <w:sz w:val="10"/>
        </w:rPr>
      </w:pPr>
    </w:p>
    <w:p w:rsidR="0070214C" w:rsidRDefault="0070214C" w:rsidP="006B7C8D">
      <w:pPr>
        <w:pStyle w:val="SingleTxt"/>
        <w:spacing w:line="326" w:lineRule="exact"/>
        <w:rPr>
          <w:rFonts w:hint="eastAsia"/>
        </w:rPr>
      </w:pPr>
      <w:r>
        <w:rPr>
          <w:rFonts w:hint="eastAsia"/>
        </w:rPr>
        <w:t>38.</w:t>
      </w:r>
      <w:r>
        <w:rPr>
          <w:rFonts w:hint="eastAsia"/>
        </w:rPr>
        <w:tab/>
        <w:t>委员会欢迎该缔约国旨在增强极端贫困的妇女的能力的举措和社会方案，但感到关切的是，农村妇女和女户主仍然大都极其贫困，其文盲率和失业率也高于其他妇女群体，她们享受基本社会权利和文化权利的机会，特别是教育和卫生保健的机会受到阻碍。</w:t>
      </w:r>
    </w:p>
    <w:p w:rsidR="0070214C" w:rsidRDefault="0070214C" w:rsidP="0070214C">
      <w:pPr>
        <w:pStyle w:val="SingleTxt"/>
        <w:rPr>
          <w:rFonts w:hint="eastAsia"/>
        </w:rPr>
      </w:pPr>
      <w:r>
        <w:rPr>
          <w:rFonts w:hint="eastAsia"/>
        </w:rPr>
        <w:t>39.</w:t>
      </w:r>
      <w:r>
        <w:rPr>
          <w:rFonts w:hint="eastAsia"/>
        </w:rPr>
        <w:tab/>
      </w:r>
      <w:r w:rsidRPr="00487F9A">
        <w:rPr>
          <w:rFonts w:ascii="SimHei" w:eastAsia="SimHei" w:hint="eastAsia"/>
          <w:color w:val="FF0000"/>
        </w:rPr>
        <w:t>委员会促请该缔约国加强各项举措，以提高农村妇女和女户主的经济能力，改善她们获得保健的机会，并努力使她们在劳动力市场上及在进入劳动力市场时能享受平等的机会。委员会还建议缔约国特别注意农村妇女的权利和需求，实施一项综合性农村发展政策，确保农村妇女参与旨在惠益农村地区的政策的制订和决策过程。委员会还鼓励该缔约国向国际社会寻求资金和技术支持，以落实为消除对这些特殊妇女群体的社会排斥而制订的措施</w:t>
      </w:r>
      <w:r>
        <w:rPr>
          <w:rFonts w:hint="eastAsia"/>
        </w:rPr>
        <w:t>。</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家庭关系</w:t>
      </w:r>
    </w:p>
    <w:p w:rsidR="0070214C" w:rsidRPr="0070214C" w:rsidRDefault="0070214C" w:rsidP="0070214C">
      <w:pPr>
        <w:pStyle w:val="SingleTxt"/>
        <w:spacing w:after="0" w:line="120" w:lineRule="exact"/>
        <w:ind w:right="0"/>
        <w:rPr>
          <w:rFonts w:hint="eastAsia"/>
          <w:sz w:val="10"/>
        </w:rPr>
      </w:pPr>
    </w:p>
    <w:p w:rsidR="0070214C" w:rsidRDefault="0070214C" w:rsidP="0070214C">
      <w:pPr>
        <w:pStyle w:val="SingleTxt"/>
        <w:rPr>
          <w:rFonts w:hint="eastAsia"/>
        </w:rPr>
      </w:pPr>
      <w:r>
        <w:rPr>
          <w:rFonts w:hint="eastAsia"/>
        </w:rPr>
        <w:t>40.</w:t>
      </w:r>
      <w:r>
        <w:rPr>
          <w:rFonts w:hint="eastAsia"/>
        </w:rPr>
        <w:tab/>
        <w:t>委员会注意到，正待议会通过的一项承认未婚同居双方自愿结合的法案将改善目前处于这种结合关系中妇女的状况，但委员会仍感关切的是，在这一法律颁布之前，这些妇女在家庭关系中与男子平等的权利继续遭到剥夺。</w:t>
      </w:r>
    </w:p>
    <w:p w:rsidR="0070214C" w:rsidRDefault="0070214C" w:rsidP="0070214C">
      <w:pPr>
        <w:pStyle w:val="SingleTxt"/>
        <w:rPr>
          <w:rFonts w:hint="eastAsia"/>
        </w:rPr>
      </w:pPr>
      <w:r>
        <w:rPr>
          <w:rFonts w:hint="eastAsia"/>
        </w:rPr>
        <w:t>41.</w:t>
      </w:r>
      <w:r>
        <w:rPr>
          <w:rFonts w:hint="eastAsia"/>
        </w:rPr>
        <w:tab/>
      </w:r>
      <w:r w:rsidRPr="00487F9A">
        <w:rPr>
          <w:rFonts w:ascii="SimHei" w:eastAsia="SimHei" w:hint="eastAsia"/>
          <w:color w:val="FF0000"/>
        </w:rPr>
        <w:t>委员会促请缔约国从速通过这项新法律，并确保该法律规定同居双方在维持同居期间和结束同居后拥有同样的权利和责任。</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《北京宣言和行动纲要》</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hint="eastAsia"/>
          <w:color w:val="FF0000"/>
        </w:rPr>
      </w:pPr>
      <w:r>
        <w:rPr>
          <w:rFonts w:hint="eastAsia"/>
        </w:rPr>
        <w:t>42.</w:t>
      </w:r>
      <w:r>
        <w:rPr>
          <w:rFonts w:hint="eastAsia"/>
        </w:rPr>
        <w:tab/>
      </w:r>
      <w:r w:rsidRPr="00487F9A">
        <w:rPr>
          <w:rFonts w:ascii="SimHei" w:eastAsia="SimHei" w:hint="eastAsia"/>
          <w:color w:val="FF0000"/>
        </w:rPr>
        <w:t>委员会促请缔约国在履行《公约》义务时，充分利用加强《公约》各项规定的《北京宣言和行动纲要》，并请该缔约国在下一次定期报告中提供有关资料。</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千年发展目标</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hint="eastAsia"/>
          <w:color w:val="FF0000"/>
        </w:rPr>
      </w:pPr>
      <w:r>
        <w:rPr>
          <w:rFonts w:hint="eastAsia"/>
        </w:rPr>
        <w:t>43.</w:t>
      </w:r>
      <w:r>
        <w:rPr>
          <w:rFonts w:hint="eastAsia"/>
        </w:rPr>
        <w:tab/>
      </w:r>
      <w:r w:rsidRPr="00487F9A">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该缔约国在下一次定期报告中提供有关资料。</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其他条约的批准</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hint="eastAsia"/>
          <w:color w:val="FF0000"/>
        </w:rPr>
      </w:pPr>
      <w:r>
        <w:rPr>
          <w:rFonts w:hint="eastAsia"/>
        </w:rPr>
        <w:t>44.</w:t>
      </w:r>
      <w:r w:rsidRPr="00487F9A">
        <w:rPr>
          <w:rFonts w:ascii="SimHei" w:eastAsia="SimHei" w:hint="eastAsia"/>
          <w:color w:val="FF0000"/>
        </w:rPr>
        <w:tab/>
        <w:t>委员会指出，各国参加九项主要国际人权文书，</w:t>
      </w:r>
      <w:r w:rsidRPr="0070214C">
        <w:rPr>
          <w:rStyle w:val="FootnoteReference"/>
          <w:rFonts w:ascii="SimHei" w:eastAsia="SimHei"/>
          <w:color w:val="FF0000"/>
        </w:rPr>
        <w:footnoteReference w:id="1"/>
      </w:r>
      <w:r w:rsidRPr="00487F9A">
        <w:rPr>
          <w:rFonts w:ascii="SimHei" w:eastAsia="SimHei"/>
          <w:color w:val="FF0000"/>
        </w:rPr>
        <w:t xml:space="preserve"> </w:t>
      </w:r>
      <w:r w:rsidRPr="00487F9A">
        <w:rPr>
          <w:rFonts w:ascii="SimHei" w:eastAsia="SimHei" w:hint="eastAsia"/>
          <w:color w:val="FF0000"/>
        </w:rPr>
        <w:t>有助于促进妇女在生活的各个方面享受人权和基本自由。因此，委员会鼓励海地政府批准它尚未成为缔约国的条约，即《经济、社会、文化权利国际公约》、《禁止酷刑和其他残忍、不人道或有辱人格的待遇或处罚公约》、《保护所有移徙工人及其家庭成员权利国际公约》、《残疾人权利公约》和海地在2007年签署的《保护所有人免遭强迫失踪国际公约》。</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结论意见的传播</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hint="eastAsia"/>
          <w:color w:val="FF0000"/>
        </w:rPr>
      </w:pPr>
      <w:r>
        <w:rPr>
          <w:rFonts w:hint="eastAsia"/>
        </w:rPr>
        <w:t>45.</w:t>
      </w:r>
      <w:r>
        <w:rPr>
          <w:rFonts w:hint="eastAsia"/>
        </w:rPr>
        <w:tab/>
      </w:r>
      <w:r w:rsidRPr="00487F9A">
        <w:rPr>
          <w:rFonts w:ascii="SimHei" w:eastAsia="SimHei" w:hint="eastAsia"/>
          <w:color w:val="FF0000"/>
        </w:rPr>
        <w:t>委员会请在海地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《公约》任择议定书和对《公约》第20条第1款的修正</w:t>
      </w:r>
    </w:p>
    <w:p w:rsidR="0070214C" w:rsidRPr="0070214C" w:rsidRDefault="0070214C" w:rsidP="0070214C">
      <w:pPr>
        <w:pStyle w:val="SingleTxt"/>
        <w:spacing w:after="0" w:line="120" w:lineRule="exact"/>
        <w:ind w:right="0"/>
        <w:rPr>
          <w:rFonts w:hint="eastAsia"/>
          <w:sz w:val="10"/>
        </w:rPr>
      </w:pPr>
    </w:p>
    <w:p w:rsidR="0070214C" w:rsidRDefault="0070214C" w:rsidP="0070214C">
      <w:pPr>
        <w:pStyle w:val="SingleTxt"/>
        <w:rPr>
          <w:rFonts w:hint="eastAsia"/>
        </w:rPr>
      </w:pPr>
      <w:r>
        <w:rPr>
          <w:rFonts w:hint="eastAsia"/>
        </w:rPr>
        <w:t>46.</w:t>
      </w:r>
      <w:r w:rsidRPr="00487F9A">
        <w:rPr>
          <w:rFonts w:ascii="SimHei" w:eastAsia="SimHei" w:hint="eastAsia"/>
          <w:color w:val="FF0000"/>
        </w:rPr>
        <w:tab/>
        <w:t>委员会鼓励缔约国批准《公约》任择议定书，并尽快接受对关于委员会会议时间的《公约》第20条第1款的修正。</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技术援助</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hint="eastAsia"/>
          <w:color w:val="FF0000"/>
        </w:rPr>
      </w:pPr>
      <w:r>
        <w:rPr>
          <w:rFonts w:hint="eastAsia"/>
        </w:rPr>
        <w:t>47.</w:t>
      </w:r>
      <w:r w:rsidRPr="00487F9A">
        <w:rPr>
          <w:rFonts w:ascii="SimHei" w:eastAsia="SimHei" w:hint="eastAsia"/>
          <w:color w:val="FF0000"/>
        </w:rPr>
        <w:tab/>
        <w:t>委员会建议缔约国利用技术援助来制订和实施一项旨在执行上述建议以及整个《公约》的全面方案。委员会表示愿意继续与缔约国对话，包括通过委员会成员访问该国的形式开展对话，以就执行上述建议和缔约国根据《公约》承担的义务进一步提供指导意见。委员会还吁请该缔约国进一步加强与联合国系统各专门机构和方案的合作，包括与联合国开发计划署、联合国妇女发展基金、联合国儿童基金会、联合国人口基金、世界卫生组织、联合国人权事务高级专员办事处以及秘书处经济和社会事务部统计司和提高妇女地位司的合作。</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结论意见的后续行动</w:t>
      </w:r>
    </w:p>
    <w:p w:rsidR="0070214C" w:rsidRPr="0070214C" w:rsidRDefault="0070214C" w:rsidP="0070214C">
      <w:pPr>
        <w:pStyle w:val="SingleTxt"/>
        <w:spacing w:after="0" w:line="120" w:lineRule="exact"/>
        <w:ind w:right="0"/>
        <w:rPr>
          <w:rFonts w:hint="eastAsia"/>
          <w:sz w:val="10"/>
        </w:rPr>
      </w:pPr>
    </w:p>
    <w:p w:rsidR="0070214C" w:rsidRPr="00487F9A" w:rsidRDefault="0070214C" w:rsidP="0070214C">
      <w:pPr>
        <w:pStyle w:val="SingleTxt"/>
        <w:rPr>
          <w:rFonts w:ascii="SimHei" w:eastAsia="SimHei"/>
          <w:color w:val="FF0000"/>
        </w:rPr>
      </w:pPr>
      <w:r>
        <w:rPr>
          <w:rFonts w:hint="eastAsia"/>
        </w:rPr>
        <w:t>48.</w:t>
      </w:r>
      <w:r>
        <w:rPr>
          <w:rFonts w:hint="eastAsia"/>
        </w:rPr>
        <w:tab/>
      </w:r>
      <w:r w:rsidRPr="00487F9A">
        <w:rPr>
          <w:rFonts w:ascii="SimHei" w:eastAsia="SimHei" w:hint="eastAsia"/>
          <w:color w:val="FF0000"/>
        </w:rPr>
        <w:t>委员会请该缔约国在</w:t>
      </w:r>
      <w:r w:rsidR="006B7C8D">
        <w:rPr>
          <w:rFonts w:ascii="SimHei" w:eastAsia="SimHei" w:hint="eastAsia"/>
          <w:color w:val="FF0000"/>
        </w:rPr>
        <w:t>一年</w:t>
      </w:r>
      <w:r w:rsidRPr="00487F9A">
        <w:rPr>
          <w:rFonts w:ascii="SimHei" w:eastAsia="SimHei" w:hint="eastAsia"/>
          <w:color w:val="FF0000"/>
        </w:rPr>
        <w:t>内提供书面资料，说明为落实上文第13段和第2</w:t>
      </w:r>
      <w:r w:rsidR="006B7C8D">
        <w:rPr>
          <w:rFonts w:ascii="SimHei" w:eastAsia="SimHei" w:hint="eastAsia"/>
          <w:color w:val="FF0000"/>
        </w:rPr>
        <w:t>5</w:t>
      </w:r>
      <w:r w:rsidRPr="00487F9A">
        <w:rPr>
          <w:rFonts w:ascii="SimHei" w:eastAsia="SimHei" w:hint="eastAsia"/>
          <w:color w:val="FF0000"/>
        </w:rPr>
        <w:t>段所载建议而采取的步骤。</w:t>
      </w:r>
    </w:p>
    <w:p w:rsidR="0070214C" w:rsidRDefault="0070214C" w:rsidP="007021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下一次报告的日期</w:t>
      </w:r>
    </w:p>
    <w:p w:rsidR="0070214C" w:rsidRPr="0070214C" w:rsidRDefault="0070214C" w:rsidP="0070214C">
      <w:pPr>
        <w:pStyle w:val="SingleTxt"/>
        <w:spacing w:after="0" w:line="120" w:lineRule="exact"/>
        <w:ind w:right="0"/>
        <w:rPr>
          <w:rFonts w:hint="eastAsia"/>
          <w:sz w:val="10"/>
        </w:rPr>
      </w:pPr>
    </w:p>
    <w:p w:rsidR="0070214C" w:rsidRDefault="0070214C" w:rsidP="0070214C">
      <w:pPr>
        <w:pStyle w:val="SingleTxt"/>
        <w:rPr>
          <w:rFonts w:ascii="SimHei" w:eastAsia="SimHei" w:hint="eastAsia"/>
          <w:color w:val="FF0000"/>
        </w:rPr>
      </w:pPr>
      <w:r>
        <w:rPr>
          <w:rFonts w:hint="eastAsia"/>
        </w:rPr>
        <w:t>49.</w:t>
      </w:r>
      <w:r>
        <w:rPr>
          <w:rFonts w:hint="eastAsia"/>
        </w:rPr>
        <w:tab/>
      </w:r>
      <w:r w:rsidRPr="00487F9A">
        <w:rPr>
          <w:rFonts w:ascii="SimHei" w:eastAsia="SimHei" w:hint="eastAsia"/>
          <w:color w:val="FF0000"/>
        </w:rPr>
        <w:t>委员会请该缔约国在根据《公约》第18条提交的下一次定期报告中答复本结论意见所提出的各项关切。委员会请该缔约国于2010年提交第八</w:t>
      </w:r>
      <w:r w:rsidR="006B7C8D">
        <w:rPr>
          <w:rFonts w:ascii="SimHei" w:eastAsia="SimHei" w:hint="eastAsia"/>
          <w:color w:val="FF0000"/>
        </w:rPr>
        <w:t>和第九</w:t>
      </w:r>
      <w:r w:rsidRPr="00487F9A">
        <w:rPr>
          <w:rFonts w:ascii="SimHei" w:eastAsia="SimHei" w:hint="eastAsia"/>
          <w:color w:val="FF0000"/>
        </w:rPr>
        <w:t>次</w:t>
      </w:r>
      <w:r w:rsidR="006B7C8D">
        <w:rPr>
          <w:rFonts w:ascii="SimHei" w:eastAsia="SimHei" w:hint="eastAsia"/>
          <w:color w:val="FF0000"/>
        </w:rPr>
        <w:t>合并</w:t>
      </w:r>
      <w:r w:rsidRPr="00487F9A">
        <w:rPr>
          <w:rFonts w:ascii="SimHei" w:eastAsia="SimHei" w:hint="eastAsia"/>
          <w:color w:val="FF0000"/>
        </w:rPr>
        <w:t>定期报告。</w:t>
      </w:r>
    </w:p>
    <w:p w:rsidR="006B7C8D" w:rsidRDefault="006B7C8D" w:rsidP="0070214C">
      <w:pPr>
        <w:pStyle w:val="SingleTxt"/>
        <w:rPr>
          <w:rFonts w:ascii="SimHei" w:eastAsia="SimHei" w:hint="eastAsia"/>
          <w:color w:val="FF0000"/>
        </w:rPr>
      </w:pPr>
    </w:p>
    <w:p w:rsidR="006B7C8D" w:rsidRPr="006B7C8D" w:rsidRDefault="006B7C8D" w:rsidP="006B7C8D">
      <w:pPr>
        <w:pStyle w:val="SingleTxt"/>
        <w:jc w:val="center"/>
      </w:pPr>
      <w:r>
        <w:t>––––––––––––––</w:t>
      </w:r>
    </w:p>
    <w:p w:rsidR="0070214C" w:rsidRPr="0070214C" w:rsidRDefault="0070214C" w:rsidP="0070214C">
      <w:pPr>
        <w:pStyle w:val="SingleTxt"/>
        <w:spacing w:after="0" w:line="240" w:lineRule="auto"/>
        <w:rPr>
          <w:sz w:val="20"/>
        </w:rPr>
      </w:pPr>
    </w:p>
    <w:sectPr w:rsidR="0070214C" w:rsidRPr="0070214C" w:rsidSect="0095424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9T15:43:00Z" w:initials="Start">
    <w:p w:rsidR="0032526F" w:rsidRDefault="0032526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NO&gt;&gt;N0922547C&lt;&lt;ODS JOB NO&gt;&gt;</w:t>
      </w:r>
    </w:p>
    <w:p w:rsidR="0032526F" w:rsidRDefault="0032526F">
      <w:pPr>
        <w:pStyle w:val="CommentText"/>
      </w:pPr>
      <w:r>
        <w:t>&lt;&lt;ODS DOC SYMBOL1&gt;&gt;CEDAW/C/HTI/CO/7&lt;&lt;ODS DOC SYMBOL1&gt;&gt;</w:t>
      </w:r>
    </w:p>
    <w:p w:rsidR="0032526F" w:rsidRDefault="003252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B4A" w:rsidRDefault="00556B4A" w:rsidP="00954243">
      <w:r>
        <w:separator/>
      </w:r>
    </w:p>
  </w:endnote>
  <w:endnote w:type="continuationSeparator" w:id="0">
    <w:p w:rsidR="00556B4A" w:rsidRDefault="00556B4A" w:rsidP="0095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26F" w:rsidTr="00954243">
      <w:tblPrEx>
        <w:tblCellMar>
          <w:top w:w="0" w:type="dxa"/>
          <w:bottom w:w="0" w:type="dxa"/>
        </w:tblCellMar>
      </w:tblPrEx>
      <w:tc>
        <w:tcPr>
          <w:tcW w:w="5033" w:type="dxa"/>
          <w:shd w:val="clear" w:color="auto" w:fill="auto"/>
        </w:tcPr>
        <w:p w:rsidR="0032526F" w:rsidRPr="00954243" w:rsidRDefault="0032526F" w:rsidP="009542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09-22547 (C)</w:t>
          </w:r>
          <w:r>
            <w:rPr>
              <w:b w:val="0"/>
              <w:w w:val="103"/>
              <w:sz w:val="14"/>
            </w:rPr>
            <w:fldChar w:fldCharType="end"/>
          </w:r>
        </w:p>
      </w:tc>
      <w:tc>
        <w:tcPr>
          <w:tcW w:w="5033" w:type="dxa"/>
          <w:shd w:val="clear" w:color="auto" w:fill="auto"/>
        </w:tcPr>
        <w:p w:rsidR="0032526F" w:rsidRPr="00954243" w:rsidRDefault="0032526F" w:rsidP="0095424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9249C">
            <w:rPr>
              <w:w w:val="103"/>
              <w:sz w:val="17"/>
            </w:rPr>
            <w:t>8</w:t>
          </w:r>
          <w:r>
            <w:rPr>
              <w:w w:val="103"/>
              <w:sz w:val="17"/>
            </w:rPr>
            <w:fldChar w:fldCharType="end"/>
          </w:r>
        </w:p>
      </w:tc>
    </w:tr>
  </w:tbl>
  <w:p w:rsidR="0032526F" w:rsidRPr="00954243" w:rsidRDefault="0032526F" w:rsidP="009542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526F" w:rsidTr="00954243">
      <w:tblPrEx>
        <w:tblCellMar>
          <w:top w:w="0" w:type="dxa"/>
          <w:bottom w:w="0" w:type="dxa"/>
        </w:tblCellMar>
      </w:tblPrEx>
      <w:tc>
        <w:tcPr>
          <w:tcW w:w="5033" w:type="dxa"/>
          <w:shd w:val="clear" w:color="auto" w:fill="auto"/>
        </w:tcPr>
        <w:p w:rsidR="0032526F" w:rsidRPr="00954243" w:rsidRDefault="0032526F" w:rsidP="00954243">
          <w:pPr>
            <w:pStyle w:val="Footer"/>
            <w:jc w:val="right"/>
          </w:pPr>
          <w:r>
            <w:fldChar w:fldCharType="begin"/>
          </w:r>
          <w:r>
            <w:instrText xml:space="preserve"> PAGE  \* MERGEFORMAT </w:instrText>
          </w:r>
          <w:r>
            <w:fldChar w:fldCharType="separate"/>
          </w:r>
          <w:r w:rsidR="0029249C">
            <w:t>7</w:t>
          </w:r>
          <w:r>
            <w:fldChar w:fldCharType="end"/>
          </w:r>
        </w:p>
      </w:tc>
      <w:tc>
        <w:tcPr>
          <w:tcW w:w="5033" w:type="dxa"/>
          <w:shd w:val="clear" w:color="auto" w:fill="auto"/>
        </w:tcPr>
        <w:p w:rsidR="0032526F" w:rsidRPr="00954243" w:rsidRDefault="0032526F" w:rsidP="00954243">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09-22547 (C)</w:t>
          </w:r>
          <w:r>
            <w:rPr>
              <w:b w:val="0"/>
              <w:w w:val="103"/>
              <w:sz w:val="14"/>
            </w:rPr>
            <w:fldChar w:fldCharType="end"/>
          </w:r>
        </w:p>
      </w:tc>
    </w:tr>
  </w:tbl>
  <w:p w:rsidR="0032526F" w:rsidRPr="00954243" w:rsidRDefault="0032526F" w:rsidP="009542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26F" w:rsidRDefault="0032526F" w:rsidP="00954243">
    <w:pPr>
      <w:pStyle w:val="Footer"/>
      <w:rPr>
        <w:b w:val="0"/>
        <w:sz w:val="21"/>
      </w:rPr>
    </w:pPr>
    <w:r w:rsidRPr="00A12ECC">
      <w:rPr>
        <w:b w:val="0"/>
        <w:sz w:val="21"/>
      </w:rPr>
      <w:t>09-22547 (C)</w:t>
    </w:r>
    <w:r>
      <w:rPr>
        <w:b w:val="0"/>
        <w:sz w:val="21"/>
      </w:rPr>
      <w:t xml:space="preserve">    190209    050309</w:t>
    </w:r>
  </w:p>
  <w:p w:rsidR="0032526F" w:rsidRPr="00954243" w:rsidRDefault="0032526F" w:rsidP="0095424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*0922547*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B4A" w:rsidRPr="0070214C" w:rsidRDefault="00556B4A" w:rsidP="0070214C">
      <w:pPr>
        <w:pStyle w:val="Footer"/>
        <w:spacing w:after="80"/>
        <w:ind w:left="792"/>
        <w:rPr>
          <w:sz w:val="16"/>
        </w:rPr>
      </w:pPr>
      <w:r w:rsidRPr="0070214C">
        <w:rPr>
          <w:sz w:val="16"/>
        </w:rPr>
        <w:t>__________________</w:t>
      </w:r>
    </w:p>
  </w:footnote>
  <w:footnote w:type="continuationSeparator" w:id="0">
    <w:p w:rsidR="00556B4A" w:rsidRPr="0070214C" w:rsidRDefault="00556B4A" w:rsidP="0070214C">
      <w:pPr>
        <w:pStyle w:val="Footer"/>
        <w:spacing w:after="80"/>
        <w:ind w:left="792"/>
        <w:rPr>
          <w:sz w:val="16"/>
        </w:rPr>
      </w:pPr>
      <w:r w:rsidRPr="0070214C">
        <w:rPr>
          <w:sz w:val="16"/>
        </w:rPr>
        <w:t>__________________</w:t>
      </w:r>
    </w:p>
  </w:footnote>
  <w:footnote w:id="1">
    <w:p w:rsidR="0032526F" w:rsidRPr="00D6082E" w:rsidRDefault="0032526F" w:rsidP="0070214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D6082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26F" w:rsidTr="00954243">
      <w:tblPrEx>
        <w:tblCellMar>
          <w:top w:w="0" w:type="dxa"/>
          <w:bottom w:w="0" w:type="dxa"/>
        </w:tblCellMar>
      </w:tblPrEx>
      <w:trPr>
        <w:trHeight w:hRule="exact" w:val="864"/>
      </w:trPr>
      <w:tc>
        <w:tcPr>
          <w:tcW w:w="4838" w:type="dxa"/>
          <w:shd w:val="clear" w:color="auto" w:fill="auto"/>
          <w:vAlign w:val="bottom"/>
        </w:tcPr>
        <w:p w:rsidR="0032526F" w:rsidRPr="00954243" w:rsidRDefault="0032526F" w:rsidP="0095424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CEDAW/C/HTI/CO/7</w:t>
          </w:r>
          <w:r>
            <w:rPr>
              <w:b/>
              <w:sz w:val="17"/>
            </w:rPr>
            <w:fldChar w:fldCharType="end"/>
          </w:r>
        </w:p>
      </w:tc>
      <w:tc>
        <w:tcPr>
          <w:tcW w:w="5033" w:type="dxa"/>
          <w:shd w:val="clear" w:color="auto" w:fill="auto"/>
          <w:vAlign w:val="bottom"/>
        </w:tcPr>
        <w:p w:rsidR="0032526F" w:rsidRDefault="0032526F" w:rsidP="00954243">
          <w:pPr>
            <w:pStyle w:val="Header"/>
          </w:pPr>
        </w:p>
      </w:tc>
    </w:tr>
  </w:tbl>
  <w:p w:rsidR="0032526F" w:rsidRPr="00954243" w:rsidRDefault="0032526F" w:rsidP="009542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526F" w:rsidTr="00954243">
      <w:tblPrEx>
        <w:tblCellMar>
          <w:top w:w="0" w:type="dxa"/>
          <w:bottom w:w="0" w:type="dxa"/>
        </w:tblCellMar>
      </w:tblPrEx>
      <w:trPr>
        <w:trHeight w:hRule="exact" w:val="864"/>
      </w:trPr>
      <w:tc>
        <w:tcPr>
          <w:tcW w:w="4838" w:type="dxa"/>
          <w:shd w:val="clear" w:color="auto" w:fill="auto"/>
          <w:vAlign w:val="bottom"/>
        </w:tcPr>
        <w:p w:rsidR="0032526F" w:rsidRDefault="0032526F" w:rsidP="00954243">
          <w:pPr>
            <w:pStyle w:val="Header"/>
          </w:pPr>
        </w:p>
      </w:tc>
      <w:tc>
        <w:tcPr>
          <w:tcW w:w="5033" w:type="dxa"/>
          <w:shd w:val="clear" w:color="auto" w:fill="auto"/>
          <w:vAlign w:val="bottom"/>
        </w:tcPr>
        <w:p w:rsidR="0032526F" w:rsidRPr="00954243" w:rsidRDefault="0032526F" w:rsidP="0095424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CEDAW/C/HTI/CO/7</w:t>
          </w:r>
          <w:r>
            <w:rPr>
              <w:b/>
              <w:sz w:val="17"/>
            </w:rPr>
            <w:fldChar w:fldCharType="end"/>
          </w:r>
        </w:p>
      </w:tc>
    </w:tr>
  </w:tbl>
  <w:p w:rsidR="0032526F" w:rsidRPr="00954243" w:rsidRDefault="0032526F" w:rsidP="009542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526F" w:rsidTr="009542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526F" w:rsidRDefault="0032526F" w:rsidP="00954243">
          <w:pPr>
            <w:pStyle w:val="Header"/>
            <w:spacing w:after="120"/>
          </w:pPr>
        </w:p>
      </w:tc>
      <w:tc>
        <w:tcPr>
          <w:tcW w:w="1872" w:type="dxa"/>
          <w:tcBorders>
            <w:bottom w:val="single" w:sz="4" w:space="0" w:color="auto"/>
          </w:tcBorders>
          <w:shd w:val="clear" w:color="auto" w:fill="auto"/>
          <w:vAlign w:val="bottom"/>
        </w:tcPr>
        <w:p w:rsidR="0032526F" w:rsidRPr="00954243" w:rsidRDefault="0032526F" w:rsidP="0095424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2526F" w:rsidRDefault="0032526F" w:rsidP="00954243">
          <w:pPr>
            <w:pStyle w:val="Header"/>
            <w:spacing w:after="120"/>
          </w:pPr>
        </w:p>
      </w:tc>
      <w:tc>
        <w:tcPr>
          <w:tcW w:w="6523" w:type="dxa"/>
          <w:gridSpan w:val="3"/>
          <w:tcBorders>
            <w:bottom w:val="single" w:sz="4" w:space="0" w:color="auto"/>
          </w:tcBorders>
          <w:shd w:val="clear" w:color="auto" w:fill="auto"/>
          <w:vAlign w:val="bottom"/>
        </w:tcPr>
        <w:p w:rsidR="0032526F" w:rsidRPr="00954243" w:rsidRDefault="0032526F" w:rsidP="00954243">
          <w:pPr>
            <w:spacing w:after="80" w:line="240" w:lineRule="auto"/>
            <w:jc w:val="right"/>
            <w:rPr>
              <w:rFonts w:ascii="Times New Roman"/>
              <w:position w:val="-4"/>
            </w:rPr>
          </w:pPr>
          <w:r>
            <w:rPr>
              <w:rFonts w:ascii="Times New Roman"/>
              <w:position w:val="-4"/>
              <w:sz w:val="40"/>
            </w:rPr>
            <w:t>CEDAW</w:t>
          </w:r>
          <w:r>
            <w:rPr>
              <w:rFonts w:ascii="Times New Roman"/>
              <w:position w:val="-4"/>
            </w:rPr>
            <w:t>/C/HTI/CO/7</w:t>
          </w:r>
        </w:p>
      </w:tc>
    </w:tr>
    <w:tr w:rsidR="0032526F" w:rsidRPr="00954243" w:rsidTr="009542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526F" w:rsidRDefault="0032526F" w:rsidP="0095424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2526F" w:rsidRPr="00954243" w:rsidRDefault="0032526F" w:rsidP="00954243">
          <w:pPr>
            <w:pStyle w:val="Header"/>
            <w:spacing w:before="109"/>
            <w:ind w:left="-72"/>
          </w:pPr>
        </w:p>
      </w:tc>
      <w:tc>
        <w:tcPr>
          <w:tcW w:w="5227" w:type="dxa"/>
          <w:gridSpan w:val="3"/>
          <w:tcBorders>
            <w:top w:val="single" w:sz="4" w:space="0" w:color="auto"/>
            <w:bottom w:val="single" w:sz="12" w:space="0" w:color="auto"/>
          </w:tcBorders>
          <w:shd w:val="clear" w:color="auto" w:fill="auto"/>
        </w:tcPr>
        <w:p w:rsidR="0032526F" w:rsidRPr="00954243" w:rsidRDefault="0032526F" w:rsidP="0095424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2526F" w:rsidRPr="00954243" w:rsidRDefault="0032526F" w:rsidP="00954243">
          <w:pPr>
            <w:pStyle w:val="Header"/>
            <w:spacing w:before="109"/>
          </w:pPr>
        </w:p>
      </w:tc>
      <w:tc>
        <w:tcPr>
          <w:tcW w:w="3180" w:type="dxa"/>
          <w:gridSpan w:val="2"/>
          <w:tcBorders>
            <w:top w:val="single" w:sz="4" w:space="0" w:color="auto"/>
            <w:bottom w:val="single" w:sz="12" w:space="0" w:color="auto"/>
          </w:tcBorders>
          <w:shd w:val="clear" w:color="auto" w:fill="auto"/>
        </w:tcPr>
        <w:p w:rsidR="0032526F" w:rsidRDefault="0032526F" w:rsidP="00954243">
          <w:pPr>
            <w:spacing w:before="240" w:line="240" w:lineRule="exact"/>
            <w:rPr>
              <w:rFonts w:ascii="Times New Roman"/>
            </w:rPr>
          </w:pPr>
          <w:r>
            <w:rPr>
              <w:rFonts w:ascii="Times New Roman"/>
            </w:rPr>
            <w:t>Distr.: General</w:t>
          </w:r>
        </w:p>
        <w:p w:rsidR="0032526F" w:rsidRDefault="0032526F" w:rsidP="00954243">
          <w:pPr>
            <w:spacing w:line="240" w:lineRule="exact"/>
            <w:rPr>
              <w:rFonts w:ascii="Times New Roman"/>
            </w:rPr>
          </w:pPr>
          <w:r>
            <w:rPr>
              <w:rFonts w:ascii="Times New Roman" w:hint="eastAsia"/>
            </w:rPr>
            <w:t>10</w:t>
          </w:r>
          <w:r>
            <w:rPr>
              <w:rFonts w:ascii="Times New Roman"/>
            </w:rPr>
            <w:t xml:space="preserve"> February 2009</w:t>
          </w:r>
        </w:p>
        <w:p w:rsidR="0032526F" w:rsidRDefault="0032526F" w:rsidP="00954243">
          <w:pPr>
            <w:spacing w:line="240" w:lineRule="exact"/>
            <w:rPr>
              <w:rFonts w:ascii="Times New Roman"/>
            </w:rPr>
          </w:pPr>
          <w:r>
            <w:rPr>
              <w:rFonts w:ascii="Times New Roman"/>
            </w:rPr>
            <w:t>Chinese</w:t>
          </w:r>
        </w:p>
        <w:p w:rsidR="0032526F" w:rsidRPr="00954243" w:rsidRDefault="0032526F" w:rsidP="00954243">
          <w:pPr>
            <w:spacing w:line="240" w:lineRule="exact"/>
            <w:rPr>
              <w:rFonts w:ascii="Times New Roman"/>
            </w:rPr>
          </w:pPr>
          <w:r>
            <w:rPr>
              <w:rFonts w:ascii="Times New Roman"/>
            </w:rPr>
            <w:t>Original: English</w:t>
          </w:r>
        </w:p>
      </w:tc>
    </w:tr>
  </w:tbl>
  <w:p w:rsidR="0032526F" w:rsidRPr="00954243" w:rsidRDefault="0032526F" w:rsidP="0095424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547*"/>
    <w:docVar w:name="CreationDt" w:val="03/02/2009 21:31:22"/>
    <w:docVar w:name="DocCategory" w:val="Doc"/>
    <w:docVar w:name="DocType" w:val="Final"/>
    <w:docVar w:name="FooterJN" w:val="09-22547 (C)"/>
    <w:docVar w:name="jobn" w:val="09-22547 (C)"/>
    <w:docVar w:name="jobnDT" w:val="09-22547 (C)   030209"/>
    <w:docVar w:name="jobnDTDT" w:val="09-22547 (C)   030209   030209"/>
    <w:docVar w:name="JobNo" w:val="0922547C"/>
    <w:docVar w:name="OandT" w:val="Zhang DY"/>
    <w:docVar w:name="sss1" w:val="CEDAW/C/HTI/CO/7"/>
    <w:docVar w:name="sss2" w:val="-"/>
    <w:docVar w:name="Symbol1" w:val="CEDAW/C/HTI/CO/7"/>
    <w:docVar w:name="Symbol2" w:val="-"/>
  </w:docVars>
  <w:rsids>
    <w:rsidRoot w:val="005402D0"/>
    <w:rsid w:val="0000347C"/>
    <w:rsid w:val="000125BC"/>
    <w:rsid w:val="00021A2B"/>
    <w:rsid w:val="00033E75"/>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4453"/>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168EC"/>
    <w:rsid w:val="00217199"/>
    <w:rsid w:val="00231575"/>
    <w:rsid w:val="00247382"/>
    <w:rsid w:val="00252E35"/>
    <w:rsid w:val="00254858"/>
    <w:rsid w:val="00257053"/>
    <w:rsid w:val="00266257"/>
    <w:rsid w:val="00271BE6"/>
    <w:rsid w:val="0027454D"/>
    <w:rsid w:val="00280671"/>
    <w:rsid w:val="002814F9"/>
    <w:rsid w:val="00282D17"/>
    <w:rsid w:val="0029249C"/>
    <w:rsid w:val="002A4AEF"/>
    <w:rsid w:val="002B305F"/>
    <w:rsid w:val="002B564F"/>
    <w:rsid w:val="002B5F5D"/>
    <w:rsid w:val="002C0CD4"/>
    <w:rsid w:val="002C2254"/>
    <w:rsid w:val="002C3BC9"/>
    <w:rsid w:val="002C54DB"/>
    <w:rsid w:val="002D039F"/>
    <w:rsid w:val="002D0694"/>
    <w:rsid w:val="002D5503"/>
    <w:rsid w:val="002E66D5"/>
    <w:rsid w:val="002F41E2"/>
    <w:rsid w:val="00320C99"/>
    <w:rsid w:val="0032526F"/>
    <w:rsid w:val="003274A9"/>
    <w:rsid w:val="00331221"/>
    <w:rsid w:val="003649EE"/>
    <w:rsid w:val="00371BC6"/>
    <w:rsid w:val="00373A15"/>
    <w:rsid w:val="0039235D"/>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402D0"/>
    <w:rsid w:val="005541E4"/>
    <w:rsid w:val="00554F0E"/>
    <w:rsid w:val="00556B4A"/>
    <w:rsid w:val="00562FE7"/>
    <w:rsid w:val="0058302A"/>
    <w:rsid w:val="00586A69"/>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56FC6"/>
    <w:rsid w:val="006579E9"/>
    <w:rsid w:val="00666F57"/>
    <w:rsid w:val="006740A7"/>
    <w:rsid w:val="00691524"/>
    <w:rsid w:val="006A654B"/>
    <w:rsid w:val="006B24D6"/>
    <w:rsid w:val="006B7C8D"/>
    <w:rsid w:val="006C01DC"/>
    <w:rsid w:val="006E2924"/>
    <w:rsid w:val="006E7A26"/>
    <w:rsid w:val="006F2B3D"/>
    <w:rsid w:val="0070214C"/>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51FE"/>
    <w:rsid w:val="008378D1"/>
    <w:rsid w:val="00846462"/>
    <w:rsid w:val="0086691F"/>
    <w:rsid w:val="00883DB0"/>
    <w:rsid w:val="00884C8F"/>
    <w:rsid w:val="00893D81"/>
    <w:rsid w:val="00896D38"/>
    <w:rsid w:val="008C3296"/>
    <w:rsid w:val="008E2D03"/>
    <w:rsid w:val="008F2BB5"/>
    <w:rsid w:val="008F425D"/>
    <w:rsid w:val="008F5472"/>
    <w:rsid w:val="008F5D0F"/>
    <w:rsid w:val="009122E0"/>
    <w:rsid w:val="00913351"/>
    <w:rsid w:val="00954243"/>
    <w:rsid w:val="0096193C"/>
    <w:rsid w:val="009769E1"/>
    <w:rsid w:val="00977E0D"/>
    <w:rsid w:val="00986C04"/>
    <w:rsid w:val="009A2F76"/>
    <w:rsid w:val="009D2AC2"/>
    <w:rsid w:val="009E1774"/>
    <w:rsid w:val="009E24D5"/>
    <w:rsid w:val="009E2668"/>
    <w:rsid w:val="009E40A3"/>
    <w:rsid w:val="009E5C8C"/>
    <w:rsid w:val="009F10B1"/>
    <w:rsid w:val="009F47E3"/>
    <w:rsid w:val="009F6938"/>
    <w:rsid w:val="00A03A51"/>
    <w:rsid w:val="00A0537D"/>
    <w:rsid w:val="00A069AD"/>
    <w:rsid w:val="00A12ECC"/>
    <w:rsid w:val="00A17A85"/>
    <w:rsid w:val="00A20856"/>
    <w:rsid w:val="00A24399"/>
    <w:rsid w:val="00A24CA5"/>
    <w:rsid w:val="00A33D6D"/>
    <w:rsid w:val="00A37345"/>
    <w:rsid w:val="00A5206D"/>
    <w:rsid w:val="00A72E47"/>
    <w:rsid w:val="00A95404"/>
    <w:rsid w:val="00A968C5"/>
    <w:rsid w:val="00AA3C28"/>
    <w:rsid w:val="00AA759D"/>
    <w:rsid w:val="00AB2786"/>
    <w:rsid w:val="00AB4130"/>
    <w:rsid w:val="00AC377D"/>
    <w:rsid w:val="00AD213B"/>
    <w:rsid w:val="00AD4308"/>
    <w:rsid w:val="00AF2A33"/>
    <w:rsid w:val="00B309DD"/>
    <w:rsid w:val="00B36621"/>
    <w:rsid w:val="00B36D64"/>
    <w:rsid w:val="00B41B48"/>
    <w:rsid w:val="00B56194"/>
    <w:rsid w:val="00B61A34"/>
    <w:rsid w:val="00B64E8E"/>
    <w:rsid w:val="00B65E8B"/>
    <w:rsid w:val="00B8025A"/>
    <w:rsid w:val="00B827B1"/>
    <w:rsid w:val="00BB23A4"/>
    <w:rsid w:val="00BC0329"/>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04A77"/>
    <w:rsid w:val="00D177F1"/>
    <w:rsid w:val="00D323B5"/>
    <w:rsid w:val="00D42ACC"/>
    <w:rsid w:val="00D51DC5"/>
    <w:rsid w:val="00D676D7"/>
    <w:rsid w:val="00D71517"/>
    <w:rsid w:val="00D7168D"/>
    <w:rsid w:val="00D72082"/>
    <w:rsid w:val="00D874E1"/>
    <w:rsid w:val="00D9586D"/>
    <w:rsid w:val="00DB0932"/>
    <w:rsid w:val="00DC2506"/>
    <w:rsid w:val="00DC49FA"/>
    <w:rsid w:val="00DD3D6B"/>
    <w:rsid w:val="00DD4467"/>
    <w:rsid w:val="00DD61C8"/>
    <w:rsid w:val="00DD772B"/>
    <w:rsid w:val="00E050BA"/>
    <w:rsid w:val="00E25442"/>
    <w:rsid w:val="00E25A1F"/>
    <w:rsid w:val="00E37EEB"/>
    <w:rsid w:val="00E71062"/>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128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1087</Words>
  <Characters>6197</Characters>
  <Application>Microsoft Office Word</Application>
  <DocSecurity>4</DocSecurity>
  <Lines>51</Lines>
  <Paragraphs>14</Paragraphs>
  <ScaleCrop>false</ScaleCrop>
  <Company>United Nations</Company>
  <LinksUpToDate>false</LinksUpToDate>
  <CharactersWithSpaces>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26</cp:revision>
  <cp:lastPrinted>2009-02-23T20:05:00Z</cp:lastPrinted>
  <dcterms:created xsi:type="dcterms:W3CDTF">2009-02-19T14:28:00Z</dcterms:created>
  <dcterms:modified xsi:type="dcterms:W3CDTF">2009-02-23T20:06:00Z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0922547</vt:lpwstr>
  </property>
  <property fmtid="{D5CDD505-2E9C-101B-9397-08002B2CF9AE}" pid="3" name="Symbol1">
    <vt:lpwstr>CEDAW/C/HTI/CO/7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 zx</vt:lpwstr>
  </property>
</Properties>
</file>