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8B09B6C" w14:textId="77777777" w:rsidTr="00213632">
        <w:trPr>
          <w:trHeight w:hRule="exact" w:val="851"/>
        </w:trPr>
        <w:tc>
          <w:tcPr>
            <w:tcW w:w="1276" w:type="dxa"/>
            <w:tcBorders>
              <w:bottom w:val="single" w:sz="4" w:space="0" w:color="auto"/>
            </w:tcBorders>
          </w:tcPr>
          <w:p w14:paraId="46F3D396" w14:textId="48EE7A41" w:rsidR="002D5AAC" w:rsidRDefault="002D5AAC" w:rsidP="009E4224">
            <w:pPr>
              <w:kinsoku w:val="0"/>
              <w:overflowPunct w:val="0"/>
              <w:autoSpaceDE w:val="0"/>
              <w:autoSpaceDN w:val="0"/>
              <w:adjustRightInd w:val="0"/>
              <w:snapToGrid w:val="0"/>
            </w:pPr>
          </w:p>
        </w:tc>
        <w:tc>
          <w:tcPr>
            <w:tcW w:w="2268" w:type="dxa"/>
            <w:tcBorders>
              <w:bottom w:val="single" w:sz="4" w:space="0" w:color="auto"/>
            </w:tcBorders>
            <w:vAlign w:val="bottom"/>
          </w:tcPr>
          <w:p w14:paraId="13090A8B"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CE6434C" w14:textId="5398B62A" w:rsidR="002D5AAC" w:rsidRDefault="009E4224" w:rsidP="009E4224">
            <w:pPr>
              <w:jc w:val="right"/>
            </w:pPr>
            <w:r w:rsidRPr="009E4224">
              <w:rPr>
                <w:sz w:val="40"/>
              </w:rPr>
              <w:t>CERD</w:t>
            </w:r>
            <w:r>
              <w:t>/C/KEN/Q/8-9</w:t>
            </w:r>
          </w:p>
        </w:tc>
      </w:tr>
      <w:tr w:rsidR="002D5AAC" w14:paraId="3C8BC2A5" w14:textId="77777777" w:rsidTr="00213632">
        <w:trPr>
          <w:trHeight w:hRule="exact" w:val="2835"/>
        </w:trPr>
        <w:tc>
          <w:tcPr>
            <w:tcW w:w="1276" w:type="dxa"/>
            <w:tcBorders>
              <w:top w:val="single" w:sz="4" w:space="0" w:color="auto"/>
              <w:bottom w:val="single" w:sz="12" w:space="0" w:color="auto"/>
            </w:tcBorders>
          </w:tcPr>
          <w:p w14:paraId="7A47256B" w14:textId="77777777" w:rsidR="002D5AAC" w:rsidRDefault="00CC15A3" w:rsidP="00213632">
            <w:pPr>
              <w:spacing w:before="120"/>
              <w:jc w:val="center"/>
            </w:pPr>
            <w:r>
              <w:rPr>
                <w:noProof/>
              </w:rPr>
              <w:drawing>
                <wp:inline distT="0" distB="0" distL="0" distR="0" wp14:anchorId="7E90663E" wp14:editId="04AF586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737A00"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22C4C561" w14:textId="77777777" w:rsidR="002D5AAC" w:rsidRDefault="009E4224" w:rsidP="00213632">
            <w:pPr>
              <w:spacing w:before="240"/>
            </w:pPr>
            <w:r>
              <w:t>Distr. general</w:t>
            </w:r>
          </w:p>
          <w:p w14:paraId="5E4D2B76" w14:textId="77777777" w:rsidR="009E4224" w:rsidRDefault="009E4224" w:rsidP="009E4224">
            <w:pPr>
              <w:spacing w:line="240" w:lineRule="exact"/>
            </w:pPr>
            <w:r>
              <w:t>8 de octubre de 2024</w:t>
            </w:r>
          </w:p>
          <w:p w14:paraId="06B4AFEA" w14:textId="77777777" w:rsidR="009E4224" w:rsidRDefault="009E4224" w:rsidP="009E4224">
            <w:pPr>
              <w:spacing w:line="240" w:lineRule="exact"/>
            </w:pPr>
            <w:r>
              <w:t>Español</w:t>
            </w:r>
          </w:p>
          <w:p w14:paraId="2596FE1E" w14:textId="77777777" w:rsidR="009E4224" w:rsidRDefault="009E4224" w:rsidP="009E4224">
            <w:pPr>
              <w:spacing w:line="240" w:lineRule="exact"/>
            </w:pPr>
            <w:r>
              <w:t>Original: inglés</w:t>
            </w:r>
          </w:p>
          <w:p w14:paraId="671C1CDA" w14:textId="1B50B90F" w:rsidR="009E4224" w:rsidRDefault="009E4224" w:rsidP="009E4224">
            <w:pPr>
              <w:spacing w:line="240" w:lineRule="exact"/>
            </w:pPr>
            <w:r>
              <w:t>Español, francés e inglés únicamente</w:t>
            </w:r>
          </w:p>
        </w:tc>
      </w:tr>
    </w:tbl>
    <w:p w14:paraId="31385E72" w14:textId="77777777" w:rsidR="009E4224" w:rsidRPr="009A5558" w:rsidRDefault="009E4224" w:rsidP="009A5558">
      <w:pPr>
        <w:spacing w:before="120"/>
        <w:rPr>
          <w:b/>
          <w:sz w:val="24"/>
          <w:szCs w:val="24"/>
        </w:rPr>
      </w:pPr>
      <w:r w:rsidRPr="009A5558">
        <w:rPr>
          <w:b/>
          <w:bCs/>
          <w:sz w:val="24"/>
          <w:szCs w:val="24"/>
        </w:rPr>
        <w:t>Comité para la Eliminación de la Discriminación Racial</w:t>
      </w:r>
    </w:p>
    <w:p w14:paraId="5A8C001F" w14:textId="77777777" w:rsidR="009E4224" w:rsidRPr="00E47915" w:rsidRDefault="009E4224" w:rsidP="009E4224">
      <w:pPr>
        <w:rPr>
          <w:b/>
          <w:bCs/>
        </w:rPr>
      </w:pPr>
      <w:r w:rsidRPr="00E47915">
        <w:rPr>
          <w:b/>
          <w:bCs/>
        </w:rPr>
        <w:t>114º período de sesiones</w:t>
      </w:r>
    </w:p>
    <w:p w14:paraId="47ED94C1" w14:textId="77777777" w:rsidR="009E4224" w:rsidRPr="00E47915" w:rsidRDefault="009E4224" w:rsidP="009E4224">
      <w:r w:rsidRPr="00E47915">
        <w:t>Ginebra, 25 de noviembre a 13 de diciembre de 2024</w:t>
      </w:r>
    </w:p>
    <w:p w14:paraId="007094BF" w14:textId="77777777" w:rsidR="009E4224" w:rsidRPr="00E47915" w:rsidRDefault="009E4224" w:rsidP="009E4224">
      <w:pPr>
        <w:rPr>
          <w:b/>
          <w:bCs/>
        </w:rPr>
      </w:pPr>
      <w:r w:rsidRPr="00E47915">
        <w:t>Tema 4 del programa provisional</w:t>
      </w:r>
    </w:p>
    <w:p w14:paraId="7A0714B0" w14:textId="615B0440" w:rsidR="009E4224" w:rsidRPr="00E47915" w:rsidRDefault="009E4224" w:rsidP="009E4224">
      <w:pPr>
        <w:rPr>
          <w:b/>
          <w:bCs/>
        </w:rPr>
      </w:pPr>
      <w:r w:rsidRPr="00E47915">
        <w:rPr>
          <w:b/>
          <w:bCs/>
        </w:rPr>
        <w:t>Examen de los informes, las observaciones y la información</w:t>
      </w:r>
      <w:r w:rsidR="009A5558">
        <w:rPr>
          <w:b/>
          <w:bCs/>
        </w:rPr>
        <w:br/>
      </w:r>
      <w:r w:rsidRPr="00E47915">
        <w:rPr>
          <w:b/>
          <w:bCs/>
        </w:rPr>
        <w:t>presentados por los Estados partes en virtud del artículo 9</w:t>
      </w:r>
      <w:r w:rsidR="009A5558">
        <w:rPr>
          <w:b/>
          <w:bCs/>
        </w:rPr>
        <w:br/>
      </w:r>
      <w:r w:rsidRPr="00E47915">
        <w:rPr>
          <w:b/>
          <w:bCs/>
        </w:rPr>
        <w:t>de la Convención</w:t>
      </w:r>
    </w:p>
    <w:p w14:paraId="7CB191B5" w14:textId="2C2ABB19" w:rsidR="009E4224" w:rsidRPr="00E47915" w:rsidRDefault="009E4224" w:rsidP="009A5558">
      <w:pPr>
        <w:pStyle w:val="HChG"/>
      </w:pPr>
      <w:r>
        <w:tab/>
      </w:r>
      <w:r w:rsidR="009A5558">
        <w:tab/>
      </w:r>
      <w:r w:rsidRPr="00E47915">
        <w:t>Lista de temas relativa a los informes periódicos octavo y</w:t>
      </w:r>
      <w:r w:rsidR="009A5558">
        <w:t> </w:t>
      </w:r>
      <w:r w:rsidRPr="00E47915">
        <w:t>noveno combinados de Kenya</w:t>
      </w:r>
    </w:p>
    <w:p w14:paraId="432FB62E" w14:textId="654D9630" w:rsidR="009E4224" w:rsidRPr="00E47915" w:rsidRDefault="009E4224" w:rsidP="009A5558">
      <w:pPr>
        <w:pStyle w:val="H1G"/>
      </w:pPr>
      <w:r>
        <w:tab/>
      </w:r>
      <w:r w:rsidR="009A5558">
        <w:tab/>
      </w:r>
      <w:r w:rsidRPr="00E47915">
        <w:t>Nota de la Relatora para el país</w:t>
      </w:r>
    </w:p>
    <w:p w14:paraId="186CCC12" w14:textId="1A05AFB0" w:rsidR="009E4224" w:rsidRPr="00E47915" w:rsidRDefault="009E4224" w:rsidP="009A5558">
      <w:pPr>
        <w:pStyle w:val="SingleTxtG"/>
      </w:pPr>
      <w:r w:rsidRPr="00E47915">
        <w:t>1.</w:t>
      </w:r>
      <w:r w:rsidRPr="00E47915">
        <w:tab/>
        <w:t>El Comité para la Eliminación de la Discriminación Racial decidió en su 76º período de sesiones</w:t>
      </w:r>
      <w:r w:rsidRPr="00E47915">
        <w:rPr>
          <w:rStyle w:val="Refdenotaalpie"/>
        </w:rPr>
        <w:footnoteReference w:id="1"/>
      </w:r>
      <w:r w:rsidRPr="00E47915">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r w:rsidR="00FE4970">
        <w:t xml:space="preserve"> </w:t>
      </w:r>
    </w:p>
    <w:p w14:paraId="20DD7B59" w14:textId="707C7DAC" w:rsidR="009E4224" w:rsidRPr="00E47915" w:rsidRDefault="009E4224" w:rsidP="009A5558">
      <w:pPr>
        <w:pStyle w:val="H23G"/>
      </w:pPr>
      <w:r>
        <w:tab/>
      </w:r>
      <w:r w:rsidR="009A5558">
        <w:tab/>
      </w:r>
      <w:r w:rsidRPr="00E47915">
        <w:t>Estadísticas</w:t>
      </w:r>
    </w:p>
    <w:p w14:paraId="6BD1D0A2" w14:textId="77777777" w:rsidR="009E4224" w:rsidRPr="00E47915" w:rsidRDefault="009E4224" w:rsidP="009A5558">
      <w:pPr>
        <w:pStyle w:val="SingleTxtG"/>
      </w:pPr>
      <w:r w:rsidRPr="00E47915">
        <w:t>2.</w:t>
      </w:r>
      <w:r w:rsidRPr="00E47915">
        <w:tab/>
        <w:t>Datos actualizados y desglosados sobre la composición étnica de su población. Datos estadísticos fiables y actualizados —desglosados por sexo, origen étnico, incluidos los Pueblos Indígenas, y condición de migrantes, solicitantes de asilo, refugiados, desplazados internos y apátridas— sobre la situación socioeconómica y la representación en la educación, el empleo, la atención de salud, la vivienda y la vida pública y política. Medidas adoptadas con vistas a mejorar la capacidad de la Oficina Nacional de Estadística de Kenya para recopilar datos desglosados por origen étnico</w:t>
      </w:r>
      <w:r w:rsidRPr="00E47915">
        <w:rPr>
          <w:rStyle w:val="Refdenotaalpie"/>
        </w:rPr>
        <w:footnoteReference w:id="2"/>
      </w:r>
      <w:r w:rsidRPr="00E47915">
        <w:t>.</w:t>
      </w:r>
    </w:p>
    <w:p w14:paraId="6B3DC5BE" w14:textId="306207F5" w:rsidR="009E4224" w:rsidRPr="00E47915" w:rsidRDefault="009E4224" w:rsidP="009A5558">
      <w:pPr>
        <w:pStyle w:val="H23G"/>
      </w:pPr>
      <w:r>
        <w:tab/>
      </w:r>
      <w:r w:rsidR="009A5558">
        <w:tab/>
      </w:r>
      <w:r w:rsidRPr="00E47915">
        <w:t>La Convención en el derecho interno y el marco institucional y normativo para</w:t>
      </w:r>
      <w:r w:rsidR="00501187">
        <w:t> </w:t>
      </w:r>
      <w:r w:rsidRPr="00E47915">
        <w:t>su</w:t>
      </w:r>
      <w:r w:rsidR="009A5558">
        <w:t> </w:t>
      </w:r>
      <w:r w:rsidRPr="00E47915">
        <w:t xml:space="preserve">aplicación (arts. 1 y 2) </w:t>
      </w:r>
    </w:p>
    <w:p w14:paraId="3BD803A2" w14:textId="77777777" w:rsidR="009E4224" w:rsidRPr="00E47915" w:rsidRDefault="009E4224" w:rsidP="009A5558">
      <w:pPr>
        <w:pStyle w:val="SingleTxtG"/>
      </w:pPr>
      <w:r w:rsidRPr="00E47915">
        <w:t>3.</w:t>
      </w:r>
      <w:r w:rsidRPr="00E47915">
        <w:tab/>
        <w:t>Información sobre la aplicación de la Convención por los tribunales nacionales. Información sobre cursos de formación y campañas de sensibilización sobre la Convención y las leyes de lucha contra la discriminación.</w:t>
      </w:r>
    </w:p>
    <w:p w14:paraId="69103032" w14:textId="3E8DD37E" w:rsidR="009E4224" w:rsidRPr="00E47915" w:rsidRDefault="009E4224" w:rsidP="009A5558">
      <w:pPr>
        <w:pStyle w:val="SingleTxtG"/>
      </w:pPr>
      <w:r w:rsidRPr="00E47915">
        <w:t>4.</w:t>
      </w:r>
      <w:r w:rsidRPr="00E47915">
        <w:tab/>
        <w:t xml:space="preserve">Información sobre la definición de </w:t>
      </w:r>
      <w:r w:rsidR="009A5558">
        <w:t>“</w:t>
      </w:r>
      <w:r w:rsidRPr="00E47915">
        <w:t>discriminación étnica</w:t>
      </w:r>
      <w:r w:rsidR="009A5558">
        <w:t>”</w:t>
      </w:r>
      <w:r w:rsidRPr="00E47915">
        <w:t xml:space="preserve"> y su compatibilidad con el artículo 1, párrafo 1, de la Convención. Información sobre la aplicación de la Ley de Cohesión e Integración Nacionales, de 2008, y la situación del proyecto de ley de cohesión y consolidación de la paz nacionales, de 2021</w:t>
      </w:r>
      <w:r w:rsidRPr="00E47915">
        <w:rPr>
          <w:rStyle w:val="Refdenotaalpie"/>
        </w:rPr>
        <w:footnoteReference w:id="3"/>
      </w:r>
      <w:r w:rsidRPr="00E47915">
        <w:t>.</w:t>
      </w:r>
    </w:p>
    <w:p w14:paraId="2D15DFE8" w14:textId="77777777" w:rsidR="009E4224" w:rsidRPr="00E47915" w:rsidRDefault="009E4224" w:rsidP="009A5558">
      <w:pPr>
        <w:pStyle w:val="SingleTxtG"/>
      </w:pPr>
      <w:r w:rsidRPr="00E47915">
        <w:t>5.</w:t>
      </w:r>
      <w:r w:rsidRPr="00E47915">
        <w:tab/>
        <w:t xml:space="preserve">Medidas adoptadas con miras a reforzar la capacidad de la Comisión Nacional de Derechos Humanos de Kenya para llevar a cabo su mandato, en particular información sobre </w:t>
      </w:r>
      <w:r w:rsidRPr="00E47915">
        <w:lastRenderedPageBreak/>
        <w:t>los recursos técnicos, financieros y humanos que se le asignan. Información sobre las medidas adoptadas para dar cumplimiento a las recomendaciones de la Comisión</w:t>
      </w:r>
      <w:r w:rsidRPr="00E47915">
        <w:rPr>
          <w:rStyle w:val="Refdenotaalpie"/>
        </w:rPr>
        <w:footnoteReference w:id="4"/>
      </w:r>
      <w:r w:rsidRPr="00E47915">
        <w:t>.</w:t>
      </w:r>
    </w:p>
    <w:p w14:paraId="3B3B96C8" w14:textId="77777777" w:rsidR="009E4224" w:rsidRPr="00E47915" w:rsidRDefault="009E4224" w:rsidP="009A5558">
      <w:pPr>
        <w:pStyle w:val="SingleTxtG"/>
      </w:pPr>
      <w:r w:rsidRPr="00E47915">
        <w:t>6.</w:t>
      </w:r>
      <w:r w:rsidRPr="00E47915">
        <w:tab/>
        <w:t>Información sobre la aplicación de medidas legislativas y de otra índole, entre ellas programas y políticas de acción afirmativa, destinadas a combatir la discriminación contra las minorías y los Pueblos Indígenas y a garantizar el disfrute de sus derechos consagrados en la Convención. Medidas adoptadas para que los condados apliquen los requisitos de contratación de minorías previstos en la Ley de Gobiernos de Condado, de 2012</w:t>
      </w:r>
      <w:r w:rsidRPr="00E47915">
        <w:rPr>
          <w:rStyle w:val="Refdenotaalpie"/>
        </w:rPr>
        <w:footnoteReference w:id="5"/>
      </w:r>
      <w:r w:rsidRPr="00E47915">
        <w:t>, y para alentar a las corporaciones y empresas privadas a que fomenten la diversidad en sus plantillas.</w:t>
      </w:r>
    </w:p>
    <w:p w14:paraId="781445C7" w14:textId="1286B17D" w:rsidR="009E4224" w:rsidRPr="00E47915" w:rsidRDefault="009E4224" w:rsidP="009A5558">
      <w:pPr>
        <w:pStyle w:val="H23G"/>
      </w:pPr>
      <w:r>
        <w:tab/>
      </w:r>
      <w:r w:rsidR="009A5558">
        <w:tab/>
      </w:r>
      <w:r w:rsidRPr="00E47915">
        <w:t>Actos de discriminación racial, discurso de odio racista e incitación al odio racial</w:t>
      </w:r>
      <w:r w:rsidR="009A5558">
        <w:t> </w:t>
      </w:r>
      <w:r w:rsidRPr="00E47915">
        <w:t>(arts. 2 y 4)</w:t>
      </w:r>
    </w:p>
    <w:p w14:paraId="3CC5DC4D" w14:textId="77777777" w:rsidR="009E4224" w:rsidRPr="00E47915" w:rsidRDefault="009E4224" w:rsidP="009A5558">
      <w:pPr>
        <w:pStyle w:val="SingleTxtG"/>
      </w:pPr>
      <w:r w:rsidRPr="00E47915">
        <w:t>7.</w:t>
      </w:r>
      <w:r w:rsidRPr="00E47915">
        <w:tab/>
        <w:t>Información sobre las medidas adoptadas para garantizar la conformidad y armonización de la legislación del Estado parte con el artículo 4 de la Convención</w:t>
      </w:r>
      <w:r w:rsidRPr="00E47915">
        <w:rPr>
          <w:rStyle w:val="Refdenotaalpie"/>
        </w:rPr>
        <w:footnoteReference w:id="6"/>
      </w:r>
      <w:r w:rsidRPr="00E47915">
        <w:t>. Medidas adoptadas para prevenir y combatir el discurso de odio racista y la incitación al odio, también en los medios de comunicación y en otras plataformas públicas, como las de Internet. Medidas específicas adoptadas para combatir el discurso de odio racista por parte de políticos y personalidades públicas</w:t>
      </w:r>
      <w:r w:rsidRPr="00E47915">
        <w:rPr>
          <w:rStyle w:val="Refdenotaalpie"/>
        </w:rPr>
        <w:footnoteReference w:id="7"/>
      </w:r>
      <w:r w:rsidRPr="00E47915">
        <w:t>.</w:t>
      </w:r>
    </w:p>
    <w:p w14:paraId="0DA15D4D" w14:textId="77777777" w:rsidR="009E4224" w:rsidRPr="00E47915" w:rsidRDefault="009E4224" w:rsidP="009A5558">
      <w:pPr>
        <w:pStyle w:val="SingleTxtG"/>
      </w:pPr>
      <w:r w:rsidRPr="00E47915">
        <w:t>8.</w:t>
      </w:r>
      <w:r w:rsidRPr="00E47915">
        <w:tab/>
        <w:t>Información sobre las medidas adoptadas para reforzar la independencia de la Comisión de Cohesión e Integración Nacionales, así como sobre su funcionamiento y los recursos que se le asignan</w:t>
      </w:r>
      <w:r w:rsidRPr="00E47915">
        <w:rPr>
          <w:rStyle w:val="Refdenotaalpie"/>
        </w:rPr>
        <w:footnoteReference w:id="8"/>
      </w:r>
      <w:r w:rsidRPr="00E47915">
        <w:t xml:space="preserve">. Información sobre la nueva Comisión de Cohesión y Consolidación de la Paz Nacionales prevista en el proyecto de ley de cohesión y consolidación de la paz nacionales, que es actualmente objeto de examen. </w:t>
      </w:r>
    </w:p>
    <w:p w14:paraId="028518F6" w14:textId="5453B1FF" w:rsidR="009E4224" w:rsidRPr="00E47915" w:rsidRDefault="009E4224" w:rsidP="009A5558">
      <w:pPr>
        <w:pStyle w:val="H23G"/>
      </w:pPr>
      <w:r>
        <w:tab/>
      </w:r>
      <w:r w:rsidR="009A5558">
        <w:tab/>
      </w:r>
      <w:r w:rsidRPr="00E47915">
        <w:t>Situación de las minorías étnicas y los Pueblos Indígenas (arts. 2, 5 y 7)</w:t>
      </w:r>
    </w:p>
    <w:p w14:paraId="471B3B81" w14:textId="77777777" w:rsidR="009E4224" w:rsidRPr="00E47915" w:rsidRDefault="009E4224" w:rsidP="009A5558">
      <w:pPr>
        <w:pStyle w:val="SingleTxtG"/>
      </w:pPr>
      <w:r w:rsidRPr="00E47915">
        <w:t>9.</w:t>
      </w:r>
      <w:r w:rsidRPr="00E47915">
        <w:tab/>
        <w:t>Medidas adoptadas para proteger los derechos de los Pueblos Indígenas, en particular para garantizar la protección jurídica de sus derechos colectivos a la propiedad, el desarrollo, el control y la utilización de sus tierras y recursos. Medidas adoptadas para que se lleven a cabo consultas previas con los Pueblos Indígenas y para garantizar su participación en los procesos de adopción de decisiones sobre cuestiones que los afectan</w:t>
      </w:r>
      <w:r w:rsidRPr="00E47915">
        <w:rPr>
          <w:rStyle w:val="Refdenotaalpie"/>
        </w:rPr>
        <w:footnoteReference w:id="9"/>
      </w:r>
      <w:r w:rsidRPr="00E47915">
        <w:t xml:space="preserve">. </w:t>
      </w:r>
    </w:p>
    <w:p w14:paraId="7AC6AF29" w14:textId="77777777" w:rsidR="009E4224" w:rsidRPr="00E47915" w:rsidRDefault="009E4224" w:rsidP="009A5558">
      <w:pPr>
        <w:pStyle w:val="SingleTxtG"/>
      </w:pPr>
      <w:r w:rsidRPr="00E47915">
        <w:t>10.</w:t>
      </w:r>
      <w:r w:rsidRPr="00E47915">
        <w:tab/>
        <w:t>Medidas adoptadas en respuesta a las denuncias de que siguen produciéndose desalojos forzosos de comunidades indígenas, incluidos los ogieks, los endoróis y los sengweres, de sus tierras tradicionales. Información sobre las indemnizaciones concedidas a las comunidades indígenas afectadas por desalojos forzosos y sobre las medidas adoptadas para proteger sus derechos. Medidas adoptadas para prevenir, investigar, enjuiciar y sancionar los actos que amenacen la seguridad física y los bienes de los Pueblos Indígenas</w:t>
      </w:r>
      <w:r w:rsidRPr="00E47915">
        <w:rPr>
          <w:rStyle w:val="Refdenotaalpie"/>
        </w:rPr>
        <w:footnoteReference w:id="10"/>
      </w:r>
      <w:r w:rsidRPr="00E47915">
        <w:t>.</w:t>
      </w:r>
    </w:p>
    <w:p w14:paraId="333AACEF" w14:textId="77777777" w:rsidR="009E4224" w:rsidRPr="00E47915" w:rsidRDefault="009E4224" w:rsidP="009A5558">
      <w:pPr>
        <w:pStyle w:val="SingleTxtG"/>
      </w:pPr>
      <w:r w:rsidRPr="00E47915">
        <w:t>11.</w:t>
      </w:r>
      <w:r w:rsidRPr="00E47915">
        <w:tab/>
        <w:t>Medidas en favor de la redistribución de tierras, incluidas las destinadas a promover entornos multiétnicos y a poner en marcha los mecanismos para atender los problemas de tierras en el Estado parte. Información acerca del proyecto de ley sobre la tenencia mínima y máxima de tierras cultivadas, de 2015</w:t>
      </w:r>
      <w:r w:rsidRPr="00E47915">
        <w:rPr>
          <w:rStyle w:val="Refdenotaalpie"/>
        </w:rPr>
        <w:footnoteReference w:id="11"/>
      </w:r>
      <w:r w:rsidRPr="00E47915">
        <w:t>.</w:t>
      </w:r>
    </w:p>
    <w:p w14:paraId="6D091C2C" w14:textId="77777777" w:rsidR="009E4224" w:rsidRPr="00E47915" w:rsidRDefault="009E4224" w:rsidP="009A5558">
      <w:pPr>
        <w:pStyle w:val="SingleTxtG"/>
      </w:pPr>
      <w:r w:rsidRPr="00E47915">
        <w:t>12.</w:t>
      </w:r>
      <w:r w:rsidRPr="00E47915">
        <w:tab/>
        <w:t>Información sobre las medidas adoptadas para hacer frente al fenómeno de los asentamientos informales, promover la mezcla de grupos étnicos en las viviendas y mejorar las condiciones de vida de los grupos étnicos minoritarios. Información sobre la aplicación del Programa de Mejora de los Barrios Marginales de Kenya y sobre el Segundo Proyecto de Mejora de los Asentamientos Informales de Kenya</w:t>
      </w:r>
      <w:r w:rsidRPr="00E47915">
        <w:rPr>
          <w:rStyle w:val="Refdenotaalpie"/>
        </w:rPr>
        <w:footnoteReference w:id="12"/>
      </w:r>
      <w:r w:rsidRPr="00E47915">
        <w:t>.</w:t>
      </w:r>
    </w:p>
    <w:p w14:paraId="118AAB8A" w14:textId="739196B2" w:rsidR="009E4224" w:rsidRPr="00E47915" w:rsidRDefault="009E4224" w:rsidP="009A5558">
      <w:pPr>
        <w:pStyle w:val="SingleTxtG"/>
      </w:pPr>
      <w:r w:rsidRPr="00E47915">
        <w:lastRenderedPageBreak/>
        <w:t>13.</w:t>
      </w:r>
      <w:r w:rsidRPr="00E47915">
        <w:tab/>
        <w:t xml:space="preserve">Medidas adoptadas para aplicar las sentencias dictadas por la Corte Africana de Derechos Humanos y de los Pueblos en la causa </w:t>
      </w:r>
      <w:r w:rsidRPr="00E47915">
        <w:rPr>
          <w:i/>
          <w:iCs/>
        </w:rPr>
        <w:t xml:space="preserve">African Commission </w:t>
      </w:r>
      <w:proofErr w:type="spellStart"/>
      <w:r w:rsidRPr="00E47915">
        <w:rPr>
          <w:i/>
          <w:iCs/>
        </w:rPr>
        <w:t>on</w:t>
      </w:r>
      <w:proofErr w:type="spellEnd"/>
      <w:r w:rsidRPr="00E47915">
        <w:rPr>
          <w:i/>
          <w:iCs/>
        </w:rPr>
        <w:t xml:space="preserve"> Human and </w:t>
      </w:r>
      <w:proofErr w:type="spellStart"/>
      <w:r w:rsidRPr="00E47915">
        <w:rPr>
          <w:i/>
          <w:iCs/>
        </w:rPr>
        <w:t>Peoples</w:t>
      </w:r>
      <w:proofErr w:type="spellEnd"/>
      <w:r w:rsidR="002751A0">
        <w:rPr>
          <w:i/>
          <w:iCs/>
        </w:rPr>
        <w:t>’</w:t>
      </w:r>
      <w:r w:rsidRPr="00E47915">
        <w:rPr>
          <w:i/>
          <w:iCs/>
        </w:rPr>
        <w:t xml:space="preserve"> Rights v. Republic of Kenya</w:t>
      </w:r>
      <w:r w:rsidRPr="00E47915">
        <w:t xml:space="preserve"> (causa de los ogieks). Medidas adoptadas para aplicar la decisión de la Comisión Africana de Derechos Humanos y de los Pueblos, en la que se condena la expulsión del pueblo endoróis de sus tierras</w:t>
      </w:r>
      <w:r w:rsidRPr="00E47915">
        <w:rPr>
          <w:rStyle w:val="Refdenotaalpie"/>
        </w:rPr>
        <w:footnoteReference w:id="13"/>
      </w:r>
      <w:r w:rsidRPr="00E47915">
        <w:t xml:space="preserve">. </w:t>
      </w:r>
    </w:p>
    <w:p w14:paraId="0FE381D0" w14:textId="77777777" w:rsidR="009E4224" w:rsidRPr="00E47915" w:rsidRDefault="009E4224" w:rsidP="009A5558">
      <w:pPr>
        <w:pStyle w:val="SingleTxtG"/>
      </w:pPr>
      <w:r w:rsidRPr="00E47915">
        <w:t>14.</w:t>
      </w:r>
      <w:r w:rsidRPr="00E47915">
        <w:tab/>
        <w:t>Medidas específicas adoptadas para garantizar el acceso sin discriminación de todas las comunidades étnicas, los Pueblos Indígenas y las personas con albinismo a la atención de salud y la educación</w:t>
      </w:r>
      <w:r w:rsidRPr="00E47915">
        <w:rPr>
          <w:rStyle w:val="Refdenotaalpie"/>
        </w:rPr>
        <w:footnoteReference w:id="14"/>
      </w:r>
      <w:r w:rsidRPr="00E47915">
        <w:t xml:space="preserve">. </w:t>
      </w:r>
    </w:p>
    <w:p w14:paraId="25F7B047" w14:textId="77777777" w:rsidR="009E4224" w:rsidRPr="00E47915" w:rsidRDefault="009E4224" w:rsidP="009A5558">
      <w:pPr>
        <w:pStyle w:val="SingleTxtG"/>
      </w:pPr>
      <w:r w:rsidRPr="00E47915">
        <w:t>15.</w:t>
      </w:r>
      <w:r w:rsidRPr="00E47915">
        <w:tab/>
        <w:t>Medidas adoptadas para proteger a las personas con albinismo contra la violencia, la discriminación y la estigmatización</w:t>
      </w:r>
      <w:r w:rsidRPr="00E47915">
        <w:rPr>
          <w:rStyle w:val="Refdenotaalpie"/>
        </w:rPr>
        <w:footnoteReference w:id="15"/>
      </w:r>
      <w:r w:rsidRPr="00E47915">
        <w:t>.</w:t>
      </w:r>
    </w:p>
    <w:p w14:paraId="2A32519C" w14:textId="77777777" w:rsidR="009E4224" w:rsidRPr="00E47915" w:rsidRDefault="009E4224" w:rsidP="009A5558">
      <w:pPr>
        <w:pStyle w:val="SingleTxtG"/>
      </w:pPr>
      <w:r w:rsidRPr="00E47915">
        <w:t>16.</w:t>
      </w:r>
      <w:r w:rsidRPr="00E47915">
        <w:tab/>
        <w:t>Medidas específicas adoptadas para prevenir la apatridia, y resultados de las medidas adoptadas para que los niños de minorías étnicas y nacionales, incluidos los nubios, tengan acceso al registro de los nacimientos. Información sobre las medidas adoptadas para normalizar los procedimientos de registro y la expedición de documentos oficiales de identidad</w:t>
      </w:r>
      <w:r w:rsidRPr="00E47915">
        <w:rPr>
          <w:rStyle w:val="Refdenotaalpie"/>
        </w:rPr>
        <w:footnoteReference w:id="16"/>
      </w:r>
      <w:r w:rsidRPr="00E47915">
        <w:t>.</w:t>
      </w:r>
    </w:p>
    <w:p w14:paraId="6771A1E4" w14:textId="29E05636" w:rsidR="009E4224" w:rsidRPr="00E47915" w:rsidRDefault="009E4224" w:rsidP="009A5558">
      <w:pPr>
        <w:pStyle w:val="H23G"/>
      </w:pPr>
      <w:r>
        <w:tab/>
      </w:r>
      <w:r w:rsidR="009A5558">
        <w:tab/>
      </w:r>
      <w:r w:rsidRPr="00E47915">
        <w:t>Situación de los migrantes, los solicitantes de asilo y los refugiados (arts. 2 y 5)</w:t>
      </w:r>
    </w:p>
    <w:p w14:paraId="0D5C87F7" w14:textId="77777777" w:rsidR="009E4224" w:rsidRPr="00E47915" w:rsidRDefault="009E4224" w:rsidP="009A5558">
      <w:pPr>
        <w:pStyle w:val="SingleTxtG"/>
      </w:pPr>
      <w:r w:rsidRPr="00E47915">
        <w:t>17.</w:t>
      </w:r>
      <w:r w:rsidRPr="00E47915">
        <w:tab/>
        <w:t>Información sobre la Ley de Refugiados de 2021 y su aplicación, en particular en relación con el principio de no devolución y el procedimiento de determinación de la condición de refugiado</w:t>
      </w:r>
      <w:r w:rsidRPr="00E47915">
        <w:rPr>
          <w:rStyle w:val="Refdenotaalpie"/>
        </w:rPr>
        <w:footnoteReference w:id="17"/>
      </w:r>
      <w:r w:rsidRPr="00E47915">
        <w:t>. Medidas adoptadas para que en los centros de acogida se proporcionen alimentos, alojamiento y servicios de salud adecuados.</w:t>
      </w:r>
    </w:p>
    <w:p w14:paraId="31D8C3EE" w14:textId="77777777" w:rsidR="009E4224" w:rsidRPr="00E47915" w:rsidRDefault="009E4224" w:rsidP="009A5558">
      <w:pPr>
        <w:pStyle w:val="SingleTxtG"/>
      </w:pPr>
      <w:r w:rsidRPr="00E47915">
        <w:t>18.</w:t>
      </w:r>
      <w:r w:rsidRPr="00E47915">
        <w:tab/>
        <w:t>Medidas adoptadas para proteger a los no ciudadanos, incluidos los refugiados y los solicitantes de asilo, y velar por su pleno disfrute de los derechos consagrados en la Convención, incluidos los derechos de los niños a la educación, al registro de su nacimiento y a unos medios de vida dignos. Información sobre las medidas adoptadas para elaborar una estrategia a largo plazo encaminada a encontrar una solución duradera para la integración local de los refugiados</w:t>
      </w:r>
      <w:r w:rsidRPr="00E47915">
        <w:rPr>
          <w:rStyle w:val="Refdenotaalpie"/>
        </w:rPr>
        <w:footnoteReference w:id="18"/>
      </w:r>
      <w:r w:rsidRPr="00E47915">
        <w:t>.</w:t>
      </w:r>
    </w:p>
    <w:p w14:paraId="63E159F3" w14:textId="77777777" w:rsidR="009E4224" w:rsidRPr="00E47915" w:rsidRDefault="009E4224" w:rsidP="009A5558">
      <w:pPr>
        <w:pStyle w:val="SingleTxtG"/>
      </w:pPr>
      <w:r w:rsidRPr="00E47915">
        <w:t>19.</w:t>
      </w:r>
      <w:r w:rsidRPr="00E47915">
        <w:tab/>
        <w:t>Información sobre la aplicación del Plan de Acción Nacional de Lucha contra la Trata de Personas para 2013-2017. Información sobre el número de casos detectados de trata de personas, las investigaciones realizadas, las sanciones impuestas a los autores y las medidas de reparación concedidas a las víctimas. Medidas adoptadas para proteger de forma adecuada a las víctimas de la trata. Medidas adoptadas para combatir la trata de personas y el maltrato de los trabajadores migrantes kenianos en el extranjero</w:t>
      </w:r>
      <w:r w:rsidRPr="00E47915">
        <w:rPr>
          <w:rStyle w:val="Refdenotaalpie"/>
        </w:rPr>
        <w:footnoteReference w:id="19"/>
      </w:r>
      <w:r w:rsidRPr="00E47915">
        <w:t>.</w:t>
      </w:r>
    </w:p>
    <w:p w14:paraId="5744ACF9" w14:textId="1E580F8A" w:rsidR="009E4224" w:rsidRPr="00E47915" w:rsidRDefault="009E4224" w:rsidP="009A5558">
      <w:pPr>
        <w:pStyle w:val="H23G"/>
      </w:pPr>
      <w:r>
        <w:tab/>
      </w:r>
      <w:r w:rsidR="009A5558">
        <w:tab/>
      </w:r>
      <w:r w:rsidRPr="00E47915">
        <w:t>Acceso a la justicia (arts. 5 y 6)</w:t>
      </w:r>
    </w:p>
    <w:p w14:paraId="00ACA34E" w14:textId="77777777" w:rsidR="009E4224" w:rsidRPr="00E47915" w:rsidRDefault="009E4224" w:rsidP="009A5558">
      <w:pPr>
        <w:pStyle w:val="SingleTxtG"/>
      </w:pPr>
      <w:r w:rsidRPr="00E47915">
        <w:t>20.</w:t>
      </w:r>
      <w:r w:rsidRPr="00E47915">
        <w:tab/>
        <w:t>Medidas adoptadas para facilitar el acceso a la justicia de los grupos étnicos minoritarios y los Pueblos Indígenas, así como de las personas con albinismo. Medidas adoptadas para que las víctimas de discriminación racial dispongan de recursos efectivos, entre ellas la Ley de Asistencia Jurídica, de 2016, y el Plan de Acción Nacional sobre Asistencia Jurídica para 2017-2022. Información sobre los recursos financieros asignados a los servicios de asistencia jurídica y sobre el número de personas que trabajan en ellos</w:t>
      </w:r>
      <w:r w:rsidRPr="00E47915">
        <w:rPr>
          <w:rStyle w:val="Refdenotaalpie"/>
        </w:rPr>
        <w:footnoteReference w:id="20"/>
      </w:r>
      <w:r w:rsidRPr="00E47915">
        <w:t xml:space="preserve">. </w:t>
      </w:r>
    </w:p>
    <w:p w14:paraId="7A018873" w14:textId="77777777" w:rsidR="009E4224" w:rsidRPr="00E47915" w:rsidRDefault="009E4224" w:rsidP="009A5558">
      <w:pPr>
        <w:pStyle w:val="SingleTxtG"/>
      </w:pPr>
      <w:r w:rsidRPr="00E47915">
        <w:t>21.</w:t>
      </w:r>
      <w:r w:rsidRPr="00E47915">
        <w:tab/>
        <w:t xml:space="preserve">Información sobre el número actualizado de casos de discriminación racial, incluidos los casos de discurso de odio racista y de delitos cometidos por motivos raciales, con indicación de los procedimientos administrativos iniciados, las investigaciones efectuadas, las denuncias presentadas, los enjuiciamientos realizados, las condenas dictadas y las penas </w:t>
      </w:r>
      <w:r w:rsidRPr="00E47915">
        <w:lastRenderedPageBreak/>
        <w:t>y sanciones impuestas por actos de discriminación racial. Información sobre las medidas de indemnización ofrecidas a las víctimas como consecuencia de esas condenas o sanciones</w:t>
      </w:r>
      <w:r w:rsidRPr="00E47915">
        <w:rPr>
          <w:rStyle w:val="Refdenotaalpie"/>
        </w:rPr>
        <w:footnoteReference w:id="21"/>
      </w:r>
      <w:r w:rsidRPr="00E47915">
        <w:t>.</w:t>
      </w:r>
    </w:p>
    <w:p w14:paraId="27DCAEEC" w14:textId="77777777" w:rsidR="009E4224" w:rsidRPr="00E47915" w:rsidRDefault="009E4224" w:rsidP="009A5558">
      <w:pPr>
        <w:pStyle w:val="SingleTxtG"/>
      </w:pPr>
      <w:r w:rsidRPr="00E47915">
        <w:t>22.</w:t>
      </w:r>
      <w:r w:rsidRPr="00E47915">
        <w:tab/>
        <w:t>Medidas adoptadas para que los policías y otros agentes del orden no incurran en discriminación racial, en particular en actos de violencia por motivos raciales y prácticas constitutivas de perfilamiento étnico, también en las iniciativas de lucha contra el terrorismo. Medidas adoptadas para garantizar las salvaguardias legales fundamentales de las personas sospechosas de terrorismo, en particular de las de ascendencia o nacionalidad extranjera</w:t>
      </w:r>
      <w:r w:rsidRPr="00E47915">
        <w:rPr>
          <w:rStyle w:val="Refdenotaalpie"/>
        </w:rPr>
        <w:footnoteReference w:id="22"/>
      </w:r>
      <w:r w:rsidRPr="00E47915">
        <w:t>.</w:t>
      </w:r>
    </w:p>
    <w:p w14:paraId="582F5E96" w14:textId="77777777" w:rsidR="009E4224" w:rsidRPr="00E47915" w:rsidRDefault="009E4224" w:rsidP="009A5558">
      <w:pPr>
        <w:pStyle w:val="SingleTxtG"/>
      </w:pPr>
      <w:r w:rsidRPr="00E47915">
        <w:t>23.</w:t>
      </w:r>
      <w:r w:rsidRPr="00E47915">
        <w:tab/>
        <w:t>Información actualizada sobre las medidas adoptadas para aplicar las recomendaciones de la Comisión de la Verdad, la Justicia y la Reconciliación. Información sobre las medidas de reparación concedidas a las personas afectadas por los actos de violencia perpetrados después de las elecciones de 2007 y durante las elecciones generales de 2017</w:t>
      </w:r>
      <w:r w:rsidRPr="00E47915">
        <w:rPr>
          <w:rStyle w:val="Refdenotaalpie"/>
        </w:rPr>
        <w:footnoteReference w:id="23"/>
      </w:r>
      <w:r w:rsidRPr="00E47915">
        <w:t xml:space="preserve">. </w:t>
      </w:r>
    </w:p>
    <w:p w14:paraId="2C4C8BF1" w14:textId="3358E445" w:rsidR="009E4224" w:rsidRPr="00E47915" w:rsidRDefault="009E4224" w:rsidP="009A5558">
      <w:pPr>
        <w:pStyle w:val="H23G"/>
      </w:pPr>
      <w:r>
        <w:tab/>
      </w:r>
      <w:r w:rsidR="009A5558">
        <w:tab/>
      </w:r>
      <w:r w:rsidR="009A5558">
        <w:tab/>
      </w:r>
      <w:r w:rsidRPr="00E47915">
        <w:t>Lucha contra los prejuicios y estereotipos racistas (arts. 2 y 7)</w:t>
      </w:r>
    </w:p>
    <w:p w14:paraId="7DA1D3FF" w14:textId="0E0B90EC" w:rsidR="00381C24" w:rsidRDefault="009E4224" w:rsidP="009A5558">
      <w:pPr>
        <w:pStyle w:val="SingleTxtG"/>
      </w:pPr>
      <w:r w:rsidRPr="00E47915">
        <w:t>24.</w:t>
      </w:r>
      <w:r w:rsidRPr="00E47915">
        <w:tab/>
        <w:t>Medidas adoptadas para sensibilizar a la población, los funcionarios públicos y los agentes del orden sobre la importancia de la diversidad cultural, la tolerancia y la comprensión interétnica. Políticas adoptadas, también en relación con los programas escolares, para educar en derechos humanos y enseñar la historia y la cultura de las minorías étnicas y nacionales, incluidos los Pueblos Indígenas, presentes en el Estado parte y su contribución a la sociedad.</w:t>
      </w:r>
    </w:p>
    <w:p w14:paraId="1C5B9E7A" w14:textId="01DB64CC" w:rsidR="009A5558" w:rsidRPr="009A5558" w:rsidRDefault="009A5558" w:rsidP="009A5558">
      <w:pPr>
        <w:pStyle w:val="SingleTxtG"/>
        <w:suppressAutoHyphens/>
        <w:spacing w:before="240" w:after="0"/>
        <w:jc w:val="center"/>
        <w:rPr>
          <w:u w:val="single"/>
        </w:rPr>
      </w:pPr>
      <w:r>
        <w:rPr>
          <w:u w:val="single"/>
        </w:rPr>
        <w:tab/>
      </w:r>
      <w:r>
        <w:rPr>
          <w:u w:val="single"/>
        </w:rPr>
        <w:tab/>
      </w:r>
      <w:r>
        <w:rPr>
          <w:u w:val="single"/>
        </w:rPr>
        <w:tab/>
      </w:r>
    </w:p>
    <w:sectPr w:rsidR="009A5558" w:rsidRPr="009A5558" w:rsidSect="009E422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D7CF1" w14:textId="77777777" w:rsidR="00C04AC0" w:rsidRPr="00D43FF0" w:rsidRDefault="00C04AC0" w:rsidP="00D43FF0">
      <w:pPr>
        <w:pStyle w:val="Piedepgina"/>
      </w:pPr>
    </w:p>
  </w:endnote>
  <w:endnote w:type="continuationSeparator" w:id="0">
    <w:p w14:paraId="4E89E720" w14:textId="77777777" w:rsidR="00C04AC0" w:rsidRPr="00D43FF0" w:rsidRDefault="00C04AC0"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7BA79" w14:textId="2901F937" w:rsidR="009E4224" w:rsidRPr="009E4224" w:rsidRDefault="009E4224" w:rsidP="009E4224">
    <w:pPr>
      <w:pStyle w:val="Piedepgina"/>
      <w:tabs>
        <w:tab w:val="right" w:pos="9638"/>
      </w:tabs>
    </w:pPr>
    <w:r w:rsidRPr="009E4224">
      <w:rPr>
        <w:b/>
        <w:sz w:val="18"/>
      </w:rPr>
      <w:fldChar w:fldCharType="begin"/>
    </w:r>
    <w:r w:rsidRPr="009E4224">
      <w:rPr>
        <w:b/>
        <w:sz w:val="18"/>
      </w:rPr>
      <w:instrText xml:space="preserve"> PAGE  \* MERGEFORMAT </w:instrText>
    </w:r>
    <w:r w:rsidRPr="009E4224">
      <w:rPr>
        <w:b/>
        <w:sz w:val="18"/>
      </w:rPr>
      <w:fldChar w:fldCharType="separate"/>
    </w:r>
    <w:r w:rsidRPr="009E4224">
      <w:rPr>
        <w:b/>
        <w:noProof/>
        <w:sz w:val="18"/>
      </w:rPr>
      <w:t>2</w:t>
    </w:r>
    <w:r w:rsidRPr="009E4224">
      <w:rPr>
        <w:b/>
        <w:sz w:val="18"/>
      </w:rPr>
      <w:fldChar w:fldCharType="end"/>
    </w:r>
    <w:r>
      <w:rPr>
        <w:b/>
        <w:sz w:val="18"/>
      </w:rPr>
      <w:tab/>
    </w:r>
    <w:r>
      <w:t>GE.24-17394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B87ED" w14:textId="013F4465" w:rsidR="009E4224" w:rsidRPr="009E4224" w:rsidRDefault="009E4224" w:rsidP="009E4224">
    <w:pPr>
      <w:pStyle w:val="Piedepgina"/>
      <w:tabs>
        <w:tab w:val="right" w:pos="9638"/>
      </w:tabs>
      <w:rPr>
        <w:b/>
        <w:sz w:val="18"/>
      </w:rPr>
    </w:pPr>
    <w:r>
      <w:t>GE.24-17394</w:t>
    </w:r>
    <w:r>
      <w:tab/>
    </w:r>
    <w:r w:rsidRPr="009E4224">
      <w:rPr>
        <w:b/>
        <w:sz w:val="18"/>
      </w:rPr>
      <w:fldChar w:fldCharType="begin"/>
    </w:r>
    <w:r w:rsidRPr="009E4224">
      <w:rPr>
        <w:b/>
        <w:sz w:val="18"/>
      </w:rPr>
      <w:instrText xml:space="preserve"> PAGE  \* MERGEFORMAT </w:instrText>
    </w:r>
    <w:r w:rsidRPr="009E4224">
      <w:rPr>
        <w:b/>
        <w:sz w:val="18"/>
      </w:rPr>
      <w:fldChar w:fldCharType="separate"/>
    </w:r>
    <w:r w:rsidRPr="009E4224">
      <w:rPr>
        <w:b/>
        <w:noProof/>
        <w:sz w:val="18"/>
      </w:rPr>
      <w:t>3</w:t>
    </w:r>
    <w:r w:rsidRPr="009E42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6CB64" w14:textId="0B0D8325" w:rsidR="00C63C2A" w:rsidRPr="009E4224" w:rsidRDefault="009E4224" w:rsidP="009E4224">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30E900B1" wp14:editId="36F5A08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24-17394  (S)</w:t>
    </w:r>
    <w:r>
      <w:rPr>
        <w:noProof/>
        <w:sz w:val="20"/>
      </w:rPr>
      <w:drawing>
        <wp:anchor distT="0" distB="0" distL="114300" distR="114300" simplePos="0" relativeHeight="251658752" behindDoc="0" locked="0" layoutInCell="1" allowOverlap="1" wp14:anchorId="546A529A" wp14:editId="33EB6296">
          <wp:simplePos x="0" y="0"/>
          <wp:positionH relativeFrom="margin">
            <wp:posOffset>5489575</wp:posOffset>
          </wp:positionH>
          <wp:positionV relativeFrom="margin">
            <wp:posOffset>8891905</wp:posOffset>
          </wp:positionV>
          <wp:extent cx="628650" cy="628650"/>
          <wp:effectExtent l="0" t="0" r="0" b="0"/>
          <wp:wrapNone/>
          <wp:docPr id="5353941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11201">
      <w:rPr>
        <w:sz w:val="20"/>
      </w:rPr>
      <w:t xml:space="preserve">    151024    221024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029D5" w14:textId="77777777" w:rsidR="00C04AC0" w:rsidRPr="001075E9" w:rsidRDefault="00C04AC0" w:rsidP="001075E9">
      <w:pPr>
        <w:tabs>
          <w:tab w:val="right" w:pos="2155"/>
        </w:tabs>
        <w:spacing w:after="80" w:line="240" w:lineRule="auto"/>
        <w:ind w:left="680"/>
        <w:rPr>
          <w:u w:val="single"/>
        </w:rPr>
      </w:pPr>
      <w:r>
        <w:rPr>
          <w:u w:val="single"/>
        </w:rPr>
        <w:tab/>
      </w:r>
    </w:p>
  </w:footnote>
  <w:footnote w:type="continuationSeparator" w:id="0">
    <w:p w14:paraId="254E7051" w14:textId="77777777" w:rsidR="00C04AC0" w:rsidRDefault="00C04AC0" w:rsidP="00D43FF0">
      <w:pPr>
        <w:tabs>
          <w:tab w:val="right" w:pos="2155"/>
        </w:tabs>
        <w:spacing w:after="80" w:line="240" w:lineRule="auto"/>
        <w:ind w:left="680"/>
        <w:rPr>
          <w:u w:val="single"/>
        </w:rPr>
      </w:pPr>
      <w:r>
        <w:rPr>
          <w:u w:val="single"/>
        </w:rPr>
        <w:tab/>
      </w:r>
    </w:p>
  </w:footnote>
  <w:footnote w:id="1">
    <w:p w14:paraId="12C214CF" w14:textId="3940A44E" w:rsidR="009E4224" w:rsidRPr="00E47915" w:rsidRDefault="009E4224" w:rsidP="009E4224">
      <w:pPr>
        <w:pStyle w:val="Textonotapie"/>
        <w:rPr>
          <w:lang w:val="en-US"/>
        </w:rPr>
      </w:pPr>
      <w:r w:rsidRPr="00E47915">
        <w:tab/>
      </w:r>
      <w:r w:rsidRPr="00E47915">
        <w:rPr>
          <w:rStyle w:val="Refdenotaalpie"/>
        </w:rPr>
        <w:footnoteRef/>
      </w:r>
      <w:r w:rsidRPr="00E47915">
        <w:rPr>
          <w:lang w:val="en-US"/>
        </w:rPr>
        <w:tab/>
      </w:r>
      <w:hyperlink r:id="rId1" w:history="1">
        <w:r w:rsidRPr="009A5558">
          <w:rPr>
            <w:rStyle w:val="Hipervnculo"/>
            <w:lang w:val="en-US"/>
          </w:rPr>
          <w:t>A/65/18</w:t>
        </w:r>
      </w:hyperlink>
      <w:r w:rsidRPr="00E47915">
        <w:rPr>
          <w:lang w:val="en-US"/>
        </w:rPr>
        <w:t xml:space="preserve">, </w:t>
      </w:r>
      <w:proofErr w:type="spellStart"/>
      <w:r w:rsidRPr="00E47915">
        <w:rPr>
          <w:lang w:val="en-US"/>
        </w:rPr>
        <w:t>párr</w:t>
      </w:r>
      <w:proofErr w:type="spellEnd"/>
      <w:r w:rsidRPr="00E47915">
        <w:rPr>
          <w:lang w:val="en-US"/>
        </w:rPr>
        <w:t>. 85.</w:t>
      </w:r>
    </w:p>
  </w:footnote>
  <w:footnote w:id="2">
    <w:p w14:paraId="3AA50CB6" w14:textId="67C2FD9A" w:rsidR="009E4224" w:rsidRPr="00E47915" w:rsidRDefault="009E4224" w:rsidP="009E4224">
      <w:pPr>
        <w:pStyle w:val="Textonotapie"/>
        <w:rPr>
          <w:lang w:val="en-US"/>
        </w:rPr>
      </w:pPr>
      <w:r w:rsidRPr="00E47915">
        <w:rPr>
          <w:lang w:val="en-US"/>
        </w:rPr>
        <w:tab/>
      </w:r>
      <w:r w:rsidRPr="00E47915">
        <w:rPr>
          <w:rStyle w:val="Refdenotaalpie"/>
        </w:rPr>
        <w:footnoteRef/>
      </w:r>
      <w:r w:rsidRPr="00E47915">
        <w:rPr>
          <w:lang w:val="en-US"/>
        </w:rPr>
        <w:tab/>
      </w:r>
      <w:hyperlink r:id="rId2" w:history="1">
        <w:proofErr w:type="spellStart"/>
        <w:r w:rsidRPr="009A5558">
          <w:rPr>
            <w:rStyle w:val="Hipervnculo"/>
            <w:lang w:val="en-US"/>
          </w:rPr>
          <w:t>CERD</w:t>
        </w:r>
        <w:proofErr w:type="spellEnd"/>
        <w:r w:rsidRPr="009A5558">
          <w:rPr>
            <w:rStyle w:val="Hipervnculo"/>
            <w:lang w:val="en-US"/>
          </w:rPr>
          <w:t>/C/KEN/CO/5-7</w:t>
        </w:r>
      </w:hyperlink>
      <w:r w:rsidRPr="00E47915">
        <w:rPr>
          <w:lang w:val="en-US"/>
        </w:rPr>
        <w:t xml:space="preserve">, </w:t>
      </w:r>
      <w:proofErr w:type="spellStart"/>
      <w:r w:rsidRPr="00E47915">
        <w:rPr>
          <w:lang w:val="en-US"/>
        </w:rPr>
        <w:t>párr</w:t>
      </w:r>
      <w:proofErr w:type="spellEnd"/>
      <w:r w:rsidRPr="00E47915">
        <w:rPr>
          <w:lang w:val="en-US"/>
        </w:rPr>
        <w:t xml:space="preserve">. </w:t>
      </w:r>
      <w:r w:rsidRPr="002751A0">
        <w:rPr>
          <w:lang w:val="en-US"/>
        </w:rPr>
        <w:t xml:space="preserve">8; y </w:t>
      </w:r>
      <w:hyperlink r:id="rId3" w:history="1">
        <w:proofErr w:type="spellStart"/>
        <w:r w:rsidRPr="002751A0">
          <w:rPr>
            <w:rStyle w:val="Hipervnculo"/>
            <w:lang w:val="en-US"/>
          </w:rPr>
          <w:t>CERD</w:t>
        </w:r>
        <w:proofErr w:type="spellEnd"/>
        <w:r w:rsidRPr="002751A0">
          <w:rPr>
            <w:rStyle w:val="Hipervnculo"/>
            <w:lang w:val="en-US"/>
          </w:rPr>
          <w:t>/C/KEN/8-9</w:t>
        </w:r>
      </w:hyperlink>
      <w:r w:rsidRPr="002751A0">
        <w:rPr>
          <w:lang w:val="en-US"/>
        </w:rPr>
        <w:t xml:space="preserve">, </w:t>
      </w:r>
      <w:proofErr w:type="spellStart"/>
      <w:r w:rsidRPr="002751A0">
        <w:rPr>
          <w:lang w:val="en-US"/>
        </w:rPr>
        <w:t>párr</w:t>
      </w:r>
      <w:proofErr w:type="spellEnd"/>
      <w:r w:rsidRPr="002751A0">
        <w:rPr>
          <w:lang w:val="en-US"/>
        </w:rPr>
        <w:t xml:space="preserve">. </w:t>
      </w:r>
      <w:r w:rsidRPr="00E47915">
        <w:rPr>
          <w:lang w:val="en-US"/>
        </w:rPr>
        <w:t>107.</w:t>
      </w:r>
    </w:p>
  </w:footnote>
  <w:footnote w:id="3">
    <w:p w14:paraId="68E56ED7" w14:textId="39655F05" w:rsidR="009E4224" w:rsidRPr="00E47915" w:rsidRDefault="009E4224" w:rsidP="009E4224">
      <w:pPr>
        <w:pStyle w:val="Textonotapie"/>
        <w:rPr>
          <w:lang w:val="en-US"/>
        </w:rPr>
      </w:pPr>
      <w:r w:rsidRPr="00E47915">
        <w:rPr>
          <w:lang w:val="en-US"/>
        </w:rPr>
        <w:tab/>
      </w:r>
      <w:r w:rsidRPr="00E47915">
        <w:rPr>
          <w:rStyle w:val="Refdenotaalpie"/>
        </w:rPr>
        <w:footnoteRef/>
      </w:r>
      <w:r w:rsidRPr="00E47915">
        <w:rPr>
          <w:lang w:val="en-US"/>
        </w:rPr>
        <w:tab/>
      </w:r>
      <w:hyperlink r:id="rId4" w:history="1">
        <w:proofErr w:type="spellStart"/>
        <w:r w:rsidRPr="009A5558">
          <w:rPr>
            <w:rStyle w:val="Hipervnculo"/>
            <w:lang w:val="en-US"/>
          </w:rPr>
          <w:t>CERD</w:t>
        </w:r>
        <w:proofErr w:type="spellEnd"/>
        <w:r w:rsidRPr="009A5558">
          <w:rPr>
            <w:rStyle w:val="Hipervnculo"/>
            <w:lang w:val="en-US"/>
          </w:rPr>
          <w:t>/C/KEN/CO/5-7</w:t>
        </w:r>
      </w:hyperlink>
      <w:r w:rsidRPr="00E47915">
        <w:rPr>
          <w:lang w:val="en-US"/>
        </w:rPr>
        <w:t xml:space="preserve">, </w:t>
      </w:r>
      <w:proofErr w:type="spellStart"/>
      <w:r w:rsidRPr="00E47915">
        <w:rPr>
          <w:lang w:val="en-US"/>
        </w:rPr>
        <w:t>párr</w:t>
      </w:r>
      <w:proofErr w:type="spellEnd"/>
      <w:r w:rsidRPr="00E47915">
        <w:rPr>
          <w:lang w:val="en-US"/>
        </w:rPr>
        <w:t xml:space="preserve">. </w:t>
      </w:r>
      <w:r w:rsidRPr="002751A0">
        <w:rPr>
          <w:lang w:val="en-US"/>
        </w:rPr>
        <w:t xml:space="preserve">10; y </w:t>
      </w:r>
      <w:hyperlink r:id="rId5" w:history="1">
        <w:proofErr w:type="spellStart"/>
        <w:r w:rsidRPr="002751A0">
          <w:rPr>
            <w:rStyle w:val="Hipervnculo"/>
            <w:lang w:val="en-US"/>
          </w:rPr>
          <w:t>CERD</w:t>
        </w:r>
        <w:proofErr w:type="spellEnd"/>
        <w:r w:rsidRPr="002751A0">
          <w:rPr>
            <w:rStyle w:val="Hipervnculo"/>
            <w:lang w:val="en-US"/>
          </w:rPr>
          <w:t>/C/KEN/8-9</w:t>
        </w:r>
      </w:hyperlink>
      <w:r w:rsidRPr="002751A0">
        <w:rPr>
          <w:lang w:val="en-US"/>
        </w:rPr>
        <w:t xml:space="preserve">, </w:t>
      </w:r>
      <w:proofErr w:type="spellStart"/>
      <w:r w:rsidRPr="002751A0">
        <w:rPr>
          <w:lang w:val="en-US"/>
        </w:rPr>
        <w:t>párrs</w:t>
      </w:r>
      <w:proofErr w:type="spellEnd"/>
      <w:r w:rsidRPr="002751A0">
        <w:rPr>
          <w:lang w:val="en-US"/>
        </w:rPr>
        <w:t xml:space="preserve">. </w:t>
      </w:r>
      <w:r w:rsidRPr="00E47915">
        <w:rPr>
          <w:lang w:val="en-US"/>
        </w:rPr>
        <w:t>5 a 7.</w:t>
      </w:r>
    </w:p>
  </w:footnote>
  <w:footnote w:id="4">
    <w:p w14:paraId="44DA2E4F" w14:textId="2CF97BCA" w:rsidR="009E4224" w:rsidRPr="00E47915" w:rsidRDefault="009E4224" w:rsidP="009E4224">
      <w:pPr>
        <w:pStyle w:val="Textonotapie"/>
        <w:rPr>
          <w:lang w:val="en-US"/>
        </w:rPr>
      </w:pPr>
      <w:r w:rsidRPr="00E47915">
        <w:rPr>
          <w:lang w:val="en-US"/>
        </w:rPr>
        <w:tab/>
      </w:r>
      <w:r w:rsidRPr="00E47915">
        <w:rPr>
          <w:rStyle w:val="Refdenotaalpie"/>
        </w:rPr>
        <w:footnoteRef/>
      </w:r>
      <w:r w:rsidRPr="00E47915">
        <w:rPr>
          <w:lang w:val="en-US"/>
        </w:rPr>
        <w:tab/>
      </w:r>
      <w:hyperlink r:id="rId6" w:history="1">
        <w:proofErr w:type="spellStart"/>
        <w:r w:rsidRPr="009A5558">
          <w:rPr>
            <w:rStyle w:val="Hipervnculo"/>
            <w:lang w:val="en-US"/>
          </w:rPr>
          <w:t>CERD</w:t>
        </w:r>
        <w:proofErr w:type="spellEnd"/>
        <w:r w:rsidRPr="009A5558">
          <w:rPr>
            <w:rStyle w:val="Hipervnculo"/>
            <w:lang w:val="en-US"/>
          </w:rPr>
          <w:t>/C/KEN/CO/5-7</w:t>
        </w:r>
      </w:hyperlink>
      <w:r w:rsidRPr="00E47915">
        <w:rPr>
          <w:lang w:val="en-US"/>
        </w:rPr>
        <w:t xml:space="preserve">, </w:t>
      </w:r>
      <w:proofErr w:type="spellStart"/>
      <w:r w:rsidRPr="00E47915">
        <w:rPr>
          <w:lang w:val="en-US"/>
        </w:rPr>
        <w:t>párr</w:t>
      </w:r>
      <w:proofErr w:type="spellEnd"/>
      <w:r w:rsidRPr="00E47915">
        <w:rPr>
          <w:lang w:val="en-US"/>
        </w:rPr>
        <w:t xml:space="preserve">. </w:t>
      </w:r>
      <w:r w:rsidRPr="002751A0">
        <w:rPr>
          <w:lang w:val="en-US"/>
        </w:rPr>
        <w:t xml:space="preserve">12; y </w:t>
      </w:r>
      <w:hyperlink r:id="rId7" w:history="1">
        <w:proofErr w:type="spellStart"/>
        <w:r w:rsidRPr="002751A0">
          <w:rPr>
            <w:rStyle w:val="Hipervnculo"/>
            <w:lang w:val="en-US"/>
          </w:rPr>
          <w:t>CERD</w:t>
        </w:r>
        <w:proofErr w:type="spellEnd"/>
        <w:r w:rsidRPr="002751A0">
          <w:rPr>
            <w:rStyle w:val="Hipervnculo"/>
            <w:lang w:val="en-US"/>
          </w:rPr>
          <w:t>/C/KEN/8-9</w:t>
        </w:r>
      </w:hyperlink>
      <w:r w:rsidRPr="002751A0">
        <w:rPr>
          <w:lang w:val="en-US"/>
        </w:rPr>
        <w:t xml:space="preserve">, </w:t>
      </w:r>
      <w:proofErr w:type="spellStart"/>
      <w:r w:rsidRPr="002751A0">
        <w:rPr>
          <w:lang w:val="en-US"/>
        </w:rPr>
        <w:t>párr</w:t>
      </w:r>
      <w:proofErr w:type="spellEnd"/>
      <w:r w:rsidRPr="002751A0">
        <w:rPr>
          <w:lang w:val="en-US"/>
        </w:rPr>
        <w:t xml:space="preserve">. </w:t>
      </w:r>
      <w:r w:rsidRPr="00E47915">
        <w:rPr>
          <w:lang w:val="en-US"/>
        </w:rPr>
        <w:t>8.</w:t>
      </w:r>
    </w:p>
  </w:footnote>
  <w:footnote w:id="5">
    <w:p w14:paraId="012F5E60" w14:textId="15BD1B20" w:rsidR="009E4224" w:rsidRPr="00E47915" w:rsidRDefault="009E4224" w:rsidP="009E4224">
      <w:pPr>
        <w:pStyle w:val="Textonotapie"/>
        <w:rPr>
          <w:lang w:val="en-US"/>
        </w:rPr>
      </w:pPr>
      <w:r w:rsidRPr="00E47915">
        <w:rPr>
          <w:lang w:val="en-US"/>
        </w:rPr>
        <w:tab/>
      </w:r>
      <w:r w:rsidRPr="00E47915">
        <w:rPr>
          <w:rStyle w:val="Refdenotaalpie"/>
        </w:rPr>
        <w:footnoteRef/>
      </w:r>
      <w:r w:rsidRPr="00E47915">
        <w:rPr>
          <w:lang w:val="en-US"/>
        </w:rPr>
        <w:tab/>
      </w:r>
      <w:hyperlink r:id="rId8" w:history="1">
        <w:proofErr w:type="spellStart"/>
        <w:r w:rsidRPr="009A5558">
          <w:rPr>
            <w:rStyle w:val="Hipervnculo"/>
            <w:lang w:val="en-US"/>
          </w:rPr>
          <w:t>CERD</w:t>
        </w:r>
        <w:proofErr w:type="spellEnd"/>
        <w:r w:rsidRPr="009A5558">
          <w:rPr>
            <w:rStyle w:val="Hipervnculo"/>
            <w:lang w:val="en-US"/>
          </w:rPr>
          <w:t>/C/KEN/CO/5-7</w:t>
        </w:r>
      </w:hyperlink>
      <w:r w:rsidRPr="00E47915">
        <w:rPr>
          <w:lang w:val="en-US"/>
        </w:rPr>
        <w:t xml:space="preserve">, </w:t>
      </w:r>
      <w:proofErr w:type="spellStart"/>
      <w:r w:rsidRPr="00E47915">
        <w:rPr>
          <w:lang w:val="en-US"/>
        </w:rPr>
        <w:t>párr</w:t>
      </w:r>
      <w:proofErr w:type="spellEnd"/>
      <w:r w:rsidRPr="00E47915">
        <w:rPr>
          <w:lang w:val="en-US"/>
        </w:rPr>
        <w:t xml:space="preserve">. </w:t>
      </w:r>
      <w:r w:rsidRPr="002751A0">
        <w:rPr>
          <w:lang w:val="en-US"/>
        </w:rPr>
        <w:t xml:space="preserve">18; y </w:t>
      </w:r>
      <w:hyperlink r:id="rId9" w:history="1">
        <w:proofErr w:type="spellStart"/>
        <w:r w:rsidRPr="002751A0">
          <w:rPr>
            <w:rStyle w:val="Hipervnculo"/>
            <w:lang w:val="en-US"/>
          </w:rPr>
          <w:t>CERD</w:t>
        </w:r>
        <w:proofErr w:type="spellEnd"/>
        <w:r w:rsidRPr="002751A0">
          <w:rPr>
            <w:rStyle w:val="Hipervnculo"/>
            <w:lang w:val="en-US"/>
          </w:rPr>
          <w:t>/C/KEN/8-9</w:t>
        </w:r>
      </w:hyperlink>
      <w:r w:rsidRPr="002751A0">
        <w:rPr>
          <w:lang w:val="en-US"/>
        </w:rPr>
        <w:t xml:space="preserve">, </w:t>
      </w:r>
      <w:proofErr w:type="spellStart"/>
      <w:r w:rsidRPr="002751A0">
        <w:rPr>
          <w:lang w:val="en-US"/>
        </w:rPr>
        <w:t>párrs</w:t>
      </w:r>
      <w:proofErr w:type="spellEnd"/>
      <w:r w:rsidRPr="002751A0">
        <w:rPr>
          <w:lang w:val="en-US"/>
        </w:rPr>
        <w:t xml:space="preserve">. </w:t>
      </w:r>
      <w:r w:rsidRPr="00E47915">
        <w:rPr>
          <w:lang w:val="en-US"/>
        </w:rPr>
        <w:t>44 a 47.</w:t>
      </w:r>
    </w:p>
  </w:footnote>
  <w:footnote w:id="6">
    <w:p w14:paraId="11443BE8" w14:textId="378274F1" w:rsidR="009E4224" w:rsidRPr="00E47915" w:rsidRDefault="009E4224" w:rsidP="009E4224">
      <w:pPr>
        <w:pStyle w:val="Textonotapie"/>
        <w:rPr>
          <w:lang w:val="en-US"/>
        </w:rPr>
      </w:pPr>
      <w:r w:rsidRPr="00E47915">
        <w:rPr>
          <w:lang w:val="en-US"/>
        </w:rPr>
        <w:tab/>
      </w:r>
      <w:r w:rsidRPr="00E47915">
        <w:rPr>
          <w:rStyle w:val="Refdenotaalpie"/>
        </w:rPr>
        <w:footnoteRef/>
      </w:r>
      <w:r w:rsidRPr="00E47915">
        <w:rPr>
          <w:lang w:val="en-US"/>
        </w:rPr>
        <w:tab/>
      </w:r>
      <w:hyperlink r:id="rId10" w:history="1">
        <w:proofErr w:type="spellStart"/>
        <w:r w:rsidRPr="009A5558">
          <w:rPr>
            <w:rStyle w:val="Hipervnculo"/>
            <w:lang w:val="en-US"/>
          </w:rPr>
          <w:t>CERD</w:t>
        </w:r>
        <w:proofErr w:type="spellEnd"/>
        <w:r w:rsidRPr="009A5558">
          <w:rPr>
            <w:rStyle w:val="Hipervnculo"/>
            <w:lang w:val="en-US"/>
          </w:rPr>
          <w:t>/C/KEN/CO/5-7</w:t>
        </w:r>
      </w:hyperlink>
      <w:r w:rsidRPr="00E47915">
        <w:rPr>
          <w:lang w:val="en-US"/>
        </w:rPr>
        <w:t xml:space="preserve">, </w:t>
      </w:r>
      <w:proofErr w:type="spellStart"/>
      <w:r w:rsidRPr="00E47915">
        <w:rPr>
          <w:lang w:val="en-US"/>
        </w:rPr>
        <w:t>párr</w:t>
      </w:r>
      <w:proofErr w:type="spellEnd"/>
      <w:r w:rsidRPr="00E47915">
        <w:rPr>
          <w:lang w:val="en-US"/>
        </w:rPr>
        <w:t>. 14 a).</w:t>
      </w:r>
    </w:p>
  </w:footnote>
  <w:footnote w:id="7">
    <w:p w14:paraId="01BADB26" w14:textId="5E20F7DD" w:rsidR="009E4224" w:rsidRPr="00E47915" w:rsidRDefault="009E4224" w:rsidP="009E4224">
      <w:pPr>
        <w:pStyle w:val="Textonotapie"/>
        <w:rPr>
          <w:lang w:val="de-CH"/>
        </w:rPr>
      </w:pPr>
      <w:r w:rsidRPr="00E47915">
        <w:rPr>
          <w:lang w:val="en-US"/>
        </w:rPr>
        <w:tab/>
      </w:r>
      <w:r w:rsidRPr="00E47915">
        <w:rPr>
          <w:rStyle w:val="Refdenotaalpie"/>
        </w:rPr>
        <w:footnoteRef/>
      </w:r>
      <w:r w:rsidRPr="00E47915">
        <w:rPr>
          <w:lang w:val="de-CH"/>
        </w:rPr>
        <w:tab/>
      </w:r>
      <w:hyperlink r:id="rId11" w:history="1">
        <w:proofErr w:type="spellStart"/>
        <w:r w:rsidRPr="009A5558">
          <w:rPr>
            <w:rStyle w:val="Hipervnculo"/>
            <w:lang w:val="de-CH"/>
          </w:rPr>
          <w:t>CERD</w:t>
        </w:r>
        <w:proofErr w:type="spellEnd"/>
        <w:r w:rsidRPr="009A5558">
          <w:rPr>
            <w:rStyle w:val="Hipervnculo"/>
            <w:lang w:val="de-CH"/>
          </w:rPr>
          <w:t>/C/KEN/8-9</w:t>
        </w:r>
      </w:hyperlink>
      <w:r w:rsidRPr="00E47915">
        <w:rPr>
          <w:lang w:val="de-CH"/>
        </w:rPr>
        <w:t xml:space="preserve">, </w:t>
      </w:r>
      <w:proofErr w:type="spellStart"/>
      <w:r w:rsidRPr="00E47915">
        <w:rPr>
          <w:lang w:val="de-CH"/>
        </w:rPr>
        <w:t>párrs</w:t>
      </w:r>
      <w:proofErr w:type="spellEnd"/>
      <w:r w:rsidRPr="00E47915">
        <w:rPr>
          <w:lang w:val="de-CH"/>
        </w:rPr>
        <w:t>. 16 a 19.</w:t>
      </w:r>
    </w:p>
  </w:footnote>
  <w:footnote w:id="8">
    <w:p w14:paraId="7875F1B1" w14:textId="03C783C3" w:rsidR="009E4224" w:rsidRPr="00E47915" w:rsidRDefault="009E4224" w:rsidP="009E4224">
      <w:pPr>
        <w:pStyle w:val="Textonotapie"/>
      </w:pPr>
      <w:r w:rsidRPr="00E47915">
        <w:rPr>
          <w:lang w:val="de-CH"/>
        </w:rPr>
        <w:tab/>
      </w:r>
      <w:r w:rsidRPr="00E47915">
        <w:rPr>
          <w:rStyle w:val="Refdenotaalpie"/>
        </w:rPr>
        <w:footnoteRef/>
      </w:r>
      <w:r w:rsidRPr="00E47915">
        <w:rPr>
          <w:lang w:val="en-US"/>
        </w:rPr>
        <w:tab/>
      </w:r>
      <w:hyperlink r:id="rId12" w:history="1">
        <w:proofErr w:type="spellStart"/>
        <w:r w:rsidRPr="009A5558">
          <w:rPr>
            <w:rStyle w:val="Hipervnculo"/>
            <w:lang w:val="en-US"/>
          </w:rPr>
          <w:t>CERD</w:t>
        </w:r>
        <w:proofErr w:type="spellEnd"/>
        <w:r w:rsidRPr="009A5558">
          <w:rPr>
            <w:rStyle w:val="Hipervnculo"/>
            <w:lang w:val="en-US"/>
          </w:rPr>
          <w:t>/C/KEN/CO/5-7</w:t>
        </w:r>
      </w:hyperlink>
      <w:r w:rsidRPr="00E47915">
        <w:rPr>
          <w:lang w:val="en-US"/>
        </w:rPr>
        <w:t xml:space="preserve">, </w:t>
      </w:r>
      <w:proofErr w:type="spellStart"/>
      <w:r w:rsidRPr="00E47915">
        <w:rPr>
          <w:lang w:val="en-US"/>
        </w:rPr>
        <w:t>párr</w:t>
      </w:r>
      <w:proofErr w:type="spellEnd"/>
      <w:r w:rsidRPr="00E47915">
        <w:rPr>
          <w:lang w:val="en-US"/>
        </w:rPr>
        <w:t xml:space="preserve">. </w:t>
      </w:r>
      <w:r w:rsidRPr="00E47915">
        <w:t>14 b).</w:t>
      </w:r>
    </w:p>
  </w:footnote>
  <w:footnote w:id="9">
    <w:p w14:paraId="5FC6144A" w14:textId="35727166" w:rsidR="009E4224" w:rsidRPr="002751A0" w:rsidRDefault="009E4224" w:rsidP="009E4224">
      <w:pPr>
        <w:pStyle w:val="Textonotapie"/>
      </w:pPr>
      <w:r w:rsidRPr="00E47915">
        <w:tab/>
      </w:r>
      <w:r w:rsidRPr="00E47915">
        <w:rPr>
          <w:rStyle w:val="Refdenotaalpie"/>
        </w:rPr>
        <w:footnoteRef/>
      </w:r>
      <w:r w:rsidRPr="00E47915">
        <w:tab/>
      </w:r>
      <w:r w:rsidRPr="00E47915">
        <w:rPr>
          <w:i/>
          <w:iCs/>
        </w:rPr>
        <w:t>Ibid.</w:t>
      </w:r>
      <w:r w:rsidRPr="00E47915">
        <w:t xml:space="preserve">, párr. 20 b) y c); y </w:t>
      </w:r>
      <w:hyperlink r:id="rId13" w:history="1">
        <w:r w:rsidRPr="009A5558">
          <w:rPr>
            <w:rStyle w:val="Hipervnculo"/>
          </w:rPr>
          <w:t>CERD/C/KEN/8-9</w:t>
        </w:r>
      </w:hyperlink>
      <w:r w:rsidRPr="00E47915">
        <w:t xml:space="preserve">, párrs. </w:t>
      </w:r>
      <w:r w:rsidRPr="002751A0">
        <w:t>48 a 52.</w:t>
      </w:r>
    </w:p>
  </w:footnote>
  <w:footnote w:id="10">
    <w:p w14:paraId="4D05534B" w14:textId="4F94E15B" w:rsidR="009E4224" w:rsidRPr="00E47915" w:rsidRDefault="009E4224" w:rsidP="009E4224">
      <w:pPr>
        <w:pStyle w:val="Textonotapie"/>
      </w:pPr>
      <w:r w:rsidRPr="002751A0">
        <w:tab/>
      </w:r>
      <w:r w:rsidRPr="00E47915">
        <w:rPr>
          <w:rStyle w:val="Refdenotaalpie"/>
        </w:rPr>
        <w:footnoteRef/>
      </w:r>
      <w:r w:rsidRPr="002751A0">
        <w:tab/>
      </w:r>
      <w:hyperlink r:id="rId14" w:history="1">
        <w:proofErr w:type="spellStart"/>
        <w:r w:rsidRPr="002751A0">
          <w:rPr>
            <w:rStyle w:val="Hipervnculo"/>
          </w:rPr>
          <w:t>CERD</w:t>
        </w:r>
        <w:proofErr w:type="spellEnd"/>
        <w:r w:rsidRPr="002751A0">
          <w:rPr>
            <w:rStyle w:val="Hipervnculo"/>
          </w:rPr>
          <w:t>/C/KEN/CO/5-7</w:t>
        </w:r>
      </w:hyperlink>
      <w:r w:rsidRPr="002751A0">
        <w:t xml:space="preserve">, párr. </w:t>
      </w:r>
      <w:r w:rsidRPr="00E47915">
        <w:t xml:space="preserve">20 a); y </w:t>
      </w:r>
      <w:hyperlink r:id="rId15" w:history="1">
        <w:r w:rsidRPr="009A5558">
          <w:rPr>
            <w:rStyle w:val="Hipervnculo"/>
          </w:rPr>
          <w:t>CERD/C/KEN/8-9</w:t>
        </w:r>
      </w:hyperlink>
      <w:r w:rsidRPr="00E47915">
        <w:t>, párrs. 53 y 54.</w:t>
      </w:r>
    </w:p>
  </w:footnote>
  <w:footnote w:id="11">
    <w:p w14:paraId="60593A1D" w14:textId="747673D9" w:rsidR="009E4224" w:rsidRPr="00E47915" w:rsidRDefault="009E4224" w:rsidP="009E4224">
      <w:pPr>
        <w:pStyle w:val="Textonotapie"/>
        <w:rPr>
          <w:lang w:val="en-US"/>
        </w:rPr>
      </w:pPr>
      <w:r w:rsidRPr="00E47915">
        <w:tab/>
      </w:r>
      <w:r w:rsidRPr="00E47915">
        <w:rPr>
          <w:rStyle w:val="Refdenotaalpie"/>
        </w:rPr>
        <w:footnoteRef/>
      </w:r>
      <w:r w:rsidRPr="009A5558">
        <w:rPr>
          <w:lang w:val="en-US"/>
        </w:rPr>
        <w:tab/>
      </w:r>
      <w:hyperlink r:id="rId16" w:history="1">
        <w:proofErr w:type="spellStart"/>
        <w:r w:rsidRPr="009A5558">
          <w:rPr>
            <w:rStyle w:val="Hipervnculo"/>
            <w:lang w:val="en-US"/>
          </w:rPr>
          <w:t>CERD</w:t>
        </w:r>
        <w:proofErr w:type="spellEnd"/>
        <w:r w:rsidRPr="009A5558">
          <w:rPr>
            <w:rStyle w:val="Hipervnculo"/>
            <w:lang w:val="en-US"/>
          </w:rPr>
          <w:t>/C/KEN/CO/5-7</w:t>
        </w:r>
      </w:hyperlink>
      <w:r w:rsidRPr="009A5558">
        <w:rPr>
          <w:lang w:val="en-US"/>
        </w:rPr>
        <w:t xml:space="preserve">, </w:t>
      </w:r>
      <w:proofErr w:type="spellStart"/>
      <w:r w:rsidRPr="009A5558">
        <w:rPr>
          <w:lang w:val="en-US"/>
        </w:rPr>
        <w:t>párr</w:t>
      </w:r>
      <w:proofErr w:type="spellEnd"/>
      <w:r w:rsidRPr="009A5558">
        <w:rPr>
          <w:lang w:val="en-US"/>
        </w:rPr>
        <w:t xml:space="preserve">. </w:t>
      </w:r>
      <w:r w:rsidRPr="002751A0">
        <w:rPr>
          <w:lang w:val="en-US"/>
        </w:rPr>
        <w:t xml:space="preserve">24; y </w:t>
      </w:r>
      <w:hyperlink r:id="rId17" w:history="1">
        <w:proofErr w:type="spellStart"/>
        <w:r w:rsidRPr="002751A0">
          <w:rPr>
            <w:rStyle w:val="Hipervnculo"/>
            <w:lang w:val="en-US"/>
          </w:rPr>
          <w:t>CERD</w:t>
        </w:r>
        <w:proofErr w:type="spellEnd"/>
        <w:r w:rsidRPr="002751A0">
          <w:rPr>
            <w:rStyle w:val="Hipervnculo"/>
            <w:lang w:val="en-US"/>
          </w:rPr>
          <w:t>/C/KEN/8-9</w:t>
        </w:r>
      </w:hyperlink>
      <w:r w:rsidRPr="002751A0">
        <w:rPr>
          <w:lang w:val="en-US"/>
        </w:rPr>
        <w:t xml:space="preserve">, </w:t>
      </w:r>
      <w:proofErr w:type="spellStart"/>
      <w:r w:rsidRPr="002751A0">
        <w:rPr>
          <w:lang w:val="en-US"/>
        </w:rPr>
        <w:t>párrs</w:t>
      </w:r>
      <w:proofErr w:type="spellEnd"/>
      <w:r w:rsidRPr="002751A0">
        <w:rPr>
          <w:lang w:val="en-US"/>
        </w:rPr>
        <w:t xml:space="preserve">. </w:t>
      </w:r>
      <w:r w:rsidRPr="00E47915">
        <w:rPr>
          <w:lang w:val="en-US"/>
        </w:rPr>
        <w:t>63 a 70.</w:t>
      </w:r>
    </w:p>
  </w:footnote>
  <w:footnote w:id="12">
    <w:p w14:paraId="5A174A84" w14:textId="7865C8A4" w:rsidR="009E4224" w:rsidRPr="00E47915" w:rsidRDefault="009E4224" w:rsidP="009E4224">
      <w:pPr>
        <w:pStyle w:val="Textonotapie"/>
        <w:rPr>
          <w:lang w:val="de-CH"/>
        </w:rPr>
      </w:pPr>
      <w:r w:rsidRPr="00E47915">
        <w:rPr>
          <w:lang w:val="en-US"/>
        </w:rPr>
        <w:tab/>
      </w:r>
      <w:r w:rsidRPr="00E47915">
        <w:rPr>
          <w:rStyle w:val="Refdenotaalpie"/>
        </w:rPr>
        <w:footnoteRef/>
      </w:r>
      <w:r w:rsidRPr="00E47915">
        <w:rPr>
          <w:lang w:val="en-US"/>
        </w:rPr>
        <w:tab/>
      </w:r>
      <w:hyperlink r:id="rId18" w:history="1">
        <w:proofErr w:type="spellStart"/>
        <w:r w:rsidRPr="009A5558">
          <w:rPr>
            <w:rStyle w:val="Hipervnculo"/>
            <w:lang w:val="en-US"/>
          </w:rPr>
          <w:t>CERD</w:t>
        </w:r>
        <w:proofErr w:type="spellEnd"/>
        <w:r w:rsidRPr="009A5558">
          <w:rPr>
            <w:rStyle w:val="Hipervnculo"/>
            <w:lang w:val="en-US"/>
          </w:rPr>
          <w:t>/C/KEN/CO/5-7</w:t>
        </w:r>
      </w:hyperlink>
      <w:r w:rsidRPr="00E47915">
        <w:rPr>
          <w:lang w:val="en-US"/>
        </w:rPr>
        <w:t xml:space="preserve">, </w:t>
      </w:r>
      <w:proofErr w:type="spellStart"/>
      <w:r w:rsidRPr="00E47915">
        <w:rPr>
          <w:lang w:val="en-US"/>
        </w:rPr>
        <w:t>párr</w:t>
      </w:r>
      <w:proofErr w:type="spellEnd"/>
      <w:r w:rsidRPr="00E47915">
        <w:rPr>
          <w:lang w:val="en-US"/>
        </w:rPr>
        <w:t xml:space="preserve">. </w:t>
      </w:r>
      <w:r w:rsidRPr="002751A0">
        <w:rPr>
          <w:lang w:val="en-US"/>
        </w:rPr>
        <w:t xml:space="preserve">26; y </w:t>
      </w:r>
      <w:hyperlink r:id="rId19" w:history="1">
        <w:proofErr w:type="spellStart"/>
        <w:r w:rsidRPr="002751A0">
          <w:rPr>
            <w:rStyle w:val="Hipervnculo"/>
            <w:lang w:val="en-US"/>
          </w:rPr>
          <w:t>CERD</w:t>
        </w:r>
        <w:proofErr w:type="spellEnd"/>
        <w:r w:rsidRPr="002751A0">
          <w:rPr>
            <w:rStyle w:val="Hipervnculo"/>
            <w:lang w:val="en-US"/>
          </w:rPr>
          <w:t>/C/KEN/8-9</w:t>
        </w:r>
      </w:hyperlink>
      <w:r w:rsidRPr="002751A0">
        <w:rPr>
          <w:lang w:val="en-US"/>
        </w:rPr>
        <w:t xml:space="preserve">, </w:t>
      </w:r>
      <w:proofErr w:type="spellStart"/>
      <w:r w:rsidRPr="002751A0">
        <w:rPr>
          <w:lang w:val="en-US"/>
        </w:rPr>
        <w:t>párrs</w:t>
      </w:r>
      <w:proofErr w:type="spellEnd"/>
      <w:r w:rsidRPr="002751A0">
        <w:rPr>
          <w:lang w:val="en-US"/>
        </w:rPr>
        <w:t xml:space="preserve">. </w:t>
      </w:r>
      <w:r w:rsidRPr="00E47915">
        <w:rPr>
          <w:lang w:val="de-CH"/>
        </w:rPr>
        <w:t>71 a 75.</w:t>
      </w:r>
    </w:p>
  </w:footnote>
  <w:footnote w:id="13">
    <w:p w14:paraId="4A929DF1" w14:textId="74C36DDB" w:rsidR="009E4224" w:rsidRPr="00E47915" w:rsidRDefault="009E4224" w:rsidP="009E4224">
      <w:pPr>
        <w:pStyle w:val="Textonotapie"/>
        <w:rPr>
          <w:lang w:val="de-CH"/>
        </w:rPr>
      </w:pPr>
      <w:r w:rsidRPr="00E47915">
        <w:rPr>
          <w:lang w:val="de-CH"/>
        </w:rPr>
        <w:tab/>
      </w:r>
      <w:r w:rsidRPr="00E47915">
        <w:rPr>
          <w:rStyle w:val="Refdenotaalpie"/>
        </w:rPr>
        <w:footnoteRef/>
      </w:r>
      <w:r w:rsidRPr="00E47915">
        <w:rPr>
          <w:lang w:val="de-CH"/>
        </w:rPr>
        <w:tab/>
      </w:r>
      <w:hyperlink r:id="rId20" w:history="1">
        <w:proofErr w:type="spellStart"/>
        <w:r w:rsidRPr="009A5558">
          <w:rPr>
            <w:rStyle w:val="Hipervnculo"/>
            <w:lang w:val="de-CH"/>
          </w:rPr>
          <w:t>CERD</w:t>
        </w:r>
        <w:proofErr w:type="spellEnd"/>
        <w:r w:rsidRPr="009A5558">
          <w:rPr>
            <w:rStyle w:val="Hipervnculo"/>
            <w:lang w:val="de-CH"/>
          </w:rPr>
          <w:t>/C/KEN/8-9</w:t>
        </w:r>
      </w:hyperlink>
      <w:r w:rsidRPr="00E47915">
        <w:rPr>
          <w:lang w:val="de-CH"/>
        </w:rPr>
        <w:t xml:space="preserve">, </w:t>
      </w:r>
      <w:proofErr w:type="spellStart"/>
      <w:r w:rsidRPr="00E47915">
        <w:rPr>
          <w:lang w:val="de-CH"/>
        </w:rPr>
        <w:t>párr</w:t>
      </w:r>
      <w:proofErr w:type="spellEnd"/>
      <w:r w:rsidRPr="00E47915">
        <w:rPr>
          <w:lang w:val="de-CH"/>
        </w:rPr>
        <w:t>. 54.</w:t>
      </w:r>
    </w:p>
  </w:footnote>
  <w:footnote w:id="14">
    <w:p w14:paraId="75C20748" w14:textId="1D78D910" w:rsidR="009E4224" w:rsidRPr="00E47915" w:rsidRDefault="009E4224" w:rsidP="009E4224">
      <w:pPr>
        <w:pStyle w:val="Textonotapie"/>
        <w:rPr>
          <w:lang w:val="en-US"/>
        </w:rPr>
      </w:pPr>
      <w:r w:rsidRPr="00E47915">
        <w:rPr>
          <w:lang w:val="de-CH"/>
        </w:rPr>
        <w:tab/>
      </w:r>
      <w:r w:rsidRPr="00E47915">
        <w:rPr>
          <w:rStyle w:val="Refdenotaalpie"/>
        </w:rPr>
        <w:footnoteRef/>
      </w:r>
      <w:r w:rsidRPr="00E47915">
        <w:rPr>
          <w:lang w:val="de-CH"/>
        </w:rPr>
        <w:tab/>
      </w:r>
      <w:hyperlink r:id="rId21" w:history="1">
        <w:proofErr w:type="spellStart"/>
        <w:r w:rsidRPr="009A5558">
          <w:rPr>
            <w:rStyle w:val="Hipervnculo"/>
            <w:lang w:val="de-CH"/>
          </w:rPr>
          <w:t>CERD</w:t>
        </w:r>
        <w:proofErr w:type="spellEnd"/>
        <w:r w:rsidRPr="009A5558">
          <w:rPr>
            <w:rStyle w:val="Hipervnculo"/>
            <w:lang w:val="de-CH"/>
          </w:rPr>
          <w:t>/C/KEN/CO/5-7</w:t>
        </w:r>
      </w:hyperlink>
      <w:r w:rsidRPr="00E47915">
        <w:rPr>
          <w:lang w:val="de-CH"/>
        </w:rPr>
        <w:t xml:space="preserve">, </w:t>
      </w:r>
      <w:proofErr w:type="spellStart"/>
      <w:r w:rsidRPr="00E47915">
        <w:rPr>
          <w:lang w:val="de-CH"/>
        </w:rPr>
        <w:t>párr</w:t>
      </w:r>
      <w:proofErr w:type="spellEnd"/>
      <w:r w:rsidRPr="00E47915">
        <w:rPr>
          <w:lang w:val="de-CH"/>
        </w:rPr>
        <w:t xml:space="preserve">. 22; y </w:t>
      </w:r>
      <w:hyperlink r:id="rId22" w:history="1">
        <w:proofErr w:type="spellStart"/>
        <w:r w:rsidRPr="009A5558">
          <w:rPr>
            <w:rStyle w:val="Hipervnculo"/>
            <w:lang w:val="de-CH"/>
          </w:rPr>
          <w:t>CERD</w:t>
        </w:r>
        <w:proofErr w:type="spellEnd"/>
        <w:r w:rsidRPr="009A5558">
          <w:rPr>
            <w:rStyle w:val="Hipervnculo"/>
            <w:lang w:val="de-CH"/>
          </w:rPr>
          <w:t>/C/KEN/8-9</w:t>
        </w:r>
      </w:hyperlink>
      <w:r w:rsidRPr="00E47915">
        <w:rPr>
          <w:lang w:val="de-CH"/>
        </w:rPr>
        <w:t xml:space="preserve">, </w:t>
      </w:r>
      <w:proofErr w:type="spellStart"/>
      <w:r w:rsidRPr="00E47915">
        <w:rPr>
          <w:lang w:val="de-CH"/>
        </w:rPr>
        <w:t>párrs</w:t>
      </w:r>
      <w:proofErr w:type="spellEnd"/>
      <w:r w:rsidRPr="00E47915">
        <w:rPr>
          <w:lang w:val="de-CH"/>
        </w:rPr>
        <w:t xml:space="preserve">. </w:t>
      </w:r>
      <w:r w:rsidRPr="00E47915">
        <w:rPr>
          <w:lang w:val="en-US"/>
        </w:rPr>
        <w:t>55 a 59.</w:t>
      </w:r>
    </w:p>
  </w:footnote>
  <w:footnote w:id="15">
    <w:p w14:paraId="2F9E421A" w14:textId="51314CAC" w:rsidR="009E4224" w:rsidRPr="00E47915" w:rsidRDefault="009E4224" w:rsidP="009E4224">
      <w:pPr>
        <w:pStyle w:val="Textonotapie"/>
        <w:rPr>
          <w:lang w:val="en-US"/>
        </w:rPr>
      </w:pPr>
      <w:r w:rsidRPr="00E47915">
        <w:rPr>
          <w:lang w:val="en-US"/>
        </w:rPr>
        <w:tab/>
      </w:r>
      <w:r w:rsidRPr="00E47915">
        <w:rPr>
          <w:rStyle w:val="Refdenotaalpie"/>
        </w:rPr>
        <w:footnoteRef/>
      </w:r>
      <w:r w:rsidRPr="00E47915">
        <w:rPr>
          <w:lang w:val="en-US"/>
        </w:rPr>
        <w:tab/>
      </w:r>
      <w:hyperlink r:id="rId23" w:history="1">
        <w:proofErr w:type="spellStart"/>
        <w:r w:rsidRPr="009A5558">
          <w:rPr>
            <w:rStyle w:val="Hipervnculo"/>
            <w:lang w:val="en-US"/>
          </w:rPr>
          <w:t>CERD</w:t>
        </w:r>
        <w:proofErr w:type="spellEnd"/>
        <w:r w:rsidRPr="009A5558">
          <w:rPr>
            <w:rStyle w:val="Hipervnculo"/>
            <w:lang w:val="en-US"/>
          </w:rPr>
          <w:t>/C/KEN/CO/5-7</w:t>
        </w:r>
      </w:hyperlink>
      <w:r w:rsidRPr="00E47915">
        <w:rPr>
          <w:lang w:val="en-US"/>
        </w:rPr>
        <w:t xml:space="preserve">, </w:t>
      </w:r>
      <w:proofErr w:type="spellStart"/>
      <w:r w:rsidRPr="00E47915">
        <w:rPr>
          <w:lang w:val="en-US"/>
        </w:rPr>
        <w:t>párr</w:t>
      </w:r>
      <w:proofErr w:type="spellEnd"/>
      <w:r w:rsidRPr="00E47915">
        <w:rPr>
          <w:lang w:val="en-US"/>
        </w:rPr>
        <w:t xml:space="preserve">. </w:t>
      </w:r>
      <w:r w:rsidRPr="002751A0">
        <w:rPr>
          <w:lang w:val="en-US"/>
        </w:rPr>
        <w:t xml:space="preserve">34; y </w:t>
      </w:r>
      <w:hyperlink r:id="rId24" w:history="1">
        <w:proofErr w:type="spellStart"/>
        <w:r w:rsidRPr="002751A0">
          <w:rPr>
            <w:rStyle w:val="Hipervnculo"/>
            <w:lang w:val="en-US"/>
          </w:rPr>
          <w:t>CERD</w:t>
        </w:r>
        <w:proofErr w:type="spellEnd"/>
        <w:r w:rsidRPr="002751A0">
          <w:rPr>
            <w:rStyle w:val="Hipervnculo"/>
            <w:lang w:val="en-US"/>
          </w:rPr>
          <w:t>/C/KEN/8-9</w:t>
        </w:r>
      </w:hyperlink>
      <w:r w:rsidRPr="002751A0">
        <w:rPr>
          <w:lang w:val="en-US"/>
        </w:rPr>
        <w:t xml:space="preserve">, </w:t>
      </w:r>
      <w:proofErr w:type="spellStart"/>
      <w:r w:rsidRPr="002751A0">
        <w:rPr>
          <w:lang w:val="en-US"/>
        </w:rPr>
        <w:t>párrs</w:t>
      </w:r>
      <w:proofErr w:type="spellEnd"/>
      <w:r w:rsidRPr="002751A0">
        <w:rPr>
          <w:lang w:val="en-US"/>
        </w:rPr>
        <w:t xml:space="preserve">. </w:t>
      </w:r>
      <w:r w:rsidRPr="00E47915">
        <w:rPr>
          <w:lang w:val="en-US"/>
        </w:rPr>
        <w:t>93 a 97.</w:t>
      </w:r>
    </w:p>
  </w:footnote>
  <w:footnote w:id="16">
    <w:p w14:paraId="655ABD7A" w14:textId="10B149EB" w:rsidR="009E4224" w:rsidRPr="00E47915" w:rsidRDefault="009E4224" w:rsidP="009E4224">
      <w:pPr>
        <w:pStyle w:val="Textonotapie"/>
        <w:rPr>
          <w:lang w:val="de-CH"/>
        </w:rPr>
      </w:pPr>
      <w:r w:rsidRPr="00E47915">
        <w:rPr>
          <w:lang w:val="en-US"/>
        </w:rPr>
        <w:tab/>
      </w:r>
      <w:r w:rsidRPr="00E47915">
        <w:rPr>
          <w:rStyle w:val="Refdenotaalpie"/>
        </w:rPr>
        <w:footnoteRef/>
      </w:r>
      <w:r w:rsidRPr="00E47915">
        <w:rPr>
          <w:lang w:val="en-US"/>
        </w:rPr>
        <w:tab/>
      </w:r>
      <w:hyperlink r:id="rId25" w:history="1">
        <w:proofErr w:type="spellStart"/>
        <w:r w:rsidRPr="009A5558">
          <w:rPr>
            <w:rStyle w:val="Hipervnculo"/>
            <w:lang w:val="en-US"/>
          </w:rPr>
          <w:t>CERD</w:t>
        </w:r>
        <w:proofErr w:type="spellEnd"/>
        <w:r w:rsidRPr="009A5558">
          <w:rPr>
            <w:rStyle w:val="Hipervnculo"/>
            <w:lang w:val="en-US"/>
          </w:rPr>
          <w:t>/C/KEN/CO/5-7</w:t>
        </w:r>
      </w:hyperlink>
      <w:r w:rsidRPr="00E47915">
        <w:rPr>
          <w:lang w:val="en-US"/>
        </w:rPr>
        <w:t xml:space="preserve">, </w:t>
      </w:r>
      <w:proofErr w:type="spellStart"/>
      <w:r w:rsidRPr="00E47915">
        <w:rPr>
          <w:lang w:val="en-US"/>
        </w:rPr>
        <w:t>párr</w:t>
      </w:r>
      <w:proofErr w:type="spellEnd"/>
      <w:r w:rsidRPr="00E47915">
        <w:rPr>
          <w:lang w:val="en-US"/>
        </w:rPr>
        <w:t xml:space="preserve">. </w:t>
      </w:r>
      <w:r w:rsidRPr="002751A0">
        <w:rPr>
          <w:lang w:val="en-US"/>
        </w:rPr>
        <w:t xml:space="preserve">28; y </w:t>
      </w:r>
      <w:hyperlink r:id="rId26" w:history="1">
        <w:proofErr w:type="spellStart"/>
        <w:r w:rsidRPr="002751A0">
          <w:rPr>
            <w:rStyle w:val="Hipervnculo"/>
            <w:lang w:val="en-US"/>
          </w:rPr>
          <w:t>CERD</w:t>
        </w:r>
        <w:proofErr w:type="spellEnd"/>
        <w:r w:rsidRPr="002751A0">
          <w:rPr>
            <w:rStyle w:val="Hipervnculo"/>
            <w:lang w:val="en-US"/>
          </w:rPr>
          <w:t>/C/KEN/8-9</w:t>
        </w:r>
      </w:hyperlink>
      <w:r w:rsidRPr="002751A0">
        <w:rPr>
          <w:lang w:val="en-US"/>
        </w:rPr>
        <w:t xml:space="preserve">, </w:t>
      </w:r>
      <w:proofErr w:type="spellStart"/>
      <w:r w:rsidRPr="002751A0">
        <w:rPr>
          <w:lang w:val="en-US"/>
        </w:rPr>
        <w:t>párrs</w:t>
      </w:r>
      <w:proofErr w:type="spellEnd"/>
      <w:r w:rsidRPr="002751A0">
        <w:rPr>
          <w:lang w:val="en-US"/>
        </w:rPr>
        <w:t xml:space="preserve">. </w:t>
      </w:r>
      <w:r w:rsidRPr="00E47915">
        <w:rPr>
          <w:lang w:val="de-CH"/>
        </w:rPr>
        <w:t>76 a 80.</w:t>
      </w:r>
    </w:p>
  </w:footnote>
  <w:footnote w:id="17">
    <w:p w14:paraId="6523EFF2" w14:textId="1EAEDA50" w:rsidR="009E4224" w:rsidRPr="00E47915" w:rsidRDefault="009E4224" w:rsidP="009E4224">
      <w:pPr>
        <w:pStyle w:val="Textonotapie"/>
        <w:rPr>
          <w:lang w:val="de-CH"/>
        </w:rPr>
      </w:pPr>
      <w:r w:rsidRPr="00E47915">
        <w:rPr>
          <w:lang w:val="de-CH"/>
        </w:rPr>
        <w:tab/>
      </w:r>
      <w:r w:rsidRPr="00E47915">
        <w:rPr>
          <w:rStyle w:val="Refdenotaalpie"/>
        </w:rPr>
        <w:footnoteRef/>
      </w:r>
      <w:r w:rsidRPr="00E47915">
        <w:rPr>
          <w:lang w:val="de-CH"/>
        </w:rPr>
        <w:tab/>
      </w:r>
      <w:hyperlink r:id="rId27" w:history="1">
        <w:proofErr w:type="spellStart"/>
        <w:r w:rsidRPr="009A5558">
          <w:rPr>
            <w:rStyle w:val="Hipervnculo"/>
            <w:lang w:val="de-CH"/>
          </w:rPr>
          <w:t>CERD</w:t>
        </w:r>
        <w:proofErr w:type="spellEnd"/>
        <w:r w:rsidRPr="009A5558">
          <w:rPr>
            <w:rStyle w:val="Hipervnculo"/>
            <w:lang w:val="de-CH"/>
          </w:rPr>
          <w:t>/C/KEN/8-9</w:t>
        </w:r>
      </w:hyperlink>
      <w:r w:rsidRPr="00E47915">
        <w:rPr>
          <w:lang w:val="de-CH"/>
        </w:rPr>
        <w:t xml:space="preserve">, </w:t>
      </w:r>
      <w:proofErr w:type="spellStart"/>
      <w:r w:rsidRPr="00E47915">
        <w:rPr>
          <w:lang w:val="de-CH"/>
        </w:rPr>
        <w:t>párrs</w:t>
      </w:r>
      <w:proofErr w:type="spellEnd"/>
      <w:r w:rsidRPr="00E47915">
        <w:rPr>
          <w:lang w:val="de-CH"/>
        </w:rPr>
        <w:t>. 104 y 105.</w:t>
      </w:r>
    </w:p>
  </w:footnote>
  <w:footnote w:id="18">
    <w:p w14:paraId="2EB91612" w14:textId="502DB5B5" w:rsidR="009E4224" w:rsidRPr="00E47915" w:rsidRDefault="009E4224" w:rsidP="009E4224">
      <w:pPr>
        <w:pStyle w:val="Textonotapie"/>
        <w:rPr>
          <w:lang w:val="de-CH"/>
        </w:rPr>
      </w:pPr>
      <w:r w:rsidRPr="00E47915">
        <w:rPr>
          <w:lang w:val="de-CH"/>
        </w:rPr>
        <w:tab/>
      </w:r>
      <w:r w:rsidRPr="00E47915">
        <w:rPr>
          <w:rStyle w:val="Refdenotaalpie"/>
        </w:rPr>
        <w:footnoteRef/>
      </w:r>
      <w:r w:rsidRPr="00E47915">
        <w:rPr>
          <w:lang w:val="de-CH"/>
        </w:rPr>
        <w:tab/>
      </w:r>
      <w:hyperlink r:id="rId28" w:history="1">
        <w:r w:rsidRPr="009A5558">
          <w:rPr>
            <w:rStyle w:val="Hipervnculo"/>
            <w:lang w:val="de-CH"/>
          </w:rPr>
          <w:t>CERD/C/KEN/CO/5-7</w:t>
        </w:r>
      </w:hyperlink>
      <w:r w:rsidRPr="00E47915">
        <w:rPr>
          <w:lang w:val="de-CH"/>
        </w:rPr>
        <w:t>, párr. 38.</w:t>
      </w:r>
    </w:p>
  </w:footnote>
  <w:footnote w:id="19">
    <w:p w14:paraId="0D906D62" w14:textId="26D49078" w:rsidR="009E4224" w:rsidRPr="00E47915" w:rsidRDefault="009E4224" w:rsidP="009E4224">
      <w:pPr>
        <w:pStyle w:val="Textonotapie"/>
        <w:rPr>
          <w:lang w:val="de-CH"/>
        </w:rPr>
      </w:pPr>
      <w:r w:rsidRPr="00E47915">
        <w:rPr>
          <w:lang w:val="de-CH"/>
        </w:rPr>
        <w:tab/>
      </w:r>
      <w:r w:rsidRPr="00E47915">
        <w:rPr>
          <w:rStyle w:val="Refdenotaalpie"/>
        </w:rPr>
        <w:footnoteRef/>
      </w:r>
      <w:r w:rsidRPr="00E47915">
        <w:rPr>
          <w:lang w:val="de-CH"/>
        </w:rPr>
        <w:tab/>
      </w:r>
      <w:r w:rsidRPr="00E47915">
        <w:rPr>
          <w:i/>
          <w:iCs/>
          <w:lang w:val="de-CH"/>
        </w:rPr>
        <w:t>Ibid.</w:t>
      </w:r>
      <w:r w:rsidRPr="00E47915">
        <w:rPr>
          <w:lang w:val="de-CH"/>
        </w:rPr>
        <w:t xml:space="preserve">, párr. 32; y </w:t>
      </w:r>
      <w:hyperlink r:id="rId29" w:history="1">
        <w:r w:rsidRPr="009A5558">
          <w:rPr>
            <w:rStyle w:val="Hipervnculo"/>
            <w:lang w:val="de-CH"/>
          </w:rPr>
          <w:t>CERD/C/KEN/8-9</w:t>
        </w:r>
      </w:hyperlink>
      <w:r w:rsidRPr="00E47915">
        <w:rPr>
          <w:lang w:val="de-CH"/>
        </w:rPr>
        <w:t>, párrs. 85 a 91.</w:t>
      </w:r>
    </w:p>
  </w:footnote>
  <w:footnote w:id="20">
    <w:p w14:paraId="78C10EF5" w14:textId="317C7E2F" w:rsidR="009E4224" w:rsidRPr="00E47915" w:rsidRDefault="009E4224" w:rsidP="009E4224">
      <w:pPr>
        <w:pStyle w:val="Textonotapie"/>
        <w:rPr>
          <w:lang w:val="en-US"/>
        </w:rPr>
      </w:pPr>
      <w:r w:rsidRPr="00E47915">
        <w:rPr>
          <w:lang w:val="de-CH"/>
        </w:rPr>
        <w:tab/>
      </w:r>
      <w:r w:rsidRPr="00E47915">
        <w:rPr>
          <w:rStyle w:val="Refdenotaalpie"/>
        </w:rPr>
        <w:footnoteRef/>
      </w:r>
      <w:r w:rsidRPr="00E47915">
        <w:rPr>
          <w:lang w:val="de-CH"/>
        </w:rPr>
        <w:tab/>
      </w:r>
      <w:hyperlink r:id="rId30" w:history="1">
        <w:proofErr w:type="spellStart"/>
        <w:r w:rsidRPr="009A5558">
          <w:rPr>
            <w:rStyle w:val="Hipervnculo"/>
            <w:lang w:val="de-CH"/>
          </w:rPr>
          <w:t>CERD</w:t>
        </w:r>
        <w:proofErr w:type="spellEnd"/>
        <w:r w:rsidRPr="009A5558">
          <w:rPr>
            <w:rStyle w:val="Hipervnculo"/>
            <w:lang w:val="de-CH"/>
          </w:rPr>
          <w:t>/C/KEN/CO/5-7</w:t>
        </w:r>
      </w:hyperlink>
      <w:r w:rsidRPr="00E47915">
        <w:rPr>
          <w:lang w:val="de-CH"/>
        </w:rPr>
        <w:t xml:space="preserve">, </w:t>
      </w:r>
      <w:proofErr w:type="spellStart"/>
      <w:r w:rsidRPr="00E47915">
        <w:rPr>
          <w:lang w:val="de-CH"/>
        </w:rPr>
        <w:t>párr</w:t>
      </w:r>
      <w:proofErr w:type="spellEnd"/>
      <w:r w:rsidRPr="00E47915">
        <w:rPr>
          <w:lang w:val="de-CH"/>
        </w:rPr>
        <w:t xml:space="preserve">. 16; y </w:t>
      </w:r>
      <w:hyperlink r:id="rId31" w:history="1">
        <w:proofErr w:type="spellStart"/>
        <w:r w:rsidRPr="009A5558">
          <w:rPr>
            <w:rStyle w:val="Hipervnculo"/>
            <w:lang w:val="de-CH"/>
          </w:rPr>
          <w:t>CERD</w:t>
        </w:r>
        <w:proofErr w:type="spellEnd"/>
        <w:r w:rsidRPr="009A5558">
          <w:rPr>
            <w:rStyle w:val="Hipervnculo"/>
            <w:lang w:val="de-CH"/>
          </w:rPr>
          <w:t>/C/KEN/8-9</w:t>
        </w:r>
      </w:hyperlink>
      <w:r w:rsidRPr="00E47915">
        <w:rPr>
          <w:lang w:val="de-CH"/>
        </w:rPr>
        <w:t xml:space="preserve">, </w:t>
      </w:r>
      <w:proofErr w:type="spellStart"/>
      <w:r w:rsidRPr="00E47915">
        <w:rPr>
          <w:lang w:val="de-CH"/>
        </w:rPr>
        <w:t>párrs</w:t>
      </w:r>
      <w:proofErr w:type="spellEnd"/>
      <w:r w:rsidRPr="00E47915">
        <w:rPr>
          <w:lang w:val="de-CH"/>
        </w:rPr>
        <w:t xml:space="preserve">. </w:t>
      </w:r>
      <w:r w:rsidRPr="00E47915">
        <w:rPr>
          <w:lang w:val="en-US"/>
        </w:rPr>
        <w:t>33 a 41.</w:t>
      </w:r>
    </w:p>
  </w:footnote>
  <w:footnote w:id="21">
    <w:p w14:paraId="2167BC59" w14:textId="07194C16" w:rsidR="009E4224" w:rsidRPr="00E47915" w:rsidRDefault="009E4224" w:rsidP="009E4224">
      <w:pPr>
        <w:pStyle w:val="Textonotapie"/>
        <w:rPr>
          <w:lang w:val="en-US"/>
        </w:rPr>
      </w:pPr>
      <w:r w:rsidRPr="00E47915">
        <w:rPr>
          <w:lang w:val="en-US"/>
        </w:rPr>
        <w:tab/>
      </w:r>
      <w:r w:rsidRPr="00E47915">
        <w:rPr>
          <w:rStyle w:val="Refdenotaalpie"/>
        </w:rPr>
        <w:footnoteRef/>
      </w:r>
      <w:r w:rsidRPr="00E47915">
        <w:rPr>
          <w:lang w:val="en-US"/>
        </w:rPr>
        <w:tab/>
      </w:r>
      <w:hyperlink r:id="rId32" w:history="1">
        <w:proofErr w:type="spellStart"/>
        <w:r w:rsidRPr="009A5558">
          <w:rPr>
            <w:rStyle w:val="Hipervnculo"/>
            <w:lang w:val="en-US"/>
          </w:rPr>
          <w:t>CERD</w:t>
        </w:r>
        <w:proofErr w:type="spellEnd"/>
        <w:r w:rsidRPr="009A5558">
          <w:rPr>
            <w:rStyle w:val="Hipervnculo"/>
            <w:lang w:val="en-US"/>
          </w:rPr>
          <w:t>/C/KEN/CO/5-7</w:t>
        </w:r>
      </w:hyperlink>
      <w:r w:rsidRPr="00E47915">
        <w:rPr>
          <w:lang w:val="en-US"/>
        </w:rPr>
        <w:t xml:space="preserve">, </w:t>
      </w:r>
      <w:proofErr w:type="spellStart"/>
      <w:r w:rsidRPr="00E47915">
        <w:rPr>
          <w:lang w:val="en-US"/>
        </w:rPr>
        <w:t>párr</w:t>
      </w:r>
      <w:proofErr w:type="spellEnd"/>
      <w:r w:rsidRPr="00E47915">
        <w:rPr>
          <w:lang w:val="en-US"/>
        </w:rPr>
        <w:t xml:space="preserve">. </w:t>
      </w:r>
      <w:r w:rsidRPr="002751A0">
        <w:rPr>
          <w:lang w:val="en-US"/>
        </w:rPr>
        <w:t xml:space="preserve">14 c); y </w:t>
      </w:r>
      <w:hyperlink r:id="rId33" w:history="1">
        <w:proofErr w:type="spellStart"/>
        <w:r w:rsidRPr="002751A0">
          <w:rPr>
            <w:rStyle w:val="Hipervnculo"/>
            <w:lang w:val="en-US"/>
          </w:rPr>
          <w:t>CERD</w:t>
        </w:r>
        <w:proofErr w:type="spellEnd"/>
        <w:r w:rsidRPr="002751A0">
          <w:rPr>
            <w:rStyle w:val="Hipervnculo"/>
            <w:lang w:val="en-US"/>
          </w:rPr>
          <w:t>/C/KEN/8-9</w:t>
        </w:r>
      </w:hyperlink>
      <w:r w:rsidRPr="002751A0">
        <w:rPr>
          <w:lang w:val="en-US"/>
        </w:rPr>
        <w:t xml:space="preserve">, </w:t>
      </w:r>
      <w:proofErr w:type="spellStart"/>
      <w:r w:rsidRPr="002751A0">
        <w:rPr>
          <w:lang w:val="en-US"/>
        </w:rPr>
        <w:t>párrs</w:t>
      </w:r>
      <w:proofErr w:type="spellEnd"/>
      <w:r w:rsidRPr="002751A0">
        <w:rPr>
          <w:lang w:val="en-US"/>
        </w:rPr>
        <w:t xml:space="preserve">. </w:t>
      </w:r>
      <w:r w:rsidRPr="00E47915">
        <w:rPr>
          <w:lang w:val="en-US"/>
        </w:rPr>
        <w:t>20 a 24.</w:t>
      </w:r>
    </w:p>
  </w:footnote>
  <w:footnote w:id="22">
    <w:p w14:paraId="23B1792D" w14:textId="675AD5BF" w:rsidR="009E4224" w:rsidRPr="00E47915" w:rsidRDefault="009E4224" w:rsidP="009E4224">
      <w:pPr>
        <w:pStyle w:val="Textonotapie"/>
        <w:rPr>
          <w:lang w:val="en-US"/>
        </w:rPr>
      </w:pPr>
      <w:r w:rsidRPr="00E47915">
        <w:rPr>
          <w:lang w:val="en-US"/>
        </w:rPr>
        <w:tab/>
      </w:r>
      <w:r w:rsidRPr="00E47915">
        <w:rPr>
          <w:rStyle w:val="Refdenotaalpie"/>
        </w:rPr>
        <w:footnoteRef/>
      </w:r>
      <w:r w:rsidRPr="00E47915">
        <w:rPr>
          <w:lang w:val="en-US"/>
        </w:rPr>
        <w:tab/>
      </w:r>
      <w:hyperlink r:id="rId34" w:history="1">
        <w:proofErr w:type="spellStart"/>
        <w:r w:rsidRPr="009A5558">
          <w:rPr>
            <w:rStyle w:val="Hipervnculo"/>
            <w:lang w:val="en-US"/>
          </w:rPr>
          <w:t>CERD</w:t>
        </w:r>
        <w:proofErr w:type="spellEnd"/>
        <w:r w:rsidRPr="009A5558">
          <w:rPr>
            <w:rStyle w:val="Hipervnculo"/>
            <w:lang w:val="en-US"/>
          </w:rPr>
          <w:t>/C/KEN/CO/5-7</w:t>
        </w:r>
      </w:hyperlink>
      <w:r w:rsidRPr="00E47915">
        <w:rPr>
          <w:lang w:val="en-US"/>
        </w:rPr>
        <w:t xml:space="preserve">, </w:t>
      </w:r>
      <w:proofErr w:type="spellStart"/>
      <w:r w:rsidRPr="00E47915">
        <w:rPr>
          <w:lang w:val="en-US"/>
        </w:rPr>
        <w:t>párr</w:t>
      </w:r>
      <w:proofErr w:type="spellEnd"/>
      <w:r w:rsidRPr="00E47915">
        <w:rPr>
          <w:lang w:val="en-US"/>
        </w:rPr>
        <w:t xml:space="preserve">. </w:t>
      </w:r>
      <w:r w:rsidRPr="002751A0">
        <w:rPr>
          <w:lang w:val="en-US"/>
        </w:rPr>
        <w:t xml:space="preserve">30; y </w:t>
      </w:r>
      <w:hyperlink r:id="rId35" w:history="1">
        <w:proofErr w:type="spellStart"/>
        <w:r w:rsidRPr="002751A0">
          <w:rPr>
            <w:rStyle w:val="Hipervnculo"/>
            <w:lang w:val="en-US"/>
          </w:rPr>
          <w:t>CERD</w:t>
        </w:r>
        <w:proofErr w:type="spellEnd"/>
        <w:r w:rsidRPr="002751A0">
          <w:rPr>
            <w:rStyle w:val="Hipervnculo"/>
            <w:lang w:val="en-US"/>
          </w:rPr>
          <w:t>/C/KEN/8-9</w:t>
        </w:r>
      </w:hyperlink>
      <w:r w:rsidRPr="002751A0">
        <w:rPr>
          <w:lang w:val="en-US"/>
        </w:rPr>
        <w:t xml:space="preserve">, </w:t>
      </w:r>
      <w:proofErr w:type="spellStart"/>
      <w:r w:rsidRPr="002751A0">
        <w:rPr>
          <w:lang w:val="en-US"/>
        </w:rPr>
        <w:t>párrs</w:t>
      </w:r>
      <w:proofErr w:type="spellEnd"/>
      <w:r w:rsidRPr="002751A0">
        <w:rPr>
          <w:lang w:val="en-US"/>
        </w:rPr>
        <w:t xml:space="preserve">. </w:t>
      </w:r>
      <w:r w:rsidRPr="00E47915">
        <w:rPr>
          <w:lang w:val="en-US"/>
        </w:rPr>
        <w:t>81 a 84.</w:t>
      </w:r>
    </w:p>
  </w:footnote>
  <w:footnote w:id="23">
    <w:p w14:paraId="6A827AD4" w14:textId="096D99C3" w:rsidR="009E4224" w:rsidRPr="00E47915" w:rsidRDefault="009E4224" w:rsidP="009E4224">
      <w:pPr>
        <w:pStyle w:val="Textonotapie"/>
      </w:pPr>
      <w:r w:rsidRPr="00E47915">
        <w:rPr>
          <w:lang w:val="en-US"/>
        </w:rPr>
        <w:tab/>
      </w:r>
      <w:r w:rsidRPr="00E47915">
        <w:rPr>
          <w:rStyle w:val="Refdenotaalpie"/>
        </w:rPr>
        <w:footnoteRef/>
      </w:r>
      <w:r w:rsidRPr="00E47915">
        <w:rPr>
          <w:lang w:val="en-US"/>
        </w:rPr>
        <w:tab/>
      </w:r>
      <w:hyperlink r:id="rId36" w:history="1">
        <w:proofErr w:type="spellStart"/>
        <w:r w:rsidRPr="009A5558">
          <w:rPr>
            <w:rStyle w:val="Hipervnculo"/>
            <w:lang w:val="en-US"/>
          </w:rPr>
          <w:t>CERD</w:t>
        </w:r>
        <w:proofErr w:type="spellEnd"/>
        <w:r w:rsidRPr="009A5558">
          <w:rPr>
            <w:rStyle w:val="Hipervnculo"/>
            <w:lang w:val="en-US"/>
          </w:rPr>
          <w:t>/C/KEN/CO/5-7</w:t>
        </w:r>
      </w:hyperlink>
      <w:r w:rsidRPr="00E47915">
        <w:rPr>
          <w:lang w:val="en-US"/>
        </w:rPr>
        <w:t xml:space="preserve">, </w:t>
      </w:r>
      <w:proofErr w:type="spellStart"/>
      <w:r w:rsidRPr="00E47915">
        <w:rPr>
          <w:lang w:val="en-US"/>
        </w:rPr>
        <w:t>párr</w:t>
      </w:r>
      <w:proofErr w:type="spellEnd"/>
      <w:r w:rsidRPr="00E47915">
        <w:rPr>
          <w:lang w:val="en-US"/>
        </w:rPr>
        <w:t xml:space="preserve">. </w:t>
      </w:r>
      <w:r w:rsidRPr="00E47915">
        <w:t xml:space="preserve">36; y </w:t>
      </w:r>
      <w:hyperlink r:id="rId37" w:history="1">
        <w:r w:rsidRPr="009A5558">
          <w:rPr>
            <w:rStyle w:val="Hipervnculo"/>
          </w:rPr>
          <w:t>CERD/C/KEN/8-9</w:t>
        </w:r>
      </w:hyperlink>
      <w:r w:rsidRPr="00E47915">
        <w:t>, párrs. 98 a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DE8B9" w14:textId="22D62EE6" w:rsidR="009E4224" w:rsidRPr="009E4224" w:rsidRDefault="00CE405A">
    <w:pPr>
      <w:pStyle w:val="Encabezado"/>
    </w:pPr>
    <w:r>
      <w:fldChar w:fldCharType="begin"/>
    </w:r>
    <w:r>
      <w:instrText xml:space="preserve"> TITLE  \* MERGEFORMAT </w:instrText>
    </w:r>
    <w:r>
      <w:fldChar w:fldCharType="separate"/>
    </w:r>
    <w:r w:rsidR="00B11201">
      <w:t>CERD/C/KEN/Q/8-9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48398" w14:textId="4995ABDA" w:rsidR="009E4224" w:rsidRPr="009E4224" w:rsidRDefault="00CE405A" w:rsidP="009E4224">
    <w:pPr>
      <w:pStyle w:val="Encabezado"/>
      <w:jc w:val="right"/>
    </w:pPr>
    <w:r>
      <w:fldChar w:fldCharType="begin"/>
    </w:r>
    <w:r>
      <w:instrText xml:space="preserve"> TITLE  \* MERGEFORMAT </w:instrText>
    </w:r>
    <w:r>
      <w:fldChar w:fldCharType="separate"/>
    </w:r>
    <w:r w:rsidR="00B11201">
      <w:t>CERD/C/KEN/Q/8-9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44289674">
    <w:abstractNumId w:val="14"/>
  </w:num>
  <w:num w:numId="2" w16cid:durableId="1854958584">
    <w:abstractNumId w:val="11"/>
  </w:num>
  <w:num w:numId="3" w16cid:durableId="2021882240">
    <w:abstractNumId w:val="16"/>
  </w:num>
  <w:num w:numId="4" w16cid:durableId="626936935">
    <w:abstractNumId w:val="15"/>
  </w:num>
  <w:num w:numId="5" w16cid:durableId="780881602">
    <w:abstractNumId w:val="13"/>
  </w:num>
  <w:num w:numId="6" w16cid:durableId="1803310464">
    <w:abstractNumId w:val="8"/>
  </w:num>
  <w:num w:numId="7" w16cid:durableId="1692537150">
    <w:abstractNumId w:val="3"/>
  </w:num>
  <w:num w:numId="8" w16cid:durableId="836766273">
    <w:abstractNumId w:val="2"/>
  </w:num>
  <w:num w:numId="9" w16cid:durableId="900675025">
    <w:abstractNumId w:val="1"/>
  </w:num>
  <w:num w:numId="10" w16cid:durableId="986471199">
    <w:abstractNumId w:val="0"/>
  </w:num>
  <w:num w:numId="11" w16cid:durableId="181169195">
    <w:abstractNumId w:val="9"/>
  </w:num>
  <w:num w:numId="12" w16cid:durableId="2127037191">
    <w:abstractNumId w:val="7"/>
  </w:num>
  <w:num w:numId="13" w16cid:durableId="1942250824">
    <w:abstractNumId w:val="6"/>
  </w:num>
  <w:num w:numId="14" w16cid:durableId="770707134">
    <w:abstractNumId w:val="5"/>
  </w:num>
  <w:num w:numId="15" w16cid:durableId="143161515">
    <w:abstractNumId w:val="4"/>
  </w:num>
  <w:num w:numId="16" w16cid:durableId="1267882200">
    <w:abstractNumId w:val="10"/>
  </w:num>
  <w:num w:numId="17" w16cid:durableId="296037444">
    <w:abstractNumId w:val="14"/>
  </w:num>
  <w:num w:numId="18" w16cid:durableId="2060977524">
    <w:abstractNumId w:val="11"/>
  </w:num>
  <w:num w:numId="19" w16cid:durableId="153883057">
    <w:abstractNumId w:val="10"/>
  </w:num>
  <w:num w:numId="20" w16cid:durableId="2048601989">
    <w:abstractNumId w:val="16"/>
  </w:num>
  <w:num w:numId="21" w16cid:durableId="543564176">
    <w:abstractNumId w:val="15"/>
  </w:num>
  <w:num w:numId="22" w16cid:durableId="337655936">
    <w:abstractNumId w:val="12"/>
  </w:num>
  <w:num w:numId="23" w16cid:durableId="936016790">
    <w:abstractNumId w:val="12"/>
  </w:num>
  <w:num w:numId="24" w16cid:durableId="1623415992">
    <w:abstractNumId w:val="13"/>
  </w:num>
  <w:num w:numId="25" w16cid:durableId="25571004">
    <w:abstractNumId w:val="9"/>
  </w:num>
  <w:num w:numId="26" w16cid:durableId="1237400526">
    <w:abstractNumId w:val="7"/>
  </w:num>
  <w:num w:numId="27" w16cid:durableId="252665485">
    <w:abstractNumId w:val="6"/>
  </w:num>
  <w:num w:numId="28" w16cid:durableId="357775380">
    <w:abstractNumId w:val="5"/>
  </w:num>
  <w:num w:numId="29" w16cid:durableId="961231777">
    <w:abstractNumId w:val="4"/>
  </w:num>
  <w:num w:numId="30" w16cid:durableId="1344092154">
    <w:abstractNumId w:val="8"/>
  </w:num>
  <w:num w:numId="31" w16cid:durableId="1737168608">
    <w:abstractNumId w:val="3"/>
  </w:num>
  <w:num w:numId="32" w16cid:durableId="123234301">
    <w:abstractNumId w:val="2"/>
  </w:num>
  <w:num w:numId="33" w16cid:durableId="1721704144">
    <w:abstractNumId w:val="1"/>
  </w:num>
  <w:num w:numId="34" w16cid:durableId="195901965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AC0"/>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751A0"/>
    <w:rsid w:val="00281DDE"/>
    <w:rsid w:val="00283ED7"/>
    <w:rsid w:val="002A2EFC"/>
    <w:rsid w:val="002C0E18"/>
    <w:rsid w:val="002C33BB"/>
    <w:rsid w:val="002D5AAC"/>
    <w:rsid w:val="00301299"/>
    <w:rsid w:val="00322004"/>
    <w:rsid w:val="003402C2"/>
    <w:rsid w:val="003558F9"/>
    <w:rsid w:val="00381C24"/>
    <w:rsid w:val="003958D0"/>
    <w:rsid w:val="004031F0"/>
    <w:rsid w:val="00454E07"/>
    <w:rsid w:val="00471CB3"/>
    <w:rsid w:val="004B5CEF"/>
    <w:rsid w:val="0050108D"/>
    <w:rsid w:val="00501187"/>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F6465"/>
    <w:rsid w:val="00821589"/>
    <w:rsid w:val="00834B71"/>
    <w:rsid w:val="0086445C"/>
    <w:rsid w:val="00865A80"/>
    <w:rsid w:val="00865FAC"/>
    <w:rsid w:val="008728CD"/>
    <w:rsid w:val="008A08D7"/>
    <w:rsid w:val="008A13F9"/>
    <w:rsid w:val="008A5726"/>
    <w:rsid w:val="008C0F65"/>
    <w:rsid w:val="008C29C4"/>
    <w:rsid w:val="00906890"/>
    <w:rsid w:val="00951972"/>
    <w:rsid w:val="00954E65"/>
    <w:rsid w:val="009A5558"/>
    <w:rsid w:val="009E4224"/>
    <w:rsid w:val="009F3E98"/>
    <w:rsid w:val="00A17DFD"/>
    <w:rsid w:val="00A414EF"/>
    <w:rsid w:val="00A4674B"/>
    <w:rsid w:val="00A917B3"/>
    <w:rsid w:val="00AB4B51"/>
    <w:rsid w:val="00B066FC"/>
    <w:rsid w:val="00B10CC7"/>
    <w:rsid w:val="00B11201"/>
    <w:rsid w:val="00B62458"/>
    <w:rsid w:val="00B778C8"/>
    <w:rsid w:val="00BA3587"/>
    <w:rsid w:val="00BB36EA"/>
    <w:rsid w:val="00BD33EE"/>
    <w:rsid w:val="00C04AC0"/>
    <w:rsid w:val="00C60F0C"/>
    <w:rsid w:val="00C63C2A"/>
    <w:rsid w:val="00C805C9"/>
    <w:rsid w:val="00C907F0"/>
    <w:rsid w:val="00CA1679"/>
    <w:rsid w:val="00CC15A3"/>
    <w:rsid w:val="00D05347"/>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E4970"/>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07DE78"/>
  <w15:docId w15:val="{D70AABAF-EB3E-4C9A-99E0-2EFA66EE0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9A55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CERD/C/KEN/CO/5-7" TargetMode="External"/><Relationship Id="rId13" Type="http://schemas.openxmlformats.org/officeDocument/2006/relationships/hyperlink" Target="http://undocs.org/sp/CERD/C/KEN/8-9" TargetMode="External"/><Relationship Id="rId18" Type="http://schemas.openxmlformats.org/officeDocument/2006/relationships/hyperlink" Target="http://undocs.org/sp/CERD/C/KEN/CO/5-7" TargetMode="External"/><Relationship Id="rId26" Type="http://schemas.openxmlformats.org/officeDocument/2006/relationships/hyperlink" Target="http://undocs.org/sp/CERD/C/KEN/8-9" TargetMode="External"/><Relationship Id="rId3" Type="http://schemas.openxmlformats.org/officeDocument/2006/relationships/hyperlink" Target="http://undocs.org/sp/CERD/C/KEN/8-9" TargetMode="External"/><Relationship Id="rId21" Type="http://schemas.openxmlformats.org/officeDocument/2006/relationships/hyperlink" Target="http://undocs.org/sp/CERD/C/KEN/CO/5-7" TargetMode="External"/><Relationship Id="rId34" Type="http://schemas.openxmlformats.org/officeDocument/2006/relationships/hyperlink" Target="http://undocs.org/sp/CERD/C/KEN/CO/5-7" TargetMode="External"/><Relationship Id="rId7" Type="http://schemas.openxmlformats.org/officeDocument/2006/relationships/hyperlink" Target="http://undocs.org/sp/CERD/C/KEN/8-9" TargetMode="External"/><Relationship Id="rId12" Type="http://schemas.openxmlformats.org/officeDocument/2006/relationships/hyperlink" Target="http://undocs.org/sp/CERD/C/KEN/CO/5-7" TargetMode="External"/><Relationship Id="rId17" Type="http://schemas.openxmlformats.org/officeDocument/2006/relationships/hyperlink" Target="http://undocs.org/sp/CERD/C/KEN/8-9" TargetMode="External"/><Relationship Id="rId25" Type="http://schemas.openxmlformats.org/officeDocument/2006/relationships/hyperlink" Target="http://undocs.org/sp/CERD/C/KEN/CO/5-7" TargetMode="External"/><Relationship Id="rId33" Type="http://schemas.openxmlformats.org/officeDocument/2006/relationships/hyperlink" Target="http://undocs.org/sp/CERD/C/KEN/8-9" TargetMode="External"/><Relationship Id="rId2" Type="http://schemas.openxmlformats.org/officeDocument/2006/relationships/hyperlink" Target="http://undocs.org/sp/CERD/C/KEN/CO/5-7" TargetMode="External"/><Relationship Id="rId16" Type="http://schemas.openxmlformats.org/officeDocument/2006/relationships/hyperlink" Target="http://undocs.org/sp/CERD/C/KEN/CO/5-7" TargetMode="External"/><Relationship Id="rId20" Type="http://schemas.openxmlformats.org/officeDocument/2006/relationships/hyperlink" Target="http://undocs.org/sp/CERD/C/KEN/8-9" TargetMode="External"/><Relationship Id="rId29" Type="http://schemas.openxmlformats.org/officeDocument/2006/relationships/hyperlink" Target="http://undocs.org/sp/CERD/C/KEN/8-9" TargetMode="External"/><Relationship Id="rId1" Type="http://schemas.openxmlformats.org/officeDocument/2006/relationships/hyperlink" Target="http://undocs.org/sp/A/65/18" TargetMode="External"/><Relationship Id="rId6" Type="http://schemas.openxmlformats.org/officeDocument/2006/relationships/hyperlink" Target="http://undocs.org/sp/CERD/C/KEN/CO/5-7" TargetMode="External"/><Relationship Id="rId11" Type="http://schemas.openxmlformats.org/officeDocument/2006/relationships/hyperlink" Target="http://undocs.org/sp/CERD/C/KEN/8-9" TargetMode="External"/><Relationship Id="rId24" Type="http://schemas.openxmlformats.org/officeDocument/2006/relationships/hyperlink" Target="http://undocs.org/sp/CERD/C/KEN/8-9" TargetMode="External"/><Relationship Id="rId32" Type="http://schemas.openxmlformats.org/officeDocument/2006/relationships/hyperlink" Target="http://undocs.org/sp/CERD/C/KEN/CO/5-7" TargetMode="External"/><Relationship Id="rId37" Type="http://schemas.openxmlformats.org/officeDocument/2006/relationships/hyperlink" Target="http://undocs.org/sp/CERD/C/KEN/8-9" TargetMode="External"/><Relationship Id="rId5" Type="http://schemas.openxmlformats.org/officeDocument/2006/relationships/hyperlink" Target="http://undocs.org/sp/CERD/C/KEN/8-9" TargetMode="External"/><Relationship Id="rId15" Type="http://schemas.openxmlformats.org/officeDocument/2006/relationships/hyperlink" Target="http://undocs.org/sp/CERD/C/KEN/8-9" TargetMode="External"/><Relationship Id="rId23" Type="http://schemas.openxmlformats.org/officeDocument/2006/relationships/hyperlink" Target="http://undocs.org/sp/CERD/C/KEN/CO/5-7" TargetMode="External"/><Relationship Id="rId28" Type="http://schemas.openxmlformats.org/officeDocument/2006/relationships/hyperlink" Target="http://undocs.org/sp/CERD/C/KEN/CO/5-7" TargetMode="External"/><Relationship Id="rId36" Type="http://schemas.openxmlformats.org/officeDocument/2006/relationships/hyperlink" Target="http://undocs.org/sp/CERD/C/KEN/CO/5-7" TargetMode="External"/><Relationship Id="rId10" Type="http://schemas.openxmlformats.org/officeDocument/2006/relationships/hyperlink" Target="http://undocs.org/sp/CERD/C/KEN/CO/5-7" TargetMode="External"/><Relationship Id="rId19" Type="http://schemas.openxmlformats.org/officeDocument/2006/relationships/hyperlink" Target="http://undocs.org/sp/CERD/C/KEN/8-9" TargetMode="External"/><Relationship Id="rId31" Type="http://schemas.openxmlformats.org/officeDocument/2006/relationships/hyperlink" Target="http://undocs.org/sp/CERD/C/KEN/8-9" TargetMode="External"/><Relationship Id="rId4" Type="http://schemas.openxmlformats.org/officeDocument/2006/relationships/hyperlink" Target="http://undocs.org/sp/CERD/C/KEN/CO/5-7" TargetMode="External"/><Relationship Id="rId9" Type="http://schemas.openxmlformats.org/officeDocument/2006/relationships/hyperlink" Target="http://undocs.org/sp/CERD/C/KEN/8-9" TargetMode="External"/><Relationship Id="rId14" Type="http://schemas.openxmlformats.org/officeDocument/2006/relationships/hyperlink" Target="http://undocs.org/sp/CERD/C/KEN/CO/5-7" TargetMode="External"/><Relationship Id="rId22" Type="http://schemas.openxmlformats.org/officeDocument/2006/relationships/hyperlink" Target="http://undocs.org/sp/CERD/C/KEN/8-9" TargetMode="External"/><Relationship Id="rId27" Type="http://schemas.openxmlformats.org/officeDocument/2006/relationships/hyperlink" Target="http://undocs.org/sp/CERD/C/KEN/8-9" TargetMode="External"/><Relationship Id="rId30" Type="http://schemas.openxmlformats.org/officeDocument/2006/relationships/hyperlink" Target="http://undocs.org/sp/CERD/C/KEN/CO/5-7" TargetMode="External"/><Relationship Id="rId35" Type="http://schemas.openxmlformats.org/officeDocument/2006/relationships/hyperlink" Target="http://undocs.org/sp/CERD/C/KEN/8-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1707</Words>
  <Characters>9267</Characters>
  <Application>Microsoft Office Word</Application>
  <DocSecurity>0</DocSecurity>
  <Lines>154</Lines>
  <Paragraphs>54</Paragraphs>
  <ScaleCrop>false</ScaleCrop>
  <HeadingPairs>
    <vt:vector size="2" baseType="variant">
      <vt:variant>
        <vt:lpstr>Título</vt:lpstr>
      </vt:variant>
      <vt:variant>
        <vt:i4>1</vt:i4>
      </vt:variant>
    </vt:vector>
  </HeadingPairs>
  <TitlesOfParts>
    <vt:vector size="1" baseType="lpstr">
      <vt:lpstr>CERD/C/KEN/Q/8-9</vt:lpstr>
    </vt:vector>
  </TitlesOfParts>
  <Company/>
  <LinksUpToDate>false</LinksUpToDate>
  <CharactersWithSpaces>10920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CERD/C/KEN/Q/8-9</dc:title>
  <dc:subject/>
  <dc:creator>Carlos Ariel BRAGUNDE LOPEZ</dc:creator>
  <cp:keywords/>
  <cp:lastModifiedBy>Carlos Bragunde Lopez</cp:lastModifiedBy>
  <cp:revision>2</cp:revision>
  <cp:lastPrinted>2024-10-21T15:15:00Z</cp:lastPrinted>
  <dcterms:created xsi:type="dcterms:W3CDTF">2024-10-22T06:52:00Z</dcterms:created>
  <dcterms:modified xsi:type="dcterms:W3CDTF">2024-10-22T06:52:00Z</dcterms:modified>
</cp:coreProperties>
</file>