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footer12.xml" ContentType="application/vnd.openxmlformats-officedocument.wordprocessingml.footer+xml"/>
  <Override PartName="/word/footer13.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footer14.xml" ContentType="application/vnd.openxmlformats-officedocument.wordprocessingml.footer+xml"/>
  <Override PartName="/word/footer15.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2CD9" w:rsidRDefault="00892CD9" w:rsidP="00892CD9">
      <w:pPr>
        <w:spacing w:line="240" w:lineRule="auto"/>
        <w:jc w:val="left"/>
        <w:rPr>
          <w:szCs w:val="6"/>
        </w:rPr>
        <w:sectPr w:rsidR="00892CD9" w:rsidSect="00892CD9">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FD5E5B" w:rsidRPr="00FD5E5B" w:rsidRDefault="00FD5E5B" w:rsidP="00FD5E5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sidRPr="00FD5E5B">
        <w:rPr>
          <w:rFonts w:hint="cs"/>
          <w:rtl/>
        </w:rPr>
        <w:t>اللجنة المعنية بالقضاء على التمييز ضد المرأة</w:t>
      </w:r>
    </w:p>
    <w:p w:rsidR="00FD5E5B" w:rsidRPr="00FD5E5B" w:rsidRDefault="00FD5E5B" w:rsidP="00FD5E5B">
      <w:pPr>
        <w:pStyle w:val="SingleTxt"/>
        <w:spacing w:after="0" w:line="120" w:lineRule="exact"/>
        <w:rPr>
          <w:rFonts w:hint="cs"/>
          <w:b/>
          <w:bCs/>
          <w:sz w:val="10"/>
          <w:rtl/>
        </w:rPr>
      </w:pPr>
    </w:p>
    <w:p w:rsidR="00FD5E5B" w:rsidRPr="00FD5E5B" w:rsidRDefault="00FD5E5B" w:rsidP="00FD5E5B">
      <w:pPr>
        <w:pStyle w:val="SingleTxt"/>
        <w:spacing w:after="0" w:line="120" w:lineRule="exact"/>
        <w:rPr>
          <w:rFonts w:hint="cs"/>
          <w:b/>
          <w:bCs/>
          <w:sz w:val="10"/>
          <w:rtl/>
        </w:rPr>
      </w:pPr>
    </w:p>
    <w:p w:rsidR="00FD5E5B" w:rsidRPr="00FD5E5B" w:rsidRDefault="00FD5E5B" w:rsidP="00FD5E5B">
      <w:pPr>
        <w:pStyle w:val="SingleTxt"/>
        <w:spacing w:after="0" w:line="120" w:lineRule="exact"/>
        <w:rPr>
          <w:rFonts w:hint="cs"/>
          <w:b/>
          <w:bCs/>
          <w:sz w:val="10"/>
          <w:rtl/>
        </w:rPr>
      </w:pPr>
    </w:p>
    <w:p w:rsidR="00FD5E5B" w:rsidRPr="00FD5E5B" w:rsidRDefault="00FD5E5B" w:rsidP="00FD5E5B">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FD5E5B">
        <w:rPr>
          <w:rFonts w:hint="cs"/>
          <w:rtl/>
        </w:rPr>
        <w:tab/>
      </w:r>
      <w:r w:rsidRPr="00FD5E5B">
        <w:rPr>
          <w:rFonts w:hint="cs"/>
          <w:rtl/>
        </w:rPr>
        <w:tab/>
        <w:t>النظر في التقارير المقدمة من الدو</w:t>
      </w:r>
      <w:bookmarkStart w:id="1" w:name="TmpSave"/>
      <w:bookmarkEnd w:id="1"/>
      <w:r w:rsidRPr="00FD5E5B">
        <w:rPr>
          <w:rFonts w:hint="cs"/>
          <w:rtl/>
        </w:rPr>
        <w:t>ل الأطراف بموجب</w:t>
      </w:r>
      <w:r>
        <w:rPr>
          <w:rFonts w:hint="cs"/>
          <w:rtl/>
        </w:rPr>
        <w:t xml:space="preserve"> </w:t>
      </w:r>
      <w:r w:rsidRPr="00FD5E5B">
        <w:rPr>
          <w:rFonts w:hint="cs"/>
          <w:rtl/>
        </w:rPr>
        <w:t>المادة 18 من اتفاقيــــة القضـــاء على جميـــع أشكـــال</w:t>
      </w:r>
      <w:r>
        <w:rPr>
          <w:rFonts w:hint="cs"/>
          <w:rtl/>
        </w:rPr>
        <w:t xml:space="preserve"> </w:t>
      </w:r>
      <w:r w:rsidRPr="00FD5E5B">
        <w:rPr>
          <w:rFonts w:hint="cs"/>
          <w:rtl/>
        </w:rPr>
        <w:t>التمييز ضد المرأة</w:t>
      </w:r>
    </w:p>
    <w:p w:rsidR="00FD5E5B" w:rsidRPr="00FD5E5B" w:rsidRDefault="00FD5E5B" w:rsidP="00FD5E5B">
      <w:pPr>
        <w:pStyle w:val="SingleTxt"/>
        <w:spacing w:after="0" w:line="120" w:lineRule="exact"/>
        <w:rPr>
          <w:rFonts w:hint="cs"/>
          <w:sz w:val="10"/>
          <w:rtl/>
        </w:rPr>
      </w:pPr>
    </w:p>
    <w:p w:rsidR="00FD5E5B" w:rsidRPr="00FD5E5B" w:rsidRDefault="00FD5E5B" w:rsidP="00FD5E5B">
      <w:pPr>
        <w:pStyle w:val="SingleTxt"/>
        <w:spacing w:after="0" w:line="120" w:lineRule="exact"/>
        <w:rPr>
          <w:rFonts w:hint="cs"/>
          <w:sz w:val="10"/>
          <w:rtl/>
        </w:rPr>
      </w:pPr>
    </w:p>
    <w:p w:rsidR="00FD5E5B" w:rsidRPr="00FD5E5B" w:rsidRDefault="00FD5E5B" w:rsidP="00FD5E5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tab/>
      </w:r>
      <w:r>
        <w:rPr>
          <w:rFonts w:hint="cs"/>
          <w:rtl/>
        </w:rPr>
        <w:tab/>
      </w:r>
      <w:r w:rsidRPr="00FD5E5B">
        <w:rPr>
          <w:rFonts w:hint="cs"/>
          <w:rtl/>
        </w:rPr>
        <w:t xml:space="preserve">التقارير الدورية السادسة للدول الأعضاء </w:t>
      </w:r>
    </w:p>
    <w:p w:rsidR="00FD5E5B" w:rsidRPr="00FD5E5B" w:rsidRDefault="00FD5E5B" w:rsidP="00FD5E5B">
      <w:pPr>
        <w:pStyle w:val="SingleTxt"/>
        <w:spacing w:after="0" w:line="120" w:lineRule="exact"/>
        <w:rPr>
          <w:rFonts w:hint="cs"/>
          <w:sz w:val="10"/>
          <w:rtl/>
        </w:rPr>
      </w:pPr>
    </w:p>
    <w:p w:rsidR="00FD5E5B" w:rsidRPr="00EE68CE" w:rsidRDefault="00FD5E5B" w:rsidP="00FD5E5B">
      <w:pPr>
        <w:framePr w:w="9792" w:h="432" w:hSpace="187" w:wrap="around" w:hAnchor="page" w:x="1196" w:yAlign="bottom"/>
        <w:spacing w:line="240" w:lineRule="auto"/>
        <w:rPr>
          <w:szCs w:val="10"/>
          <w:rtl/>
        </w:rPr>
      </w:pPr>
    </w:p>
    <w:p w:rsidR="00FD5E5B" w:rsidRPr="00EE68CE" w:rsidRDefault="00FD5E5B" w:rsidP="00FD5E5B">
      <w:pPr>
        <w:framePr w:w="9792" w:h="432" w:hSpace="187" w:wrap="around" w:hAnchor="page" w:x="1196" w:yAlign="bottom"/>
        <w:spacing w:line="240" w:lineRule="auto"/>
        <w:rPr>
          <w:szCs w:val="6"/>
          <w:rtl/>
        </w:rPr>
      </w:pPr>
    </w:p>
    <w:p w:rsidR="00FD5E5B" w:rsidRPr="00FD5E5B" w:rsidRDefault="00FD5E5B" w:rsidP="00FD5E5B">
      <w:pPr>
        <w:framePr w:w="9792" w:h="432" w:hSpace="187" w:wrap="around" w:hAnchor="page" w:x="1196" w:yAlign="bottom"/>
        <w:tabs>
          <w:tab w:val="right" w:pos="1195"/>
          <w:tab w:val="left" w:pos="1267"/>
        </w:tabs>
        <w:spacing w:after="80" w:line="300" w:lineRule="exact"/>
        <w:ind w:left="1267" w:right="1267" w:hanging="547"/>
        <w:rPr>
          <w:sz w:val="13"/>
          <w:szCs w:val="22"/>
        </w:rPr>
      </w:pPr>
      <w:r w:rsidRPr="00FD5E5B">
        <w:rPr>
          <w:noProof/>
          <w:w w:val="100"/>
          <w:sz w:val="16"/>
          <w:szCs w:val="26"/>
          <w:rtl/>
        </w:rPr>
        <w:tab/>
        <w:t>*</w:t>
      </w:r>
      <w:r w:rsidRPr="00FD5E5B">
        <w:rPr>
          <w:noProof/>
          <w:w w:val="100"/>
          <w:sz w:val="16"/>
          <w:szCs w:val="26"/>
          <w:rtl/>
        </w:rPr>
        <w:tab/>
        <w:t>هذا التقرير صدر دون تحرير رسمي.</w:t>
      </w:r>
      <w:r w:rsidRPr="00FD5E5B">
        <w:rPr>
          <w:noProof/>
          <w:w w:val="100"/>
          <w:sz w:val="16"/>
          <w:szCs w:val="26"/>
        </w:rPr>
        <w:pict>
          <v:line id="_x0000_s1026" style="position:absolute;left:0;text-align:left;z-index:1;mso-position-horizontal-relative:text;mso-position-vertical-relative:text" from="396pt,-1pt" to="468pt,-1pt">
            <w10:wrap anchorx="page"/>
          </v:line>
        </w:pict>
      </w:r>
    </w:p>
    <w:p w:rsidR="00FD5E5B" w:rsidRPr="00FD5E5B" w:rsidRDefault="00FD5E5B" w:rsidP="00FD5E5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tl/>
        </w:rPr>
        <w:tab/>
      </w:r>
      <w:r>
        <w:rPr>
          <w:rFonts w:hint="cs"/>
          <w:rtl/>
        </w:rPr>
        <w:tab/>
      </w:r>
      <w:r w:rsidRPr="00FD5E5B">
        <w:rPr>
          <w:rFonts w:hint="cs"/>
          <w:rtl/>
        </w:rPr>
        <w:t>تركيا*</w:t>
      </w:r>
    </w:p>
    <w:p w:rsidR="00FD5E5B" w:rsidRPr="00FD5E5B" w:rsidRDefault="00FD5E5B" w:rsidP="00FD5E5B">
      <w:pPr>
        <w:pStyle w:val="SingleTxt"/>
        <w:spacing w:after="0" w:line="120" w:lineRule="exact"/>
        <w:rPr>
          <w:rFonts w:hint="cs"/>
          <w:sz w:val="10"/>
          <w:rtl/>
        </w:rPr>
      </w:pPr>
    </w:p>
    <w:p w:rsidR="00BF5176" w:rsidRDefault="00FD5E5B" w:rsidP="00BF5176">
      <w:pPr>
        <w:pStyle w:val="SingleTxt"/>
        <w:jc w:val="center"/>
        <w:rPr>
          <w:b/>
          <w:bCs/>
          <w:sz w:val="24"/>
          <w:szCs w:val="34"/>
        </w:rPr>
      </w:pPr>
      <w:r>
        <w:rPr>
          <w:rtl/>
        </w:rPr>
        <w:br w:type="page"/>
      </w:r>
      <w:r w:rsidR="00BF5176">
        <w:rPr>
          <w:rFonts w:hint="cs"/>
          <w:b/>
          <w:bCs/>
          <w:sz w:val="24"/>
          <w:szCs w:val="34"/>
          <w:rtl/>
        </w:rPr>
        <w:t>التقرير الدوري السادس لتركيا</w:t>
      </w:r>
    </w:p>
    <w:p w:rsidR="00BF5176" w:rsidRDefault="00BF5176" w:rsidP="00BF5176">
      <w:pPr>
        <w:pStyle w:val="SingleTxt"/>
        <w:jc w:val="center"/>
        <w:rPr>
          <w:rFonts w:hint="cs"/>
          <w:b/>
          <w:bCs/>
          <w:sz w:val="24"/>
          <w:szCs w:val="34"/>
          <w:rtl/>
        </w:rPr>
      </w:pPr>
      <w:r>
        <w:rPr>
          <w:rFonts w:hint="cs"/>
          <w:b/>
          <w:bCs/>
          <w:sz w:val="24"/>
          <w:szCs w:val="34"/>
          <w:rtl/>
        </w:rPr>
        <w:t>الذي أُعد لتقديمه إلى اللجنة المعنية</w:t>
      </w:r>
    </w:p>
    <w:p w:rsidR="00BF5176" w:rsidRDefault="00BF5176" w:rsidP="00BF5176">
      <w:pPr>
        <w:pStyle w:val="SingleTxt"/>
        <w:jc w:val="center"/>
        <w:rPr>
          <w:rFonts w:hint="cs"/>
          <w:b/>
          <w:bCs/>
          <w:sz w:val="24"/>
          <w:szCs w:val="34"/>
          <w:rtl/>
        </w:rPr>
      </w:pPr>
      <w:r>
        <w:rPr>
          <w:rFonts w:hint="cs"/>
          <w:b/>
          <w:bCs/>
          <w:sz w:val="24"/>
          <w:szCs w:val="34"/>
          <w:rtl/>
        </w:rPr>
        <w:t>بالقضاء على التمييز ضد المرأة</w:t>
      </w:r>
    </w:p>
    <w:p w:rsidR="00BF5176" w:rsidRDefault="00BF5176" w:rsidP="00BF5176">
      <w:pPr>
        <w:pStyle w:val="SingleTxt"/>
        <w:jc w:val="center"/>
        <w:rPr>
          <w:rFonts w:hint="cs"/>
          <w:b/>
          <w:bCs/>
          <w:rtl/>
          <w:lang w:bidi="ar-EG"/>
        </w:rPr>
      </w:pPr>
      <w:r>
        <w:rPr>
          <w:rFonts w:hint="cs"/>
          <w:b/>
          <w:bCs/>
          <w:rtl/>
        </w:rPr>
        <w:t>عام 2008</w:t>
      </w:r>
    </w:p>
    <w:p w:rsidR="00BF5176" w:rsidRDefault="00BF5176" w:rsidP="00BF5176">
      <w:pPr>
        <w:pStyle w:val="SingleTxt"/>
        <w:jc w:val="center"/>
        <w:rPr>
          <w:rFonts w:hint="cs"/>
          <w:rtl/>
        </w:rPr>
      </w:pPr>
      <w:r>
        <w:rPr>
          <w:rFonts w:hint="cs"/>
          <w:b/>
          <w:bCs/>
          <w:rtl/>
        </w:rPr>
        <w:t>أنقرة</w:t>
      </w:r>
    </w:p>
    <w:p w:rsidR="00BF5176" w:rsidRDefault="00BF5176" w:rsidP="00BF5176">
      <w:pPr>
        <w:pStyle w:val="SingleTxt"/>
        <w:rPr>
          <w:rFonts w:hint="cs"/>
          <w:i/>
          <w:iCs/>
          <w:rtl/>
        </w:rPr>
      </w:pPr>
      <w:r>
        <w:rPr>
          <w:rFonts w:hint="cs"/>
          <w:rtl/>
        </w:rPr>
        <w:tab/>
      </w:r>
      <w:r>
        <w:rPr>
          <w:rFonts w:hint="cs"/>
          <w:i/>
          <w:iCs/>
          <w:rtl/>
        </w:rPr>
        <w:t>أُعِدّ هذا التقرير عملاً بالمادة 18 من اتفاقية القضاء على جميع أشكال التمييز ضد المرأة التي أصبحت تركيا طرفاً فيها منذ عام 1986 والتي أُلزِمَت بموجبها الدول بأن تقدِّم إلى اللجنة المعنية بالقضاء على التمييز ضد المرأة تقريراً كل أربع سنوات عن التقدُّم الذي أُحرِز بالنسبة لمركز المرأة والصعوبات التي صودِفت من هذه الناحية.</w:t>
      </w:r>
    </w:p>
    <w:p w:rsidR="00BF5176" w:rsidRDefault="00BF5176" w:rsidP="003C0093">
      <w:pPr>
        <w:pStyle w:val="H23"/>
        <w:tabs>
          <w:tab w:val="left" w:pos="1267"/>
          <w:tab w:val="left" w:pos="1930"/>
          <w:tab w:val="left" w:pos="2592"/>
          <w:tab w:val="left" w:pos="3254"/>
          <w:tab w:val="left" w:pos="3917"/>
          <w:tab w:val="left" w:pos="4579"/>
          <w:tab w:val="left" w:pos="5242"/>
          <w:tab w:val="left" w:pos="5904"/>
          <w:tab w:val="left" w:pos="6566"/>
        </w:tabs>
        <w:spacing w:after="120"/>
        <w:ind w:left="1267" w:right="1260" w:hanging="1267"/>
        <w:jc w:val="left"/>
        <w:rPr>
          <w:rFonts w:hint="cs"/>
          <w:rtl/>
        </w:rPr>
      </w:pPr>
      <w:r>
        <w:rPr>
          <w:rFonts w:hint="cs"/>
          <w:b w:val="0"/>
          <w:bCs w:val="0"/>
          <w:i/>
          <w:iCs/>
          <w:rtl/>
        </w:rPr>
        <w:br w:type="page"/>
      </w:r>
      <w:r>
        <w:rPr>
          <w:rFonts w:hint="cs"/>
          <w:rtl/>
        </w:rPr>
        <w:tab/>
        <w:t>مقدمة</w:t>
      </w:r>
    </w:p>
    <w:p w:rsidR="00BF5176" w:rsidRDefault="00BF5176" w:rsidP="003C0093">
      <w:pPr>
        <w:pStyle w:val="SingleTxt"/>
        <w:spacing w:line="380" w:lineRule="exact"/>
        <w:rPr>
          <w:rFonts w:hint="cs"/>
          <w:rtl/>
        </w:rPr>
      </w:pPr>
      <w:r>
        <w:rPr>
          <w:rFonts w:hint="cs"/>
          <w:i/>
          <w:iCs/>
          <w:rtl/>
        </w:rPr>
        <w:tab/>
      </w:r>
      <w:r>
        <w:rPr>
          <w:rFonts w:hint="cs"/>
          <w:rtl/>
        </w:rPr>
        <w:t>أُعِدّ التقرير السادس لتركيا على نحوٍ تشاركي، حيث تكاملت مساهمات المؤسسات الحكومية المعنية وكذلك مساهمات الأكاديميين والمنظمات غير الحكومية التي تعمل في مجالات حقوق الإنسان للمرأة والمساواة بين الجنسين. ويهدف التقرير إلى إبراز الإنجازات التي تحققت بالنسبة لكل مادة من مواد الاتفاقية بعد إعداد التقرير السابق الذي شمل الفترة 1999-2003. والتقرير السابق الذي قدَّمته تركيا (التقريران الدوريان الرابع والخامس المجمَّعان) استعرضته اللجنة في كانون الثاني/يناير 2005.</w:t>
      </w:r>
    </w:p>
    <w:p w:rsidR="00BF5176" w:rsidRDefault="00BF5176" w:rsidP="003C0093">
      <w:pPr>
        <w:pStyle w:val="SingleTxt"/>
        <w:rPr>
          <w:rFonts w:hint="cs"/>
          <w:b/>
          <w:bCs/>
          <w:rtl/>
        </w:rPr>
      </w:pPr>
      <w:r>
        <w:rPr>
          <w:rFonts w:hint="cs"/>
          <w:b/>
          <w:bCs/>
          <w:i/>
          <w:iCs/>
          <w:rtl/>
        </w:rPr>
        <w:tab/>
        <w:t>المادة 1:</w:t>
      </w:r>
    </w:p>
    <w:p w:rsidR="00BF5176" w:rsidRDefault="00BF5176" w:rsidP="003C0093">
      <w:pPr>
        <w:pStyle w:val="SingleTxt"/>
        <w:rPr>
          <w:rFonts w:hint="cs"/>
          <w:rtl/>
          <w:lang w:bidi="ar-EG"/>
        </w:rPr>
      </w:pPr>
      <w:r>
        <w:rPr>
          <w:rFonts w:hint="cs"/>
          <w:i/>
          <w:iCs/>
          <w:rtl/>
          <w:lang w:bidi="ar-EG"/>
        </w:rPr>
        <w:tab/>
        <w:t>لأغراض هذه الاتفاقية يعني مصطلح ”التمييز ضد المرأة“ أي تفرقة أو استبعاد أو تقييد يتم على أساس الجنس ويكون من آثاره أو أغراضه النيل من الاعتراف للمرأة، على أساس تساوي الرجل والمرأة، بحقوق الإنسان والحريات الأساسية في الميادين السياسية والاقتصادية والاجتماعية والثقافية والمدنية أو في أي ميدان آخر، أو إبطال الاعتراف للمرأة بهذه الحقوق أو تمتعها بها وممارستها لها بغض النظر عن حالتها الزوجية.</w:t>
      </w:r>
    </w:p>
    <w:p w:rsidR="00BF5176" w:rsidRDefault="00BF5176" w:rsidP="003C0093">
      <w:pPr>
        <w:pStyle w:val="SingleTxt"/>
        <w:spacing w:line="380" w:lineRule="exact"/>
        <w:rPr>
          <w:rFonts w:hint="cs"/>
          <w:rtl/>
          <w:lang w:bidi="ar-EG"/>
        </w:rPr>
      </w:pPr>
      <w:r>
        <w:rPr>
          <w:rFonts w:hint="cs"/>
          <w:b/>
          <w:bCs/>
          <w:rtl/>
        </w:rPr>
        <w:tab/>
      </w:r>
      <w:r>
        <w:rPr>
          <w:rFonts w:hint="cs"/>
          <w:rtl/>
        </w:rPr>
        <w:t xml:space="preserve">وقَّعت حكومة تركيا اتفاقية القضاء على جميع أشكال التمييز ضد المرأة في عام 1985 وصدَّقت عليها في عام 1986، مع إبداء تحفُّظات معيَّنة، لأن بعض أحكام الاتفاقية تتعارض مع الجزء المتعلق بقانون الأسرة في القانون المدني التركي. وقد سُحِبَت هذه التحفُّظات في أيلول/سبتمبر 1999 توقُّعاً لإدخال </w:t>
      </w:r>
      <w:r>
        <w:rPr>
          <w:rFonts w:hint="cs"/>
          <w:rtl/>
          <w:lang w:bidi="ar-EG"/>
        </w:rPr>
        <w:t>التعديلات التي اقتُرحت في ذلك الوقت على القانون المدني التركي (انظر التقريرين الرابع والخامس المجمَّعين). وقد سُحب في 19 كانون الثاني/يناير 2008 الإعلان المتعلق بالمادة 9 من الاتفاقية وذلك بسبب التعديلات التي أُدخلت على القانون الوطني التركي، وعلى هذا فإن تركيا لم تَعد لديها أية تحفظات و/أو إعلانات بالنسبة لأية مواد موضوعية للاتفاقية. غير أن التحفظ الذي أبدته تركيا بالنسبة للمادة 29 من الاتفاقية لا يزال قائماً.</w:t>
      </w:r>
    </w:p>
    <w:p w:rsidR="00BF5176" w:rsidRPr="003C0093" w:rsidRDefault="00BF5176" w:rsidP="003C0093">
      <w:pPr>
        <w:pStyle w:val="SingleTxt"/>
        <w:spacing w:line="380" w:lineRule="exact"/>
        <w:rPr>
          <w:rFonts w:hint="cs"/>
          <w:w w:val="99"/>
          <w:rtl/>
          <w:lang w:bidi="ar-EG"/>
        </w:rPr>
      </w:pPr>
      <w:r w:rsidRPr="003C0093">
        <w:rPr>
          <w:rFonts w:hint="cs"/>
          <w:w w:val="99"/>
          <w:rtl/>
          <w:lang w:bidi="ar-EG"/>
        </w:rPr>
        <w:tab/>
        <w:t xml:space="preserve">والبروتوكول الاختياري للاتفاقية، الذي وقَّعت عليه تركيا في 8 أيلول/سبتمبر 2000، جرى التصديق عليه في 30 تموز/يوليه 2002 وأصبح نافذ المفعول اعتباراً من 29 كانون الثاني/يناير 2003. وباعتماد البروتوكول الاختياري، أكدت الحكومة التركية بقوة تعهدها بأن تلتزم التزاماً كاملاً باتفاقية القضاء على جميع أشكال التمييز ضد المرأة. وعلى الرغم من أن المساواة بين المرأة والرجل كانت من بين المبادئ الأساسية لدستور الجمهورية التركية لسنوات فإن تعريف ”التمييز ضد المرأة“ لم يُدرج في الدستور التركي بنفس الأسلوب الذي حدِّد في الاتفاقية. ومواد الدستور المتعلقة بالمساواة بين النساء والرجال جرى توضيحها والتشديد عليها اعتباراً من عام 2000، كما أن هذا المبدأ انعكس في جميع القوانين ذات الصلة. </w:t>
      </w:r>
    </w:p>
    <w:p w:rsidR="00BF5176" w:rsidRDefault="00BF5176" w:rsidP="003C0093">
      <w:pPr>
        <w:pStyle w:val="SingleTxt"/>
        <w:rPr>
          <w:rFonts w:hint="cs"/>
          <w:rtl/>
          <w:lang w:bidi="ar-EG"/>
        </w:rPr>
      </w:pPr>
      <w:r>
        <w:rPr>
          <w:rFonts w:hint="cs"/>
          <w:rtl/>
          <w:lang w:bidi="ar-EG"/>
        </w:rPr>
        <w:tab/>
        <w:t>والتعديل الذي أُدخل على المادة 90 من الدستور في عام 2004 مهَّد الطريق لأن تصبح أحكام الاتفاقات الدولية سائدة في حالة وجود تضارب بين الاتفاقات الدولية في مجال الحقوق الأساسية وتطبيق مبادئ الحرية، من ناحية، والقوانين المحلية من ناحية أخرى بسبب الاختلافات في الأحكام المتعلقة بالموضوع نفسه.</w:t>
      </w:r>
    </w:p>
    <w:p w:rsidR="00BF5176" w:rsidRDefault="00BF5176" w:rsidP="003C0093">
      <w:pPr>
        <w:pStyle w:val="SingleTxt"/>
        <w:rPr>
          <w:rFonts w:hint="cs"/>
          <w:rtl/>
          <w:lang w:bidi="ar-EG"/>
        </w:rPr>
      </w:pPr>
      <w:r>
        <w:rPr>
          <w:rFonts w:hint="cs"/>
          <w:rtl/>
          <w:lang w:bidi="ar-EG"/>
        </w:rPr>
        <w:tab/>
        <w:t>وفي تركيا يجري بذل جهود لزيادة إصلاح الدستور، وهي جهود يمكن توقع أن يؤثر بعضها على حقوق الإنسان للمرأة وعلى المساواة بين النساء والرجال. وهناك مناقشة عامة نشطة بشأن هذه المسائل، كما أن الجهات المختلفة صاحبة المصلحة، بما يشمل المنظمات غير الحكومية النسائية، تقوم بدور نشط في هذه المناقشة.</w:t>
      </w:r>
    </w:p>
    <w:p w:rsidR="00BF5176" w:rsidRDefault="00BF5176" w:rsidP="003C0093">
      <w:pPr>
        <w:pStyle w:val="SingleTxt"/>
        <w:rPr>
          <w:rFonts w:hint="cs"/>
          <w:b/>
          <w:bCs/>
          <w:i/>
          <w:iCs/>
          <w:rtl/>
          <w:lang w:bidi="ar-EG"/>
        </w:rPr>
      </w:pPr>
      <w:r>
        <w:rPr>
          <w:rFonts w:hint="cs"/>
          <w:b/>
          <w:bCs/>
          <w:i/>
          <w:iCs/>
          <w:rtl/>
          <w:lang w:bidi="ar-EG"/>
        </w:rPr>
        <w:tab/>
        <w:t>المادة 2:</w:t>
      </w:r>
    </w:p>
    <w:p w:rsidR="00BF5176" w:rsidRDefault="00BF5176" w:rsidP="003C0093">
      <w:pPr>
        <w:pStyle w:val="SingleTxt"/>
        <w:rPr>
          <w:rFonts w:hint="cs"/>
          <w:i/>
          <w:iCs/>
          <w:rtl/>
          <w:lang w:bidi="ar-EG"/>
        </w:rPr>
      </w:pPr>
      <w:r>
        <w:rPr>
          <w:rFonts w:hint="cs"/>
          <w:i/>
          <w:iCs/>
          <w:rtl/>
          <w:lang w:bidi="ar-EG"/>
        </w:rPr>
        <w:tab/>
        <w:t>تشجب الدول الأطراف جميع أشكال التمييز ضد المرأة وتوافق على أن تنتهج، بكل الوسائل المناسبة ودون إبطاء، سياسة القضاء على التمييز ضد المرأة، وتحقيقاً لذلك، تتعهد بالقيام بما يلي:</w:t>
      </w:r>
    </w:p>
    <w:p w:rsidR="00BF5176" w:rsidRDefault="00BF5176" w:rsidP="003C0093">
      <w:pPr>
        <w:pStyle w:val="SingleTxt"/>
        <w:rPr>
          <w:rFonts w:hint="cs"/>
          <w:i/>
          <w:iCs/>
          <w:rtl/>
          <w:lang w:bidi="ar-EG"/>
        </w:rPr>
      </w:pPr>
      <w:r>
        <w:rPr>
          <w:rFonts w:hint="cs"/>
          <w:i/>
          <w:iCs/>
          <w:rtl/>
          <w:lang w:bidi="ar-EG"/>
        </w:rPr>
        <w:tab/>
        <w:t>(أ)</w:t>
      </w:r>
      <w:r>
        <w:rPr>
          <w:rFonts w:hint="cs"/>
          <w:i/>
          <w:iCs/>
          <w:rtl/>
          <w:lang w:bidi="ar-EG"/>
        </w:rPr>
        <w:tab/>
        <w:t>تجسيد مبدأ المساواة بين الرجل والمرأة في دساتيرها الوطنية أو تشريعاتها المناسبة الأخرى، إذا لم يكن هذا المبدأ قد أُدمج فيها حتى الآن، وكفالة التحقيق العملي لهذا المبدأ من خلال القانون والوسائل المناسبة الأخرى؛</w:t>
      </w:r>
    </w:p>
    <w:p w:rsidR="00BF5176" w:rsidRDefault="00BF5176" w:rsidP="003C0093">
      <w:pPr>
        <w:pStyle w:val="SingleTxt"/>
        <w:rPr>
          <w:rFonts w:hint="cs"/>
          <w:rtl/>
          <w:lang w:bidi="ar-EG"/>
        </w:rPr>
      </w:pPr>
      <w:r>
        <w:rPr>
          <w:rFonts w:hint="cs"/>
          <w:rtl/>
          <w:lang w:bidi="ar-EG"/>
        </w:rPr>
        <w:tab/>
        <w:t>منذ أواخر التسعينيات، أصدرت تركيا تشريعات هامة بشأن حقوق المرأة، كما بدأ العمل في إدخال إصلاحات قانونية في اتجاه ضمان المساواة بين النساء والرجال ومنع التمييز ضد المرأة في جميع المجالات.</w:t>
      </w:r>
    </w:p>
    <w:p w:rsidR="00BF5176" w:rsidRDefault="00BF5176" w:rsidP="003C0093">
      <w:pPr>
        <w:pStyle w:val="SingleTxt"/>
        <w:rPr>
          <w:rFonts w:hint="cs"/>
          <w:rtl/>
          <w:lang w:bidi="ar-EG"/>
        </w:rPr>
      </w:pPr>
      <w:r>
        <w:rPr>
          <w:rFonts w:hint="cs"/>
          <w:rtl/>
          <w:lang w:bidi="ar-EG"/>
        </w:rPr>
        <w:tab/>
        <w:t xml:space="preserve">ومن هذه الناحية، أُدرج في المادة 10 من الدستور، في عام 2004، ما نصه ”يتساوى الرجل والمرأة في الحقوق. والدولة ملزمة بضمان وجود هذه المساواة في الواقع العملي“. وبهذا تكون الدولة قد نفَّذت الالتزام ليس فقط بالامتناع عن التمييز القائم على نوع الجنس، بل أيضاً باتخاذ جميع التدابير واعتماد السياسات اللازمة لأن تكون للرجال والنساء حقوق متساوية ووسائل التمتع بتلك الحقوق. وتوسيع نطاق هذه المادة كي تشمل تدابير خاصة مؤقتة هو موضع لنقاشات جارية في الرأي العام. </w:t>
      </w:r>
    </w:p>
    <w:p w:rsidR="00BF5176" w:rsidRDefault="00BF5176" w:rsidP="003C0093">
      <w:pPr>
        <w:pStyle w:val="SingleTxt"/>
        <w:rPr>
          <w:rFonts w:hint="cs"/>
          <w:rtl/>
          <w:lang w:bidi="ar-EG"/>
        </w:rPr>
      </w:pPr>
      <w:r>
        <w:rPr>
          <w:rFonts w:hint="cs"/>
          <w:i/>
          <w:iCs/>
          <w:rtl/>
          <w:lang w:bidi="ar-EG"/>
        </w:rPr>
        <w:tab/>
        <w:t>(ب)</w:t>
      </w:r>
      <w:r>
        <w:rPr>
          <w:rFonts w:hint="cs"/>
          <w:i/>
          <w:iCs/>
          <w:rtl/>
          <w:lang w:bidi="ar-EG"/>
        </w:rPr>
        <w:tab/>
        <w:t>اتخاذ المناسب من التدابير التشريعية وغيرها، بما في ذلك ما يقتضيه الأمر من جزاءات، لحظر كل تمييز ضد المرأة؛</w:t>
      </w:r>
    </w:p>
    <w:p w:rsidR="00BF5176" w:rsidRDefault="00BF5176" w:rsidP="003C0093">
      <w:pPr>
        <w:pStyle w:val="SingleTxt"/>
        <w:rPr>
          <w:rFonts w:hint="cs"/>
          <w:rtl/>
          <w:lang w:bidi="ar-EG"/>
        </w:rPr>
      </w:pPr>
      <w:r>
        <w:rPr>
          <w:rFonts w:hint="cs"/>
          <w:rtl/>
          <w:lang w:bidi="ar-EG"/>
        </w:rPr>
        <w:tab/>
        <w:t>مع صدور القانون الجنائي التركي الجديد، الذي أصبح نافذ المفعول اعتباراً من 1 حزيران/يونيه 2005، يكون قد حدث تحسّن كبير بالنسبة لحماية حقوق الإنسان للمرأة وضمان المساواة بين الجنسين والمعاقبة على العنف الموجَّه ضد المرأة. وتنص المادة 3 من القانون الجنائي التركي، المتعلقة بمبدأ المساواة أمام العدالة والقانون، على عدم التمييز بين الأشخاص بالنسبة للعنصر أو اللغة أو الديانة أو العقيدة أو الجنسية أو اللون أو الجنس أو الرأي السياسي أو الآراء الأخرى، أو العقيدة الفلسفية، أو الخلفية الوطنية أو الاجتماعية، أو المولد، أو المركز الاقتصادي والمراكز الاجتماعية الأخرى، وعدم منح أي شخص أية حقوق خاصة، وذلك تنفيذاً للقانون الجنائي.</w:t>
      </w:r>
    </w:p>
    <w:p w:rsidR="00BF5176" w:rsidRDefault="00BF5176" w:rsidP="003C0093">
      <w:pPr>
        <w:pStyle w:val="SingleTxt"/>
        <w:rPr>
          <w:rFonts w:hint="cs"/>
          <w:rtl/>
          <w:lang w:bidi="ar-EG"/>
        </w:rPr>
      </w:pPr>
      <w:r>
        <w:rPr>
          <w:rFonts w:hint="cs"/>
          <w:rtl/>
          <w:lang w:bidi="ar-EG"/>
        </w:rPr>
        <w:tab/>
        <w:t xml:space="preserve">والمادة 122 من القانون الجنائي التركي تنص على معاقبة الأشخاص الذين يمارسون التمييز على أساس اللغة أو العنصر أو اللون أو الجنس أو الإعاقة أو الرأي السياسي أو العقيدة الفلسفية أو الديانة أو الطائفة أو أية أسباب مماثلة، ويمنعون أي شخص من الحصول على السلع أو الخدمات استناداً إلى ذلك. </w:t>
      </w:r>
    </w:p>
    <w:p w:rsidR="00BF5176" w:rsidRDefault="00BF5176" w:rsidP="003C0093">
      <w:pPr>
        <w:pStyle w:val="SingleTxt"/>
        <w:rPr>
          <w:rFonts w:hint="cs"/>
          <w:rtl/>
          <w:lang w:bidi="ar-EG"/>
        </w:rPr>
      </w:pPr>
      <w:r>
        <w:rPr>
          <w:rFonts w:hint="cs"/>
          <w:rtl/>
          <w:lang w:bidi="ar-EG"/>
        </w:rPr>
        <w:tab/>
        <w:t xml:space="preserve">كذلك فإنه تماشياً مع القواعد المحدَّدة في القانوني الجنائي التركي تنص الفقرة الأولى من المادة 2 من ”القانون المتعلق بإنفاذ التدابير العقابية وتدابير الأمن“ على أن تنفَّذ القواعد المتعلقة بإنفاذ التدابير العقابية وتدابير الأمن دون أي تمييز على أساس العنصر أو اللغة أو الديانة أو العقيدة أو الجنسية أو اللون أو الجنس أو الرأي السياسي أو أي رأي آخر، أو العقيدة الفلسفية، أو الخلفية الوطنية أو الاجتماعية، أو المولد، أو المركز المالي والمراكز الاجتماعية الأخرى، ولا يُمنح أي شخص أية امتيازات خاصة في تطبيق ذلك القانون (للاطلاع على القواعد المتعلقة بالتمييز في قانون العمل، انظر المادة 11). </w:t>
      </w:r>
    </w:p>
    <w:p w:rsidR="00BF5176" w:rsidRDefault="00BF5176" w:rsidP="003C0093">
      <w:pPr>
        <w:pStyle w:val="SingleTxt"/>
        <w:rPr>
          <w:rFonts w:hint="cs"/>
          <w:rtl/>
          <w:lang w:bidi="ar-EG"/>
        </w:rPr>
      </w:pPr>
      <w:r>
        <w:rPr>
          <w:rFonts w:hint="cs"/>
          <w:rtl/>
          <w:lang w:bidi="ar-EG"/>
        </w:rPr>
        <w:tab/>
        <w:t xml:space="preserve">وفي الفترة قيد الاستعراض، تعتبر ”الخطة الإنمائية التاسعة“ التي تشمل الفترة 2007-2013 واحدة من أهم الوسائل التي تهدف إلى إحراز تقدُّم في القوانين. وهذه الخطة التي جرى التصديق عليها في الدورة العامة للجمعية الوطنية العليا لتركيا تنص على زيادة الاستعانة بالمرأة وعلى مواصلة مكافحة العنف المنـزلي من خلال زيادة فرص التعليم والتدريب المهني بهدف ضمان مشاركة المرأة في الحياة الاقتصادية والاجتماعية. ولهذا فإن مكافحة العنف الموجَّه ضد المرأة قد أُدرجت في البرامج السنوية للفترة 2005-2006 كمسألة لها أولوية بالنسبة للدولة كما جرت زيادة الجهود الموجَّهة نحو منع العنف ضد المرأة. </w:t>
      </w:r>
    </w:p>
    <w:p w:rsidR="00BF5176" w:rsidRDefault="00BF5176" w:rsidP="003C0093">
      <w:pPr>
        <w:pStyle w:val="SingleTxt"/>
        <w:rPr>
          <w:rFonts w:hint="cs"/>
          <w:i/>
          <w:iCs/>
          <w:rtl/>
          <w:lang w:bidi="ar-EG"/>
        </w:rPr>
      </w:pPr>
      <w:r>
        <w:rPr>
          <w:rFonts w:hint="cs"/>
          <w:i/>
          <w:iCs/>
          <w:rtl/>
          <w:lang w:bidi="ar-EG"/>
        </w:rPr>
        <w:tab/>
        <w:t>(ج)</w:t>
      </w:r>
      <w:r>
        <w:rPr>
          <w:rFonts w:hint="cs"/>
          <w:i/>
          <w:iCs/>
          <w:rtl/>
          <w:lang w:bidi="ar-EG"/>
        </w:rPr>
        <w:tab/>
        <w:t>إقرار الحماية القانونية لحقوق المرأة على قدم المساواة مع الرجل وضمان الحماية الفعَّالة للمرأة، عن طريق المحاكم الوطنية ذات الاختصاص والمؤسسات العامة الأخرى، من أي عمل تمييزي؛</w:t>
      </w:r>
    </w:p>
    <w:p w:rsidR="00BF5176" w:rsidRDefault="00BF5176" w:rsidP="003C0093">
      <w:pPr>
        <w:pStyle w:val="SingleTxt"/>
        <w:rPr>
          <w:rFonts w:hint="cs"/>
          <w:rtl/>
          <w:lang w:bidi="ar-EG"/>
        </w:rPr>
      </w:pPr>
      <w:r>
        <w:rPr>
          <w:rFonts w:hint="cs"/>
          <w:rtl/>
          <w:lang w:bidi="ar-EG"/>
        </w:rPr>
        <w:tab/>
        <w:t>والتقريران الثاني والثالث المجمَّعان، وكذلك التقريران الرابع والخامس المجمَّعان، التي قدمتها تركيا إلى اللجنة المعنية بالقضاء على التمييز ضد المرأة عرضت تفاصيل تتعلق بتأسيس وتنظيم ”المديرية العامة المعنية بمركز المرأة ومشاكلها“، وهي آلية وطنية أُسِّست لحماية النساء من التمييز. وفي حين أن هذه الوكالة قد أُسِّست في عام 1990 فإنه بالنظر إلى التطورات القانونية والسياسية التي حدثت في الفترات التالية (حسبما جرى توضحيه في التقارير السابقة) ظل مركزها داخل هيكل الدولة غير واضح. ولم يدخل القانون المتعلق بتنظيم، ومسؤوليات، المديرية العامة المعنية بمركز المرأة حيز النفاذ إلاّ في عام 2004 وأُزيل عدم الوضوح القانوني هذا. والمديرية، التي تتبع من الناحية التنظيمية رئيس الوزراء، تهدف إلى القيام بأنشطة لحماية وتحسين حقوق الإنسان للمرأة، وتعزيز مركز المرأة في الحياة الاجتماعية والاقتصادية والسياسية، وإتاحة إمكانات متساوية للنساء بالنسبة للحصول على الحقوق والفرص والتسهيلات. ولأهمية تحقيق هذا المركز القانوني فإن المديرية العامة قد مُنِحت الوسائل اللازمة لأداء جميع واجباتها بطريقة تتسم بمزيد من الكفاءة.</w:t>
      </w:r>
    </w:p>
    <w:p w:rsidR="00BF5176" w:rsidRDefault="00BF5176" w:rsidP="003C0093">
      <w:pPr>
        <w:pStyle w:val="SingleTxt"/>
        <w:rPr>
          <w:rFonts w:hint="cs"/>
          <w:rtl/>
          <w:lang w:bidi="ar-EG"/>
        </w:rPr>
      </w:pPr>
      <w:r>
        <w:rPr>
          <w:rFonts w:hint="cs"/>
          <w:rtl/>
          <w:lang w:bidi="ar-EG"/>
        </w:rPr>
        <w:tab/>
        <w:t xml:space="preserve">ووفقاً للقواعد القانونية الجديدة جرى تشكيل ”المجلس الاستشاري المعني بمركز المرأة“ بمشاركة من ممثلي وكالات عامة ومنظمات غير حكومية وجامعات لمساعدة المديرية العامة المعنية بمركز المرأة ومشاكلها في وضع سياساتها وتنسيق واجباتها على نحو يتسم بمزيد من الفعالية. ووزير الدولة لشؤون المرأة والأسرة يرأس المجلس الاستشاري المعني بمركز المرأة الذي يتألف من 36 عضواً. والقرارات التي تتخذها هذه الهيئة تجري مراقبتها من جانب المديرية العامة المعنية بمركز المرأة ومشاكلها. </w:t>
      </w:r>
    </w:p>
    <w:p w:rsidR="00BF5176" w:rsidRDefault="00BF5176" w:rsidP="003C0093">
      <w:pPr>
        <w:pStyle w:val="SingleTxt"/>
        <w:tabs>
          <w:tab w:val="clear" w:pos="1267"/>
        </w:tabs>
        <w:ind w:left="1264" w:right="1264"/>
        <w:rPr>
          <w:rFonts w:hint="cs"/>
          <w:rtl/>
          <w:lang w:bidi="ar-EG"/>
        </w:rPr>
      </w:pPr>
      <w:r>
        <w:rPr>
          <w:rFonts w:hint="cs"/>
          <w:rtl/>
          <w:lang w:bidi="ar-EG"/>
        </w:rPr>
        <w:tab/>
        <w:t>وقُدِّم إلى مكتب المتحدث باسم الجمعية الوطنية العليا لتركيا، في 9 نيسان/أبريل 2008، اقتراح قانون بشأن إنشاء ”اللجنة المعنية بتكافؤ الفرص“. ووفقاً لذلك الاقتراح سوف تكون ”اللجنة المعنية بتكافؤ الفرص“ مسؤولة عن حماية وتعزيز حقوق الإنسان للمرأة، ومراقبة التحسينات التي تتحقق في بلدنا وإجراء مفاوضات بشأنها، من أجل ضمان المساواة بين النساء والرجال، ومتابعة التحسينات التي تتحقق بشأن هذه المسألة في بلدان أخرى وفي منظمات دولية، وإبلاغ الجمعية الوطنية العليا لتركيا بشأن هذه التحسينات، والقيام عند الطلب بتقديم آرائها إلى اللجان المخصَّصة المعنية بشأن مدى توافق مشاريع القوانين والمقترحات والقوانين التي تقدَّم إلى الجمعية الوطنية العليا لتركيا مع التشريع الوطني والالتزامات الدولية. وإضافة إلى هذا فإن القانون الذي جرت صياغته بهدف إنشاء نظام للمفوض (يسمى مراجِع الحسابات العام) لاستعراض الشكاوى المتعلقة بعمليات الإدارة ولتقديم مقترحات بشأنها أصبح نافذ المفعول في عام 2006. غير أنه بالنظر إلى أن المحكمة الدستورية قد أوقفت تنفيذ المادة 1 من القانون المذكور لم تتمكَّن المؤسسة العامة لمراجعة الحسابات من استكمال عملية إضفاء الطابع المؤسسي.</w:t>
      </w:r>
    </w:p>
    <w:p w:rsidR="00BF5176" w:rsidRDefault="00BF5176" w:rsidP="003C0093">
      <w:pPr>
        <w:pStyle w:val="SingleTxt"/>
        <w:tabs>
          <w:tab w:val="clear" w:pos="1267"/>
        </w:tabs>
        <w:ind w:left="1264" w:right="1264"/>
        <w:rPr>
          <w:rFonts w:hint="cs"/>
          <w:i/>
          <w:iCs/>
          <w:rtl/>
          <w:lang w:bidi="ar-EG"/>
        </w:rPr>
      </w:pPr>
      <w:r>
        <w:rPr>
          <w:rFonts w:hint="cs"/>
          <w:i/>
          <w:iCs/>
          <w:rtl/>
          <w:lang w:bidi="ar-EG"/>
        </w:rPr>
        <w:tab/>
        <w:t>(د)</w:t>
      </w:r>
      <w:r>
        <w:rPr>
          <w:rFonts w:hint="cs"/>
          <w:i/>
          <w:iCs/>
          <w:rtl/>
          <w:lang w:bidi="ar-EG"/>
        </w:rPr>
        <w:tab/>
        <w:t>الامتناع عن الاضطلاع بأي عمل أو ممارسة تمييزية ضد المرأة، وكفالة تصرُّف السلطات والمؤسسات العامة بما يتفق وهذا الالتزام؛</w:t>
      </w:r>
    </w:p>
    <w:p w:rsidR="00BF5176" w:rsidRDefault="00BF5176" w:rsidP="003C0093">
      <w:pPr>
        <w:pStyle w:val="SingleTxt"/>
        <w:tabs>
          <w:tab w:val="clear" w:pos="1267"/>
        </w:tabs>
        <w:ind w:left="1264" w:right="1264"/>
        <w:rPr>
          <w:rFonts w:hint="cs"/>
          <w:rtl/>
          <w:lang w:bidi="ar-EG"/>
        </w:rPr>
      </w:pPr>
      <w:r>
        <w:rPr>
          <w:rFonts w:hint="cs"/>
          <w:rtl/>
          <w:lang w:bidi="ar-EG"/>
        </w:rPr>
        <w:tab/>
        <w:t>اسم الأسرة للمرأة تنظمه المادة 187 من القانون المدني التركي. ووفقاً لنص ذلك القانون يمكن لأية امرأة متزوجة أن تستخدم لقبها السابق بين اسمها الأول ولقب زوجها شريطة أن تقدِّم الطلبات اللازمة إلى السلطات عند الزواج أو في أي وقت بعدها. ومع ذلك فإن هذا الحكم لا يُعتبر كافياً في تركيا بالنسبة للمساواة بين النساء والرجال. وإذا أُخذت في الاعتبار المواد 10 و41 و90 من الدستور وأحكام اتفاقية القضاء على جميع أشكال التمييز ضد المرأة، وكذلك الاتفاقية الأوروبية لحقوق الإنسان، تكون المادة 187 بحاجة إلى أن تعدَّل كي تصبح متفقة مع الأعراف القانونية السائدة على المستوى الأعلى. وصدر مشروع قانون بشأن تعديل القانون المدني التركي لتلبية هذه الحاجة وفقاً للقرار ذي الصلة الذي أصدرته المحكمة الأوروبية لحقوق الإنسان وذلك لتمكين النساء المتزوجات من استخدام لقبهن وحده بعد الزواج، إذا رغبن في ذلك. ومشروع القانون هو الآن في مرحلة الإجراءات التشريعية.</w:t>
      </w:r>
    </w:p>
    <w:p w:rsidR="00BF5176" w:rsidRDefault="00BF5176" w:rsidP="003C0093">
      <w:pPr>
        <w:pStyle w:val="SingleTxt"/>
        <w:tabs>
          <w:tab w:val="clear" w:pos="1267"/>
        </w:tabs>
        <w:ind w:left="1264" w:right="1264"/>
        <w:rPr>
          <w:rFonts w:hint="cs"/>
          <w:rtl/>
          <w:lang w:bidi="ar-EG"/>
        </w:rPr>
      </w:pPr>
      <w:r>
        <w:rPr>
          <w:rFonts w:hint="cs"/>
          <w:rtl/>
          <w:lang w:bidi="ar-EG"/>
        </w:rPr>
        <w:tab/>
        <w:t>ووفقاً لقانون البلديات رقم 5393، الذي أصبح نافذ المفعول اعتباراً من عام 2004، مُنحت البلديات سلطة تقديم الخدمات إلى النساء اللواتي تقعن ضحية للعنف. وبموجب هذا القانون أُلزمت بلديات المناطق الحضرية والبلديات التي يزيد عدد السكان فيها عن 000 50 شخص بإنشاء دور إيواء للنساء والأطفال. ومن المرتأى أن يجري في المراحل المقبلة للعملية مواصلة تحسين الخدمات الوقائية والمانعة التي تقدِّمها السلطات المحلية إلى النساء اللواتي تتعرضن للضرب.</w:t>
      </w:r>
    </w:p>
    <w:p w:rsidR="00BF5176" w:rsidRDefault="00BF5176" w:rsidP="003C0093">
      <w:pPr>
        <w:pStyle w:val="SingleTxt"/>
        <w:tabs>
          <w:tab w:val="clear" w:pos="1267"/>
        </w:tabs>
        <w:ind w:left="1264" w:right="1264"/>
        <w:rPr>
          <w:rFonts w:hint="cs"/>
          <w:rtl/>
          <w:lang w:bidi="ar-EG"/>
        </w:rPr>
      </w:pPr>
      <w:r>
        <w:rPr>
          <w:rFonts w:hint="cs"/>
          <w:rtl/>
          <w:lang w:bidi="ar-EG"/>
        </w:rPr>
        <w:tab/>
        <w:t>وفي سياق برنامج التعاون المالي في مرحلة ما قبل انضمام تركيا إلى الاتحاد الأوروبي، وفي إطار ”مكونة تعزيز الطاقة المؤسسية“ للمشروع المعنون ”تعزيز المساواة بين الجنسين“ عُقدت حلقات دراسية وقُدِّم تدريب بشأن المساواة بين الجنسين للموظفين العموميين وذلك بهدف تعميم المنظور الجنساني (انظر الفرقة الفرعية (أ) من المادة 5).</w:t>
      </w:r>
    </w:p>
    <w:p w:rsidR="00BF5176" w:rsidRDefault="00BF5176" w:rsidP="003C0093">
      <w:pPr>
        <w:pStyle w:val="SingleTxt"/>
        <w:ind w:left="1264" w:right="1264"/>
        <w:rPr>
          <w:rFonts w:hint="cs"/>
          <w:rtl/>
          <w:lang w:bidi="ar-EG"/>
        </w:rPr>
      </w:pPr>
      <w:r>
        <w:rPr>
          <w:rFonts w:hint="cs"/>
          <w:rtl/>
          <w:lang w:bidi="ar-EG"/>
        </w:rPr>
        <w:tab/>
        <w:t xml:space="preserve">وإضافة إلى هذا فإنه من خلال بروتوكول جرى التوقيع عليه بين المديرية العامة للأمن والمديرية العامة المعنية بمركز المرأة يجري تقديم التدريب أثناء الخدمة إلى 400 40 ضابط شرطة يعملون في مراكز الشرطة. والغرض من عمليات التدريب هذه هو ضمان أن هؤلاء الضباط يتصرفون وفقاً لالتزام السلطات والمؤسسات العامة بالامتناع عن أي سلوك تمييزي أو أية ممارسات تمييزية عند أدائهم لواجباتهم بالنسبة لمكافحة العنف المنـزلي. </w:t>
      </w:r>
    </w:p>
    <w:p w:rsidR="00BF5176" w:rsidRDefault="00BF5176" w:rsidP="003C0093">
      <w:pPr>
        <w:pStyle w:val="SingleTxt"/>
        <w:tabs>
          <w:tab w:val="clear" w:pos="1267"/>
        </w:tabs>
        <w:ind w:left="1264" w:right="1264"/>
        <w:rPr>
          <w:rFonts w:hint="cs"/>
          <w:rtl/>
          <w:lang w:bidi="ar-EG"/>
        </w:rPr>
      </w:pPr>
      <w:r>
        <w:rPr>
          <w:rFonts w:hint="cs"/>
          <w:rtl/>
          <w:lang w:bidi="ar-EG"/>
        </w:rPr>
        <w:tab/>
        <w:t xml:space="preserve">وللغرض نفسه، جرى التوقيع في 3 كانون الثاني/يناير 2008 من جانب المديرية العامة المعنية بمركز المرأة ووزارة الصحة على بروتوكول ”دور أفراد الصحة في مكافحة العنف الموجَّه ضد المرأة وفي تنفيذ الإجراءات المنطبقة“ (انظر الفقرة الفرعية (و) من المادة 2). </w:t>
      </w:r>
    </w:p>
    <w:p w:rsidR="00BF5176" w:rsidRDefault="00BF5176" w:rsidP="003C0093">
      <w:pPr>
        <w:pStyle w:val="SingleTxt"/>
        <w:tabs>
          <w:tab w:val="clear" w:pos="1267"/>
        </w:tabs>
        <w:ind w:left="1264" w:right="1264"/>
        <w:rPr>
          <w:rFonts w:hint="cs"/>
          <w:i/>
          <w:iCs/>
          <w:rtl/>
          <w:lang w:bidi="ar-EG"/>
        </w:rPr>
      </w:pPr>
      <w:r>
        <w:rPr>
          <w:rFonts w:hint="cs"/>
          <w:i/>
          <w:iCs/>
          <w:rtl/>
          <w:lang w:bidi="ar-EG"/>
        </w:rPr>
        <w:tab/>
        <w:t>(هـ)</w:t>
      </w:r>
      <w:r>
        <w:rPr>
          <w:rFonts w:hint="cs"/>
          <w:i/>
          <w:iCs/>
          <w:rtl/>
          <w:lang w:bidi="ar-EG"/>
        </w:rPr>
        <w:tab/>
        <w:t>اتخاذ جميع التدابير المناسبة للقضاء على التمييز ضد المرأة من جانب أي شخص أو منظمة أو مؤسسة؛</w:t>
      </w:r>
    </w:p>
    <w:p w:rsidR="00BF5176" w:rsidRDefault="00BF5176" w:rsidP="003C0093">
      <w:pPr>
        <w:pStyle w:val="SingleTxt"/>
        <w:tabs>
          <w:tab w:val="clear" w:pos="1267"/>
        </w:tabs>
        <w:ind w:left="1264" w:right="1264"/>
        <w:rPr>
          <w:rFonts w:hint="cs"/>
          <w:rtl/>
          <w:lang w:bidi="ar-EG"/>
        </w:rPr>
      </w:pPr>
      <w:r>
        <w:rPr>
          <w:rFonts w:hint="cs"/>
          <w:rtl/>
          <w:lang w:bidi="ar-EG"/>
        </w:rPr>
        <w:tab/>
        <w:t xml:space="preserve">بالإضافة إلى الحكم المتعلق بالمساواة بين النساء والرجال الملحق بالمادة 10 من الدستور فإن التمييز معرَّف بأنه جريمة يعاقب عليها بالحبس وفقاً للمادة 122 من قانون العقوبات التركي. وبالإضافة إلى هذا فإنه للاطلاع على القواعد المتعلقة بمنع التمييز على أساس نوع الجنس في التوظيف، الواردة في قانون العمل، انظر الفقرة الفرعية (ب) من الفقرة 1 من المادة 11. </w:t>
      </w:r>
    </w:p>
    <w:p w:rsidR="00BF5176" w:rsidRDefault="00BF5176" w:rsidP="003C0093">
      <w:pPr>
        <w:pStyle w:val="SingleTxt"/>
        <w:tabs>
          <w:tab w:val="clear" w:pos="1267"/>
        </w:tabs>
        <w:ind w:left="1264" w:right="1264"/>
        <w:rPr>
          <w:rFonts w:hint="cs"/>
          <w:i/>
          <w:iCs/>
          <w:rtl/>
          <w:lang w:bidi="ar-EG"/>
        </w:rPr>
      </w:pPr>
      <w:r>
        <w:rPr>
          <w:rFonts w:hint="cs"/>
          <w:i/>
          <w:iCs/>
          <w:rtl/>
          <w:lang w:bidi="ar-EG"/>
        </w:rPr>
        <w:tab/>
        <w:t>(و)</w:t>
      </w:r>
      <w:r>
        <w:rPr>
          <w:rFonts w:hint="cs"/>
          <w:i/>
          <w:iCs/>
          <w:rtl/>
          <w:lang w:bidi="ar-EG"/>
        </w:rPr>
        <w:tab/>
        <w:t>اتخاذ جميع التدابير المناسبة، بما في ذلك التشريع، لتعديل أو إلغاء القوانين والأنظمة والأعراف والممارسات القائمة التي تشكل تمييزا ضد المرأة؛</w:t>
      </w:r>
    </w:p>
    <w:p w:rsidR="00BF5176" w:rsidRDefault="00BF5176" w:rsidP="003C0093">
      <w:pPr>
        <w:pStyle w:val="SingleTxt"/>
        <w:tabs>
          <w:tab w:val="clear" w:pos="1267"/>
        </w:tabs>
        <w:ind w:left="1264" w:right="1264"/>
        <w:rPr>
          <w:rFonts w:hint="cs"/>
          <w:rtl/>
          <w:lang w:bidi="ar-EG"/>
        </w:rPr>
      </w:pPr>
      <w:r>
        <w:rPr>
          <w:rFonts w:hint="cs"/>
          <w:rtl/>
          <w:lang w:bidi="ar-EG"/>
        </w:rPr>
        <w:tab/>
        <w:t>كما سبق أن ذُكر فقد جرى في إطار عملية شاملة لإصلاح القانون بدأت في تركيا في العقد الماضي تعديل و/أو إلغاء و/أو صياغة سلسلة من القوانين والأحكام القانونية. وكجزء من هذه العملية اعتُمدت مؤسسات قانونية جديدة، مثل محاكم متخصصة، وقوانين تتعلق بالمسائل التي تشكِّل تمييزاً ضد المرأة. وفي هذا السياق:</w:t>
      </w:r>
    </w:p>
    <w:p w:rsidR="00BF5176" w:rsidRDefault="00BF5176" w:rsidP="003C0093">
      <w:pPr>
        <w:pStyle w:val="SingleTxt"/>
        <w:tabs>
          <w:tab w:val="clear" w:pos="1267"/>
        </w:tabs>
        <w:ind w:left="1264" w:right="1264"/>
        <w:rPr>
          <w:rFonts w:hint="cs"/>
          <w:rtl/>
          <w:lang w:bidi="ar-EG"/>
        </w:rPr>
      </w:pPr>
      <w:r>
        <w:rPr>
          <w:rFonts w:hint="cs"/>
          <w:rtl/>
          <w:lang w:bidi="ar-EG"/>
        </w:rPr>
        <w:tab/>
        <w:t>قانون إنشاء محاكم الأسرة:</w:t>
      </w:r>
    </w:p>
    <w:p w:rsidR="00BF5176" w:rsidRPr="003C0093" w:rsidRDefault="00BF5176" w:rsidP="003C0093">
      <w:pPr>
        <w:pStyle w:val="SingleTxt"/>
        <w:tabs>
          <w:tab w:val="clear" w:pos="1267"/>
        </w:tabs>
        <w:ind w:left="1264" w:right="1264"/>
        <w:rPr>
          <w:rFonts w:hint="cs"/>
          <w:w w:val="100"/>
          <w:rtl/>
          <w:lang w:bidi="ar-EG"/>
        </w:rPr>
      </w:pPr>
      <w:r w:rsidRPr="003C0093">
        <w:rPr>
          <w:rFonts w:hint="cs"/>
          <w:w w:val="100"/>
          <w:rtl/>
          <w:lang w:bidi="ar-EG"/>
        </w:rPr>
        <w:tab/>
        <w:t xml:space="preserve">في التقريرين الرابع والخامس المجمَّعين اللذين قدمتهما تركيا إلى اللجنة المعنية بالقضاء على التمييز ضد المرأة ذُكر أن مشروع النظام الأساسي المتعلق بإنشاء محاكم الأسرة قد عُرض على البرلمان بسبب الحاجة إلى إنشاء محاكم متخصصة لإجراء المحاكمة في الحالات التي لها صلة بالعنف المنـزلي وبالمسائل الأخرى المتعلقة بقانون الأسرة. وقد أصبح مشروع النظام الأساسي قانوناً في عام 2003، كما أُنشئت محاكم للأسرة في جميع الأحياء التي يزيد عدد السكان فيها عن 000 100 نسمة في جميع المقاطعات في تركيا. وقد مُنحت محاكم الأسرة سلطة إنذار الزوجين، بالنسبة للالتزامات التي تفرضها عليهما الروابط الزوجية، والقيام بالوساطة بين الزوجين، واتخاذ التدابير اللازمة بما يشمل تحديد التدابير الوقائية بالنسبة للأطفال والنفقة. </w:t>
      </w:r>
    </w:p>
    <w:p w:rsidR="00BF5176" w:rsidRDefault="00BF5176" w:rsidP="003C0093">
      <w:pPr>
        <w:pStyle w:val="SingleTxt"/>
        <w:tabs>
          <w:tab w:val="clear" w:pos="1267"/>
        </w:tabs>
        <w:ind w:left="1264" w:right="1264"/>
        <w:rPr>
          <w:rFonts w:hint="cs"/>
          <w:rtl/>
          <w:lang w:bidi="ar-EG"/>
        </w:rPr>
      </w:pPr>
      <w:r>
        <w:rPr>
          <w:rFonts w:hint="cs"/>
          <w:rtl/>
          <w:lang w:bidi="ar-EG"/>
        </w:rPr>
        <w:tab/>
        <w:t>قانون حماية الأسرة:</w:t>
      </w:r>
    </w:p>
    <w:p w:rsidR="00BF5176" w:rsidRDefault="00BF5176" w:rsidP="003C0093">
      <w:pPr>
        <w:pStyle w:val="SingleTxt"/>
        <w:tabs>
          <w:tab w:val="clear" w:pos="1267"/>
        </w:tabs>
        <w:ind w:left="1264" w:right="1264"/>
        <w:rPr>
          <w:rFonts w:hint="cs"/>
          <w:rtl/>
          <w:lang w:bidi="ar-EG"/>
        </w:rPr>
      </w:pPr>
      <w:r>
        <w:rPr>
          <w:rFonts w:hint="cs"/>
          <w:rtl/>
          <w:lang w:bidi="ar-EG"/>
        </w:rPr>
        <w:tab/>
        <w:t xml:space="preserve">لمعالجة المشكلات التي صُودِفت في تنفيذ قانون حماية الأسرة (القانون رقم 4320) جرى إدخال تعديل في عام 2007. وبعد إدخال هذا التعديل يفسِّر القانون العنف الآن من منظور أوسع نطاقاً، كما أن أفراد الأسرة الذين لا يعيشون معاً أو المنفصلين قانوناً يُمنحون أيضاً حماية قانونية. وبالإضافة إلى هذا فإن إدراج عبارة ”الطرف المخطئ أو أحد أفراد الأسرة الآخرين“ في القانون المعدَّل يمكِّن المحاكم الآن من إصدار أمر قضائي بالنسبة لجميع أفراد الأسرة الذين يعيشون تحت سقف واحد، أي ليس فقط بالنسبة للزوجين. ويمكن لقاضي محكمة الأسرة، وفقاً للقانون، أن يصدر أمراً لمرتكب العنف بأن ”يقدِّم طلباً لدخول مؤسسة للرعاية الصحية من أجل الفحص أو المعالجة“ عندما يكون هذا من رأي القاضي واعتبره أمراً ملائماً. وإضافة إلى هذا فقد تقرر إن يستفاد من القانون بالنسبة للرسوم التي تُدفع عند تقديم الطلبات وألاّ تُدفع أية تكاليف بالنسبة للقرارات التي تتخذها المحكمة. </w:t>
      </w:r>
    </w:p>
    <w:p w:rsidR="00BF5176" w:rsidRDefault="00BF5176" w:rsidP="003C0093">
      <w:pPr>
        <w:pStyle w:val="SingleTxt"/>
        <w:tabs>
          <w:tab w:val="clear" w:pos="1267"/>
        </w:tabs>
        <w:ind w:left="1264" w:right="1264"/>
        <w:rPr>
          <w:rFonts w:hint="cs"/>
          <w:rtl/>
          <w:lang w:bidi="ar-EG"/>
        </w:rPr>
      </w:pPr>
      <w:r>
        <w:rPr>
          <w:rFonts w:hint="cs"/>
          <w:rtl/>
          <w:lang w:bidi="ar-EG"/>
        </w:rPr>
        <w:tab/>
        <w:t xml:space="preserve">وبعد اعتماد الاقتراح المتعلق بتعديل القانون رقم 4320 أُعدت اللائحة التي توضح تنفيذ القانون المتعلق بحماية الأسرة وذلك بتنسيق من جانب المديرية العامة المعنية بمركز المرأة ودخلت حيز النفاذ في 1 آذار/مارس 2008 بتعاون من جانب المحلفين الذين يمثلون منظمات غير حكومية. </w:t>
      </w:r>
    </w:p>
    <w:p w:rsidR="00BF5176" w:rsidRDefault="00BF5176" w:rsidP="00BF5176">
      <w:pPr>
        <w:pStyle w:val="SingleTxt"/>
        <w:suppressAutoHyphens/>
        <w:spacing w:after="0"/>
        <w:ind w:left="1264" w:right="1264"/>
        <w:rPr>
          <w:rFonts w:hint="cs"/>
          <w:rtl/>
        </w:rPr>
      </w:pPr>
      <w:r>
        <w:rPr>
          <w:rFonts w:hint="cs"/>
          <w:rtl/>
        </w:rPr>
        <w:t>الجدول 1</w:t>
      </w:r>
    </w:p>
    <w:p w:rsidR="00BF5176" w:rsidRDefault="00BF5176" w:rsidP="00BF5176">
      <w:pPr>
        <w:pStyle w:val="SingleTxt"/>
        <w:rPr>
          <w:rFonts w:hint="cs"/>
          <w:b/>
          <w:bCs/>
          <w:rtl/>
        </w:rPr>
      </w:pPr>
      <w:r>
        <w:rPr>
          <w:rFonts w:hint="cs"/>
          <w:b/>
          <w:bCs/>
          <w:rtl/>
        </w:rPr>
        <w:t>عدد القضايا التي عُرضت على المحاكم الجنائية استناداً إلى قانون حماية الأسرة رقم 4320 وعدد المتهمين</w:t>
      </w:r>
    </w:p>
    <w:tbl>
      <w:tblPr>
        <w:tblStyle w:val="TableGrid"/>
        <w:bidiVisual/>
        <w:tblW w:w="0" w:type="auto"/>
        <w:tblInd w:w="1306" w:type="dxa"/>
        <w:tblBorders>
          <w:left w:val="none" w:sz="0" w:space="0" w:color="auto"/>
          <w:right w:val="none" w:sz="0" w:space="0" w:color="auto"/>
        </w:tblBorders>
        <w:tblLook w:val="01E0" w:firstRow="1" w:lastRow="1" w:firstColumn="1" w:lastColumn="1" w:noHBand="0" w:noVBand="0"/>
      </w:tblPr>
      <w:tblGrid>
        <w:gridCol w:w="796"/>
        <w:gridCol w:w="796"/>
        <w:gridCol w:w="797"/>
        <w:gridCol w:w="796"/>
        <w:gridCol w:w="796"/>
        <w:gridCol w:w="797"/>
        <w:gridCol w:w="796"/>
        <w:gridCol w:w="796"/>
        <w:gridCol w:w="797"/>
        <w:gridCol w:w="796"/>
        <w:gridCol w:w="797"/>
      </w:tblGrid>
      <w:tr w:rsidR="00BF5176" w:rsidTr="00BF5176">
        <w:tc>
          <w:tcPr>
            <w:tcW w:w="796" w:type="dxa"/>
            <w:vMerge w:val="restart"/>
            <w:tcBorders>
              <w:top w:val="single" w:sz="4" w:space="0" w:color="auto"/>
              <w:left w:val="nil"/>
              <w:bottom w:val="single" w:sz="12" w:space="0" w:color="auto"/>
              <w:right w:val="nil"/>
            </w:tcBorders>
            <w:vAlign w:val="bottom"/>
          </w:tcPr>
          <w:p w:rsidR="00BF5176" w:rsidRDefault="00BF5176">
            <w:pPr>
              <w:pStyle w:val="SingleTxt"/>
              <w:spacing w:after="0" w:line="300" w:lineRule="exact"/>
              <w:ind w:left="-57" w:right="-57"/>
              <w:jc w:val="center"/>
              <w:rPr>
                <w:i/>
                <w:iCs/>
                <w:szCs w:val="24"/>
              </w:rPr>
            </w:pPr>
            <w:r>
              <w:rPr>
                <w:rFonts w:hint="cs"/>
                <w:i/>
                <w:iCs/>
                <w:szCs w:val="24"/>
                <w:rtl/>
              </w:rPr>
              <w:t>السنوات</w:t>
            </w:r>
          </w:p>
        </w:tc>
        <w:tc>
          <w:tcPr>
            <w:tcW w:w="796" w:type="dxa"/>
            <w:vMerge w:val="restart"/>
            <w:tcBorders>
              <w:top w:val="single" w:sz="4" w:space="0" w:color="auto"/>
              <w:left w:val="nil"/>
              <w:bottom w:val="single" w:sz="12" w:space="0" w:color="auto"/>
              <w:right w:val="nil"/>
            </w:tcBorders>
          </w:tcPr>
          <w:p w:rsidR="00BF5176" w:rsidRDefault="00BF5176">
            <w:pPr>
              <w:pStyle w:val="SingleTxt"/>
              <w:spacing w:after="0" w:line="300" w:lineRule="exact"/>
              <w:ind w:left="-57" w:right="-57"/>
              <w:rPr>
                <w:i/>
                <w:iCs/>
                <w:szCs w:val="24"/>
              </w:rPr>
            </w:pPr>
            <w:r>
              <w:rPr>
                <w:rFonts w:hint="cs"/>
                <w:i/>
                <w:iCs/>
                <w:szCs w:val="24"/>
                <w:rtl/>
              </w:rPr>
              <w:t>عدد القضايا التي قُدِّمت إلى المحكمة</w:t>
            </w:r>
          </w:p>
        </w:tc>
        <w:tc>
          <w:tcPr>
            <w:tcW w:w="7168" w:type="dxa"/>
            <w:gridSpan w:val="9"/>
            <w:tcBorders>
              <w:top w:val="single" w:sz="4" w:space="0" w:color="auto"/>
              <w:left w:val="nil"/>
              <w:bottom w:val="single" w:sz="4" w:space="0" w:color="auto"/>
              <w:right w:val="nil"/>
            </w:tcBorders>
          </w:tcPr>
          <w:p w:rsidR="00BF5176" w:rsidRDefault="00BF5176">
            <w:pPr>
              <w:pStyle w:val="SingleTxt"/>
              <w:spacing w:after="0" w:line="300" w:lineRule="exact"/>
              <w:ind w:left="-57" w:right="-57"/>
              <w:jc w:val="center"/>
              <w:rPr>
                <w:i/>
                <w:iCs/>
                <w:szCs w:val="24"/>
              </w:rPr>
            </w:pPr>
            <w:r>
              <w:rPr>
                <w:rFonts w:hint="cs"/>
                <w:i/>
                <w:iCs/>
                <w:szCs w:val="24"/>
                <w:rtl/>
              </w:rPr>
              <w:t>عدد المتهمين</w:t>
            </w:r>
          </w:p>
        </w:tc>
      </w:tr>
      <w:tr w:rsidR="00BF5176" w:rsidTr="00BF5176">
        <w:tc>
          <w:tcPr>
            <w:tcW w:w="0" w:type="auto"/>
            <w:vMerge/>
            <w:tcBorders>
              <w:top w:val="single" w:sz="4" w:space="0" w:color="auto"/>
              <w:left w:val="nil"/>
              <w:bottom w:val="single" w:sz="12" w:space="0" w:color="auto"/>
              <w:right w:val="nil"/>
            </w:tcBorders>
            <w:vAlign w:val="center"/>
          </w:tcPr>
          <w:p w:rsidR="00BF5176" w:rsidRDefault="00BF5176">
            <w:pPr>
              <w:bidi w:val="0"/>
              <w:spacing w:line="240" w:lineRule="auto"/>
              <w:jc w:val="left"/>
              <w:rPr>
                <w:i/>
                <w:iCs/>
                <w:szCs w:val="24"/>
              </w:rPr>
            </w:pPr>
          </w:p>
        </w:tc>
        <w:tc>
          <w:tcPr>
            <w:tcW w:w="0" w:type="auto"/>
            <w:vMerge/>
            <w:tcBorders>
              <w:top w:val="single" w:sz="4" w:space="0" w:color="auto"/>
              <w:left w:val="nil"/>
              <w:bottom w:val="single" w:sz="12" w:space="0" w:color="auto"/>
              <w:right w:val="nil"/>
            </w:tcBorders>
            <w:vAlign w:val="center"/>
          </w:tcPr>
          <w:p w:rsidR="00BF5176" w:rsidRDefault="00BF5176">
            <w:pPr>
              <w:bidi w:val="0"/>
              <w:spacing w:line="240" w:lineRule="auto"/>
              <w:jc w:val="left"/>
              <w:rPr>
                <w:i/>
                <w:iCs/>
                <w:szCs w:val="24"/>
              </w:rPr>
            </w:pPr>
          </w:p>
        </w:tc>
        <w:tc>
          <w:tcPr>
            <w:tcW w:w="1593" w:type="dxa"/>
            <w:gridSpan w:val="2"/>
            <w:tcBorders>
              <w:top w:val="single" w:sz="4" w:space="0" w:color="auto"/>
              <w:left w:val="nil"/>
              <w:bottom w:val="single" w:sz="4" w:space="0" w:color="auto"/>
              <w:right w:val="single" w:sz="24" w:space="0" w:color="FFFFFF"/>
            </w:tcBorders>
          </w:tcPr>
          <w:p w:rsidR="00BF5176" w:rsidRDefault="00BF5176">
            <w:pPr>
              <w:pStyle w:val="SingleTxt"/>
              <w:spacing w:after="0" w:line="300" w:lineRule="exact"/>
              <w:ind w:left="-57" w:right="-57"/>
              <w:jc w:val="center"/>
              <w:rPr>
                <w:i/>
                <w:iCs/>
                <w:szCs w:val="24"/>
                <w:rtl/>
              </w:rPr>
            </w:pPr>
            <w:r>
              <w:rPr>
                <w:rFonts w:hint="cs"/>
                <w:i/>
                <w:iCs/>
                <w:szCs w:val="24"/>
                <w:rtl/>
              </w:rPr>
              <w:t>العمر</w:t>
            </w:r>
          </w:p>
          <w:p w:rsidR="00BF5176" w:rsidRDefault="00BF5176">
            <w:pPr>
              <w:pStyle w:val="SingleTxt"/>
              <w:spacing w:after="0" w:line="300" w:lineRule="exact"/>
              <w:ind w:left="-57" w:right="-57"/>
              <w:jc w:val="center"/>
              <w:rPr>
                <w:i/>
                <w:iCs/>
                <w:w w:val="97"/>
                <w:szCs w:val="24"/>
              </w:rPr>
            </w:pPr>
            <w:r>
              <w:rPr>
                <w:rFonts w:hint="cs"/>
                <w:i/>
                <w:iCs/>
                <w:w w:val="97"/>
                <w:szCs w:val="24"/>
                <w:rtl/>
              </w:rPr>
              <w:t>من 12 سنة إلى 15 سنة</w:t>
            </w:r>
          </w:p>
        </w:tc>
        <w:tc>
          <w:tcPr>
            <w:tcW w:w="1593" w:type="dxa"/>
            <w:gridSpan w:val="2"/>
            <w:tcBorders>
              <w:top w:val="single" w:sz="4" w:space="0" w:color="auto"/>
              <w:left w:val="single" w:sz="24" w:space="0" w:color="FFFFFF"/>
              <w:bottom w:val="single" w:sz="4" w:space="0" w:color="auto"/>
              <w:right w:val="single" w:sz="24" w:space="0" w:color="FFFFFF"/>
            </w:tcBorders>
          </w:tcPr>
          <w:p w:rsidR="00BF5176" w:rsidRDefault="00BF5176">
            <w:pPr>
              <w:pStyle w:val="SingleTxt"/>
              <w:spacing w:after="0" w:line="300" w:lineRule="exact"/>
              <w:ind w:left="-57" w:right="-57"/>
              <w:jc w:val="center"/>
              <w:rPr>
                <w:i/>
                <w:iCs/>
                <w:szCs w:val="24"/>
                <w:rtl/>
              </w:rPr>
            </w:pPr>
            <w:r>
              <w:rPr>
                <w:rFonts w:hint="cs"/>
                <w:i/>
                <w:iCs/>
                <w:szCs w:val="24"/>
                <w:rtl/>
              </w:rPr>
              <w:t>العمر</w:t>
            </w:r>
          </w:p>
          <w:p w:rsidR="00BF5176" w:rsidRDefault="00BF5176">
            <w:pPr>
              <w:pStyle w:val="SingleTxt"/>
              <w:spacing w:after="0" w:line="300" w:lineRule="exact"/>
              <w:ind w:left="-57" w:right="-57"/>
              <w:jc w:val="center"/>
              <w:rPr>
                <w:i/>
                <w:iCs/>
                <w:w w:val="97"/>
                <w:szCs w:val="24"/>
              </w:rPr>
            </w:pPr>
            <w:r>
              <w:rPr>
                <w:rFonts w:hint="cs"/>
                <w:i/>
                <w:iCs/>
                <w:w w:val="97"/>
                <w:szCs w:val="24"/>
                <w:rtl/>
              </w:rPr>
              <w:t>من 16 سنة إلى 18 سنة</w:t>
            </w:r>
          </w:p>
        </w:tc>
        <w:tc>
          <w:tcPr>
            <w:tcW w:w="1592" w:type="dxa"/>
            <w:gridSpan w:val="2"/>
            <w:tcBorders>
              <w:top w:val="single" w:sz="4" w:space="0" w:color="auto"/>
              <w:left w:val="single" w:sz="24" w:space="0" w:color="FFFFFF"/>
              <w:bottom w:val="single" w:sz="4" w:space="0" w:color="auto"/>
              <w:right w:val="single" w:sz="24" w:space="0" w:color="FFFFFF"/>
            </w:tcBorders>
          </w:tcPr>
          <w:p w:rsidR="00BF5176" w:rsidRDefault="00BF5176">
            <w:pPr>
              <w:pStyle w:val="SingleTxt"/>
              <w:spacing w:after="0" w:line="300" w:lineRule="exact"/>
              <w:ind w:left="-57" w:right="-57"/>
              <w:jc w:val="center"/>
              <w:rPr>
                <w:i/>
                <w:iCs/>
                <w:szCs w:val="24"/>
                <w:rtl/>
              </w:rPr>
            </w:pPr>
            <w:r>
              <w:rPr>
                <w:rFonts w:hint="cs"/>
                <w:i/>
                <w:iCs/>
                <w:szCs w:val="24"/>
                <w:rtl/>
              </w:rPr>
              <w:t>العمر</w:t>
            </w:r>
          </w:p>
          <w:p w:rsidR="00BF5176" w:rsidRDefault="00BF5176">
            <w:pPr>
              <w:pStyle w:val="SingleTxt"/>
              <w:spacing w:after="0" w:line="300" w:lineRule="exact"/>
              <w:ind w:left="-57" w:right="-57"/>
              <w:jc w:val="center"/>
              <w:rPr>
                <w:i/>
                <w:iCs/>
                <w:szCs w:val="24"/>
              </w:rPr>
            </w:pPr>
            <w:r>
              <w:rPr>
                <w:rFonts w:hint="cs"/>
                <w:i/>
                <w:iCs/>
                <w:szCs w:val="24"/>
                <w:rtl/>
              </w:rPr>
              <w:t>أكثر من 19 سنة</w:t>
            </w:r>
          </w:p>
        </w:tc>
        <w:tc>
          <w:tcPr>
            <w:tcW w:w="2390" w:type="dxa"/>
            <w:gridSpan w:val="3"/>
            <w:tcBorders>
              <w:top w:val="single" w:sz="4" w:space="0" w:color="auto"/>
              <w:left w:val="single" w:sz="24" w:space="0" w:color="FFFFFF"/>
              <w:bottom w:val="single" w:sz="4" w:space="0" w:color="auto"/>
              <w:right w:val="nil"/>
            </w:tcBorders>
            <w:vAlign w:val="bottom"/>
          </w:tcPr>
          <w:p w:rsidR="00BF5176" w:rsidRDefault="00BF5176">
            <w:pPr>
              <w:pStyle w:val="SingleTxt"/>
              <w:spacing w:after="0" w:line="300" w:lineRule="exact"/>
              <w:ind w:left="-57" w:right="-57"/>
              <w:jc w:val="center"/>
              <w:rPr>
                <w:i/>
                <w:iCs/>
                <w:szCs w:val="24"/>
              </w:rPr>
            </w:pPr>
            <w:r>
              <w:rPr>
                <w:rFonts w:hint="cs"/>
                <w:i/>
                <w:iCs/>
                <w:szCs w:val="24"/>
                <w:rtl/>
              </w:rPr>
              <w:t>المجموع</w:t>
            </w:r>
          </w:p>
        </w:tc>
      </w:tr>
      <w:tr w:rsidR="00BF5176" w:rsidTr="00BF5176">
        <w:tc>
          <w:tcPr>
            <w:tcW w:w="0" w:type="auto"/>
            <w:vMerge/>
            <w:tcBorders>
              <w:top w:val="single" w:sz="4" w:space="0" w:color="auto"/>
              <w:left w:val="nil"/>
              <w:bottom w:val="single" w:sz="12" w:space="0" w:color="auto"/>
              <w:right w:val="nil"/>
            </w:tcBorders>
            <w:vAlign w:val="center"/>
          </w:tcPr>
          <w:p w:rsidR="00BF5176" w:rsidRDefault="00BF5176">
            <w:pPr>
              <w:bidi w:val="0"/>
              <w:spacing w:line="240" w:lineRule="auto"/>
              <w:jc w:val="left"/>
              <w:rPr>
                <w:i/>
                <w:iCs/>
                <w:szCs w:val="24"/>
              </w:rPr>
            </w:pPr>
          </w:p>
        </w:tc>
        <w:tc>
          <w:tcPr>
            <w:tcW w:w="0" w:type="auto"/>
            <w:vMerge/>
            <w:tcBorders>
              <w:top w:val="single" w:sz="4" w:space="0" w:color="auto"/>
              <w:left w:val="nil"/>
              <w:bottom w:val="single" w:sz="12" w:space="0" w:color="auto"/>
              <w:right w:val="nil"/>
            </w:tcBorders>
            <w:vAlign w:val="center"/>
          </w:tcPr>
          <w:p w:rsidR="00BF5176" w:rsidRDefault="00BF5176">
            <w:pPr>
              <w:bidi w:val="0"/>
              <w:spacing w:line="240" w:lineRule="auto"/>
              <w:jc w:val="left"/>
              <w:rPr>
                <w:i/>
                <w:iCs/>
                <w:szCs w:val="24"/>
              </w:rPr>
            </w:pPr>
          </w:p>
        </w:tc>
        <w:tc>
          <w:tcPr>
            <w:tcW w:w="797" w:type="dxa"/>
            <w:tcBorders>
              <w:top w:val="single" w:sz="4" w:space="0" w:color="auto"/>
              <w:left w:val="nil"/>
              <w:bottom w:val="single" w:sz="12" w:space="0" w:color="auto"/>
              <w:right w:val="nil"/>
            </w:tcBorders>
          </w:tcPr>
          <w:p w:rsidR="00BF5176" w:rsidRDefault="00BF5176">
            <w:pPr>
              <w:pStyle w:val="SingleTxt"/>
              <w:spacing w:after="0" w:line="300" w:lineRule="exact"/>
              <w:ind w:left="-57" w:right="-57"/>
              <w:jc w:val="center"/>
              <w:rPr>
                <w:i/>
                <w:iCs/>
                <w:szCs w:val="24"/>
              </w:rPr>
            </w:pPr>
            <w:r>
              <w:rPr>
                <w:rFonts w:hint="cs"/>
                <w:i/>
                <w:iCs/>
                <w:szCs w:val="24"/>
                <w:rtl/>
              </w:rPr>
              <w:t>ذكور</w:t>
            </w:r>
          </w:p>
        </w:tc>
        <w:tc>
          <w:tcPr>
            <w:tcW w:w="796" w:type="dxa"/>
            <w:tcBorders>
              <w:top w:val="single" w:sz="4" w:space="0" w:color="auto"/>
              <w:left w:val="nil"/>
              <w:bottom w:val="single" w:sz="12" w:space="0" w:color="auto"/>
              <w:right w:val="single" w:sz="24" w:space="0" w:color="FFFFFF"/>
            </w:tcBorders>
          </w:tcPr>
          <w:p w:rsidR="00BF5176" w:rsidRDefault="00BF5176">
            <w:pPr>
              <w:pStyle w:val="SingleTxt"/>
              <w:spacing w:after="0" w:line="300" w:lineRule="exact"/>
              <w:ind w:left="-57" w:right="-57"/>
              <w:jc w:val="center"/>
              <w:rPr>
                <w:i/>
                <w:iCs/>
                <w:szCs w:val="24"/>
              </w:rPr>
            </w:pPr>
            <w:r>
              <w:rPr>
                <w:rFonts w:hint="cs"/>
                <w:i/>
                <w:iCs/>
                <w:szCs w:val="24"/>
                <w:rtl/>
              </w:rPr>
              <w:t>إناث</w:t>
            </w:r>
          </w:p>
        </w:tc>
        <w:tc>
          <w:tcPr>
            <w:tcW w:w="796" w:type="dxa"/>
            <w:tcBorders>
              <w:top w:val="single" w:sz="4" w:space="0" w:color="auto"/>
              <w:left w:val="single" w:sz="24" w:space="0" w:color="FFFFFF"/>
              <w:bottom w:val="single" w:sz="12" w:space="0" w:color="auto"/>
              <w:right w:val="nil"/>
            </w:tcBorders>
          </w:tcPr>
          <w:p w:rsidR="00BF5176" w:rsidRDefault="00BF5176">
            <w:pPr>
              <w:pStyle w:val="SingleTxt"/>
              <w:spacing w:after="0" w:line="300" w:lineRule="exact"/>
              <w:ind w:left="-57" w:right="-57"/>
              <w:jc w:val="center"/>
              <w:rPr>
                <w:i/>
                <w:iCs/>
                <w:szCs w:val="24"/>
              </w:rPr>
            </w:pPr>
            <w:r>
              <w:rPr>
                <w:rFonts w:hint="cs"/>
                <w:i/>
                <w:iCs/>
                <w:szCs w:val="24"/>
                <w:rtl/>
              </w:rPr>
              <w:t>ذكور</w:t>
            </w:r>
          </w:p>
        </w:tc>
        <w:tc>
          <w:tcPr>
            <w:tcW w:w="797" w:type="dxa"/>
            <w:tcBorders>
              <w:top w:val="single" w:sz="4" w:space="0" w:color="auto"/>
              <w:left w:val="nil"/>
              <w:bottom w:val="single" w:sz="12" w:space="0" w:color="auto"/>
              <w:right w:val="single" w:sz="24" w:space="0" w:color="FFFFFF"/>
            </w:tcBorders>
          </w:tcPr>
          <w:p w:rsidR="00BF5176" w:rsidRDefault="00BF5176">
            <w:pPr>
              <w:pStyle w:val="SingleTxt"/>
              <w:spacing w:after="0" w:line="300" w:lineRule="exact"/>
              <w:ind w:left="-57" w:right="-57"/>
              <w:jc w:val="center"/>
              <w:rPr>
                <w:i/>
                <w:iCs/>
                <w:szCs w:val="24"/>
              </w:rPr>
            </w:pPr>
            <w:r>
              <w:rPr>
                <w:rFonts w:hint="cs"/>
                <w:i/>
                <w:iCs/>
                <w:szCs w:val="24"/>
                <w:rtl/>
              </w:rPr>
              <w:t>إناث</w:t>
            </w:r>
          </w:p>
        </w:tc>
        <w:tc>
          <w:tcPr>
            <w:tcW w:w="796" w:type="dxa"/>
            <w:tcBorders>
              <w:top w:val="single" w:sz="4" w:space="0" w:color="auto"/>
              <w:left w:val="single" w:sz="24" w:space="0" w:color="FFFFFF"/>
              <w:bottom w:val="single" w:sz="12" w:space="0" w:color="auto"/>
              <w:right w:val="nil"/>
            </w:tcBorders>
          </w:tcPr>
          <w:p w:rsidR="00BF5176" w:rsidRDefault="00BF5176">
            <w:pPr>
              <w:pStyle w:val="SingleTxt"/>
              <w:spacing w:after="0" w:line="300" w:lineRule="exact"/>
              <w:ind w:left="-57" w:right="-57"/>
              <w:jc w:val="center"/>
              <w:rPr>
                <w:i/>
                <w:iCs/>
                <w:szCs w:val="24"/>
              </w:rPr>
            </w:pPr>
            <w:r>
              <w:rPr>
                <w:rFonts w:hint="cs"/>
                <w:i/>
                <w:iCs/>
                <w:szCs w:val="24"/>
                <w:rtl/>
              </w:rPr>
              <w:t>ذكور</w:t>
            </w:r>
          </w:p>
        </w:tc>
        <w:tc>
          <w:tcPr>
            <w:tcW w:w="796" w:type="dxa"/>
            <w:tcBorders>
              <w:top w:val="single" w:sz="4" w:space="0" w:color="auto"/>
              <w:left w:val="nil"/>
              <w:bottom w:val="single" w:sz="12" w:space="0" w:color="auto"/>
              <w:right w:val="single" w:sz="24" w:space="0" w:color="FFFFFF"/>
            </w:tcBorders>
          </w:tcPr>
          <w:p w:rsidR="00BF5176" w:rsidRDefault="00BF5176">
            <w:pPr>
              <w:pStyle w:val="SingleTxt"/>
              <w:spacing w:after="0" w:line="300" w:lineRule="exact"/>
              <w:ind w:left="-57" w:right="-57"/>
              <w:jc w:val="center"/>
              <w:rPr>
                <w:i/>
                <w:iCs/>
                <w:szCs w:val="24"/>
              </w:rPr>
            </w:pPr>
            <w:r>
              <w:rPr>
                <w:rFonts w:hint="cs"/>
                <w:i/>
                <w:iCs/>
                <w:szCs w:val="24"/>
                <w:rtl/>
              </w:rPr>
              <w:t>إناث</w:t>
            </w:r>
          </w:p>
        </w:tc>
        <w:tc>
          <w:tcPr>
            <w:tcW w:w="797" w:type="dxa"/>
            <w:tcBorders>
              <w:top w:val="single" w:sz="4" w:space="0" w:color="auto"/>
              <w:left w:val="single" w:sz="24" w:space="0" w:color="FFFFFF"/>
              <w:bottom w:val="single" w:sz="12" w:space="0" w:color="auto"/>
              <w:right w:val="nil"/>
            </w:tcBorders>
          </w:tcPr>
          <w:p w:rsidR="00BF5176" w:rsidRDefault="00BF5176">
            <w:pPr>
              <w:pStyle w:val="SingleTxt"/>
              <w:spacing w:after="0" w:line="300" w:lineRule="exact"/>
              <w:ind w:left="-57" w:right="-57"/>
              <w:jc w:val="center"/>
              <w:rPr>
                <w:i/>
                <w:iCs/>
                <w:szCs w:val="24"/>
              </w:rPr>
            </w:pPr>
            <w:r>
              <w:rPr>
                <w:rFonts w:hint="cs"/>
                <w:i/>
                <w:iCs/>
                <w:szCs w:val="24"/>
                <w:rtl/>
              </w:rPr>
              <w:t>ذكور</w:t>
            </w:r>
          </w:p>
        </w:tc>
        <w:tc>
          <w:tcPr>
            <w:tcW w:w="796" w:type="dxa"/>
            <w:tcBorders>
              <w:top w:val="single" w:sz="4" w:space="0" w:color="auto"/>
              <w:left w:val="nil"/>
              <w:bottom w:val="single" w:sz="12" w:space="0" w:color="auto"/>
              <w:right w:val="nil"/>
            </w:tcBorders>
          </w:tcPr>
          <w:p w:rsidR="00BF5176" w:rsidRDefault="00BF5176">
            <w:pPr>
              <w:pStyle w:val="SingleTxt"/>
              <w:spacing w:after="0" w:line="300" w:lineRule="exact"/>
              <w:ind w:left="-57" w:right="-57"/>
              <w:jc w:val="center"/>
              <w:rPr>
                <w:i/>
                <w:iCs/>
                <w:szCs w:val="24"/>
              </w:rPr>
            </w:pPr>
            <w:r>
              <w:rPr>
                <w:rFonts w:hint="cs"/>
                <w:i/>
                <w:iCs/>
                <w:szCs w:val="24"/>
                <w:rtl/>
              </w:rPr>
              <w:t>إناث</w:t>
            </w:r>
          </w:p>
        </w:tc>
        <w:tc>
          <w:tcPr>
            <w:tcW w:w="797" w:type="dxa"/>
            <w:tcBorders>
              <w:top w:val="single" w:sz="4" w:space="0" w:color="auto"/>
              <w:left w:val="nil"/>
              <w:bottom w:val="single" w:sz="12" w:space="0" w:color="auto"/>
              <w:right w:val="nil"/>
            </w:tcBorders>
          </w:tcPr>
          <w:p w:rsidR="00BF5176" w:rsidRDefault="00BF5176">
            <w:pPr>
              <w:pStyle w:val="SingleTxt"/>
              <w:spacing w:after="0" w:line="300" w:lineRule="exact"/>
              <w:ind w:left="-57" w:right="-57"/>
              <w:jc w:val="center"/>
              <w:rPr>
                <w:i/>
                <w:iCs/>
                <w:szCs w:val="24"/>
              </w:rPr>
            </w:pPr>
            <w:r>
              <w:rPr>
                <w:rFonts w:hint="cs"/>
                <w:i/>
                <w:iCs/>
                <w:szCs w:val="24"/>
                <w:rtl/>
              </w:rPr>
              <w:t>المجموع</w:t>
            </w:r>
          </w:p>
        </w:tc>
      </w:tr>
      <w:tr w:rsidR="00BF5176" w:rsidTr="00BF5176">
        <w:tc>
          <w:tcPr>
            <w:tcW w:w="796" w:type="dxa"/>
            <w:tcBorders>
              <w:top w:val="single" w:sz="12" w:space="0" w:color="auto"/>
              <w:left w:val="nil"/>
              <w:bottom w:val="nil"/>
              <w:right w:val="nil"/>
            </w:tcBorders>
          </w:tcPr>
          <w:p w:rsidR="00BF5176" w:rsidRDefault="00BF5176">
            <w:pPr>
              <w:pStyle w:val="SingleTxt"/>
              <w:spacing w:after="0" w:line="300" w:lineRule="exact"/>
              <w:ind w:left="-57" w:right="-57"/>
              <w:rPr>
                <w:szCs w:val="24"/>
              </w:rPr>
            </w:pPr>
            <w:r>
              <w:rPr>
                <w:rFonts w:hint="cs"/>
                <w:szCs w:val="24"/>
                <w:rtl/>
              </w:rPr>
              <w:t>1999</w:t>
            </w:r>
          </w:p>
        </w:tc>
        <w:tc>
          <w:tcPr>
            <w:tcW w:w="796" w:type="dxa"/>
            <w:tcBorders>
              <w:top w:val="single" w:sz="12" w:space="0" w:color="auto"/>
              <w:left w:val="nil"/>
              <w:bottom w:val="nil"/>
              <w:right w:val="nil"/>
            </w:tcBorders>
          </w:tcPr>
          <w:p w:rsidR="00BF5176" w:rsidRDefault="00BF5176">
            <w:pPr>
              <w:pStyle w:val="SingleTxt"/>
              <w:spacing w:after="0" w:line="300" w:lineRule="exact"/>
              <w:ind w:left="-57" w:right="-57"/>
              <w:rPr>
                <w:szCs w:val="24"/>
              </w:rPr>
            </w:pPr>
            <w:r>
              <w:rPr>
                <w:rFonts w:hint="cs"/>
                <w:szCs w:val="24"/>
                <w:rtl/>
              </w:rPr>
              <w:t>109</w:t>
            </w:r>
          </w:p>
        </w:tc>
        <w:tc>
          <w:tcPr>
            <w:tcW w:w="797" w:type="dxa"/>
            <w:tcBorders>
              <w:top w:val="single" w:sz="12" w:space="0" w:color="auto"/>
              <w:left w:val="nil"/>
              <w:bottom w:val="nil"/>
              <w:right w:val="nil"/>
            </w:tcBorders>
          </w:tcPr>
          <w:p w:rsidR="00BF5176" w:rsidRDefault="00BF5176">
            <w:pPr>
              <w:pStyle w:val="SingleTxt"/>
              <w:spacing w:after="0" w:line="300" w:lineRule="exact"/>
              <w:ind w:left="-57" w:right="-57"/>
              <w:rPr>
                <w:szCs w:val="24"/>
              </w:rPr>
            </w:pPr>
            <w:r>
              <w:rPr>
                <w:rFonts w:hint="cs"/>
                <w:szCs w:val="24"/>
                <w:rtl/>
              </w:rPr>
              <w:t>صفر</w:t>
            </w:r>
          </w:p>
        </w:tc>
        <w:tc>
          <w:tcPr>
            <w:tcW w:w="796" w:type="dxa"/>
            <w:tcBorders>
              <w:top w:val="single" w:sz="12" w:space="0" w:color="auto"/>
              <w:left w:val="nil"/>
              <w:bottom w:val="nil"/>
              <w:right w:val="nil"/>
            </w:tcBorders>
          </w:tcPr>
          <w:p w:rsidR="00BF5176" w:rsidRDefault="00BF5176">
            <w:pPr>
              <w:pStyle w:val="SingleTxt"/>
              <w:spacing w:after="0" w:line="300" w:lineRule="exact"/>
              <w:ind w:left="-57" w:right="-57"/>
              <w:rPr>
                <w:szCs w:val="24"/>
              </w:rPr>
            </w:pPr>
            <w:r>
              <w:rPr>
                <w:rFonts w:hint="cs"/>
                <w:szCs w:val="24"/>
                <w:rtl/>
              </w:rPr>
              <w:t>صفر</w:t>
            </w:r>
          </w:p>
        </w:tc>
        <w:tc>
          <w:tcPr>
            <w:tcW w:w="796" w:type="dxa"/>
            <w:tcBorders>
              <w:top w:val="single" w:sz="12" w:space="0" w:color="auto"/>
              <w:left w:val="nil"/>
              <w:bottom w:val="nil"/>
              <w:right w:val="nil"/>
            </w:tcBorders>
          </w:tcPr>
          <w:p w:rsidR="00BF5176" w:rsidRDefault="00BF5176">
            <w:pPr>
              <w:pStyle w:val="SingleTxt"/>
              <w:spacing w:after="0" w:line="300" w:lineRule="exact"/>
              <w:ind w:left="-57" w:right="-57"/>
              <w:rPr>
                <w:szCs w:val="24"/>
              </w:rPr>
            </w:pPr>
            <w:r>
              <w:rPr>
                <w:rFonts w:hint="cs"/>
                <w:szCs w:val="24"/>
                <w:rtl/>
              </w:rPr>
              <w:t>صفر</w:t>
            </w:r>
          </w:p>
        </w:tc>
        <w:tc>
          <w:tcPr>
            <w:tcW w:w="797" w:type="dxa"/>
            <w:tcBorders>
              <w:top w:val="single" w:sz="12" w:space="0" w:color="auto"/>
              <w:left w:val="nil"/>
              <w:bottom w:val="nil"/>
              <w:right w:val="nil"/>
            </w:tcBorders>
          </w:tcPr>
          <w:p w:rsidR="00BF5176" w:rsidRDefault="00BF5176">
            <w:pPr>
              <w:pStyle w:val="SingleTxt"/>
              <w:spacing w:after="0" w:line="300" w:lineRule="exact"/>
              <w:ind w:left="-57" w:right="-57"/>
              <w:rPr>
                <w:szCs w:val="24"/>
              </w:rPr>
            </w:pPr>
            <w:r>
              <w:rPr>
                <w:rFonts w:hint="cs"/>
                <w:szCs w:val="24"/>
                <w:rtl/>
              </w:rPr>
              <w:t>صفر</w:t>
            </w:r>
          </w:p>
        </w:tc>
        <w:tc>
          <w:tcPr>
            <w:tcW w:w="796" w:type="dxa"/>
            <w:tcBorders>
              <w:top w:val="single" w:sz="12" w:space="0" w:color="auto"/>
              <w:left w:val="nil"/>
              <w:bottom w:val="nil"/>
              <w:right w:val="nil"/>
            </w:tcBorders>
          </w:tcPr>
          <w:p w:rsidR="00BF5176" w:rsidRDefault="00BF5176">
            <w:pPr>
              <w:pStyle w:val="SingleTxt"/>
              <w:spacing w:after="0" w:line="300" w:lineRule="exact"/>
              <w:ind w:left="-57" w:right="-57"/>
              <w:rPr>
                <w:szCs w:val="24"/>
              </w:rPr>
            </w:pPr>
            <w:r>
              <w:rPr>
                <w:rFonts w:hint="cs"/>
                <w:szCs w:val="24"/>
                <w:rtl/>
              </w:rPr>
              <w:t>122</w:t>
            </w:r>
          </w:p>
        </w:tc>
        <w:tc>
          <w:tcPr>
            <w:tcW w:w="796" w:type="dxa"/>
            <w:tcBorders>
              <w:top w:val="single" w:sz="12" w:space="0" w:color="auto"/>
              <w:left w:val="nil"/>
              <w:bottom w:val="nil"/>
              <w:right w:val="nil"/>
            </w:tcBorders>
          </w:tcPr>
          <w:p w:rsidR="00BF5176" w:rsidRDefault="00BF5176">
            <w:pPr>
              <w:pStyle w:val="SingleTxt"/>
              <w:spacing w:after="0" w:line="300" w:lineRule="exact"/>
              <w:ind w:left="-57" w:right="-57"/>
              <w:rPr>
                <w:szCs w:val="24"/>
              </w:rPr>
            </w:pPr>
            <w:r>
              <w:rPr>
                <w:rFonts w:hint="cs"/>
                <w:szCs w:val="24"/>
                <w:rtl/>
              </w:rPr>
              <w:t>1</w:t>
            </w:r>
          </w:p>
        </w:tc>
        <w:tc>
          <w:tcPr>
            <w:tcW w:w="797" w:type="dxa"/>
            <w:tcBorders>
              <w:top w:val="single" w:sz="12" w:space="0" w:color="auto"/>
              <w:left w:val="nil"/>
              <w:bottom w:val="nil"/>
              <w:right w:val="nil"/>
            </w:tcBorders>
          </w:tcPr>
          <w:p w:rsidR="00BF5176" w:rsidRDefault="00BF5176">
            <w:pPr>
              <w:pStyle w:val="SingleTxt"/>
              <w:spacing w:after="0" w:line="300" w:lineRule="exact"/>
              <w:ind w:left="-57" w:right="-57"/>
              <w:rPr>
                <w:szCs w:val="24"/>
              </w:rPr>
            </w:pPr>
            <w:r>
              <w:rPr>
                <w:rFonts w:hint="cs"/>
                <w:szCs w:val="24"/>
                <w:rtl/>
              </w:rPr>
              <w:t>122</w:t>
            </w:r>
          </w:p>
        </w:tc>
        <w:tc>
          <w:tcPr>
            <w:tcW w:w="796" w:type="dxa"/>
            <w:tcBorders>
              <w:top w:val="single" w:sz="12" w:space="0" w:color="auto"/>
              <w:left w:val="nil"/>
              <w:bottom w:val="nil"/>
              <w:right w:val="nil"/>
            </w:tcBorders>
          </w:tcPr>
          <w:p w:rsidR="00BF5176" w:rsidRDefault="00BF5176">
            <w:pPr>
              <w:pStyle w:val="SingleTxt"/>
              <w:spacing w:after="0" w:line="300" w:lineRule="exact"/>
              <w:ind w:left="-57" w:right="-57"/>
              <w:rPr>
                <w:szCs w:val="24"/>
              </w:rPr>
            </w:pPr>
            <w:r>
              <w:rPr>
                <w:rFonts w:hint="cs"/>
                <w:szCs w:val="24"/>
                <w:rtl/>
              </w:rPr>
              <w:t>1</w:t>
            </w:r>
          </w:p>
        </w:tc>
        <w:tc>
          <w:tcPr>
            <w:tcW w:w="797" w:type="dxa"/>
            <w:tcBorders>
              <w:top w:val="single" w:sz="12" w:space="0" w:color="auto"/>
              <w:left w:val="nil"/>
              <w:bottom w:val="nil"/>
              <w:right w:val="nil"/>
            </w:tcBorders>
          </w:tcPr>
          <w:p w:rsidR="00BF5176" w:rsidRDefault="00BF5176">
            <w:pPr>
              <w:pStyle w:val="SingleTxt"/>
              <w:spacing w:after="0" w:line="300" w:lineRule="exact"/>
              <w:ind w:left="-57" w:right="-57"/>
              <w:rPr>
                <w:szCs w:val="24"/>
              </w:rPr>
            </w:pPr>
            <w:r>
              <w:rPr>
                <w:rFonts w:hint="cs"/>
                <w:szCs w:val="24"/>
                <w:rtl/>
              </w:rPr>
              <w:t>123</w:t>
            </w:r>
          </w:p>
        </w:tc>
      </w:tr>
      <w:tr w:rsidR="00BF5176" w:rsidTr="00BF5176">
        <w:tc>
          <w:tcPr>
            <w:tcW w:w="796" w:type="dxa"/>
            <w:tcBorders>
              <w:top w:val="nil"/>
              <w:left w:val="nil"/>
              <w:bottom w:val="nil"/>
              <w:right w:val="nil"/>
            </w:tcBorders>
          </w:tcPr>
          <w:p w:rsidR="00BF5176" w:rsidRDefault="00BF5176">
            <w:pPr>
              <w:pStyle w:val="SingleTxt"/>
              <w:spacing w:after="0" w:line="300" w:lineRule="exact"/>
              <w:ind w:left="-57" w:right="-57"/>
              <w:rPr>
                <w:szCs w:val="24"/>
              </w:rPr>
            </w:pPr>
            <w:r>
              <w:rPr>
                <w:rFonts w:hint="cs"/>
                <w:szCs w:val="24"/>
                <w:rtl/>
              </w:rPr>
              <w:t>2000</w:t>
            </w:r>
          </w:p>
        </w:tc>
        <w:tc>
          <w:tcPr>
            <w:tcW w:w="796" w:type="dxa"/>
            <w:tcBorders>
              <w:top w:val="nil"/>
              <w:left w:val="nil"/>
              <w:bottom w:val="nil"/>
              <w:right w:val="nil"/>
            </w:tcBorders>
          </w:tcPr>
          <w:p w:rsidR="00BF5176" w:rsidRDefault="00BF5176">
            <w:pPr>
              <w:pStyle w:val="SingleTxt"/>
              <w:spacing w:after="0" w:line="300" w:lineRule="exact"/>
              <w:ind w:left="-57" w:right="-57"/>
              <w:rPr>
                <w:szCs w:val="24"/>
              </w:rPr>
            </w:pPr>
            <w:r>
              <w:rPr>
                <w:rFonts w:hint="cs"/>
                <w:szCs w:val="24"/>
                <w:rtl/>
              </w:rPr>
              <w:t>108</w:t>
            </w:r>
          </w:p>
        </w:tc>
        <w:tc>
          <w:tcPr>
            <w:tcW w:w="797" w:type="dxa"/>
            <w:tcBorders>
              <w:top w:val="nil"/>
              <w:left w:val="nil"/>
              <w:bottom w:val="nil"/>
              <w:right w:val="nil"/>
            </w:tcBorders>
          </w:tcPr>
          <w:p w:rsidR="00BF5176" w:rsidRDefault="00BF5176">
            <w:pPr>
              <w:pStyle w:val="SingleTxt"/>
              <w:spacing w:after="0" w:line="300" w:lineRule="exact"/>
              <w:ind w:left="-57" w:right="-57"/>
              <w:rPr>
                <w:szCs w:val="24"/>
              </w:rPr>
            </w:pPr>
            <w:r>
              <w:rPr>
                <w:rFonts w:hint="cs"/>
                <w:szCs w:val="24"/>
                <w:rtl/>
              </w:rPr>
              <w:t>صفر</w:t>
            </w:r>
          </w:p>
        </w:tc>
        <w:tc>
          <w:tcPr>
            <w:tcW w:w="796" w:type="dxa"/>
            <w:tcBorders>
              <w:top w:val="nil"/>
              <w:left w:val="nil"/>
              <w:bottom w:val="nil"/>
              <w:right w:val="nil"/>
            </w:tcBorders>
          </w:tcPr>
          <w:p w:rsidR="00BF5176" w:rsidRDefault="00BF5176">
            <w:pPr>
              <w:pStyle w:val="SingleTxt"/>
              <w:spacing w:after="0" w:line="300" w:lineRule="exact"/>
              <w:ind w:left="-57" w:right="-57"/>
              <w:rPr>
                <w:szCs w:val="24"/>
              </w:rPr>
            </w:pPr>
            <w:r>
              <w:rPr>
                <w:rFonts w:hint="cs"/>
                <w:szCs w:val="24"/>
                <w:rtl/>
              </w:rPr>
              <w:t>صفر</w:t>
            </w:r>
          </w:p>
        </w:tc>
        <w:tc>
          <w:tcPr>
            <w:tcW w:w="796" w:type="dxa"/>
            <w:tcBorders>
              <w:top w:val="nil"/>
              <w:left w:val="nil"/>
              <w:bottom w:val="nil"/>
              <w:right w:val="nil"/>
            </w:tcBorders>
          </w:tcPr>
          <w:p w:rsidR="00BF5176" w:rsidRDefault="00BF5176">
            <w:pPr>
              <w:pStyle w:val="SingleTxt"/>
              <w:spacing w:after="0" w:line="300" w:lineRule="exact"/>
              <w:ind w:left="-57" w:right="-57"/>
              <w:rPr>
                <w:szCs w:val="24"/>
              </w:rPr>
            </w:pPr>
            <w:r>
              <w:rPr>
                <w:rFonts w:hint="cs"/>
                <w:szCs w:val="24"/>
                <w:rtl/>
              </w:rPr>
              <w:t>2</w:t>
            </w:r>
          </w:p>
        </w:tc>
        <w:tc>
          <w:tcPr>
            <w:tcW w:w="797" w:type="dxa"/>
            <w:tcBorders>
              <w:top w:val="nil"/>
              <w:left w:val="nil"/>
              <w:bottom w:val="nil"/>
              <w:right w:val="nil"/>
            </w:tcBorders>
          </w:tcPr>
          <w:p w:rsidR="00BF5176" w:rsidRDefault="00BF5176">
            <w:pPr>
              <w:pStyle w:val="SingleTxt"/>
              <w:spacing w:after="0" w:line="300" w:lineRule="exact"/>
              <w:ind w:left="-57" w:right="-57"/>
              <w:rPr>
                <w:szCs w:val="24"/>
              </w:rPr>
            </w:pPr>
            <w:r>
              <w:rPr>
                <w:rFonts w:hint="cs"/>
                <w:szCs w:val="24"/>
                <w:rtl/>
              </w:rPr>
              <w:t>5</w:t>
            </w:r>
          </w:p>
        </w:tc>
        <w:tc>
          <w:tcPr>
            <w:tcW w:w="796" w:type="dxa"/>
            <w:tcBorders>
              <w:top w:val="nil"/>
              <w:left w:val="nil"/>
              <w:bottom w:val="nil"/>
              <w:right w:val="nil"/>
            </w:tcBorders>
          </w:tcPr>
          <w:p w:rsidR="00BF5176" w:rsidRDefault="00BF5176">
            <w:pPr>
              <w:pStyle w:val="SingleTxt"/>
              <w:spacing w:after="0" w:line="300" w:lineRule="exact"/>
              <w:ind w:left="-57" w:right="-57"/>
              <w:rPr>
                <w:szCs w:val="24"/>
              </w:rPr>
            </w:pPr>
            <w:r>
              <w:rPr>
                <w:rFonts w:hint="cs"/>
                <w:szCs w:val="24"/>
                <w:rtl/>
              </w:rPr>
              <w:t>108</w:t>
            </w:r>
          </w:p>
        </w:tc>
        <w:tc>
          <w:tcPr>
            <w:tcW w:w="796" w:type="dxa"/>
            <w:tcBorders>
              <w:top w:val="nil"/>
              <w:left w:val="nil"/>
              <w:bottom w:val="nil"/>
              <w:right w:val="nil"/>
            </w:tcBorders>
          </w:tcPr>
          <w:p w:rsidR="00BF5176" w:rsidRDefault="00BF5176">
            <w:pPr>
              <w:pStyle w:val="SingleTxt"/>
              <w:spacing w:after="0" w:line="300" w:lineRule="exact"/>
              <w:ind w:left="-57" w:right="-57"/>
              <w:rPr>
                <w:szCs w:val="24"/>
              </w:rPr>
            </w:pPr>
            <w:r>
              <w:rPr>
                <w:rFonts w:hint="cs"/>
                <w:szCs w:val="24"/>
                <w:rtl/>
              </w:rPr>
              <w:t>2</w:t>
            </w:r>
          </w:p>
        </w:tc>
        <w:tc>
          <w:tcPr>
            <w:tcW w:w="797" w:type="dxa"/>
            <w:tcBorders>
              <w:top w:val="nil"/>
              <w:left w:val="nil"/>
              <w:bottom w:val="nil"/>
              <w:right w:val="nil"/>
            </w:tcBorders>
          </w:tcPr>
          <w:p w:rsidR="00BF5176" w:rsidRDefault="00BF5176">
            <w:pPr>
              <w:pStyle w:val="SingleTxt"/>
              <w:spacing w:after="0" w:line="300" w:lineRule="exact"/>
              <w:ind w:left="-57" w:right="-57"/>
              <w:rPr>
                <w:szCs w:val="24"/>
              </w:rPr>
            </w:pPr>
            <w:r>
              <w:rPr>
                <w:rFonts w:hint="cs"/>
                <w:szCs w:val="24"/>
                <w:rtl/>
              </w:rPr>
              <w:t>110</w:t>
            </w:r>
          </w:p>
        </w:tc>
        <w:tc>
          <w:tcPr>
            <w:tcW w:w="796" w:type="dxa"/>
            <w:tcBorders>
              <w:top w:val="nil"/>
              <w:left w:val="nil"/>
              <w:bottom w:val="nil"/>
              <w:right w:val="nil"/>
            </w:tcBorders>
          </w:tcPr>
          <w:p w:rsidR="00BF5176" w:rsidRDefault="00BF5176">
            <w:pPr>
              <w:pStyle w:val="SingleTxt"/>
              <w:spacing w:after="0" w:line="300" w:lineRule="exact"/>
              <w:ind w:left="-57" w:right="-57"/>
              <w:rPr>
                <w:szCs w:val="24"/>
              </w:rPr>
            </w:pPr>
            <w:r>
              <w:rPr>
                <w:rFonts w:hint="cs"/>
                <w:szCs w:val="24"/>
                <w:rtl/>
              </w:rPr>
              <w:t>7</w:t>
            </w:r>
          </w:p>
        </w:tc>
        <w:tc>
          <w:tcPr>
            <w:tcW w:w="797" w:type="dxa"/>
            <w:tcBorders>
              <w:top w:val="nil"/>
              <w:left w:val="nil"/>
              <w:bottom w:val="nil"/>
              <w:right w:val="nil"/>
            </w:tcBorders>
          </w:tcPr>
          <w:p w:rsidR="00BF5176" w:rsidRDefault="00BF5176">
            <w:pPr>
              <w:pStyle w:val="SingleTxt"/>
              <w:spacing w:after="0" w:line="300" w:lineRule="exact"/>
              <w:ind w:left="-57" w:right="-57"/>
              <w:rPr>
                <w:szCs w:val="24"/>
              </w:rPr>
            </w:pPr>
            <w:r>
              <w:rPr>
                <w:rFonts w:hint="cs"/>
                <w:szCs w:val="24"/>
                <w:rtl/>
              </w:rPr>
              <w:t>117</w:t>
            </w:r>
          </w:p>
        </w:tc>
      </w:tr>
      <w:tr w:rsidR="00BF5176" w:rsidTr="00BF5176">
        <w:tc>
          <w:tcPr>
            <w:tcW w:w="796" w:type="dxa"/>
            <w:tcBorders>
              <w:top w:val="nil"/>
              <w:left w:val="nil"/>
              <w:bottom w:val="nil"/>
              <w:right w:val="nil"/>
            </w:tcBorders>
          </w:tcPr>
          <w:p w:rsidR="00BF5176" w:rsidRDefault="00BF5176">
            <w:pPr>
              <w:pStyle w:val="SingleTxt"/>
              <w:spacing w:after="0" w:line="300" w:lineRule="exact"/>
              <w:ind w:left="-57" w:right="-57"/>
              <w:rPr>
                <w:szCs w:val="24"/>
              </w:rPr>
            </w:pPr>
            <w:r>
              <w:rPr>
                <w:rFonts w:hint="cs"/>
                <w:szCs w:val="24"/>
                <w:rtl/>
              </w:rPr>
              <w:t>2001</w:t>
            </w:r>
          </w:p>
        </w:tc>
        <w:tc>
          <w:tcPr>
            <w:tcW w:w="796" w:type="dxa"/>
            <w:tcBorders>
              <w:top w:val="nil"/>
              <w:left w:val="nil"/>
              <w:bottom w:val="nil"/>
              <w:right w:val="nil"/>
            </w:tcBorders>
          </w:tcPr>
          <w:p w:rsidR="00BF5176" w:rsidRDefault="00BF5176">
            <w:pPr>
              <w:pStyle w:val="SingleTxt"/>
              <w:spacing w:after="0" w:line="300" w:lineRule="exact"/>
              <w:ind w:left="-57" w:right="-57"/>
              <w:rPr>
                <w:szCs w:val="24"/>
              </w:rPr>
            </w:pPr>
            <w:r>
              <w:rPr>
                <w:rFonts w:hint="cs"/>
                <w:szCs w:val="24"/>
                <w:rtl/>
              </w:rPr>
              <w:t>125</w:t>
            </w:r>
          </w:p>
        </w:tc>
        <w:tc>
          <w:tcPr>
            <w:tcW w:w="797" w:type="dxa"/>
            <w:tcBorders>
              <w:top w:val="nil"/>
              <w:left w:val="nil"/>
              <w:bottom w:val="nil"/>
              <w:right w:val="nil"/>
            </w:tcBorders>
          </w:tcPr>
          <w:p w:rsidR="00BF5176" w:rsidRDefault="00BF5176">
            <w:pPr>
              <w:pStyle w:val="SingleTxt"/>
              <w:spacing w:after="0" w:line="300" w:lineRule="exact"/>
              <w:ind w:left="-57" w:right="-57"/>
              <w:rPr>
                <w:szCs w:val="24"/>
              </w:rPr>
            </w:pPr>
            <w:r>
              <w:rPr>
                <w:rFonts w:hint="cs"/>
                <w:szCs w:val="24"/>
                <w:rtl/>
              </w:rPr>
              <w:t>10</w:t>
            </w:r>
          </w:p>
        </w:tc>
        <w:tc>
          <w:tcPr>
            <w:tcW w:w="796" w:type="dxa"/>
            <w:tcBorders>
              <w:top w:val="nil"/>
              <w:left w:val="nil"/>
              <w:bottom w:val="nil"/>
              <w:right w:val="nil"/>
            </w:tcBorders>
          </w:tcPr>
          <w:p w:rsidR="00BF5176" w:rsidRDefault="00BF5176">
            <w:pPr>
              <w:pStyle w:val="SingleTxt"/>
              <w:spacing w:after="0" w:line="300" w:lineRule="exact"/>
              <w:ind w:left="-57" w:right="-57"/>
              <w:rPr>
                <w:szCs w:val="24"/>
              </w:rPr>
            </w:pPr>
            <w:r>
              <w:rPr>
                <w:rFonts w:hint="cs"/>
                <w:szCs w:val="24"/>
                <w:rtl/>
              </w:rPr>
              <w:t>صفر</w:t>
            </w:r>
          </w:p>
        </w:tc>
        <w:tc>
          <w:tcPr>
            <w:tcW w:w="796" w:type="dxa"/>
            <w:tcBorders>
              <w:top w:val="nil"/>
              <w:left w:val="nil"/>
              <w:bottom w:val="nil"/>
              <w:right w:val="nil"/>
            </w:tcBorders>
          </w:tcPr>
          <w:p w:rsidR="00BF5176" w:rsidRDefault="00BF5176">
            <w:pPr>
              <w:pStyle w:val="SingleTxt"/>
              <w:spacing w:after="0" w:line="300" w:lineRule="exact"/>
              <w:ind w:left="-57" w:right="-57"/>
              <w:rPr>
                <w:szCs w:val="24"/>
              </w:rPr>
            </w:pPr>
            <w:r>
              <w:rPr>
                <w:rFonts w:hint="cs"/>
                <w:szCs w:val="24"/>
                <w:rtl/>
              </w:rPr>
              <w:t>4</w:t>
            </w:r>
          </w:p>
        </w:tc>
        <w:tc>
          <w:tcPr>
            <w:tcW w:w="797" w:type="dxa"/>
            <w:tcBorders>
              <w:top w:val="nil"/>
              <w:left w:val="nil"/>
              <w:bottom w:val="nil"/>
              <w:right w:val="nil"/>
            </w:tcBorders>
          </w:tcPr>
          <w:p w:rsidR="00BF5176" w:rsidRDefault="00BF5176">
            <w:pPr>
              <w:pStyle w:val="SingleTxt"/>
              <w:spacing w:after="0" w:line="300" w:lineRule="exact"/>
              <w:ind w:left="-57" w:right="-57"/>
              <w:rPr>
                <w:szCs w:val="24"/>
              </w:rPr>
            </w:pPr>
            <w:r>
              <w:rPr>
                <w:rFonts w:hint="cs"/>
                <w:szCs w:val="24"/>
                <w:rtl/>
              </w:rPr>
              <w:t>صفر</w:t>
            </w:r>
          </w:p>
        </w:tc>
        <w:tc>
          <w:tcPr>
            <w:tcW w:w="796" w:type="dxa"/>
            <w:tcBorders>
              <w:top w:val="nil"/>
              <w:left w:val="nil"/>
              <w:bottom w:val="nil"/>
              <w:right w:val="nil"/>
            </w:tcBorders>
          </w:tcPr>
          <w:p w:rsidR="00BF5176" w:rsidRDefault="00BF5176">
            <w:pPr>
              <w:pStyle w:val="SingleTxt"/>
              <w:spacing w:after="0" w:line="300" w:lineRule="exact"/>
              <w:ind w:left="-57" w:right="-57"/>
              <w:rPr>
                <w:szCs w:val="24"/>
              </w:rPr>
            </w:pPr>
            <w:r>
              <w:rPr>
                <w:rFonts w:hint="cs"/>
                <w:szCs w:val="24"/>
                <w:rtl/>
              </w:rPr>
              <w:t>115</w:t>
            </w:r>
          </w:p>
        </w:tc>
        <w:tc>
          <w:tcPr>
            <w:tcW w:w="796" w:type="dxa"/>
            <w:tcBorders>
              <w:top w:val="nil"/>
              <w:left w:val="nil"/>
              <w:bottom w:val="nil"/>
              <w:right w:val="nil"/>
            </w:tcBorders>
          </w:tcPr>
          <w:p w:rsidR="00BF5176" w:rsidRDefault="00BF5176">
            <w:pPr>
              <w:pStyle w:val="SingleTxt"/>
              <w:spacing w:after="0" w:line="300" w:lineRule="exact"/>
              <w:ind w:left="-57" w:right="-57"/>
              <w:rPr>
                <w:szCs w:val="24"/>
              </w:rPr>
            </w:pPr>
            <w:r>
              <w:rPr>
                <w:rFonts w:hint="cs"/>
                <w:szCs w:val="24"/>
                <w:rtl/>
              </w:rPr>
              <w:t>5</w:t>
            </w:r>
          </w:p>
        </w:tc>
        <w:tc>
          <w:tcPr>
            <w:tcW w:w="797" w:type="dxa"/>
            <w:tcBorders>
              <w:top w:val="nil"/>
              <w:left w:val="nil"/>
              <w:bottom w:val="nil"/>
              <w:right w:val="nil"/>
            </w:tcBorders>
          </w:tcPr>
          <w:p w:rsidR="00BF5176" w:rsidRDefault="00BF5176">
            <w:pPr>
              <w:pStyle w:val="SingleTxt"/>
              <w:spacing w:after="0" w:line="300" w:lineRule="exact"/>
              <w:ind w:left="-57" w:right="-57"/>
              <w:rPr>
                <w:szCs w:val="24"/>
              </w:rPr>
            </w:pPr>
            <w:r>
              <w:rPr>
                <w:rFonts w:hint="cs"/>
                <w:szCs w:val="24"/>
                <w:rtl/>
              </w:rPr>
              <w:t>129</w:t>
            </w:r>
          </w:p>
        </w:tc>
        <w:tc>
          <w:tcPr>
            <w:tcW w:w="796" w:type="dxa"/>
            <w:tcBorders>
              <w:top w:val="nil"/>
              <w:left w:val="nil"/>
              <w:bottom w:val="nil"/>
              <w:right w:val="nil"/>
            </w:tcBorders>
          </w:tcPr>
          <w:p w:rsidR="00BF5176" w:rsidRDefault="00BF5176">
            <w:pPr>
              <w:pStyle w:val="SingleTxt"/>
              <w:spacing w:after="0" w:line="300" w:lineRule="exact"/>
              <w:ind w:left="-57" w:right="-57"/>
              <w:rPr>
                <w:szCs w:val="24"/>
              </w:rPr>
            </w:pPr>
            <w:r>
              <w:rPr>
                <w:rFonts w:hint="cs"/>
                <w:szCs w:val="24"/>
                <w:rtl/>
              </w:rPr>
              <w:t>5</w:t>
            </w:r>
          </w:p>
        </w:tc>
        <w:tc>
          <w:tcPr>
            <w:tcW w:w="797" w:type="dxa"/>
            <w:tcBorders>
              <w:top w:val="nil"/>
              <w:left w:val="nil"/>
              <w:bottom w:val="nil"/>
              <w:right w:val="nil"/>
            </w:tcBorders>
          </w:tcPr>
          <w:p w:rsidR="00BF5176" w:rsidRDefault="00BF5176">
            <w:pPr>
              <w:pStyle w:val="SingleTxt"/>
              <w:spacing w:after="0" w:line="300" w:lineRule="exact"/>
              <w:ind w:left="-57" w:right="-57"/>
              <w:rPr>
                <w:szCs w:val="24"/>
              </w:rPr>
            </w:pPr>
            <w:r>
              <w:rPr>
                <w:rFonts w:hint="cs"/>
                <w:szCs w:val="24"/>
                <w:rtl/>
              </w:rPr>
              <w:t>134</w:t>
            </w:r>
          </w:p>
        </w:tc>
      </w:tr>
      <w:tr w:rsidR="00BF5176" w:rsidTr="00BF5176">
        <w:tc>
          <w:tcPr>
            <w:tcW w:w="796" w:type="dxa"/>
            <w:tcBorders>
              <w:top w:val="nil"/>
              <w:left w:val="nil"/>
              <w:bottom w:val="nil"/>
              <w:right w:val="nil"/>
            </w:tcBorders>
          </w:tcPr>
          <w:p w:rsidR="00BF5176" w:rsidRDefault="00BF5176">
            <w:pPr>
              <w:pStyle w:val="SingleTxt"/>
              <w:spacing w:after="0" w:line="300" w:lineRule="exact"/>
              <w:ind w:left="-57" w:right="-57"/>
              <w:rPr>
                <w:szCs w:val="24"/>
              </w:rPr>
            </w:pPr>
            <w:r>
              <w:rPr>
                <w:rFonts w:hint="cs"/>
                <w:szCs w:val="24"/>
                <w:rtl/>
              </w:rPr>
              <w:t>2002</w:t>
            </w:r>
          </w:p>
        </w:tc>
        <w:tc>
          <w:tcPr>
            <w:tcW w:w="796" w:type="dxa"/>
            <w:tcBorders>
              <w:top w:val="nil"/>
              <w:left w:val="nil"/>
              <w:bottom w:val="nil"/>
              <w:right w:val="nil"/>
            </w:tcBorders>
          </w:tcPr>
          <w:p w:rsidR="00BF5176" w:rsidRDefault="00BF5176">
            <w:pPr>
              <w:pStyle w:val="SingleTxt"/>
              <w:spacing w:after="0" w:line="300" w:lineRule="exact"/>
              <w:ind w:left="-57" w:right="-57"/>
              <w:rPr>
                <w:szCs w:val="24"/>
              </w:rPr>
            </w:pPr>
            <w:r>
              <w:rPr>
                <w:rFonts w:hint="cs"/>
                <w:szCs w:val="24"/>
                <w:rtl/>
              </w:rPr>
              <w:t>158</w:t>
            </w:r>
          </w:p>
        </w:tc>
        <w:tc>
          <w:tcPr>
            <w:tcW w:w="797" w:type="dxa"/>
            <w:tcBorders>
              <w:top w:val="nil"/>
              <w:left w:val="nil"/>
              <w:bottom w:val="nil"/>
              <w:right w:val="nil"/>
            </w:tcBorders>
          </w:tcPr>
          <w:p w:rsidR="00BF5176" w:rsidRDefault="00BF5176">
            <w:pPr>
              <w:pStyle w:val="SingleTxt"/>
              <w:spacing w:after="0" w:line="300" w:lineRule="exact"/>
              <w:ind w:left="-57" w:right="-57"/>
              <w:rPr>
                <w:szCs w:val="24"/>
              </w:rPr>
            </w:pPr>
            <w:r>
              <w:rPr>
                <w:rFonts w:hint="cs"/>
                <w:szCs w:val="24"/>
                <w:rtl/>
              </w:rPr>
              <w:t>2</w:t>
            </w:r>
          </w:p>
        </w:tc>
        <w:tc>
          <w:tcPr>
            <w:tcW w:w="796" w:type="dxa"/>
            <w:tcBorders>
              <w:top w:val="nil"/>
              <w:left w:val="nil"/>
              <w:bottom w:val="nil"/>
              <w:right w:val="nil"/>
            </w:tcBorders>
          </w:tcPr>
          <w:p w:rsidR="00BF5176" w:rsidRDefault="00BF5176">
            <w:pPr>
              <w:pStyle w:val="SingleTxt"/>
              <w:spacing w:after="0" w:line="300" w:lineRule="exact"/>
              <w:ind w:left="-57" w:right="-57"/>
              <w:rPr>
                <w:szCs w:val="24"/>
              </w:rPr>
            </w:pPr>
            <w:r>
              <w:rPr>
                <w:rFonts w:hint="cs"/>
                <w:szCs w:val="24"/>
                <w:rtl/>
              </w:rPr>
              <w:t>صفر</w:t>
            </w:r>
          </w:p>
        </w:tc>
        <w:tc>
          <w:tcPr>
            <w:tcW w:w="796" w:type="dxa"/>
            <w:tcBorders>
              <w:top w:val="nil"/>
              <w:left w:val="nil"/>
              <w:bottom w:val="nil"/>
              <w:right w:val="nil"/>
            </w:tcBorders>
          </w:tcPr>
          <w:p w:rsidR="00BF5176" w:rsidRDefault="00BF5176">
            <w:pPr>
              <w:pStyle w:val="SingleTxt"/>
              <w:spacing w:after="0" w:line="300" w:lineRule="exact"/>
              <w:ind w:left="-57" w:right="-57"/>
              <w:rPr>
                <w:szCs w:val="24"/>
              </w:rPr>
            </w:pPr>
            <w:r>
              <w:rPr>
                <w:rFonts w:hint="cs"/>
                <w:szCs w:val="24"/>
                <w:rtl/>
              </w:rPr>
              <w:t>1</w:t>
            </w:r>
          </w:p>
        </w:tc>
        <w:tc>
          <w:tcPr>
            <w:tcW w:w="797" w:type="dxa"/>
            <w:tcBorders>
              <w:top w:val="nil"/>
              <w:left w:val="nil"/>
              <w:bottom w:val="nil"/>
              <w:right w:val="nil"/>
            </w:tcBorders>
          </w:tcPr>
          <w:p w:rsidR="00BF5176" w:rsidRDefault="00BF5176">
            <w:pPr>
              <w:pStyle w:val="SingleTxt"/>
              <w:spacing w:after="0" w:line="300" w:lineRule="exact"/>
              <w:ind w:left="-57" w:right="-57"/>
              <w:rPr>
                <w:szCs w:val="24"/>
              </w:rPr>
            </w:pPr>
            <w:r>
              <w:rPr>
                <w:rFonts w:hint="cs"/>
                <w:szCs w:val="24"/>
                <w:rtl/>
              </w:rPr>
              <w:t>صفر</w:t>
            </w:r>
          </w:p>
        </w:tc>
        <w:tc>
          <w:tcPr>
            <w:tcW w:w="796" w:type="dxa"/>
            <w:tcBorders>
              <w:top w:val="nil"/>
              <w:left w:val="nil"/>
              <w:bottom w:val="nil"/>
              <w:right w:val="nil"/>
            </w:tcBorders>
          </w:tcPr>
          <w:p w:rsidR="00BF5176" w:rsidRDefault="00BF5176">
            <w:pPr>
              <w:pStyle w:val="SingleTxt"/>
              <w:spacing w:after="0" w:line="300" w:lineRule="exact"/>
              <w:ind w:left="-57" w:right="-57"/>
              <w:rPr>
                <w:szCs w:val="24"/>
              </w:rPr>
            </w:pPr>
            <w:r>
              <w:rPr>
                <w:rFonts w:hint="cs"/>
                <w:szCs w:val="24"/>
                <w:rtl/>
              </w:rPr>
              <w:t>160</w:t>
            </w:r>
          </w:p>
        </w:tc>
        <w:tc>
          <w:tcPr>
            <w:tcW w:w="796" w:type="dxa"/>
            <w:tcBorders>
              <w:top w:val="nil"/>
              <w:left w:val="nil"/>
              <w:bottom w:val="nil"/>
              <w:right w:val="nil"/>
            </w:tcBorders>
          </w:tcPr>
          <w:p w:rsidR="00BF5176" w:rsidRDefault="00BF5176">
            <w:pPr>
              <w:pStyle w:val="SingleTxt"/>
              <w:spacing w:after="0" w:line="300" w:lineRule="exact"/>
              <w:ind w:left="-57" w:right="-57"/>
              <w:rPr>
                <w:szCs w:val="24"/>
              </w:rPr>
            </w:pPr>
            <w:r>
              <w:rPr>
                <w:rFonts w:hint="cs"/>
                <w:szCs w:val="24"/>
                <w:rtl/>
              </w:rPr>
              <w:t>3</w:t>
            </w:r>
          </w:p>
        </w:tc>
        <w:tc>
          <w:tcPr>
            <w:tcW w:w="797" w:type="dxa"/>
            <w:tcBorders>
              <w:top w:val="nil"/>
              <w:left w:val="nil"/>
              <w:bottom w:val="nil"/>
              <w:right w:val="nil"/>
            </w:tcBorders>
          </w:tcPr>
          <w:p w:rsidR="00BF5176" w:rsidRDefault="00BF5176">
            <w:pPr>
              <w:pStyle w:val="SingleTxt"/>
              <w:spacing w:after="0" w:line="300" w:lineRule="exact"/>
              <w:ind w:left="-57" w:right="-57"/>
              <w:rPr>
                <w:szCs w:val="24"/>
              </w:rPr>
            </w:pPr>
            <w:r>
              <w:rPr>
                <w:rFonts w:hint="cs"/>
                <w:szCs w:val="24"/>
                <w:rtl/>
              </w:rPr>
              <w:t>163</w:t>
            </w:r>
          </w:p>
        </w:tc>
        <w:tc>
          <w:tcPr>
            <w:tcW w:w="796" w:type="dxa"/>
            <w:tcBorders>
              <w:top w:val="nil"/>
              <w:left w:val="nil"/>
              <w:bottom w:val="nil"/>
              <w:right w:val="nil"/>
            </w:tcBorders>
          </w:tcPr>
          <w:p w:rsidR="00BF5176" w:rsidRDefault="00BF5176">
            <w:pPr>
              <w:pStyle w:val="SingleTxt"/>
              <w:spacing w:after="0" w:line="300" w:lineRule="exact"/>
              <w:ind w:left="-57" w:right="-57"/>
              <w:rPr>
                <w:szCs w:val="24"/>
              </w:rPr>
            </w:pPr>
            <w:r>
              <w:rPr>
                <w:rFonts w:hint="cs"/>
                <w:szCs w:val="24"/>
                <w:rtl/>
              </w:rPr>
              <w:t>3</w:t>
            </w:r>
          </w:p>
        </w:tc>
        <w:tc>
          <w:tcPr>
            <w:tcW w:w="797" w:type="dxa"/>
            <w:tcBorders>
              <w:top w:val="nil"/>
              <w:left w:val="nil"/>
              <w:bottom w:val="nil"/>
              <w:right w:val="nil"/>
            </w:tcBorders>
          </w:tcPr>
          <w:p w:rsidR="00BF5176" w:rsidRDefault="00BF5176">
            <w:pPr>
              <w:pStyle w:val="SingleTxt"/>
              <w:spacing w:after="0" w:line="300" w:lineRule="exact"/>
              <w:ind w:left="-57" w:right="-57"/>
              <w:rPr>
                <w:szCs w:val="24"/>
              </w:rPr>
            </w:pPr>
            <w:r>
              <w:rPr>
                <w:rFonts w:hint="cs"/>
                <w:szCs w:val="24"/>
                <w:rtl/>
              </w:rPr>
              <w:t>166</w:t>
            </w:r>
          </w:p>
        </w:tc>
      </w:tr>
      <w:tr w:rsidR="00BF5176" w:rsidTr="00BF5176">
        <w:tc>
          <w:tcPr>
            <w:tcW w:w="796" w:type="dxa"/>
            <w:tcBorders>
              <w:top w:val="nil"/>
              <w:left w:val="nil"/>
              <w:bottom w:val="nil"/>
              <w:right w:val="nil"/>
            </w:tcBorders>
          </w:tcPr>
          <w:p w:rsidR="00BF5176" w:rsidRDefault="00BF5176">
            <w:pPr>
              <w:pStyle w:val="SingleTxt"/>
              <w:spacing w:after="0" w:line="300" w:lineRule="exact"/>
              <w:ind w:left="-57" w:right="-57"/>
              <w:rPr>
                <w:szCs w:val="24"/>
              </w:rPr>
            </w:pPr>
            <w:r>
              <w:rPr>
                <w:rFonts w:hint="cs"/>
                <w:szCs w:val="24"/>
                <w:rtl/>
              </w:rPr>
              <w:t>2003</w:t>
            </w:r>
          </w:p>
        </w:tc>
        <w:tc>
          <w:tcPr>
            <w:tcW w:w="796" w:type="dxa"/>
            <w:tcBorders>
              <w:top w:val="nil"/>
              <w:left w:val="nil"/>
              <w:bottom w:val="nil"/>
              <w:right w:val="nil"/>
            </w:tcBorders>
          </w:tcPr>
          <w:p w:rsidR="00BF5176" w:rsidRDefault="00BF5176">
            <w:pPr>
              <w:pStyle w:val="SingleTxt"/>
              <w:spacing w:after="0" w:line="300" w:lineRule="exact"/>
              <w:ind w:left="-57" w:right="-57"/>
              <w:rPr>
                <w:szCs w:val="24"/>
              </w:rPr>
            </w:pPr>
            <w:r>
              <w:rPr>
                <w:rFonts w:hint="cs"/>
                <w:szCs w:val="24"/>
                <w:rtl/>
              </w:rPr>
              <w:t>213</w:t>
            </w:r>
          </w:p>
        </w:tc>
        <w:tc>
          <w:tcPr>
            <w:tcW w:w="797" w:type="dxa"/>
            <w:tcBorders>
              <w:top w:val="nil"/>
              <w:left w:val="nil"/>
              <w:bottom w:val="nil"/>
              <w:right w:val="nil"/>
            </w:tcBorders>
          </w:tcPr>
          <w:p w:rsidR="00BF5176" w:rsidRDefault="00BF5176">
            <w:pPr>
              <w:pStyle w:val="SingleTxt"/>
              <w:spacing w:after="0" w:line="300" w:lineRule="exact"/>
              <w:ind w:left="-57" w:right="-57"/>
              <w:rPr>
                <w:szCs w:val="24"/>
              </w:rPr>
            </w:pPr>
            <w:r>
              <w:rPr>
                <w:rFonts w:hint="cs"/>
                <w:szCs w:val="24"/>
                <w:rtl/>
              </w:rPr>
              <w:t>3</w:t>
            </w:r>
          </w:p>
        </w:tc>
        <w:tc>
          <w:tcPr>
            <w:tcW w:w="796" w:type="dxa"/>
            <w:tcBorders>
              <w:top w:val="nil"/>
              <w:left w:val="nil"/>
              <w:bottom w:val="nil"/>
              <w:right w:val="nil"/>
            </w:tcBorders>
          </w:tcPr>
          <w:p w:rsidR="00BF5176" w:rsidRDefault="00BF5176">
            <w:pPr>
              <w:pStyle w:val="SingleTxt"/>
              <w:spacing w:after="0" w:line="300" w:lineRule="exact"/>
              <w:ind w:left="-57" w:right="-57"/>
              <w:rPr>
                <w:szCs w:val="24"/>
              </w:rPr>
            </w:pPr>
            <w:r>
              <w:rPr>
                <w:rFonts w:hint="cs"/>
                <w:szCs w:val="24"/>
                <w:rtl/>
              </w:rPr>
              <w:t>صفر</w:t>
            </w:r>
          </w:p>
        </w:tc>
        <w:tc>
          <w:tcPr>
            <w:tcW w:w="796" w:type="dxa"/>
            <w:tcBorders>
              <w:top w:val="nil"/>
              <w:left w:val="nil"/>
              <w:bottom w:val="nil"/>
              <w:right w:val="nil"/>
            </w:tcBorders>
          </w:tcPr>
          <w:p w:rsidR="00BF5176" w:rsidRDefault="00BF5176">
            <w:pPr>
              <w:pStyle w:val="SingleTxt"/>
              <w:spacing w:after="0" w:line="300" w:lineRule="exact"/>
              <w:ind w:left="-57" w:right="-57"/>
              <w:rPr>
                <w:szCs w:val="24"/>
              </w:rPr>
            </w:pPr>
            <w:r>
              <w:rPr>
                <w:rFonts w:hint="cs"/>
                <w:szCs w:val="24"/>
                <w:rtl/>
              </w:rPr>
              <w:t>صفر</w:t>
            </w:r>
          </w:p>
        </w:tc>
        <w:tc>
          <w:tcPr>
            <w:tcW w:w="797" w:type="dxa"/>
            <w:tcBorders>
              <w:top w:val="nil"/>
              <w:left w:val="nil"/>
              <w:bottom w:val="nil"/>
              <w:right w:val="nil"/>
            </w:tcBorders>
          </w:tcPr>
          <w:p w:rsidR="00BF5176" w:rsidRDefault="00BF5176">
            <w:pPr>
              <w:pStyle w:val="SingleTxt"/>
              <w:spacing w:after="0" w:line="300" w:lineRule="exact"/>
              <w:ind w:left="-57" w:right="-57"/>
              <w:rPr>
                <w:szCs w:val="24"/>
              </w:rPr>
            </w:pPr>
            <w:r>
              <w:rPr>
                <w:rFonts w:hint="cs"/>
                <w:szCs w:val="24"/>
                <w:rtl/>
              </w:rPr>
              <w:t>صفر</w:t>
            </w:r>
          </w:p>
        </w:tc>
        <w:tc>
          <w:tcPr>
            <w:tcW w:w="796" w:type="dxa"/>
            <w:tcBorders>
              <w:top w:val="nil"/>
              <w:left w:val="nil"/>
              <w:bottom w:val="nil"/>
              <w:right w:val="nil"/>
            </w:tcBorders>
          </w:tcPr>
          <w:p w:rsidR="00BF5176" w:rsidRDefault="00BF5176">
            <w:pPr>
              <w:pStyle w:val="SingleTxt"/>
              <w:spacing w:after="0" w:line="300" w:lineRule="exact"/>
              <w:ind w:left="-57" w:right="-57"/>
              <w:rPr>
                <w:szCs w:val="24"/>
              </w:rPr>
            </w:pPr>
            <w:r>
              <w:rPr>
                <w:rFonts w:hint="cs"/>
                <w:szCs w:val="24"/>
                <w:rtl/>
              </w:rPr>
              <w:t>218</w:t>
            </w:r>
          </w:p>
        </w:tc>
        <w:tc>
          <w:tcPr>
            <w:tcW w:w="796" w:type="dxa"/>
            <w:tcBorders>
              <w:top w:val="nil"/>
              <w:left w:val="nil"/>
              <w:bottom w:val="nil"/>
              <w:right w:val="nil"/>
            </w:tcBorders>
          </w:tcPr>
          <w:p w:rsidR="00BF5176" w:rsidRDefault="00BF5176">
            <w:pPr>
              <w:pStyle w:val="SingleTxt"/>
              <w:spacing w:after="0" w:line="300" w:lineRule="exact"/>
              <w:ind w:left="-57" w:right="-57"/>
              <w:rPr>
                <w:szCs w:val="24"/>
              </w:rPr>
            </w:pPr>
            <w:r>
              <w:rPr>
                <w:rFonts w:hint="cs"/>
                <w:szCs w:val="24"/>
                <w:rtl/>
              </w:rPr>
              <w:t>4</w:t>
            </w:r>
          </w:p>
        </w:tc>
        <w:tc>
          <w:tcPr>
            <w:tcW w:w="797" w:type="dxa"/>
            <w:tcBorders>
              <w:top w:val="nil"/>
              <w:left w:val="nil"/>
              <w:bottom w:val="nil"/>
              <w:right w:val="nil"/>
            </w:tcBorders>
          </w:tcPr>
          <w:p w:rsidR="00BF5176" w:rsidRDefault="00BF5176">
            <w:pPr>
              <w:pStyle w:val="SingleTxt"/>
              <w:spacing w:after="0" w:line="300" w:lineRule="exact"/>
              <w:ind w:left="-57" w:right="-57"/>
              <w:rPr>
                <w:szCs w:val="24"/>
              </w:rPr>
            </w:pPr>
            <w:r>
              <w:rPr>
                <w:rFonts w:hint="cs"/>
                <w:szCs w:val="24"/>
                <w:rtl/>
              </w:rPr>
              <w:t>221</w:t>
            </w:r>
          </w:p>
        </w:tc>
        <w:tc>
          <w:tcPr>
            <w:tcW w:w="796" w:type="dxa"/>
            <w:tcBorders>
              <w:top w:val="nil"/>
              <w:left w:val="nil"/>
              <w:bottom w:val="nil"/>
              <w:right w:val="nil"/>
            </w:tcBorders>
          </w:tcPr>
          <w:p w:rsidR="00BF5176" w:rsidRDefault="00BF5176">
            <w:pPr>
              <w:pStyle w:val="SingleTxt"/>
              <w:spacing w:after="0" w:line="300" w:lineRule="exact"/>
              <w:ind w:left="-57" w:right="-57"/>
              <w:rPr>
                <w:szCs w:val="24"/>
              </w:rPr>
            </w:pPr>
            <w:r>
              <w:rPr>
                <w:rFonts w:hint="cs"/>
                <w:szCs w:val="24"/>
                <w:rtl/>
              </w:rPr>
              <w:t>4</w:t>
            </w:r>
          </w:p>
        </w:tc>
        <w:tc>
          <w:tcPr>
            <w:tcW w:w="797" w:type="dxa"/>
            <w:tcBorders>
              <w:top w:val="nil"/>
              <w:left w:val="nil"/>
              <w:bottom w:val="nil"/>
              <w:right w:val="nil"/>
            </w:tcBorders>
          </w:tcPr>
          <w:p w:rsidR="00BF5176" w:rsidRDefault="00BF5176">
            <w:pPr>
              <w:pStyle w:val="SingleTxt"/>
              <w:spacing w:after="0" w:line="300" w:lineRule="exact"/>
              <w:ind w:left="-57" w:right="-57"/>
              <w:rPr>
                <w:szCs w:val="24"/>
              </w:rPr>
            </w:pPr>
            <w:r>
              <w:rPr>
                <w:rFonts w:hint="cs"/>
                <w:szCs w:val="24"/>
                <w:rtl/>
              </w:rPr>
              <w:t>225</w:t>
            </w:r>
          </w:p>
        </w:tc>
      </w:tr>
      <w:tr w:rsidR="00BF5176" w:rsidTr="00BF5176">
        <w:tc>
          <w:tcPr>
            <w:tcW w:w="796" w:type="dxa"/>
            <w:tcBorders>
              <w:top w:val="nil"/>
              <w:left w:val="nil"/>
              <w:bottom w:val="nil"/>
              <w:right w:val="nil"/>
            </w:tcBorders>
          </w:tcPr>
          <w:p w:rsidR="00BF5176" w:rsidRDefault="00BF5176">
            <w:pPr>
              <w:pStyle w:val="SingleTxt"/>
              <w:spacing w:after="0" w:line="300" w:lineRule="exact"/>
              <w:ind w:left="-57" w:right="-57"/>
              <w:rPr>
                <w:szCs w:val="24"/>
              </w:rPr>
            </w:pPr>
            <w:r>
              <w:rPr>
                <w:rFonts w:hint="cs"/>
                <w:szCs w:val="24"/>
                <w:rtl/>
              </w:rPr>
              <w:t>2004</w:t>
            </w:r>
          </w:p>
        </w:tc>
        <w:tc>
          <w:tcPr>
            <w:tcW w:w="796" w:type="dxa"/>
            <w:tcBorders>
              <w:top w:val="nil"/>
              <w:left w:val="nil"/>
              <w:bottom w:val="nil"/>
              <w:right w:val="nil"/>
            </w:tcBorders>
          </w:tcPr>
          <w:p w:rsidR="00BF5176" w:rsidRDefault="00BF5176">
            <w:pPr>
              <w:pStyle w:val="SingleTxt"/>
              <w:spacing w:after="0" w:line="300" w:lineRule="exact"/>
              <w:ind w:left="-57" w:right="-57"/>
              <w:rPr>
                <w:szCs w:val="24"/>
              </w:rPr>
            </w:pPr>
            <w:r>
              <w:rPr>
                <w:rFonts w:hint="cs"/>
                <w:szCs w:val="24"/>
                <w:rtl/>
              </w:rPr>
              <w:t>322</w:t>
            </w:r>
          </w:p>
        </w:tc>
        <w:tc>
          <w:tcPr>
            <w:tcW w:w="797" w:type="dxa"/>
            <w:tcBorders>
              <w:top w:val="nil"/>
              <w:left w:val="nil"/>
              <w:bottom w:val="nil"/>
              <w:right w:val="nil"/>
            </w:tcBorders>
          </w:tcPr>
          <w:p w:rsidR="00BF5176" w:rsidRDefault="00BF5176">
            <w:pPr>
              <w:pStyle w:val="SingleTxt"/>
              <w:spacing w:after="0" w:line="300" w:lineRule="exact"/>
              <w:ind w:left="-57" w:right="-57"/>
              <w:rPr>
                <w:szCs w:val="24"/>
              </w:rPr>
            </w:pPr>
            <w:r>
              <w:rPr>
                <w:rFonts w:hint="cs"/>
                <w:szCs w:val="24"/>
                <w:rtl/>
              </w:rPr>
              <w:t>صفر</w:t>
            </w:r>
          </w:p>
        </w:tc>
        <w:tc>
          <w:tcPr>
            <w:tcW w:w="796" w:type="dxa"/>
            <w:tcBorders>
              <w:top w:val="nil"/>
              <w:left w:val="nil"/>
              <w:bottom w:val="nil"/>
              <w:right w:val="nil"/>
            </w:tcBorders>
          </w:tcPr>
          <w:p w:rsidR="00BF5176" w:rsidRDefault="00BF5176">
            <w:pPr>
              <w:pStyle w:val="SingleTxt"/>
              <w:spacing w:after="0" w:line="300" w:lineRule="exact"/>
              <w:ind w:left="-57" w:right="-57"/>
              <w:rPr>
                <w:szCs w:val="24"/>
              </w:rPr>
            </w:pPr>
            <w:r>
              <w:rPr>
                <w:rFonts w:hint="cs"/>
                <w:szCs w:val="24"/>
                <w:rtl/>
              </w:rPr>
              <w:t>صفر</w:t>
            </w:r>
          </w:p>
        </w:tc>
        <w:tc>
          <w:tcPr>
            <w:tcW w:w="796" w:type="dxa"/>
            <w:tcBorders>
              <w:top w:val="nil"/>
              <w:left w:val="nil"/>
              <w:bottom w:val="nil"/>
              <w:right w:val="nil"/>
            </w:tcBorders>
          </w:tcPr>
          <w:p w:rsidR="00BF5176" w:rsidRDefault="00BF5176">
            <w:pPr>
              <w:pStyle w:val="SingleTxt"/>
              <w:spacing w:after="0" w:line="300" w:lineRule="exact"/>
              <w:ind w:left="-57" w:right="-57"/>
              <w:rPr>
                <w:szCs w:val="24"/>
              </w:rPr>
            </w:pPr>
            <w:r>
              <w:rPr>
                <w:rFonts w:hint="cs"/>
                <w:szCs w:val="24"/>
                <w:rtl/>
              </w:rPr>
              <w:t>4</w:t>
            </w:r>
          </w:p>
        </w:tc>
        <w:tc>
          <w:tcPr>
            <w:tcW w:w="797" w:type="dxa"/>
            <w:tcBorders>
              <w:top w:val="nil"/>
              <w:left w:val="nil"/>
              <w:bottom w:val="nil"/>
              <w:right w:val="nil"/>
            </w:tcBorders>
          </w:tcPr>
          <w:p w:rsidR="00BF5176" w:rsidRDefault="00BF5176">
            <w:pPr>
              <w:pStyle w:val="SingleTxt"/>
              <w:spacing w:after="0" w:line="300" w:lineRule="exact"/>
              <w:ind w:left="-57" w:right="-57"/>
              <w:rPr>
                <w:szCs w:val="24"/>
              </w:rPr>
            </w:pPr>
            <w:r>
              <w:rPr>
                <w:rFonts w:hint="cs"/>
                <w:szCs w:val="24"/>
                <w:rtl/>
              </w:rPr>
              <w:t>صفر</w:t>
            </w:r>
          </w:p>
        </w:tc>
        <w:tc>
          <w:tcPr>
            <w:tcW w:w="796" w:type="dxa"/>
            <w:tcBorders>
              <w:top w:val="nil"/>
              <w:left w:val="nil"/>
              <w:bottom w:val="nil"/>
              <w:right w:val="nil"/>
            </w:tcBorders>
          </w:tcPr>
          <w:p w:rsidR="00BF5176" w:rsidRDefault="00BF5176">
            <w:pPr>
              <w:pStyle w:val="SingleTxt"/>
              <w:spacing w:after="0" w:line="300" w:lineRule="exact"/>
              <w:ind w:left="-57" w:right="-57"/>
              <w:rPr>
                <w:szCs w:val="24"/>
              </w:rPr>
            </w:pPr>
            <w:r>
              <w:rPr>
                <w:rFonts w:hint="cs"/>
                <w:szCs w:val="24"/>
                <w:rtl/>
              </w:rPr>
              <w:t>319</w:t>
            </w:r>
          </w:p>
        </w:tc>
        <w:tc>
          <w:tcPr>
            <w:tcW w:w="796" w:type="dxa"/>
            <w:tcBorders>
              <w:top w:val="nil"/>
              <w:left w:val="nil"/>
              <w:bottom w:val="nil"/>
              <w:right w:val="nil"/>
            </w:tcBorders>
          </w:tcPr>
          <w:p w:rsidR="00BF5176" w:rsidRDefault="00BF5176">
            <w:pPr>
              <w:pStyle w:val="SingleTxt"/>
              <w:spacing w:after="0" w:line="300" w:lineRule="exact"/>
              <w:ind w:left="-57" w:right="-57"/>
              <w:rPr>
                <w:szCs w:val="24"/>
              </w:rPr>
            </w:pPr>
            <w:r>
              <w:rPr>
                <w:rFonts w:hint="cs"/>
                <w:szCs w:val="24"/>
                <w:rtl/>
              </w:rPr>
              <w:t>10</w:t>
            </w:r>
          </w:p>
        </w:tc>
        <w:tc>
          <w:tcPr>
            <w:tcW w:w="797" w:type="dxa"/>
            <w:tcBorders>
              <w:top w:val="nil"/>
              <w:left w:val="nil"/>
              <w:bottom w:val="nil"/>
              <w:right w:val="nil"/>
            </w:tcBorders>
          </w:tcPr>
          <w:p w:rsidR="00BF5176" w:rsidRDefault="00BF5176">
            <w:pPr>
              <w:pStyle w:val="SingleTxt"/>
              <w:spacing w:after="0" w:line="300" w:lineRule="exact"/>
              <w:ind w:left="-57" w:right="-57"/>
              <w:rPr>
                <w:szCs w:val="24"/>
              </w:rPr>
            </w:pPr>
            <w:r>
              <w:rPr>
                <w:rFonts w:hint="cs"/>
                <w:szCs w:val="24"/>
                <w:rtl/>
              </w:rPr>
              <w:t>323</w:t>
            </w:r>
          </w:p>
        </w:tc>
        <w:tc>
          <w:tcPr>
            <w:tcW w:w="796" w:type="dxa"/>
            <w:tcBorders>
              <w:top w:val="nil"/>
              <w:left w:val="nil"/>
              <w:bottom w:val="nil"/>
              <w:right w:val="nil"/>
            </w:tcBorders>
          </w:tcPr>
          <w:p w:rsidR="00BF5176" w:rsidRDefault="00BF5176">
            <w:pPr>
              <w:pStyle w:val="SingleTxt"/>
              <w:spacing w:after="0" w:line="300" w:lineRule="exact"/>
              <w:ind w:left="-57" w:right="-57"/>
              <w:rPr>
                <w:szCs w:val="24"/>
              </w:rPr>
            </w:pPr>
            <w:r>
              <w:rPr>
                <w:rFonts w:hint="cs"/>
                <w:szCs w:val="24"/>
                <w:rtl/>
              </w:rPr>
              <w:t>10</w:t>
            </w:r>
          </w:p>
        </w:tc>
        <w:tc>
          <w:tcPr>
            <w:tcW w:w="797" w:type="dxa"/>
            <w:tcBorders>
              <w:top w:val="nil"/>
              <w:left w:val="nil"/>
              <w:bottom w:val="nil"/>
              <w:right w:val="nil"/>
            </w:tcBorders>
          </w:tcPr>
          <w:p w:rsidR="00BF5176" w:rsidRDefault="00BF5176">
            <w:pPr>
              <w:pStyle w:val="SingleTxt"/>
              <w:spacing w:after="0" w:line="300" w:lineRule="exact"/>
              <w:ind w:left="-57" w:right="-57"/>
              <w:rPr>
                <w:szCs w:val="24"/>
              </w:rPr>
            </w:pPr>
            <w:r>
              <w:rPr>
                <w:rFonts w:hint="cs"/>
                <w:szCs w:val="24"/>
                <w:rtl/>
              </w:rPr>
              <w:t>333</w:t>
            </w:r>
          </w:p>
        </w:tc>
      </w:tr>
      <w:tr w:rsidR="00BF5176" w:rsidTr="00BF5176">
        <w:tc>
          <w:tcPr>
            <w:tcW w:w="796" w:type="dxa"/>
            <w:tcBorders>
              <w:top w:val="nil"/>
              <w:left w:val="nil"/>
              <w:bottom w:val="nil"/>
              <w:right w:val="nil"/>
            </w:tcBorders>
          </w:tcPr>
          <w:p w:rsidR="00BF5176" w:rsidRDefault="00BF5176">
            <w:pPr>
              <w:pStyle w:val="SingleTxt"/>
              <w:spacing w:after="0" w:line="300" w:lineRule="exact"/>
              <w:ind w:left="-57" w:right="-57"/>
              <w:rPr>
                <w:szCs w:val="24"/>
              </w:rPr>
            </w:pPr>
            <w:r>
              <w:rPr>
                <w:rFonts w:hint="cs"/>
                <w:szCs w:val="24"/>
                <w:rtl/>
              </w:rPr>
              <w:t>2005</w:t>
            </w:r>
          </w:p>
        </w:tc>
        <w:tc>
          <w:tcPr>
            <w:tcW w:w="796" w:type="dxa"/>
            <w:tcBorders>
              <w:top w:val="nil"/>
              <w:left w:val="nil"/>
              <w:bottom w:val="nil"/>
              <w:right w:val="nil"/>
            </w:tcBorders>
          </w:tcPr>
          <w:p w:rsidR="00BF5176" w:rsidRDefault="00BF5176">
            <w:pPr>
              <w:pStyle w:val="SingleTxt"/>
              <w:spacing w:after="0" w:line="300" w:lineRule="exact"/>
              <w:ind w:left="-57" w:right="-57"/>
              <w:rPr>
                <w:szCs w:val="24"/>
              </w:rPr>
            </w:pPr>
            <w:r>
              <w:rPr>
                <w:rFonts w:hint="cs"/>
                <w:szCs w:val="24"/>
                <w:rtl/>
              </w:rPr>
              <w:t>439</w:t>
            </w:r>
          </w:p>
        </w:tc>
        <w:tc>
          <w:tcPr>
            <w:tcW w:w="797" w:type="dxa"/>
            <w:tcBorders>
              <w:top w:val="nil"/>
              <w:left w:val="nil"/>
              <w:bottom w:val="nil"/>
              <w:right w:val="nil"/>
            </w:tcBorders>
          </w:tcPr>
          <w:p w:rsidR="00BF5176" w:rsidRDefault="00BF5176">
            <w:pPr>
              <w:pStyle w:val="SingleTxt"/>
              <w:spacing w:after="0" w:line="300" w:lineRule="exact"/>
              <w:ind w:left="-57" w:right="-57"/>
              <w:rPr>
                <w:szCs w:val="24"/>
              </w:rPr>
            </w:pPr>
            <w:r>
              <w:rPr>
                <w:rFonts w:hint="cs"/>
                <w:szCs w:val="24"/>
                <w:rtl/>
              </w:rPr>
              <w:t>5</w:t>
            </w:r>
          </w:p>
        </w:tc>
        <w:tc>
          <w:tcPr>
            <w:tcW w:w="796" w:type="dxa"/>
            <w:tcBorders>
              <w:top w:val="nil"/>
              <w:left w:val="nil"/>
              <w:bottom w:val="nil"/>
              <w:right w:val="nil"/>
            </w:tcBorders>
          </w:tcPr>
          <w:p w:rsidR="00BF5176" w:rsidRDefault="00BF5176">
            <w:pPr>
              <w:pStyle w:val="SingleTxt"/>
              <w:spacing w:after="0" w:line="300" w:lineRule="exact"/>
              <w:ind w:left="-57" w:right="-57"/>
              <w:rPr>
                <w:szCs w:val="24"/>
              </w:rPr>
            </w:pPr>
            <w:r>
              <w:rPr>
                <w:rFonts w:hint="cs"/>
                <w:szCs w:val="24"/>
                <w:rtl/>
              </w:rPr>
              <w:t>صفر</w:t>
            </w:r>
          </w:p>
        </w:tc>
        <w:tc>
          <w:tcPr>
            <w:tcW w:w="796" w:type="dxa"/>
            <w:tcBorders>
              <w:top w:val="nil"/>
              <w:left w:val="nil"/>
              <w:bottom w:val="nil"/>
              <w:right w:val="nil"/>
            </w:tcBorders>
          </w:tcPr>
          <w:p w:rsidR="00BF5176" w:rsidRDefault="00BF5176">
            <w:pPr>
              <w:pStyle w:val="SingleTxt"/>
              <w:spacing w:after="0" w:line="300" w:lineRule="exact"/>
              <w:ind w:left="-57" w:right="-57"/>
              <w:rPr>
                <w:szCs w:val="24"/>
              </w:rPr>
            </w:pPr>
            <w:r>
              <w:rPr>
                <w:rFonts w:hint="cs"/>
                <w:szCs w:val="24"/>
                <w:rtl/>
              </w:rPr>
              <w:t>صفر</w:t>
            </w:r>
          </w:p>
        </w:tc>
        <w:tc>
          <w:tcPr>
            <w:tcW w:w="797" w:type="dxa"/>
            <w:tcBorders>
              <w:top w:val="nil"/>
              <w:left w:val="nil"/>
              <w:bottom w:val="nil"/>
              <w:right w:val="nil"/>
            </w:tcBorders>
          </w:tcPr>
          <w:p w:rsidR="00BF5176" w:rsidRDefault="00BF5176">
            <w:pPr>
              <w:pStyle w:val="SingleTxt"/>
              <w:spacing w:after="0" w:line="300" w:lineRule="exact"/>
              <w:ind w:left="-57" w:right="-57"/>
              <w:rPr>
                <w:szCs w:val="24"/>
              </w:rPr>
            </w:pPr>
            <w:r>
              <w:rPr>
                <w:rFonts w:hint="cs"/>
                <w:szCs w:val="24"/>
                <w:rtl/>
              </w:rPr>
              <w:t>صفر</w:t>
            </w:r>
          </w:p>
        </w:tc>
        <w:tc>
          <w:tcPr>
            <w:tcW w:w="796" w:type="dxa"/>
            <w:tcBorders>
              <w:top w:val="nil"/>
              <w:left w:val="nil"/>
              <w:bottom w:val="nil"/>
              <w:right w:val="nil"/>
            </w:tcBorders>
          </w:tcPr>
          <w:p w:rsidR="00BF5176" w:rsidRDefault="00BF5176">
            <w:pPr>
              <w:pStyle w:val="SingleTxt"/>
              <w:spacing w:after="0" w:line="300" w:lineRule="exact"/>
              <w:ind w:left="-57" w:right="-57"/>
              <w:rPr>
                <w:szCs w:val="24"/>
              </w:rPr>
            </w:pPr>
            <w:r>
              <w:rPr>
                <w:rFonts w:hint="cs"/>
                <w:szCs w:val="24"/>
                <w:rtl/>
              </w:rPr>
              <w:t>447</w:t>
            </w:r>
          </w:p>
        </w:tc>
        <w:tc>
          <w:tcPr>
            <w:tcW w:w="796" w:type="dxa"/>
            <w:tcBorders>
              <w:top w:val="nil"/>
              <w:left w:val="nil"/>
              <w:bottom w:val="nil"/>
              <w:right w:val="nil"/>
            </w:tcBorders>
          </w:tcPr>
          <w:p w:rsidR="00BF5176" w:rsidRDefault="00BF5176">
            <w:pPr>
              <w:pStyle w:val="SingleTxt"/>
              <w:spacing w:after="0" w:line="300" w:lineRule="exact"/>
              <w:ind w:left="-57" w:right="-57"/>
              <w:rPr>
                <w:szCs w:val="24"/>
              </w:rPr>
            </w:pPr>
            <w:r>
              <w:rPr>
                <w:rFonts w:hint="cs"/>
                <w:szCs w:val="24"/>
                <w:rtl/>
              </w:rPr>
              <w:t>12</w:t>
            </w:r>
          </w:p>
        </w:tc>
        <w:tc>
          <w:tcPr>
            <w:tcW w:w="797" w:type="dxa"/>
            <w:tcBorders>
              <w:top w:val="nil"/>
              <w:left w:val="nil"/>
              <w:bottom w:val="nil"/>
              <w:right w:val="nil"/>
            </w:tcBorders>
          </w:tcPr>
          <w:p w:rsidR="00BF5176" w:rsidRDefault="00BF5176">
            <w:pPr>
              <w:pStyle w:val="SingleTxt"/>
              <w:spacing w:after="0" w:line="300" w:lineRule="exact"/>
              <w:ind w:left="-57" w:right="-57"/>
              <w:rPr>
                <w:szCs w:val="24"/>
              </w:rPr>
            </w:pPr>
            <w:r>
              <w:rPr>
                <w:rFonts w:hint="cs"/>
                <w:szCs w:val="24"/>
                <w:rtl/>
              </w:rPr>
              <w:t>452</w:t>
            </w:r>
          </w:p>
        </w:tc>
        <w:tc>
          <w:tcPr>
            <w:tcW w:w="796" w:type="dxa"/>
            <w:tcBorders>
              <w:top w:val="nil"/>
              <w:left w:val="nil"/>
              <w:bottom w:val="nil"/>
              <w:right w:val="nil"/>
            </w:tcBorders>
          </w:tcPr>
          <w:p w:rsidR="00BF5176" w:rsidRDefault="00BF5176">
            <w:pPr>
              <w:pStyle w:val="SingleTxt"/>
              <w:spacing w:after="0" w:line="300" w:lineRule="exact"/>
              <w:ind w:left="-57" w:right="-57"/>
              <w:rPr>
                <w:szCs w:val="24"/>
              </w:rPr>
            </w:pPr>
            <w:r>
              <w:rPr>
                <w:rFonts w:hint="cs"/>
                <w:szCs w:val="24"/>
                <w:rtl/>
              </w:rPr>
              <w:t>12</w:t>
            </w:r>
          </w:p>
        </w:tc>
        <w:tc>
          <w:tcPr>
            <w:tcW w:w="797" w:type="dxa"/>
            <w:tcBorders>
              <w:top w:val="nil"/>
              <w:left w:val="nil"/>
              <w:bottom w:val="nil"/>
              <w:right w:val="nil"/>
            </w:tcBorders>
          </w:tcPr>
          <w:p w:rsidR="00BF5176" w:rsidRDefault="00BF5176">
            <w:pPr>
              <w:pStyle w:val="SingleTxt"/>
              <w:spacing w:after="0" w:line="300" w:lineRule="exact"/>
              <w:ind w:left="-57" w:right="-57"/>
              <w:rPr>
                <w:szCs w:val="24"/>
              </w:rPr>
            </w:pPr>
            <w:r>
              <w:rPr>
                <w:rFonts w:hint="cs"/>
                <w:szCs w:val="24"/>
                <w:rtl/>
              </w:rPr>
              <w:t>464</w:t>
            </w:r>
          </w:p>
        </w:tc>
      </w:tr>
      <w:tr w:rsidR="00BF5176" w:rsidTr="00BF5176">
        <w:tc>
          <w:tcPr>
            <w:tcW w:w="796" w:type="dxa"/>
            <w:tcBorders>
              <w:top w:val="nil"/>
              <w:left w:val="nil"/>
              <w:bottom w:val="single" w:sz="4" w:space="0" w:color="auto"/>
              <w:right w:val="nil"/>
            </w:tcBorders>
          </w:tcPr>
          <w:p w:rsidR="00BF5176" w:rsidRDefault="00BF5176">
            <w:pPr>
              <w:pStyle w:val="SingleTxt"/>
              <w:spacing w:after="0" w:line="300" w:lineRule="exact"/>
              <w:ind w:left="-57" w:right="-57"/>
              <w:rPr>
                <w:szCs w:val="24"/>
              </w:rPr>
            </w:pPr>
            <w:r>
              <w:rPr>
                <w:rFonts w:hint="cs"/>
                <w:szCs w:val="24"/>
                <w:rtl/>
              </w:rPr>
              <w:t>2006</w:t>
            </w:r>
          </w:p>
        </w:tc>
        <w:tc>
          <w:tcPr>
            <w:tcW w:w="796" w:type="dxa"/>
            <w:tcBorders>
              <w:top w:val="nil"/>
              <w:left w:val="nil"/>
              <w:bottom w:val="single" w:sz="4" w:space="0" w:color="auto"/>
              <w:right w:val="nil"/>
            </w:tcBorders>
          </w:tcPr>
          <w:p w:rsidR="00BF5176" w:rsidRDefault="00BF5176">
            <w:pPr>
              <w:pStyle w:val="SingleTxt"/>
              <w:spacing w:after="0" w:line="300" w:lineRule="exact"/>
              <w:ind w:left="-57" w:right="-57"/>
              <w:rPr>
                <w:szCs w:val="24"/>
              </w:rPr>
            </w:pPr>
            <w:r>
              <w:rPr>
                <w:rFonts w:hint="cs"/>
                <w:szCs w:val="24"/>
                <w:rtl/>
              </w:rPr>
              <w:t>646</w:t>
            </w:r>
          </w:p>
        </w:tc>
        <w:tc>
          <w:tcPr>
            <w:tcW w:w="797" w:type="dxa"/>
            <w:tcBorders>
              <w:top w:val="nil"/>
              <w:left w:val="nil"/>
              <w:bottom w:val="single" w:sz="4" w:space="0" w:color="auto"/>
              <w:right w:val="nil"/>
            </w:tcBorders>
          </w:tcPr>
          <w:p w:rsidR="00BF5176" w:rsidRDefault="00BF5176">
            <w:pPr>
              <w:pStyle w:val="SingleTxt"/>
              <w:spacing w:after="0" w:line="300" w:lineRule="exact"/>
              <w:ind w:left="-57" w:right="-57"/>
              <w:rPr>
                <w:szCs w:val="24"/>
              </w:rPr>
            </w:pPr>
            <w:r>
              <w:rPr>
                <w:rFonts w:hint="cs"/>
                <w:szCs w:val="24"/>
                <w:rtl/>
              </w:rPr>
              <w:t>30</w:t>
            </w:r>
          </w:p>
        </w:tc>
        <w:tc>
          <w:tcPr>
            <w:tcW w:w="796" w:type="dxa"/>
            <w:tcBorders>
              <w:top w:val="nil"/>
              <w:left w:val="nil"/>
              <w:bottom w:val="single" w:sz="4" w:space="0" w:color="auto"/>
              <w:right w:val="nil"/>
            </w:tcBorders>
          </w:tcPr>
          <w:p w:rsidR="00BF5176" w:rsidRDefault="00BF5176">
            <w:pPr>
              <w:pStyle w:val="SingleTxt"/>
              <w:spacing w:after="0" w:line="300" w:lineRule="exact"/>
              <w:ind w:left="-57" w:right="-57"/>
              <w:rPr>
                <w:szCs w:val="24"/>
              </w:rPr>
            </w:pPr>
            <w:r>
              <w:rPr>
                <w:rFonts w:hint="cs"/>
                <w:szCs w:val="24"/>
                <w:rtl/>
              </w:rPr>
              <w:t>6</w:t>
            </w:r>
          </w:p>
        </w:tc>
        <w:tc>
          <w:tcPr>
            <w:tcW w:w="796" w:type="dxa"/>
            <w:tcBorders>
              <w:top w:val="nil"/>
              <w:left w:val="nil"/>
              <w:bottom w:val="single" w:sz="4" w:space="0" w:color="auto"/>
              <w:right w:val="nil"/>
            </w:tcBorders>
          </w:tcPr>
          <w:p w:rsidR="00BF5176" w:rsidRDefault="00BF5176">
            <w:pPr>
              <w:pStyle w:val="SingleTxt"/>
              <w:spacing w:after="0" w:line="300" w:lineRule="exact"/>
              <w:ind w:left="-57" w:right="-57"/>
              <w:rPr>
                <w:szCs w:val="24"/>
              </w:rPr>
            </w:pPr>
            <w:r>
              <w:rPr>
                <w:rFonts w:hint="cs"/>
                <w:szCs w:val="24"/>
                <w:rtl/>
              </w:rPr>
              <w:t>2</w:t>
            </w:r>
          </w:p>
        </w:tc>
        <w:tc>
          <w:tcPr>
            <w:tcW w:w="797" w:type="dxa"/>
            <w:tcBorders>
              <w:top w:val="nil"/>
              <w:left w:val="nil"/>
              <w:bottom w:val="single" w:sz="4" w:space="0" w:color="auto"/>
              <w:right w:val="nil"/>
            </w:tcBorders>
          </w:tcPr>
          <w:p w:rsidR="00BF5176" w:rsidRDefault="00BF5176">
            <w:pPr>
              <w:pStyle w:val="SingleTxt"/>
              <w:spacing w:after="0" w:line="300" w:lineRule="exact"/>
              <w:ind w:left="-57" w:right="-57"/>
              <w:rPr>
                <w:szCs w:val="24"/>
              </w:rPr>
            </w:pPr>
            <w:r>
              <w:rPr>
                <w:rFonts w:hint="cs"/>
                <w:szCs w:val="24"/>
                <w:rtl/>
              </w:rPr>
              <w:t>صفر</w:t>
            </w:r>
          </w:p>
        </w:tc>
        <w:tc>
          <w:tcPr>
            <w:tcW w:w="796" w:type="dxa"/>
            <w:tcBorders>
              <w:top w:val="nil"/>
              <w:left w:val="nil"/>
              <w:bottom w:val="single" w:sz="4" w:space="0" w:color="auto"/>
              <w:right w:val="nil"/>
            </w:tcBorders>
          </w:tcPr>
          <w:p w:rsidR="00BF5176" w:rsidRDefault="00BF5176">
            <w:pPr>
              <w:pStyle w:val="SingleTxt"/>
              <w:spacing w:after="0" w:line="300" w:lineRule="exact"/>
              <w:ind w:left="-57" w:right="-57"/>
              <w:rPr>
                <w:szCs w:val="24"/>
              </w:rPr>
            </w:pPr>
            <w:r>
              <w:rPr>
                <w:rFonts w:hint="cs"/>
                <w:szCs w:val="24"/>
                <w:rtl/>
              </w:rPr>
              <w:t>685</w:t>
            </w:r>
          </w:p>
        </w:tc>
        <w:tc>
          <w:tcPr>
            <w:tcW w:w="796" w:type="dxa"/>
            <w:tcBorders>
              <w:top w:val="nil"/>
              <w:left w:val="nil"/>
              <w:bottom w:val="single" w:sz="4" w:space="0" w:color="auto"/>
              <w:right w:val="nil"/>
            </w:tcBorders>
          </w:tcPr>
          <w:p w:rsidR="00BF5176" w:rsidRDefault="00BF5176">
            <w:pPr>
              <w:pStyle w:val="SingleTxt"/>
              <w:spacing w:after="0" w:line="300" w:lineRule="exact"/>
              <w:ind w:left="-57" w:right="-57"/>
              <w:rPr>
                <w:szCs w:val="24"/>
              </w:rPr>
            </w:pPr>
            <w:r>
              <w:rPr>
                <w:rFonts w:hint="cs"/>
                <w:szCs w:val="24"/>
                <w:rtl/>
              </w:rPr>
              <w:t>18</w:t>
            </w:r>
          </w:p>
        </w:tc>
        <w:tc>
          <w:tcPr>
            <w:tcW w:w="797" w:type="dxa"/>
            <w:tcBorders>
              <w:top w:val="nil"/>
              <w:left w:val="nil"/>
              <w:bottom w:val="single" w:sz="4" w:space="0" w:color="auto"/>
              <w:right w:val="nil"/>
            </w:tcBorders>
          </w:tcPr>
          <w:p w:rsidR="00BF5176" w:rsidRDefault="00BF5176">
            <w:pPr>
              <w:pStyle w:val="SingleTxt"/>
              <w:spacing w:after="0" w:line="300" w:lineRule="exact"/>
              <w:ind w:left="-57" w:right="-57"/>
              <w:rPr>
                <w:szCs w:val="24"/>
              </w:rPr>
            </w:pPr>
            <w:r>
              <w:rPr>
                <w:rFonts w:hint="cs"/>
                <w:szCs w:val="24"/>
                <w:rtl/>
              </w:rPr>
              <w:t>717</w:t>
            </w:r>
          </w:p>
        </w:tc>
        <w:tc>
          <w:tcPr>
            <w:tcW w:w="796" w:type="dxa"/>
            <w:tcBorders>
              <w:top w:val="nil"/>
              <w:left w:val="nil"/>
              <w:bottom w:val="single" w:sz="4" w:space="0" w:color="auto"/>
              <w:right w:val="nil"/>
            </w:tcBorders>
          </w:tcPr>
          <w:p w:rsidR="00BF5176" w:rsidRDefault="00BF5176">
            <w:pPr>
              <w:pStyle w:val="SingleTxt"/>
              <w:spacing w:after="0" w:line="300" w:lineRule="exact"/>
              <w:ind w:left="-57" w:right="-57"/>
              <w:rPr>
                <w:szCs w:val="24"/>
              </w:rPr>
            </w:pPr>
            <w:r>
              <w:rPr>
                <w:rFonts w:hint="cs"/>
                <w:szCs w:val="24"/>
                <w:rtl/>
              </w:rPr>
              <w:t>24</w:t>
            </w:r>
          </w:p>
        </w:tc>
        <w:tc>
          <w:tcPr>
            <w:tcW w:w="797" w:type="dxa"/>
            <w:tcBorders>
              <w:top w:val="nil"/>
              <w:left w:val="nil"/>
              <w:bottom w:val="single" w:sz="4" w:space="0" w:color="auto"/>
              <w:right w:val="nil"/>
            </w:tcBorders>
          </w:tcPr>
          <w:p w:rsidR="00BF5176" w:rsidRDefault="00BF5176">
            <w:pPr>
              <w:pStyle w:val="SingleTxt"/>
              <w:spacing w:after="0" w:line="300" w:lineRule="exact"/>
              <w:ind w:left="-57" w:right="-57"/>
              <w:rPr>
                <w:szCs w:val="24"/>
              </w:rPr>
            </w:pPr>
            <w:r>
              <w:rPr>
                <w:rFonts w:hint="cs"/>
                <w:szCs w:val="24"/>
                <w:rtl/>
              </w:rPr>
              <w:t>741</w:t>
            </w:r>
          </w:p>
        </w:tc>
      </w:tr>
    </w:tbl>
    <w:p w:rsidR="002D1B94" w:rsidRPr="002D1B94" w:rsidRDefault="002D1B94" w:rsidP="002D1B94">
      <w:pPr>
        <w:pStyle w:val="FootnoteText"/>
        <w:tabs>
          <w:tab w:val="clear" w:pos="418"/>
          <w:tab w:val="right" w:pos="1915"/>
          <w:tab w:val="left" w:pos="2016"/>
          <w:tab w:val="left" w:pos="2491"/>
          <w:tab w:val="left" w:pos="2966"/>
          <w:tab w:val="left" w:pos="3442"/>
          <w:tab w:val="left" w:pos="3917"/>
        </w:tabs>
        <w:spacing w:line="120" w:lineRule="exact"/>
        <w:ind w:left="2030" w:right="0" w:hanging="763"/>
        <w:rPr>
          <w:rFonts w:hint="cs"/>
          <w:i/>
          <w:iCs/>
          <w:sz w:val="10"/>
          <w:rtl/>
        </w:rPr>
      </w:pPr>
    </w:p>
    <w:p w:rsidR="00BF5176" w:rsidRDefault="00BF5176" w:rsidP="003C0093">
      <w:pPr>
        <w:pStyle w:val="FootnoteText"/>
        <w:tabs>
          <w:tab w:val="clear" w:pos="418"/>
          <w:tab w:val="right" w:pos="1915"/>
          <w:tab w:val="left" w:pos="2016"/>
          <w:tab w:val="left" w:pos="2491"/>
          <w:tab w:val="left" w:pos="2966"/>
          <w:tab w:val="left" w:pos="3442"/>
          <w:tab w:val="left" w:pos="3917"/>
        </w:tabs>
        <w:spacing w:after="80"/>
        <w:ind w:left="2030" w:right="0" w:hanging="763"/>
        <w:rPr>
          <w:rFonts w:hint="cs"/>
          <w:rtl/>
        </w:rPr>
      </w:pPr>
      <w:r>
        <w:rPr>
          <w:rFonts w:hint="cs"/>
          <w:i/>
          <w:iCs/>
          <w:rtl/>
        </w:rPr>
        <w:tab/>
        <w:t>المصدر</w:t>
      </w:r>
      <w:r>
        <w:rPr>
          <w:rFonts w:hint="cs"/>
          <w:rtl/>
        </w:rPr>
        <w:t>:</w:t>
      </w:r>
      <w:r>
        <w:rPr>
          <w:rFonts w:hint="cs"/>
          <w:rtl/>
        </w:rPr>
        <w:tab/>
        <w:t>المديرية العامة لسجلات وإحصاءات الطب الشرعي، عام 2007.</w:t>
      </w:r>
    </w:p>
    <w:p w:rsidR="002D1B94" w:rsidRPr="002D1B94" w:rsidRDefault="002D1B94" w:rsidP="002D1B94">
      <w:pPr>
        <w:pStyle w:val="SingleTxt"/>
        <w:spacing w:after="0" w:line="120" w:lineRule="exact"/>
        <w:ind w:left="1264" w:right="1264"/>
        <w:rPr>
          <w:rFonts w:hint="cs"/>
          <w:sz w:val="10"/>
          <w:rtl/>
        </w:rPr>
      </w:pPr>
    </w:p>
    <w:p w:rsidR="002D1B94" w:rsidRPr="002D1B94" w:rsidRDefault="002D1B94" w:rsidP="002D1B94">
      <w:pPr>
        <w:pStyle w:val="SingleTxt"/>
        <w:spacing w:after="0" w:line="120" w:lineRule="exact"/>
        <w:ind w:left="1264" w:right="1264"/>
        <w:rPr>
          <w:rFonts w:hint="cs"/>
          <w:sz w:val="10"/>
          <w:rtl/>
        </w:rPr>
      </w:pPr>
    </w:p>
    <w:p w:rsidR="00BF5176" w:rsidRDefault="00BF5176" w:rsidP="00BF5176">
      <w:pPr>
        <w:pStyle w:val="SingleTxt"/>
        <w:ind w:left="1264" w:right="1264"/>
        <w:rPr>
          <w:rFonts w:hint="cs"/>
          <w:rtl/>
        </w:rPr>
      </w:pPr>
      <w:r>
        <w:rPr>
          <w:rFonts w:hint="cs"/>
          <w:rtl/>
        </w:rPr>
        <w:t>الجدول 2</w:t>
      </w:r>
    </w:p>
    <w:p w:rsidR="00BF5176" w:rsidRDefault="00BF5176" w:rsidP="00BF5176">
      <w:pPr>
        <w:pStyle w:val="SingleTxt"/>
        <w:ind w:left="1264" w:right="1264"/>
        <w:rPr>
          <w:rFonts w:hint="cs"/>
          <w:b/>
          <w:bCs/>
          <w:rtl/>
        </w:rPr>
      </w:pPr>
      <w:r>
        <w:rPr>
          <w:rFonts w:hint="cs"/>
          <w:b/>
          <w:bCs/>
          <w:rtl/>
        </w:rPr>
        <w:t>أنواع الأحكام في القضايا التي قُدِّمت/نظر فيها في المحاكم الجنائية استناداً إلى قانون حماية الأسرة رقم 4320 وعدد المتهمين</w:t>
      </w:r>
    </w:p>
    <w:tbl>
      <w:tblPr>
        <w:tblStyle w:val="TableGrid"/>
        <w:bidiVisual/>
        <w:tblW w:w="0" w:type="auto"/>
        <w:tblInd w:w="1203" w:type="dxa"/>
        <w:tblBorders>
          <w:left w:val="none" w:sz="0" w:space="0" w:color="auto"/>
          <w:right w:val="none" w:sz="0" w:space="0" w:color="auto"/>
        </w:tblBorders>
        <w:tblLook w:val="01E0" w:firstRow="1" w:lastRow="1" w:firstColumn="1" w:lastColumn="1" w:noHBand="0" w:noVBand="0"/>
      </w:tblPr>
      <w:tblGrid>
        <w:gridCol w:w="1477"/>
        <w:gridCol w:w="1477"/>
        <w:gridCol w:w="1477"/>
        <w:gridCol w:w="1477"/>
        <w:gridCol w:w="1477"/>
        <w:gridCol w:w="1478"/>
      </w:tblGrid>
      <w:tr w:rsidR="00BF5176" w:rsidTr="00BF5176">
        <w:tc>
          <w:tcPr>
            <w:tcW w:w="1477" w:type="dxa"/>
            <w:vMerge w:val="restart"/>
            <w:tcBorders>
              <w:top w:val="single" w:sz="4" w:space="0" w:color="auto"/>
              <w:left w:val="nil"/>
              <w:bottom w:val="single" w:sz="12" w:space="0" w:color="auto"/>
              <w:right w:val="nil"/>
            </w:tcBorders>
            <w:vAlign w:val="bottom"/>
          </w:tcPr>
          <w:p w:rsidR="00BF5176" w:rsidRDefault="00BF5176">
            <w:pPr>
              <w:pStyle w:val="SingleTxt"/>
              <w:spacing w:after="0" w:line="300" w:lineRule="exact"/>
              <w:ind w:left="0" w:right="0"/>
              <w:jc w:val="center"/>
              <w:rPr>
                <w:i/>
                <w:iCs/>
                <w:sz w:val="26"/>
                <w:szCs w:val="26"/>
              </w:rPr>
            </w:pPr>
            <w:r>
              <w:rPr>
                <w:rFonts w:hint="cs"/>
                <w:i/>
                <w:iCs/>
                <w:sz w:val="26"/>
                <w:szCs w:val="26"/>
                <w:rtl/>
              </w:rPr>
              <w:t>السنوات</w:t>
            </w:r>
          </w:p>
        </w:tc>
        <w:tc>
          <w:tcPr>
            <w:tcW w:w="1477" w:type="dxa"/>
            <w:vMerge w:val="restart"/>
            <w:tcBorders>
              <w:top w:val="single" w:sz="4" w:space="0" w:color="auto"/>
              <w:left w:val="nil"/>
              <w:bottom w:val="single" w:sz="12" w:space="0" w:color="auto"/>
              <w:right w:val="nil"/>
            </w:tcBorders>
          </w:tcPr>
          <w:p w:rsidR="00BF5176" w:rsidRDefault="00BF5176">
            <w:pPr>
              <w:pStyle w:val="SingleTxt"/>
              <w:spacing w:after="0" w:line="300" w:lineRule="exact"/>
              <w:ind w:left="0" w:right="0"/>
              <w:rPr>
                <w:i/>
                <w:iCs/>
                <w:sz w:val="26"/>
                <w:szCs w:val="26"/>
              </w:rPr>
            </w:pPr>
            <w:r>
              <w:rPr>
                <w:rFonts w:hint="cs"/>
                <w:i/>
                <w:iCs/>
                <w:sz w:val="26"/>
                <w:szCs w:val="26"/>
                <w:rtl/>
              </w:rPr>
              <w:t>عدد القضايا التي قدِّمت إلى المحكمة</w:t>
            </w:r>
          </w:p>
        </w:tc>
        <w:tc>
          <w:tcPr>
            <w:tcW w:w="5909" w:type="dxa"/>
            <w:gridSpan w:val="4"/>
            <w:tcBorders>
              <w:top w:val="single" w:sz="4" w:space="0" w:color="auto"/>
              <w:left w:val="nil"/>
              <w:bottom w:val="single" w:sz="4" w:space="0" w:color="auto"/>
              <w:right w:val="nil"/>
            </w:tcBorders>
          </w:tcPr>
          <w:p w:rsidR="00BF5176" w:rsidRDefault="00BF5176">
            <w:pPr>
              <w:pStyle w:val="SingleTxt"/>
              <w:spacing w:after="0" w:line="300" w:lineRule="exact"/>
              <w:ind w:left="0" w:right="0"/>
              <w:jc w:val="center"/>
              <w:rPr>
                <w:i/>
                <w:iCs/>
                <w:sz w:val="26"/>
                <w:szCs w:val="26"/>
              </w:rPr>
            </w:pPr>
            <w:r>
              <w:rPr>
                <w:rFonts w:hint="cs"/>
                <w:i/>
                <w:iCs/>
                <w:sz w:val="26"/>
                <w:szCs w:val="26"/>
                <w:rtl/>
              </w:rPr>
              <w:t>عدد المتهمين لكل نوع من الأحكام</w:t>
            </w:r>
          </w:p>
        </w:tc>
      </w:tr>
      <w:tr w:rsidR="00BF5176" w:rsidTr="00BF5176">
        <w:tc>
          <w:tcPr>
            <w:tcW w:w="0" w:type="auto"/>
            <w:vMerge/>
            <w:tcBorders>
              <w:top w:val="single" w:sz="4" w:space="0" w:color="auto"/>
              <w:left w:val="nil"/>
              <w:bottom w:val="single" w:sz="12" w:space="0" w:color="auto"/>
              <w:right w:val="nil"/>
            </w:tcBorders>
            <w:vAlign w:val="center"/>
          </w:tcPr>
          <w:p w:rsidR="00BF5176" w:rsidRDefault="00BF5176">
            <w:pPr>
              <w:bidi w:val="0"/>
              <w:spacing w:line="240" w:lineRule="auto"/>
              <w:jc w:val="left"/>
              <w:rPr>
                <w:i/>
                <w:iCs/>
                <w:sz w:val="26"/>
                <w:szCs w:val="26"/>
              </w:rPr>
            </w:pPr>
          </w:p>
        </w:tc>
        <w:tc>
          <w:tcPr>
            <w:tcW w:w="0" w:type="auto"/>
            <w:vMerge/>
            <w:tcBorders>
              <w:top w:val="single" w:sz="4" w:space="0" w:color="auto"/>
              <w:left w:val="nil"/>
              <w:bottom w:val="single" w:sz="12" w:space="0" w:color="auto"/>
              <w:right w:val="nil"/>
            </w:tcBorders>
            <w:vAlign w:val="center"/>
          </w:tcPr>
          <w:p w:rsidR="00BF5176" w:rsidRDefault="00BF5176">
            <w:pPr>
              <w:bidi w:val="0"/>
              <w:spacing w:line="240" w:lineRule="auto"/>
              <w:jc w:val="left"/>
              <w:rPr>
                <w:i/>
                <w:iCs/>
                <w:sz w:val="26"/>
                <w:szCs w:val="26"/>
              </w:rPr>
            </w:pPr>
          </w:p>
        </w:tc>
        <w:tc>
          <w:tcPr>
            <w:tcW w:w="1477" w:type="dxa"/>
            <w:tcBorders>
              <w:top w:val="single" w:sz="4" w:space="0" w:color="auto"/>
              <w:left w:val="nil"/>
              <w:bottom w:val="single" w:sz="12" w:space="0" w:color="auto"/>
              <w:right w:val="nil"/>
            </w:tcBorders>
          </w:tcPr>
          <w:p w:rsidR="00BF5176" w:rsidRDefault="00BF5176">
            <w:pPr>
              <w:pStyle w:val="SingleTxt"/>
              <w:spacing w:after="0" w:line="300" w:lineRule="exact"/>
              <w:ind w:left="0" w:right="0"/>
              <w:rPr>
                <w:i/>
                <w:iCs/>
                <w:sz w:val="26"/>
                <w:szCs w:val="26"/>
              </w:rPr>
            </w:pPr>
            <w:r>
              <w:rPr>
                <w:rFonts w:hint="cs"/>
                <w:i/>
                <w:iCs/>
                <w:sz w:val="26"/>
                <w:szCs w:val="26"/>
                <w:rtl/>
              </w:rPr>
              <w:t>إدانة</w:t>
            </w:r>
          </w:p>
        </w:tc>
        <w:tc>
          <w:tcPr>
            <w:tcW w:w="1477" w:type="dxa"/>
            <w:tcBorders>
              <w:top w:val="single" w:sz="4" w:space="0" w:color="auto"/>
              <w:left w:val="nil"/>
              <w:bottom w:val="single" w:sz="12" w:space="0" w:color="auto"/>
              <w:right w:val="nil"/>
            </w:tcBorders>
          </w:tcPr>
          <w:p w:rsidR="00BF5176" w:rsidRDefault="00BF5176">
            <w:pPr>
              <w:pStyle w:val="SingleTxt"/>
              <w:spacing w:after="0" w:line="300" w:lineRule="exact"/>
              <w:ind w:left="0" w:right="0"/>
              <w:rPr>
                <w:i/>
                <w:iCs/>
                <w:sz w:val="26"/>
                <w:szCs w:val="26"/>
              </w:rPr>
            </w:pPr>
            <w:r>
              <w:rPr>
                <w:rFonts w:hint="cs"/>
                <w:i/>
                <w:iCs/>
                <w:sz w:val="26"/>
                <w:szCs w:val="26"/>
                <w:rtl/>
              </w:rPr>
              <w:t>براءة</w:t>
            </w:r>
          </w:p>
        </w:tc>
        <w:tc>
          <w:tcPr>
            <w:tcW w:w="1477" w:type="dxa"/>
            <w:tcBorders>
              <w:top w:val="single" w:sz="4" w:space="0" w:color="auto"/>
              <w:left w:val="nil"/>
              <w:bottom w:val="single" w:sz="12" w:space="0" w:color="auto"/>
              <w:right w:val="nil"/>
            </w:tcBorders>
          </w:tcPr>
          <w:p w:rsidR="00BF5176" w:rsidRDefault="00BF5176">
            <w:pPr>
              <w:pStyle w:val="SingleTxt"/>
              <w:spacing w:after="0" w:line="300" w:lineRule="exact"/>
              <w:ind w:left="0" w:right="0"/>
              <w:rPr>
                <w:i/>
                <w:iCs/>
                <w:sz w:val="26"/>
                <w:szCs w:val="26"/>
              </w:rPr>
            </w:pPr>
            <w:r>
              <w:rPr>
                <w:rFonts w:hint="cs"/>
                <w:i/>
                <w:iCs/>
                <w:sz w:val="26"/>
                <w:szCs w:val="26"/>
                <w:rtl/>
              </w:rPr>
              <w:t>أحكام أخرى</w:t>
            </w:r>
          </w:p>
        </w:tc>
        <w:tc>
          <w:tcPr>
            <w:tcW w:w="1478" w:type="dxa"/>
            <w:tcBorders>
              <w:top w:val="single" w:sz="4" w:space="0" w:color="auto"/>
              <w:left w:val="nil"/>
              <w:bottom w:val="single" w:sz="12" w:space="0" w:color="auto"/>
              <w:right w:val="nil"/>
            </w:tcBorders>
          </w:tcPr>
          <w:p w:rsidR="00BF5176" w:rsidRDefault="00BF5176">
            <w:pPr>
              <w:pStyle w:val="SingleTxt"/>
              <w:spacing w:after="0" w:line="300" w:lineRule="exact"/>
              <w:ind w:left="0" w:right="0"/>
              <w:rPr>
                <w:i/>
                <w:iCs/>
                <w:sz w:val="26"/>
                <w:szCs w:val="26"/>
              </w:rPr>
            </w:pPr>
            <w:r>
              <w:rPr>
                <w:rFonts w:hint="cs"/>
                <w:i/>
                <w:iCs/>
                <w:sz w:val="26"/>
                <w:szCs w:val="26"/>
                <w:rtl/>
              </w:rPr>
              <w:t>المجموع</w:t>
            </w:r>
          </w:p>
        </w:tc>
      </w:tr>
      <w:tr w:rsidR="00BF5176" w:rsidTr="00BF5176">
        <w:tc>
          <w:tcPr>
            <w:tcW w:w="1477" w:type="dxa"/>
            <w:tcBorders>
              <w:top w:val="single" w:sz="12" w:space="0" w:color="auto"/>
              <w:left w:val="nil"/>
              <w:bottom w:val="nil"/>
              <w:right w:val="nil"/>
            </w:tcBorders>
          </w:tcPr>
          <w:p w:rsidR="00BF5176" w:rsidRDefault="00BF5176">
            <w:pPr>
              <w:pStyle w:val="SingleTxt"/>
              <w:spacing w:after="0" w:line="300" w:lineRule="exact"/>
              <w:ind w:left="0" w:right="0"/>
              <w:rPr>
                <w:sz w:val="26"/>
                <w:szCs w:val="26"/>
              </w:rPr>
            </w:pPr>
            <w:r>
              <w:rPr>
                <w:rFonts w:hint="cs"/>
                <w:sz w:val="26"/>
                <w:szCs w:val="26"/>
                <w:rtl/>
              </w:rPr>
              <w:t>1999</w:t>
            </w:r>
          </w:p>
        </w:tc>
        <w:tc>
          <w:tcPr>
            <w:tcW w:w="1477" w:type="dxa"/>
            <w:tcBorders>
              <w:top w:val="single" w:sz="12" w:space="0" w:color="auto"/>
              <w:left w:val="nil"/>
              <w:bottom w:val="nil"/>
              <w:right w:val="nil"/>
            </w:tcBorders>
          </w:tcPr>
          <w:p w:rsidR="00BF5176" w:rsidRDefault="00BF5176">
            <w:pPr>
              <w:pStyle w:val="SingleTxt"/>
              <w:spacing w:after="0" w:line="300" w:lineRule="exact"/>
              <w:ind w:left="0" w:right="0"/>
              <w:rPr>
                <w:sz w:val="26"/>
                <w:szCs w:val="26"/>
              </w:rPr>
            </w:pPr>
            <w:r>
              <w:rPr>
                <w:rFonts w:hint="cs"/>
                <w:sz w:val="26"/>
                <w:szCs w:val="26"/>
                <w:rtl/>
              </w:rPr>
              <w:t>80</w:t>
            </w:r>
          </w:p>
        </w:tc>
        <w:tc>
          <w:tcPr>
            <w:tcW w:w="1477" w:type="dxa"/>
            <w:tcBorders>
              <w:top w:val="single" w:sz="12" w:space="0" w:color="auto"/>
              <w:left w:val="nil"/>
              <w:bottom w:val="nil"/>
              <w:right w:val="nil"/>
            </w:tcBorders>
          </w:tcPr>
          <w:p w:rsidR="00BF5176" w:rsidRDefault="00BF5176">
            <w:pPr>
              <w:pStyle w:val="SingleTxt"/>
              <w:spacing w:after="0" w:line="300" w:lineRule="exact"/>
              <w:ind w:left="0" w:right="0"/>
              <w:rPr>
                <w:sz w:val="26"/>
                <w:szCs w:val="26"/>
              </w:rPr>
            </w:pPr>
            <w:r>
              <w:rPr>
                <w:rFonts w:hint="cs"/>
                <w:sz w:val="26"/>
                <w:szCs w:val="26"/>
                <w:rtl/>
              </w:rPr>
              <w:t>52</w:t>
            </w:r>
          </w:p>
        </w:tc>
        <w:tc>
          <w:tcPr>
            <w:tcW w:w="1477" w:type="dxa"/>
            <w:tcBorders>
              <w:top w:val="single" w:sz="12" w:space="0" w:color="auto"/>
              <w:left w:val="nil"/>
              <w:bottom w:val="nil"/>
              <w:right w:val="nil"/>
            </w:tcBorders>
          </w:tcPr>
          <w:p w:rsidR="00BF5176" w:rsidRDefault="00BF5176">
            <w:pPr>
              <w:pStyle w:val="SingleTxt"/>
              <w:spacing w:after="0" w:line="300" w:lineRule="exact"/>
              <w:ind w:left="0" w:right="0"/>
              <w:rPr>
                <w:sz w:val="26"/>
                <w:szCs w:val="26"/>
              </w:rPr>
            </w:pPr>
            <w:r>
              <w:rPr>
                <w:rFonts w:hint="cs"/>
                <w:sz w:val="26"/>
                <w:szCs w:val="26"/>
                <w:rtl/>
              </w:rPr>
              <w:t>15</w:t>
            </w:r>
          </w:p>
        </w:tc>
        <w:tc>
          <w:tcPr>
            <w:tcW w:w="1477" w:type="dxa"/>
            <w:tcBorders>
              <w:top w:val="single" w:sz="12" w:space="0" w:color="auto"/>
              <w:left w:val="nil"/>
              <w:bottom w:val="nil"/>
              <w:right w:val="nil"/>
            </w:tcBorders>
          </w:tcPr>
          <w:p w:rsidR="00BF5176" w:rsidRDefault="00BF5176">
            <w:pPr>
              <w:pStyle w:val="SingleTxt"/>
              <w:spacing w:after="0" w:line="300" w:lineRule="exact"/>
              <w:ind w:left="0" w:right="0"/>
              <w:rPr>
                <w:sz w:val="26"/>
                <w:szCs w:val="26"/>
              </w:rPr>
            </w:pPr>
            <w:r>
              <w:rPr>
                <w:rFonts w:hint="cs"/>
                <w:sz w:val="26"/>
                <w:szCs w:val="26"/>
                <w:rtl/>
              </w:rPr>
              <w:t>13</w:t>
            </w:r>
          </w:p>
        </w:tc>
        <w:tc>
          <w:tcPr>
            <w:tcW w:w="1478" w:type="dxa"/>
            <w:tcBorders>
              <w:top w:val="single" w:sz="12" w:space="0" w:color="auto"/>
              <w:left w:val="nil"/>
              <w:bottom w:val="nil"/>
              <w:right w:val="nil"/>
            </w:tcBorders>
          </w:tcPr>
          <w:p w:rsidR="00BF5176" w:rsidRDefault="00BF5176">
            <w:pPr>
              <w:pStyle w:val="SingleTxt"/>
              <w:spacing w:after="0" w:line="300" w:lineRule="exact"/>
              <w:ind w:left="0" w:right="0"/>
              <w:rPr>
                <w:sz w:val="26"/>
                <w:szCs w:val="26"/>
              </w:rPr>
            </w:pPr>
            <w:r>
              <w:rPr>
                <w:rFonts w:hint="cs"/>
                <w:sz w:val="26"/>
                <w:szCs w:val="26"/>
                <w:rtl/>
              </w:rPr>
              <w:t>80</w:t>
            </w:r>
          </w:p>
        </w:tc>
      </w:tr>
      <w:tr w:rsidR="00BF5176" w:rsidTr="00BF5176">
        <w:tc>
          <w:tcPr>
            <w:tcW w:w="1477" w:type="dxa"/>
            <w:tcBorders>
              <w:top w:val="nil"/>
              <w:left w:val="nil"/>
              <w:bottom w:val="nil"/>
              <w:right w:val="nil"/>
            </w:tcBorders>
          </w:tcPr>
          <w:p w:rsidR="00BF5176" w:rsidRDefault="00BF5176">
            <w:pPr>
              <w:pStyle w:val="SingleTxt"/>
              <w:spacing w:after="0" w:line="300" w:lineRule="exact"/>
              <w:ind w:left="0" w:right="0"/>
              <w:rPr>
                <w:sz w:val="26"/>
                <w:szCs w:val="26"/>
              </w:rPr>
            </w:pPr>
            <w:r>
              <w:rPr>
                <w:rFonts w:hint="cs"/>
                <w:sz w:val="26"/>
                <w:szCs w:val="26"/>
                <w:rtl/>
              </w:rPr>
              <w:t>2000</w:t>
            </w:r>
          </w:p>
        </w:tc>
        <w:tc>
          <w:tcPr>
            <w:tcW w:w="1477" w:type="dxa"/>
            <w:tcBorders>
              <w:top w:val="nil"/>
              <w:left w:val="nil"/>
              <w:bottom w:val="nil"/>
              <w:right w:val="nil"/>
            </w:tcBorders>
          </w:tcPr>
          <w:p w:rsidR="00BF5176" w:rsidRDefault="00BF5176">
            <w:pPr>
              <w:pStyle w:val="SingleTxt"/>
              <w:spacing w:after="0" w:line="300" w:lineRule="exact"/>
              <w:ind w:left="0" w:right="0"/>
              <w:rPr>
                <w:sz w:val="26"/>
                <w:szCs w:val="26"/>
              </w:rPr>
            </w:pPr>
            <w:r>
              <w:rPr>
                <w:rFonts w:hint="cs"/>
                <w:sz w:val="26"/>
                <w:szCs w:val="26"/>
                <w:rtl/>
              </w:rPr>
              <w:t>106</w:t>
            </w:r>
          </w:p>
        </w:tc>
        <w:tc>
          <w:tcPr>
            <w:tcW w:w="1477" w:type="dxa"/>
            <w:tcBorders>
              <w:top w:val="nil"/>
              <w:left w:val="nil"/>
              <w:bottom w:val="nil"/>
              <w:right w:val="nil"/>
            </w:tcBorders>
          </w:tcPr>
          <w:p w:rsidR="00BF5176" w:rsidRDefault="00BF5176">
            <w:pPr>
              <w:pStyle w:val="SingleTxt"/>
              <w:spacing w:after="0" w:line="300" w:lineRule="exact"/>
              <w:ind w:left="0" w:right="0"/>
              <w:rPr>
                <w:sz w:val="26"/>
                <w:szCs w:val="26"/>
              </w:rPr>
            </w:pPr>
            <w:r>
              <w:rPr>
                <w:rFonts w:hint="cs"/>
                <w:sz w:val="26"/>
                <w:szCs w:val="26"/>
                <w:rtl/>
              </w:rPr>
              <w:t>52</w:t>
            </w:r>
          </w:p>
        </w:tc>
        <w:tc>
          <w:tcPr>
            <w:tcW w:w="1477" w:type="dxa"/>
            <w:tcBorders>
              <w:top w:val="nil"/>
              <w:left w:val="nil"/>
              <w:bottom w:val="nil"/>
              <w:right w:val="nil"/>
            </w:tcBorders>
          </w:tcPr>
          <w:p w:rsidR="00BF5176" w:rsidRDefault="00BF5176">
            <w:pPr>
              <w:pStyle w:val="SingleTxt"/>
              <w:spacing w:after="0" w:line="300" w:lineRule="exact"/>
              <w:ind w:left="0" w:right="0"/>
              <w:rPr>
                <w:sz w:val="26"/>
                <w:szCs w:val="26"/>
              </w:rPr>
            </w:pPr>
            <w:r>
              <w:rPr>
                <w:rFonts w:hint="cs"/>
                <w:sz w:val="26"/>
                <w:szCs w:val="26"/>
                <w:rtl/>
              </w:rPr>
              <w:t>31</w:t>
            </w:r>
          </w:p>
        </w:tc>
        <w:tc>
          <w:tcPr>
            <w:tcW w:w="1477" w:type="dxa"/>
            <w:tcBorders>
              <w:top w:val="nil"/>
              <w:left w:val="nil"/>
              <w:bottom w:val="nil"/>
              <w:right w:val="nil"/>
            </w:tcBorders>
          </w:tcPr>
          <w:p w:rsidR="00BF5176" w:rsidRDefault="00BF5176">
            <w:pPr>
              <w:pStyle w:val="SingleTxt"/>
              <w:spacing w:after="0" w:line="300" w:lineRule="exact"/>
              <w:ind w:left="0" w:right="0"/>
              <w:rPr>
                <w:sz w:val="26"/>
                <w:szCs w:val="26"/>
              </w:rPr>
            </w:pPr>
            <w:r>
              <w:rPr>
                <w:rFonts w:hint="cs"/>
                <w:sz w:val="26"/>
                <w:szCs w:val="26"/>
                <w:rtl/>
              </w:rPr>
              <w:t>23</w:t>
            </w:r>
          </w:p>
        </w:tc>
        <w:tc>
          <w:tcPr>
            <w:tcW w:w="1478" w:type="dxa"/>
            <w:tcBorders>
              <w:top w:val="nil"/>
              <w:left w:val="nil"/>
              <w:bottom w:val="nil"/>
              <w:right w:val="nil"/>
            </w:tcBorders>
          </w:tcPr>
          <w:p w:rsidR="00BF5176" w:rsidRDefault="00BF5176">
            <w:pPr>
              <w:pStyle w:val="SingleTxt"/>
              <w:spacing w:after="0" w:line="300" w:lineRule="exact"/>
              <w:ind w:left="0" w:right="0"/>
              <w:rPr>
                <w:sz w:val="26"/>
                <w:szCs w:val="26"/>
              </w:rPr>
            </w:pPr>
            <w:r>
              <w:rPr>
                <w:rFonts w:hint="cs"/>
                <w:sz w:val="26"/>
                <w:szCs w:val="26"/>
                <w:rtl/>
              </w:rPr>
              <w:t>106</w:t>
            </w:r>
          </w:p>
        </w:tc>
      </w:tr>
      <w:tr w:rsidR="00BF5176" w:rsidTr="00BF5176">
        <w:tc>
          <w:tcPr>
            <w:tcW w:w="1477" w:type="dxa"/>
            <w:tcBorders>
              <w:top w:val="nil"/>
              <w:left w:val="nil"/>
              <w:bottom w:val="nil"/>
              <w:right w:val="nil"/>
            </w:tcBorders>
          </w:tcPr>
          <w:p w:rsidR="00BF5176" w:rsidRDefault="00BF5176">
            <w:pPr>
              <w:pStyle w:val="SingleTxt"/>
              <w:spacing w:after="0" w:line="300" w:lineRule="exact"/>
              <w:ind w:left="0" w:right="0"/>
              <w:rPr>
                <w:sz w:val="26"/>
                <w:szCs w:val="26"/>
              </w:rPr>
            </w:pPr>
            <w:r>
              <w:rPr>
                <w:rFonts w:hint="cs"/>
                <w:sz w:val="26"/>
                <w:szCs w:val="26"/>
                <w:rtl/>
              </w:rPr>
              <w:t>2001</w:t>
            </w:r>
          </w:p>
        </w:tc>
        <w:tc>
          <w:tcPr>
            <w:tcW w:w="1477" w:type="dxa"/>
            <w:tcBorders>
              <w:top w:val="nil"/>
              <w:left w:val="nil"/>
              <w:bottom w:val="nil"/>
              <w:right w:val="nil"/>
            </w:tcBorders>
          </w:tcPr>
          <w:p w:rsidR="00BF5176" w:rsidRDefault="00BF5176">
            <w:pPr>
              <w:pStyle w:val="SingleTxt"/>
              <w:spacing w:after="0" w:line="300" w:lineRule="exact"/>
              <w:ind w:left="0" w:right="0"/>
              <w:rPr>
                <w:sz w:val="26"/>
                <w:szCs w:val="26"/>
              </w:rPr>
            </w:pPr>
            <w:r>
              <w:rPr>
                <w:rFonts w:hint="cs"/>
                <w:sz w:val="26"/>
                <w:szCs w:val="26"/>
                <w:rtl/>
              </w:rPr>
              <w:t>128</w:t>
            </w:r>
          </w:p>
        </w:tc>
        <w:tc>
          <w:tcPr>
            <w:tcW w:w="1477" w:type="dxa"/>
            <w:tcBorders>
              <w:top w:val="nil"/>
              <w:left w:val="nil"/>
              <w:bottom w:val="nil"/>
              <w:right w:val="nil"/>
            </w:tcBorders>
          </w:tcPr>
          <w:p w:rsidR="00BF5176" w:rsidRDefault="00BF5176">
            <w:pPr>
              <w:pStyle w:val="SingleTxt"/>
              <w:spacing w:after="0" w:line="300" w:lineRule="exact"/>
              <w:ind w:left="0" w:right="0"/>
              <w:rPr>
                <w:sz w:val="26"/>
                <w:szCs w:val="26"/>
              </w:rPr>
            </w:pPr>
            <w:r>
              <w:rPr>
                <w:rFonts w:hint="cs"/>
                <w:sz w:val="26"/>
                <w:szCs w:val="26"/>
                <w:rtl/>
              </w:rPr>
              <w:t>71</w:t>
            </w:r>
          </w:p>
        </w:tc>
        <w:tc>
          <w:tcPr>
            <w:tcW w:w="1477" w:type="dxa"/>
            <w:tcBorders>
              <w:top w:val="nil"/>
              <w:left w:val="nil"/>
              <w:bottom w:val="nil"/>
              <w:right w:val="nil"/>
            </w:tcBorders>
          </w:tcPr>
          <w:p w:rsidR="00BF5176" w:rsidRDefault="00BF5176">
            <w:pPr>
              <w:pStyle w:val="SingleTxt"/>
              <w:spacing w:after="0" w:line="300" w:lineRule="exact"/>
              <w:ind w:left="0" w:right="0"/>
              <w:rPr>
                <w:sz w:val="26"/>
                <w:szCs w:val="26"/>
              </w:rPr>
            </w:pPr>
            <w:r>
              <w:rPr>
                <w:rFonts w:hint="cs"/>
                <w:sz w:val="26"/>
                <w:szCs w:val="26"/>
                <w:rtl/>
              </w:rPr>
              <w:t>25</w:t>
            </w:r>
          </w:p>
        </w:tc>
        <w:tc>
          <w:tcPr>
            <w:tcW w:w="1477" w:type="dxa"/>
            <w:tcBorders>
              <w:top w:val="nil"/>
              <w:left w:val="nil"/>
              <w:bottom w:val="nil"/>
              <w:right w:val="nil"/>
            </w:tcBorders>
          </w:tcPr>
          <w:p w:rsidR="00BF5176" w:rsidRDefault="00BF5176">
            <w:pPr>
              <w:pStyle w:val="SingleTxt"/>
              <w:spacing w:after="0" w:line="300" w:lineRule="exact"/>
              <w:ind w:left="0" w:right="0"/>
              <w:rPr>
                <w:sz w:val="26"/>
                <w:szCs w:val="26"/>
              </w:rPr>
            </w:pPr>
            <w:r>
              <w:rPr>
                <w:rFonts w:hint="cs"/>
                <w:sz w:val="26"/>
                <w:szCs w:val="26"/>
                <w:rtl/>
              </w:rPr>
              <w:t>32</w:t>
            </w:r>
          </w:p>
        </w:tc>
        <w:tc>
          <w:tcPr>
            <w:tcW w:w="1478" w:type="dxa"/>
            <w:tcBorders>
              <w:top w:val="nil"/>
              <w:left w:val="nil"/>
              <w:bottom w:val="nil"/>
              <w:right w:val="nil"/>
            </w:tcBorders>
          </w:tcPr>
          <w:p w:rsidR="00BF5176" w:rsidRDefault="00BF5176">
            <w:pPr>
              <w:pStyle w:val="SingleTxt"/>
              <w:spacing w:after="0" w:line="300" w:lineRule="exact"/>
              <w:ind w:left="0" w:right="0"/>
              <w:rPr>
                <w:sz w:val="26"/>
                <w:szCs w:val="26"/>
              </w:rPr>
            </w:pPr>
            <w:r>
              <w:rPr>
                <w:rFonts w:hint="cs"/>
                <w:sz w:val="26"/>
                <w:szCs w:val="26"/>
                <w:rtl/>
              </w:rPr>
              <w:t>128</w:t>
            </w:r>
          </w:p>
        </w:tc>
      </w:tr>
      <w:tr w:rsidR="00BF5176" w:rsidTr="00BF5176">
        <w:tc>
          <w:tcPr>
            <w:tcW w:w="1477" w:type="dxa"/>
            <w:tcBorders>
              <w:top w:val="nil"/>
              <w:left w:val="nil"/>
              <w:bottom w:val="nil"/>
              <w:right w:val="nil"/>
            </w:tcBorders>
          </w:tcPr>
          <w:p w:rsidR="00BF5176" w:rsidRDefault="00BF5176">
            <w:pPr>
              <w:pStyle w:val="SingleTxt"/>
              <w:spacing w:after="0" w:line="300" w:lineRule="exact"/>
              <w:ind w:left="0" w:right="0"/>
              <w:rPr>
                <w:sz w:val="26"/>
                <w:szCs w:val="26"/>
              </w:rPr>
            </w:pPr>
            <w:r>
              <w:rPr>
                <w:rFonts w:hint="cs"/>
                <w:sz w:val="26"/>
                <w:szCs w:val="26"/>
                <w:rtl/>
              </w:rPr>
              <w:t>2002</w:t>
            </w:r>
          </w:p>
        </w:tc>
        <w:tc>
          <w:tcPr>
            <w:tcW w:w="1477" w:type="dxa"/>
            <w:tcBorders>
              <w:top w:val="nil"/>
              <w:left w:val="nil"/>
              <w:bottom w:val="nil"/>
              <w:right w:val="nil"/>
            </w:tcBorders>
          </w:tcPr>
          <w:p w:rsidR="00BF5176" w:rsidRDefault="00BF5176">
            <w:pPr>
              <w:pStyle w:val="SingleTxt"/>
              <w:spacing w:after="0" w:line="300" w:lineRule="exact"/>
              <w:ind w:left="0" w:right="0"/>
              <w:rPr>
                <w:sz w:val="26"/>
                <w:szCs w:val="26"/>
              </w:rPr>
            </w:pPr>
            <w:r>
              <w:rPr>
                <w:rFonts w:hint="cs"/>
                <w:sz w:val="26"/>
                <w:szCs w:val="26"/>
                <w:rtl/>
              </w:rPr>
              <w:t>151</w:t>
            </w:r>
          </w:p>
        </w:tc>
        <w:tc>
          <w:tcPr>
            <w:tcW w:w="1477" w:type="dxa"/>
            <w:tcBorders>
              <w:top w:val="nil"/>
              <w:left w:val="nil"/>
              <w:bottom w:val="nil"/>
              <w:right w:val="nil"/>
            </w:tcBorders>
          </w:tcPr>
          <w:p w:rsidR="00BF5176" w:rsidRDefault="00BF5176">
            <w:pPr>
              <w:pStyle w:val="SingleTxt"/>
              <w:spacing w:after="0" w:line="300" w:lineRule="exact"/>
              <w:ind w:left="0" w:right="0"/>
              <w:rPr>
                <w:sz w:val="26"/>
                <w:szCs w:val="26"/>
              </w:rPr>
            </w:pPr>
            <w:r>
              <w:rPr>
                <w:rFonts w:hint="cs"/>
                <w:sz w:val="26"/>
                <w:szCs w:val="26"/>
                <w:rtl/>
              </w:rPr>
              <w:t>98</w:t>
            </w:r>
          </w:p>
        </w:tc>
        <w:tc>
          <w:tcPr>
            <w:tcW w:w="1477" w:type="dxa"/>
            <w:tcBorders>
              <w:top w:val="nil"/>
              <w:left w:val="nil"/>
              <w:bottom w:val="nil"/>
              <w:right w:val="nil"/>
            </w:tcBorders>
          </w:tcPr>
          <w:p w:rsidR="00BF5176" w:rsidRDefault="00BF5176">
            <w:pPr>
              <w:pStyle w:val="SingleTxt"/>
              <w:spacing w:after="0" w:line="300" w:lineRule="exact"/>
              <w:ind w:left="0" w:right="0"/>
              <w:rPr>
                <w:sz w:val="26"/>
                <w:szCs w:val="26"/>
              </w:rPr>
            </w:pPr>
            <w:r>
              <w:rPr>
                <w:rFonts w:hint="cs"/>
                <w:sz w:val="26"/>
                <w:szCs w:val="26"/>
                <w:rtl/>
              </w:rPr>
              <w:t>37</w:t>
            </w:r>
          </w:p>
        </w:tc>
        <w:tc>
          <w:tcPr>
            <w:tcW w:w="1477" w:type="dxa"/>
            <w:tcBorders>
              <w:top w:val="nil"/>
              <w:left w:val="nil"/>
              <w:bottom w:val="nil"/>
              <w:right w:val="nil"/>
            </w:tcBorders>
          </w:tcPr>
          <w:p w:rsidR="00BF5176" w:rsidRDefault="00BF5176">
            <w:pPr>
              <w:pStyle w:val="SingleTxt"/>
              <w:spacing w:after="0" w:line="300" w:lineRule="exact"/>
              <w:ind w:left="0" w:right="0"/>
              <w:rPr>
                <w:sz w:val="26"/>
                <w:szCs w:val="26"/>
              </w:rPr>
            </w:pPr>
            <w:r>
              <w:rPr>
                <w:rFonts w:hint="cs"/>
                <w:sz w:val="26"/>
                <w:szCs w:val="26"/>
                <w:rtl/>
              </w:rPr>
              <w:t>38</w:t>
            </w:r>
          </w:p>
        </w:tc>
        <w:tc>
          <w:tcPr>
            <w:tcW w:w="1478" w:type="dxa"/>
            <w:tcBorders>
              <w:top w:val="nil"/>
              <w:left w:val="nil"/>
              <w:bottom w:val="nil"/>
              <w:right w:val="nil"/>
            </w:tcBorders>
          </w:tcPr>
          <w:p w:rsidR="00BF5176" w:rsidRDefault="00BF5176">
            <w:pPr>
              <w:pStyle w:val="SingleTxt"/>
              <w:spacing w:after="0" w:line="300" w:lineRule="exact"/>
              <w:ind w:left="0" w:right="0"/>
              <w:rPr>
                <w:sz w:val="26"/>
                <w:szCs w:val="26"/>
              </w:rPr>
            </w:pPr>
            <w:r>
              <w:rPr>
                <w:rFonts w:hint="cs"/>
                <w:sz w:val="26"/>
                <w:szCs w:val="26"/>
                <w:rtl/>
              </w:rPr>
              <w:t>173</w:t>
            </w:r>
          </w:p>
        </w:tc>
      </w:tr>
      <w:tr w:rsidR="00BF5176" w:rsidTr="00BF5176">
        <w:tc>
          <w:tcPr>
            <w:tcW w:w="1477" w:type="dxa"/>
            <w:tcBorders>
              <w:top w:val="nil"/>
              <w:left w:val="nil"/>
              <w:bottom w:val="nil"/>
              <w:right w:val="nil"/>
            </w:tcBorders>
          </w:tcPr>
          <w:p w:rsidR="00BF5176" w:rsidRDefault="00BF5176">
            <w:pPr>
              <w:pStyle w:val="SingleTxt"/>
              <w:spacing w:after="0" w:line="300" w:lineRule="exact"/>
              <w:ind w:left="0" w:right="0"/>
              <w:rPr>
                <w:sz w:val="26"/>
                <w:szCs w:val="26"/>
              </w:rPr>
            </w:pPr>
            <w:r>
              <w:rPr>
                <w:rFonts w:hint="cs"/>
                <w:sz w:val="26"/>
                <w:szCs w:val="26"/>
                <w:rtl/>
              </w:rPr>
              <w:t>2003</w:t>
            </w:r>
          </w:p>
        </w:tc>
        <w:tc>
          <w:tcPr>
            <w:tcW w:w="1477" w:type="dxa"/>
            <w:tcBorders>
              <w:top w:val="nil"/>
              <w:left w:val="nil"/>
              <w:bottom w:val="nil"/>
              <w:right w:val="nil"/>
            </w:tcBorders>
          </w:tcPr>
          <w:p w:rsidR="00BF5176" w:rsidRDefault="00BF5176">
            <w:pPr>
              <w:pStyle w:val="SingleTxt"/>
              <w:spacing w:after="0" w:line="300" w:lineRule="exact"/>
              <w:ind w:left="0" w:right="0"/>
              <w:rPr>
                <w:sz w:val="26"/>
                <w:szCs w:val="26"/>
              </w:rPr>
            </w:pPr>
            <w:r>
              <w:rPr>
                <w:rFonts w:hint="cs"/>
                <w:sz w:val="26"/>
                <w:szCs w:val="26"/>
                <w:rtl/>
              </w:rPr>
              <w:t>182</w:t>
            </w:r>
          </w:p>
        </w:tc>
        <w:tc>
          <w:tcPr>
            <w:tcW w:w="1477" w:type="dxa"/>
            <w:tcBorders>
              <w:top w:val="nil"/>
              <w:left w:val="nil"/>
              <w:bottom w:val="nil"/>
              <w:right w:val="nil"/>
            </w:tcBorders>
          </w:tcPr>
          <w:p w:rsidR="00BF5176" w:rsidRDefault="00BF5176">
            <w:pPr>
              <w:pStyle w:val="SingleTxt"/>
              <w:spacing w:after="0" w:line="300" w:lineRule="exact"/>
              <w:ind w:left="0" w:right="0"/>
              <w:rPr>
                <w:sz w:val="26"/>
                <w:szCs w:val="26"/>
              </w:rPr>
            </w:pPr>
            <w:r>
              <w:rPr>
                <w:rFonts w:hint="cs"/>
                <w:sz w:val="26"/>
                <w:szCs w:val="26"/>
                <w:rtl/>
              </w:rPr>
              <w:t>131</w:t>
            </w:r>
          </w:p>
        </w:tc>
        <w:tc>
          <w:tcPr>
            <w:tcW w:w="1477" w:type="dxa"/>
            <w:tcBorders>
              <w:top w:val="nil"/>
              <w:left w:val="nil"/>
              <w:bottom w:val="nil"/>
              <w:right w:val="nil"/>
            </w:tcBorders>
          </w:tcPr>
          <w:p w:rsidR="00BF5176" w:rsidRDefault="00BF5176">
            <w:pPr>
              <w:pStyle w:val="SingleTxt"/>
              <w:spacing w:after="0" w:line="300" w:lineRule="exact"/>
              <w:ind w:left="0" w:right="0"/>
              <w:rPr>
                <w:sz w:val="26"/>
                <w:szCs w:val="26"/>
              </w:rPr>
            </w:pPr>
            <w:r>
              <w:rPr>
                <w:rFonts w:hint="cs"/>
                <w:sz w:val="26"/>
                <w:szCs w:val="26"/>
                <w:rtl/>
              </w:rPr>
              <w:t>52</w:t>
            </w:r>
          </w:p>
        </w:tc>
        <w:tc>
          <w:tcPr>
            <w:tcW w:w="1477" w:type="dxa"/>
            <w:tcBorders>
              <w:top w:val="nil"/>
              <w:left w:val="nil"/>
              <w:bottom w:val="nil"/>
              <w:right w:val="nil"/>
            </w:tcBorders>
          </w:tcPr>
          <w:p w:rsidR="00BF5176" w:rsidRDefault="00BF5176">
            <w:pPr>
              <w:pStyle w:val="SingleTxt"/>
              <w:spacing w:after="0" w:line="300" w:lineRule="exact"/>
              <w:ind w:left="0" w:right="0"/>
              <w:rPr>
                <w:sz w:val="26"/>
                <w:szCs w:val="26"/>
              </w:rPr>
            </w:pPr>
            <w:r>
              <w:rPr>
                <w:rFonts w:hint="cs"/>
                <w:sz w:val="26"/>
                <w:szCs w:val="26"/>
                <w:rtl/>
              </w:rPr>
              <w:t>30</w:t>
            </w:r>
          </w:p>
        </w:tc>
        <w:tc>
          <w:tcPr>
            <w:tcW w:w="1478" w:type="dxa"/>
            <w:tcBorders>
              <w:top w:val="nil"/>
              <w:left w:val="nil"/>
              <w:bottom w:val="nil"/>
              <w:right w:val="nil"/>
            </w:tcBorders>
          </w:tcPr>
          <w:p w:rsidR="00BF5176" w:rsidRDefault="00BF5176">
            <w:pPr>
              <w:pStyle w:val="SingleTxt"/>
              <w:spacing w:after="0" w:line="300" w:lineRule="exact"/>
              <w:ind w:left="0" w:right="0"/>
              <w:rPr>
                <w:sz w:val="26"/>
                <w:szCs w:val="26"/>
              </w:rPr>
            </w:pPr>
            <w:r>
              <w:rPr>
                <w:rFonts w:hint="cs"/>
                <w:sz w:val="26"/>
                <w:szCs w:val="26"/>
                <w:rtl/>
              </w:rPr>
              <w:t>213</w:t>
            </w:r>
          </w:p>
        </w:tc>
      </w:tr>
      <w:tr w:rsidR="00BF5176" w:rsidTr="00BF5176">
        <w:tc>
          <w:tcPr>
            <w:tcW w:w="1477" w:type="dxa"/>
            <w:tcBorders>
              <w:top w:val="nil"/>
              <w:left w:val="nil"/>
              <w:bottom w:val="nil"/>
              <w:right w:val="nil"/>
            </w:tcBorders>
          </w:tcPr>
          <w:p w:rsidR="00BF5176" w:rsidRDefault="00BF5176">
            <w:pPr>
              <w:pStyle w:val="SingleTxt"/>
              <w:spacing w:after="0" w:line="300" w:lineRule="exact"/>
              <w:ind w:left="0" w:right="0"/>
              <w:rPr>
                <w:sz w:val="26"/>
                <w:szCs w:val="26"/>
              </w:rPr>
            </w:pPr>
            <w:r>
              <w:rPr>
                <w:rFonts w:hint="cs"/>
                <w:sz w:val="26"/>
                <w:szCs w:val="26"/>
                <w:rtl/>
              </w:rPr>
              <w:t>2004</w:t>
            </w:r>
          </w:p>
        </w:tc>
        <w:tc>
          <w:tcPr>
            <w:tcW w:w="1477" w:type="dxa"/>
            <w:tcBorders>
              <w:top w:val="nil"/>
              <w:left w:val="nil"/>
              <w:bottom w:val="nil"/>
              <w:right w:val="nil"/>
            </w:tcBorders>
          </w:tcPr>
          <w:p w:rsidR="00BF5176" w:rsidRDefault="00BF5176">
            <w:pPr>
              <w:pStyle w:val="SingleTxt"/>
              <w:spacing w:after="0" w:line="300" w:lineRule="exact"/>
              <w:ind w:left="0" w:right="0"/>
              <w:rPr>
                <w:sz w:val="26"/>
                <w:szCs w:val="26"/>
              </w:rPr>
            </w:pPr>
            <w:r>
              <w:rPr>
                <w:rFonts w:hint="cs"/>
                <w:sz w:val="26"/>
                <w:szCs w:val="26"/>
                <w:rtl/>
              </w:rPr>
              <w:t>280</w:t>
            </w:r>
          </w:p>
        </w:tc>
        <w:tc>
          <w:tcPr>
            <w:tcW w:w="1477" w:type="dxa"/>
            <w:tcBorders>
              <w:top w:val="nil"/>
              <w:left w:val="nil"/>
              <w:bottom w:val="nil"/>
              <w:right w:val="nil"/>
            </w:tcBorders>
          </w:tcPr>
          <w:p w:rsidR="00BF5176" w:rsidRDefault="00BF5176">
            <w:pPr>
              <w:pStyle w:val="SingleTxt"/>
              <w:spacing w:after="0" w:line="300" w:lineRule="exact"/>
              <w:ind w:left="0" w:right="0"/>
              <w:rPr>
                <w:sz w:val="26"/>
                <w:szCs w:val="26"/>
              </w:rPr>
            </w:pPr>
            <w:r>
              <w:rPr>
                <w:rFonts w:hint="cs"/>
                <w:sz w:val="26"/>
                <w:szCs w:val="26"/>
                <w:rtl/>
              </w:rPr>
              <w:t>204</w:t>
            </w:r>
          </w:p>
        </w:tc>
        <w:tc>
          <w:tcPr>
            <w:tcW w:w="1477" w:type="dxa"/>
            <w:tcBorders>
              <w:top w:val="nil"/>
              <w:left w:val="nil"/>
              <w:bottom w:val="nil"/>
              <w:right w:val="nil"/>
            </w:tcBorders>
          </w:tcPr>
          <w:p w:rsidR="00BF5176" w:rsidRDefault="00BF5176">
            <w:pPr>
              <w:pStyle w:val="SingleTxt"/>
              <w:spacing w:after="0" w:line="300" w:lineRule="exact"/>
              <w:ind w:left="0" w:right="0"/>
              <w:rPr>
                <w:sz w:val="26"/>
                <w:szCs w:val="26"/>
              </w:rPr>
            </w:pPr>
            <w:r>
              <w:rPr>
                <w:rFonts w:hint="cs"/>
                <w:sz w:val="26"/>
                <w:szCs w:val="26"/>
                <w:rtl/>
              </w:rPr>
              <w:t>100</w:t>
            </w:r>
          </w:p>
        </w:tc>
        <w:tc>
          <w:tcPr>
            <w:tcW w:w="1477" w:type="dxa"/>
            <w:tcBorders>
              <w:top w:val="nil"/>
              <w:left w:val="nil"/>
              <w:bottom w:val="nil"/>
              <w:right w:val="nil"/>
            </w:tcBorders>
          </w:tcPr>
          <w:p w:rsidR="00BF5176" w:rsidRDefault="00BF5176">
            <w:pPr>
              <w:pStyle w:val="SingleTxt"/>
              <w:spacing w:after="0" w:line="300" w:lineRule="exact"/>
              <w:ind w:left="0" w:right="0"/>
              <w:rPr>
                <w:sz w:val="26"/>
                <w:szCs w:val="26"/>
              </w:rPr>
            </w:pPr>
            <w:r>
              <w:rPr>
                <w:rFonts w:hint="cs"/>
                <w:sz w:val="26"/>
                <w:szCs w:val="26"/>
                <w:rtl/>
              </w:rPr>
              <w:t>39</w:t>
            </w:r>
          </w:p>
        </w:tc>
        <w:tc>
          <w:tcPr>
            <w:tcW w:w="1478" w:type="dxa"/>
            <w:tcBorders>
              <w:top w:val="nil"/>
              <w:left w:val="nil"/>
              <w:bottom w:val="nil"/>
              <w:right w:val="nil"/>
            </w:tcBorders>
          </w:tcPr>
          <w:p w:rsidR="00BF5176" w:rsidRDefault="00BF5176">
            <w:pPr>
              <w:pStyle w:val="SingleTxt"/>
              <w:spacing w:after="0" w:line="300" w:lineRule="exact"/>
              <w:ind w:left="0" w:right="0"/>
              <w:rPr>
                <w:sz w:val="26"/>
                <w:szCs w:val="26"/>
              </w:rPr>
            </w:pPr>
            <w:r>
              <w:rPr>
                <w:rFonts w:hint="cs"/>
                <w:sz w:val="26"/>
                <w:szCs w:val="26"/>
                <w:rtl/>
              </w:rPr>
              <w:t>343</w:t>
            </w:r>
          </w:p>
        </w:tc>
      </w:tr>
      <w:tr w:rsidR="00BF5176" w:rsidTr="00BF5176">
        <w:tc>
          <w:tcPr>
            <w:tcW w:w="1477" w:type="dxa"/>
            <w:tcBorders>
              <w:top w:val="nil"/>
              <w:left w:val="nil"/>
              <w:bottom w:val="nil"/>
              <w:right w:val="nil"/>
            </w:tcBorders>
          </w:tcPr>
          <w:p w:rsidR="00BF5176" w:rsidRDefault="00BF5176">
            <w:pPr>
              <w:pStyle w:val="SingleTxt"/>
              <w:spacing w:after="0" w:line="300" w:lineRule="exact"/>
              <w:ind w:left="0" w:right="0"/>
              <w:rPr>
                <w:sz w:val="26"/>
                <w:szCs w:val="26"/>
              </w:rPr>
            </w:pPr>
            <w:r>
              <w:rPr>
                <w:rFonts w:hint="cs"/>
                <w:sz w:val="26"/>
                <w:szCs w:val="26"/>
                <w:rtl/>
              </w:rPr>
              <w:t>2005</w:t>
            </w:r>
          </w:p>
        </w:tc>
        <w:tc>
          <w:tcPr>
            <w:tcW w:w="1477" w:type="dxa"/>
            <w:tcBorders>
              <w:top w:val="nil"/>
              <w:left w:val="nil"/>
              <w:bottom w:val="nil"/>
              <w:right w:val="nil"/>
            </w:tcBorders>
          </w:tcPr>
          <w:p w:rsidR="00BF5176" w:rsidRDefault="00BF5176">
            <w:pPr>
              <w:pStyle w:val="SingleTxt"/>
              <w:spacing w:after="0" w:line="300" w:lineRule="exact"/>
              <w:ind w:left="0" w:right="0"/>
              <w:rPr>
                <w:sz w:val="26"/>
                <w:szCs w:val="26"/>
              </w:rPr>
            </w:pPr>
            <w:r>
              <w:rPr>
                <w:rFonts w:hint="cs"/>
                <w:sz w:val="26"/>
                <w:szCs w:val="26"/>
                <w:rtl/>
              </w:rPr>
              <w:t>323</w:t>
            </w:r>
          </w:p>
        </w:tc>
        <w:tc>
          <w:tcPr>
            <w:tcW w:w="1477" w:type="dxa"/>
            <w:tcBorders>
              <w:top w:val="nil"/>
              <w:left w:val="nil"/>
              <w:bottom w:val="nil"/>
              <w:right w:val="nil"/>
            </w:tcBorders>
          </w:tcPr>
          <w:p w:rsidR="00BF5176" w:rsidRDefault="00BF5176">
            <w:pPr>
              <w:pStyle w:val="SingleTxt"/>
              <w:spacing w:after="0" w:line="300" w:lineRule="exact"/>
              <w:ind w:left="0" w:right="0"/>
              <w:rPr>
                <w:sz w:val="26"/>
                <w:szCs w:val="26"/>
              </w:rPr>
            </w:pPr>
            <w:r>
              <w:rPr>
                <w:rFonts w:hint="cs"/>
                <w:sz w:val="26"/>
                <w:szCs w:val="26"/>
                <w:rtl/>
              </w:rPr>
              <w:t>202</w:t>
            </w:r>
          </w:p>
        </w:tc>
        <w:tc>
          <w:tcPr>
            <w:tcW w:w="1477" w:type="dxa"/>
            <w:tcBorders>
              <w:top w:val="nil"/>
              <w:left w:val="nil"/>
              <w:bottom w:val="nil"/>
              <w:right w:val="nil"/>
            </w:tcBorders>
          </w:tcPr>
          <w:p w:rsidR="00BF5176" w:rsidRDefault="00BF5176">
            <w:pPr>
              <w:pStyle w:val="SingleTxt"/>
              <w:spacing w:after="0" w:line="300" w:lineRule="exact"/>
              <w:ind w:left="0" w:right="0"/>
              <w:rPr>
                <w:sz w:val="26"/>
                <w:szCs w:val="26"/>
              </w:rPr>
            </w:pPr>
            <w:r>
              <w:rPr>
                <w:rFonts w:hint="cs"/>
                <w:sz w:val="26"/>
                <w:szCs w:val="26"/>
                <w:rtl/>
              </w:rPr>
              <w:t>95</w:t>
            </w:r>
          </w:p>
        </w:tc>
        <w:tc>
          <w:tcPr>
            <w:tcW w:w="1477" w:type="dxa"/>
            <w:tcBorders>
              <w:top w:val="nil"/>
              <w:left w:val="nil"/>
              <w:bottom w:val="nil"/>
              <w:right w:val="nil"/>
            </w:tcBorders>
          </w:tcPr>
          <w:p w:rsidR="00BF5176" w:rsidRDefault="00BF5176">
            <w:pPr>
              <w:pStyle w:val="SingleTxt"/>
              <w:spacing w:after="0" w:line="300" w:lineRule="exact"/>
              <w:ind w:left="0" w:right="0"/>
              <w:rPr>
                <w:sz w:val="26"/>
                <w:szCs w:val="26"/>
              </w:rPr>
            </w:pPr>
            <w:r>
              <w:rPr>
                <w:rFonts w:hint="cs"/>
                <w:sz w:val="26"/>
                <w:szCs w:val="26"/>
                <w:rtl/>
              </w:rPr>
              <w:t>92</w:t>
            </w:r>
          </w:p>
        </w:tc>
        <w:tc>
          <w:tcPr>
            <w:tcW w:w="1478" w:type="dxa"/>
            <w:tcBorders>
              <w:top w:val="nil"/>
              <w:left w:val="nil"/>
              <w:bottom w:val="nil"/>
              <w:right w:val="nil"/>
            </w:tcBorders>
          </w:tcPr>
          <w:p w:rsidR="00BF5176" w:rsidRDefault="00BF5176">
            <w:pPr>
              <w:pStyle w:val="SingleTxt"/>
              <w:spacing w:after="0" w:line="300" w:lineRule="exact"/>
              <w:ind w:left="0" w:right="0"/>
              <w:rPr>
                <w:sz w:val="26"/>
                <w:szCs w:val="26"/>
              </w:rPr>
            </w:pPr>
            <w:r>
              <w:rPr>
                <w:rFonts w:hint="cs"/>
                <w:sz w:val="26"/>
                <w:szCs w:val="26"/>
                <w:rtl/>
              </w:rPr>
              <w:t>389</w:t>
            </w:r>
          </w:p>
        </w:tc>
      </w:tr>
      <w:tr w:rsidR="00BF5176" w:rsidTr="00BF5176">
        <w:tc>
          <w:tcPr>
            <w:tcW w:w="1477" w:type="dxa"/>
            <w:tcBorders>
              <w:top w:val="nil"/>
              <w:left w:val="nil"/>
              <w:bottom w:val="single" w:sz="4" w:space="0" w:color="auto"/>
              <w:right w:val="nil"/>
            </w:tcBorders>
          </w:tcPr>
          <w:p w:rsidR="00BF5176" w:rsidRDefault="00BF5176">
            <w:pPr>
              <w:pStyle w:val="SingleTxt"/>
              <w:spacing w:after="0" w:line="300" w:lineRule="exact"/>
              <w:ind w:left="0" w:right="0"/>
              <w:rPr>
                <w:sz w:val="26"/>
                <w:szCs w:val="26"/>
              </w:rPr>
            </w:pPr>
            <w:r>
              <w:rPr>
                <w:rFonts w:hint="cs"/>
                <w:sz w:val="26"/>
                <w:szCs w:val="26"/>
                <w:rtl/>
              </w:rPr>
              <w:t>2006</w:t>
            </w:r>
          </w:p>
        </w:tc>
        <w:tc>
          <w:tcPr>
            <w:tcW w:w="1477" w:type="dxa"/>
            <w:tcBorders>
              <w:top w:val="nil"/>
              <w:left w:val="nil"/>
              <w:bottom w:val="single" w:sz="4" w:space="0" w:color="auto"/>
              <w:right w:val="nil"/>
            </w:tcBorders>
          </w:tcPr>
          <w:p w:rsidR="00BF5176" w:rsidRDefault="00BF5176">
            <w:pPr>
              <w:pStyle w:val="SingleTxt"/>
              <w:spacing w:after="0" w:line="300" w:lineRule="exact"/>
              <w:ind w:left="0" w:right="0"/>
              <w:rPr>
                <w:sz w:val="26"/>
                <w:szCs w:val="26"/>
              </w:rPr>
            </w:pPr>
            <w:r>
              <w:rPr>
                <w:rFonts w:hint="cs"/>
                <w:sz w:val="26"/>
                <w:szCs w:val="26"/>
                <w:rtl/>
              </w:rPr>
              <w:t>669</w:t>
            </w:r>
          </w:p>
        </w:tc>
        <w:tc>
          <w:tcPr>
            <w:tcW w:w="1477" w:type="dxa"/>
            <w:tcBorders>
              <w:top w:val="nil"/>
              <w:left w:val="nil"/>
              <w:bottom w:val="single" w:sz="4" w:space="0" w:color="auto"/>
              <w:right w:val="nil"/>
            </w:tcBorders>
          </w:tcPr>
          <w:p w:rsidR="00BF5176" w:rsidRDefault="00BF5176">
            <w:pPr>
              <w:pStyle w:val="SingleTxt"/>
              <w:spacing w:after="0" w:line="300" w:lineRule="exact"/>
              <w:ind w:left="0" w:right="0"/>
              <w:rPr>
                <w:sz w:val="26"/>
                <w:szCs w:val="26"/>
              </w:rPr>
            </w:pPr>
            <w:r>
              <w:rPr>
                <w:rFonts w:hint="cs"/>
                <w:sz w:val="26"/>
                <w:szCs w:val="26"/>
                <w:rtl/>
              </w:rPr>
              <w:t>574</w:t>
            </w:r>
          </w:p>
        </w:tc>
        <w:tc>
          <w:tcPr>
            <w:tcW w:w="1477" w:type="dxa"/>
            <w:tcBorders>
              <w:top w:val="nil"/>
              <w:left w:val="nil"/>
              <w:bottom w:val="single" w:sz="4" w:space="0" w:color="auto"/>
              <w:right w:val="nil"/>
            </w:tcBorders>
          </w:tcPr>
          <w:p w:rsidR="00BF5176" w:rsidRDefault="00BF5176">
            <w:pPr>
              <w:pStyle w:val="SingleTxt"/>
              <w:spacing w:after="0" w:line="300" w:lineRule="exact"/>
              <w:ind w:left="0" w:right="0"/>
              <w:rPr>
                <w:sz w:val="26"/>
                <w:szCs w:val="26"/>
              </w:rPr>
            </w:pPr>
            <w:r>
              <w:rPr>
                <w:rFonts w:hint="cs"/>
                <w:sz w:val="26"/>
                <w:szCs w:val="26"/>
                <w:rtl/>
              </w:rPr>
              <w:t>128</w:t>
            </w:r>
          </w:p>
        </w:tc>
        <w:tc>
          <w:tcPr>
            <w:tcW w:w="1477" w:type="dxa"/>
            <w:tcBorders>
              <w:top w:val="nil"/>
              <w:left w:val="nil"/>
              <w:bottom w:val="single" w:sz="4" w:space="0" w:color="auto"/>
              <w:right w:val="nil"/>
            </w:tcBorders>
          </w:tcPr>
          <w:p w:rsidR="00BF5176" w:rsidRDefault="00BF5176">
            <w:pPr>
              <w:pStyle w:val="SingleTxt"/>
              <w:spacing w:after="0" w:line="300" w:lineRule="exact"/>
              <w:ind w:left="0" w:right="0"/>
              <w:rPr>
                <w:sz w:val="26"/>
                <w:szCs w:val="26"/>
              </w:rPr>
            </w:pPr>
            <w:r>
              <w:rPr>
                <w:rFonts w:hint="cs"/>
                <w:sz w:val="26"/>
                <w:szCs w:val="26"/>
                <w:rtl/>
              </w:rPr>
              <w:t>121</w:t>
            </w:r>
          </w:p>
        </w:tc>
        <w:tc>
          <w:tcPr>
            <w:tcW w:w="1478" w:type="dxa"/>
            <w:tcBorders>
              <w:top w:val="nil"/>
              <w:left w:val="nil"/>
              <w:bottom w:val="single" w:sz="4" w:space="0" w:color="auto"/>
              <w:right w:val="nil"/>
            </w:tcBorders>
          </w:tcPr>
          <w:p w:rsidR="00BF5176" w:rsidRDefault="00BF5176">
            <w:pPr>
              <w:pStyle w:val="SingleTxt"/>
              <w:spacing w:after="0" w:line="300" w:lineRule="exact"/>
              <w:ind w:left="0" w:right="0"/>
              <w:rPr>
                <w:sz w:val="26"/>
                <w:szCs w:val="26"/>
              </w:rPr>
            </w:pPr>
            <w:r>
              <w:rPr>
                <w:rFonts w:hint="cs"/>
                <w:sz w:val="26"/>
                <w:szCs w:val="26"/>
                <w:rtl/>
              </w:rPr>
              <w:t>823</w:t>
            </w:r>
          </w:p>
        </w:tc>
      </w:tr>
    </w:tbl>
    <w:p w:rsidR="002D1B94" w:rsidRPr="002D1B94" w:rsidRDefault="002D1B94" w:rsidP="002D1B94">
      <w:pPr>
        <w:pStyle w:val="FootnoteText"/>
        <w:tabs>
          <w:tab w:val="clear" w:pos="418"/>
          <w:tab w:val="right" w:pos="1915"/>
          <w:tab w:val="left" w:pos="2016"/>
          <w:tab w:val="left" w:pos="2491"/>
          <w:tab w:val="left" w:pos="2966"/>
          <w:tab w:val="left" w:pos="3442"/>
          <w:tab w:val="left" w:pos="3917"/>
        </w:tabs>
        <w:spacing w:line="120" w:lineRule="exact"/>
        <w:ind w:left="2030" w:right="0" w:hanging="763"/>
        <w:rPr>
          <w:rFonts w:hint="cs"/>
          <w:i/>
          <w:iCs/>
          <w:sz w:val="10"/>
          <w:rtl/>
        </w:rPr>
      </w:pPr>
    </w:p>
    <w:p w:rsidR="00BF5176" w:rsidRDefault="00BF5176" w:rsidP="003C0093">
      <w:pPr>
        <w:pStyle w:val="FootnoteText"/>
        <w:tabs>
          <w:tab w:val="clear" w:pos="418"/>
          <w:tab w:val="right" w:pos="1915"/>
          <w:tab w:val="left" w:pos="2016"/>
          <w:tab w:val="left" w:pos="2491"/>
          <w:tab w:val="left" w:pos="2966"/>
          <w:tab w:val="left" w:pos="3442"/>
          <w:tab w:val="left" w:pos="3917"/>
        </w:tabs>
        <w:spacing w:after="80"/>
        <w:ind w:left="2030" w:right="0" w:hanging="763"/>
        <w:rPr>
          <w:rFonts w:hint="cs"/>
          <w:rtl/>
        </w:rPr>
      </w:pPr>
      <w:r>
        <w:rPr>
          <w:rFonts w:hint="cs"/>
          <w:i/>
          <w:iCs/>
          <w:rtl/>
        </w:rPr>
        <w:tab/>
        <w:t>المصدر</w:t>
      </w:r>
      <w:r>
        <w:rPr>
          <w:rFonts w:hint="cs"/>
          <w:rtl/>
        </w:rPr>
        <w:t>:</w:t>
      </w:r>
      <w:r>
        <w:rPr>
          <w:rFonts w:hint="cs"/>
          <w:rtl/>
        </w:rPr>
        <w:tab/>
        <w:t>المديرية العامة لسجلات وإحصاءات الطب الشرعي، عام 2007.</w:t>
      </w:r>
    </w:p>
    <w:p w:rsidR="003C0093" w:rsidRPr="003C0093" w:rsidRDefault="003C0093" w:rsidP="003C0093">
      <w:pPr>
        <w:pStyle w:val="SingleTxt"/>
        <w:spacing w:after="0" w:line="120" w:lineRule="exact"/>
        <w:rPr>
          <w:rFonts w:hint="cs"/>
          <w:b/>
          <w:bCs/>
          <w:sz w:val="10"/>
          <w:rtl/>
          <w:lang w:bidi="ar-EG"/>
        </w:rPr>
      </w:pPr>
    </w:p>
    <w:p w:rsidR="003C0093" w:rsidRPr="003C0093" w:rsidRDefault="003C0093" w:rsidP="003C0093">
      <w:pPr>
        <w:pStyle w:val="SingleTxt"/>
        <w:spacing w:after="0" w:line="120" w:lineRule="exact"/>
        <w:rPr>
          <w:rFonts w:hint="cs"/>
          <w:b/>
          <w:bCs/>
          <w:sz w:val="10"/>
          <w:rtl/>
          <w:lang w:bidi="ar-EG"/>
        </w:rPr>
      </w:pPr>
    </w:p>
    <w:p w:rsidR="00BF5176" w:rsidRDefault="00BF5176" w:rsidP="00BF5176">
      <w:pPr>
        <w:pStyle w:val="SingleTxt"/>
        <w:rPr>
          <w:rFonts w:hint="cs"/>
          <w:b/>
          <w:bCs/>
          <w:rtl/>
          <w:lang w:bidi="ar-EG"/>
        </w:rPr>
      </w:pPr>
      <w:r>
        <w:rPr>
          <w:rFonts w:hint="cs"/>
          <w:b/>
          <w:bCs/>
          <w:rtl/>
          <w:lang w:bidi="ar-EG"/>
        </w:rPr>
        <w:t>القانون الجنائي التركي</w:t>
      </w:r>
    </w:p>
    <w:p w:rsidR="00BF5176" w:rsidRDefault="00BF5176" w:rsidP="00BF5176">
      <w:pPr>
        <w:pStyle w:val="SingleTxt"/>
        <w:rPr>
          <w:rFonts w:hint="cs"/>
          <w:rtl/>
          <w:lang w:bidi="ar-EG"/>
        </w:rPr>
      </w:pPr>
      <w:r>
        <w:rPr>
          <w:rFonts w:hint="cs"/>
          <w:rtl/>
          <w:lang w:bidi="ar-EG"/>
        </w:rPr>
        <w:tab/>
        <w:t>دخل القانون الجنائي التركي الجديد، الذي أسهم كأساس قانوني هام للغاية في مكافحة العنف الموجَّه ضد المرأة، حيِّز النفاذ اعتباراً من 1 حزيران/يونيه 2005 بعد فترة طويلة من المداولات والمناقشات المتعلقة بمشروع القانون التي أجرتها مؤسسات عامة ومؤسسات للمجتمع المدني.</w:t>
      </w:r>
    </w:p>
    <w:p w:rsidR="00BF5176" w:rsidRDefault="00BF5176" w:rsidP="00BF5176">
      <w:pPr>
        <w:pStyle w:val="SingleTxt"/>
        <w:ind w:left="1324"/>
        <w:rPr>
          <w:rFonts w:hint="cs"/>
          <w:rtl/>
          <w:lang w:bidi="ar-EG"/>
        </w:rPr>
      </w:pPr>
      <w:r>
        <w:rPr>
          <w:rFonts w:hint="cs"/>
          <w:rtl/>
          <w:lang w:bidi="ar-EG"/>
        </w:rPr>
        <w:tab/>
        <w:t xml:space="preserve">والقانون الجنائي التركي الجديد يعترف بالفرد على أنه محور تركيزه. وكي يبرز القانون الجنائي التركي أهمية الفرد فإن ”الجرائم المرتكبة ضد الإنسانية“ و”الجرائم المرتكبة ضد الأفراد“ قد حُددت كأجزاء لها أولوية ضمن الأحكام الخاصة. وبالنسبة للجرائم التي تُرتكب ضد الحياة الخاصة الجنسية، وهي جرائم تُرتكب ضد المرأة بشكل أكثر تكرراً، فإن القيمة القانونية التي تخضع للحماية هي الحياة الخاصة الجنسية للأفراد التي ترد القواعد المنظمة لها في الجزء الثاني من القانون الجنائي التركي الجديد الذي يحمل عنوان ”الجرائم المرتكبة ضد الأفراد“. </w:t>
      </w:r>
    </w:p>
    <w:p w:rsidR="00BF5176" w:rsidRDefault="00BF5176" w:rsidP="00BF5176">
      <w:pPr>
        <w:pStyle w:val="SingleTxt"/>
        <w:rPr>
          <w:rFonts w:hint="cs"/>
          <w:rtl/>
          <w:lang w:bidi="ar-EG"/>
        </w:rPr>
      </w:pPr>
      <w:r>
        <w:rPr>
          <w:rFonts w:hint="cs"/>
          <w:rtl/>
          <w:lang w:bidi="ar-EG"/>
        </w:rPr>
        <w:tab/>
        <w:t xml:space="preserve">والتعديلات الأولية التي أُدخلت على القانوني الجنائي السابق والتي تنطبق على العنف المرتكب ضد النساء ترد أدناه: </w:t>
      </w:r>
    </w:p>
    <w:p w:rsidR="00BF5176" w:rsidRDefault="00BF5176" w:rsidP="00BF5176">
      <w:pPr>
        <w:pStyle w:val="SingleTxt"/>
        <w:tabs>
          <w:tab w:val="clear" w:pos="1267"/>
          <w:tab w:val="right" w:pos="1757"/>
        </w:tabs>
        <w:ind w:left="1930" w:hanging="662"/>
        <w:rPr>
          <w:rFonts w:hint="cs"/>
          <w:rtl/>
          <w:lang w:bidi="ar-EG"/>
        </w:rPr>
      </w:pPr>
      <w:r>
        <w:rPr>
          <w:rFonts w:hint="cs"/>
          <w:rtl/>
          <w:lang w:bidi="ar-EG"/>
        </w:rPr>
        <w:tab/>
        <w:t>•</w:t>
      </w:r>
      <w:r>
        <w:rPr>
          <w:rFonts w:hint="cs"/>
          <w:rtl/>
          <w:lang w:bidi="ar-EG"/>
        </w:rPr>
        <w:tab/>
        <w:t>أزيلت من النص المادة التي تحدِّد ”الفرق بين المرأة والفتاة“.</w:t>
      </w:r>
    </w:p>
    <w:p w:rsidR="00BF5176" w:rsidRDefault="00BF5176" w:rsidP="00BF5176">
      <w:pPr>
        <w:pStyle w:val="SingleTxt"/>
        <w:tabs>
          <w:tab w:val="clear" w:pos="1267"/>
          <w:tab w:val="right" w:pos="1757"/>
        </w:tabs>
        <w:ind w:left="1930" w:hanging="662"/>
        <w:rPr>
          <w:rFonts w:hint="cs"/>
          <w:rtl/>
          <w:lang w:bidi="ar-EG"/>
        </w:rPr>
      </w:pPr>
      <w:r>
        <w:rPr>
          <w:rFonts w:hint="cs"/>
          <w:rtl/>
          <w:lang w:bidi="ar-EG"/>
        </w:rPr>
        <w:tab/>
        <w:t>•</w:t>
      </w:r>
      <w:r>
        <w:rPr>
          <w:rFonts w:hint="cs"/>
          <w:rtl/>
          <w:lang w:bidi="ar-EG"/>
        </w:rPr>
        <w:tab/>
        <w:t>الجرائم الجنسية التي تندرج تحت عنوان الجرائم المرتكبة ضد المجتمع في القانون الجنائي السابق تُعالج تحت عنوان الجرائم المرتكبة ضد الأفراد كجرائم ضد الحياة الجنسية الخاصة في القانون الجديد.</w:t>
      </w:r>
    </w:p>
    <w:p w:rsidR="00BF5176" w:rsidRDefault="00BF5176" w:rsidP="00BF5176">
      <w:pPr>
        <w:pStyle w:val="SingleTxt"/>
        <w:tabs>
          <w:tab w:val="clear" w:pos="1267"/>
          <w:tab w:val="right" w:pos="1757"/>
        </w:tabs>
        <w:ind w:left="1930" w:hanging="662"/>
        <w:rPr>
          <w:rFonts w:hint="cs"/>
          <w:rtl/>
          <w:lang w:bidi="ar-EG"/>
        </w:rPr>
      </w:pPr>
      <w:r>
        <w:rPr>
          <w:rFonts w:hint="cs"/>
          <w:rtl/>
          <w:lang w:bidi="ar-EG"/>
        </w:rPr>
        <w:tab/>
        <w:t>•</w:t>
      </w:r>
      <w:r>
        <w:rPr>
          <w:rFonts w:hint="cs"/>
          <w:rtl/>
          <w:lang w:bidi="ar-EG"/>
        </w:rPr>
        <w:tab/>
        <w:t>استعيض عن مفهوم الاغتصاب القسري ومفهوم الإيذاء البدني باستخدام القوة بمفهوم الاعتداء الجنسي ومفهوم الاعتداء الجنسي على الأطفال.</w:t>
      </w:r>
    </w:p>
    <w:p w:rsidR="00BF5176" w:rsidRDefault="00BF5176" w:rsidP="00BF5176">
      <w:pPr>
        <w:pStyle w:val="SingleTxt"/>
        <w:tabs>
          <w:tab w:val="clear" w:pos="1267"/>
          <w:tab w:val="right" w:pos="1757"/>
        </w:tabs>
        <w:ind w:left="1930" w:hanging="662"/>
        <w:rPr>
          <w:rFonts w:hint="cs"/>
          <w:rtl/>
          <w:lang w:bidi="ar-EG"/>
        </w:rPr>
      </w:pPr>
      <w:r>
        <w:rPr>
          <w:rFonts w:hint="cs"/>
          <w:rtl/>
          <w:lang w:bidi="ar-EG"/>
        </w:rPr>
        <w:tab/>
        <w:t>•</w:t>
      </w:r>
      <w:r>
        <w:rPr>
          <w:rFonts w:hint="cs"/>
          <w:rtl/>
          <w:lang w:bidi="ar-EG"/>
        </w:rPr>
        <w:tab/>
        <w:t>في حالة الاعتداءات الجنسية التي تُرتكب ضد زوجة يكون تنفيذ إجراءات التحري والمقاضاة رهناً بشكوى تقدمها الضحية. وبتطبيق هذه القاعدة أصبحت الأفعال التي تُرتكب ضد زوجة وتمثِّل الشكل الرئيسي لجريمة الاعتداء الجنسي خاضعة للعقوبة.</w:t>
      </w:r>
    </w:p>
    <w:p w:rsidR="00BF5176" w:rsidRDefault="00BF5176" w:rsidP="00BF5176">
      <w:pPr>
        <w:pStyle w:val="SingleTxt"/>
        <w:tabs>
          <w:tab w:val="clear" w:pos="1267"/>
          <w:tab w:val="right" w:pos="1757"/>
        </w:tabs>
        <w:ind w:left="1930" w:hanging="662"/>
        <w:rPr>
          <w:rFonts w:hint="cs"/>
          <w:rtl/>
          <w:lang w:bidi="ar-EG"/>
        </w:rPr>
      </w:pPr>
      <w:r>
        <w:rPr>
          <w:rFonts w:hint="cs"/>
          <w:rtl/>
          <w:lang w:bidi="ar-EG"/>
        </w:rPr>
        <w:tab/>
        <w:t>•</w:t>
      </w:r>
      <w:r>
        <w:rPr>
          <w:rFonts w:hint="cs"/>
          <w:rtl/>
          <w:lang w:bidi="ar-EG"/>
        </w:rPr>
        <w:tab/>
        <w:t xml:space="preserve">جرى تعريف الاعتداء الجنسي والشكل الأساسي لجريمة الاعتداء الجنسي. وارتكاب الاعتداء الجنسي بإيلاج عضو أو أجسام أخرى عُرِّف بأنه الشكل الرئيسي لهذه الجريمة. </w:t>
      </w:r>
    </w:p>
    <w:p w:rsidR="00BF5176" w:rsidRDefault="00BF5176" w:rsidP="00BF5176">
      <w:pPr>
        <w:pStyle w:val="SingleTxt"/>
        <w:tabs>
          <w:tab w:val="clear" w:pos="1267"/>
          <w:tab w:val="right" w:pos="1757"/>
        </w:tabs>
        <w:ind w:left="1930" w:hanging="662"/>
        <w:rPr>
          <w:rFonts w:hint="cs"/>
          <w:rtl/>
          <w:lang w:bidi="ar-EG"/>
        </w:rPr>
      </w:pPr>
      <w:r>
        <w:rPr>
          <w:rFonts w:hint="cs"/>
          <w:rtl/>
          <w:lang w:bidi="ar-EG"/>
        </w:rPr>
        <w:tab/>
        <w:t>•</w:t>
      </w:r>
      <w:r>
        <w:rPr>
          <w:rFonts w:hint="cs"/>
          <w:rtl/>
          <w:lang w:bidi="ar-EG"/>
        </w:rPr>
        <w:tab/>
        <w:t xml:space="preserve">بالنسبة لجرائم الاعتداء الجنسي نظِّمت حالات الندم الفعلي التي تتطلب تأجيل النظر في القضية أو فرض العقوبة ، وتقرَّر ألاّ يتم إسقاط العقوبة أو تعليق الحكم أو إلغاؤه بأي شكل من الأشكال بالنسبة لمرتكبي الاعتداءات الجنسية بسبب تعاقد أحد المتهمين المعتقلين أو الأشخاص المدانين على عقد زواج. </w:t>
      </w:r>
    </w:p>
    <w:p w:rsidR="00BF5176" w:rsidRDefault="00BF5176" w:rsidP="00BF5176">
      <w:pPr>
        <w:pStyle w:val="SingleTxt"/>
        <w:tabs>
          <w:tab w:val="clear" w:pos="1267"/>
          <w:tab w:val="right" w:pos="1757"/>
        </w:tabs>
        <w:ind w:left="1930" w:hanging="662"/>
        <w:rPr>
          <w:rFonts w:hint="cs"/>
          <w:rtl/>
          <w:lang w:bidi="ar-EG"/>
        </w:rPr>
      </w:pPr>
      <w:r>
        <w:rPr>
          <w:rFonts w:hint="cs"/>
          <w:rtl/>
          <w:lang w:bidi="ar-EG"/>
        </w:rPr>
        <w:tab/>
        <w:t>•</w:t>
      </w:r>
      <w:r>
        <w:rPr>
          <w:rFonts w:hint="cs"/>
          <w:rtl/>
          <w:lang w:bidi="ar-EG"/>
        </w:rPr>
        <w:tab/>
        <w:t>أُدرج مفهوم التحرش الجنسي في مكان العمل وحدِّدت الأشكال الرئيسية لجريمة التحرش الجنسي. وبهذا التعديل يكون قد جرى وضع قواعد بالنسبة لارتكاب أفعال التحرش الجنسي ضد فرد من خلال التأثير الذي ليس له ما يبرره على أساس علاقات تسلسل الرُتب وعلاقات الخدمات أو بالاستفادة من العمل في نفس مكان العمل وهي قواعد تتطلب فرض عقوبات أشد من العقوبات التي تُفرَض بالنسبة لشكل الجريمة الأساسي. وبالإضافة إلى هذا فإن جريمة التحرش الجنسي مصنَّفة قانوناً كجريمة تُرتكب ليس فقط فيما بين أفراد يشغلون مناصب في الهرم الإداري ولكن أيضاً فيما بين العاملين.</w:t>
      </w:r>
    </w:p>
    <w:p w:rsidR="00BF5176" w:rsidRDefault="00BF5176" w:rsidP="00BF5176">
      <w:pPr>
        <w:pStyle w:val="SingleTxt"/>
        <w:tabs>
          <w:tab w:val="clear" w:pos="1267"/>
          <w:tab w:val="right" w:pos="1757"/>
        </w:tabs>
        <w:ind w:left="1930" w:hanging="662"/>
        <w:rPr>
          <w:rFonts w:hint="cs"/>
          <w:rtl/>
          <w:lang w:bidi="ar-EG"/>
        </w:rPr>
      </w:pPr>
      <w:r>
        <w:rPr>
          <w:rFonts w:hint="cs"/>
          <w:rtl/>
          <w:lang w:bidi="ar-EG"/>
        </w:rPr>
        <w:tab/>
        <w:t>•</w:t>
      </w:r>
      <w:r>
        <w:rPr>
          <w:rFonts w:hint="cs"/>
          <w:rtl/>
          <w:lang w:bidi="ar-EG"/>
        </w:rPr>
        <w:tab/>
        <w:t>بإضافة عبارة ”باسم الشرف“ إلى المادة التي تنظِّم الأشكال الرئيسية لجريمة القتل البعثة التي تتطلب فرض عقوبة السجن مدى الحياة فإنه تقرر أن يعَاقب مرتكبو جرائم القتل لأسباب تتعلق بالشرف والعادات بأقصى العقوبات.</w:t>
      </w:r>
    </w:p>
    <w:p w:rsidR="00BF5176" w:rsidRDefault="00BF5176" w:rsidP="00BF5176">
      <w:pPr>
        <w:pStyle w:val="SingleTxt"/>
        <w:tabs>
          <w:tab w:val="clear" w:pos="1267"/>
          <w:tab w:val="right" w:pos="1757"/>
        </w:tabs>
        <w:ind w:left="1930" w:hanging="662"/>
        <w:rPr>
          <w:rFonts w:hint="cs"/>
          <w:rtl/>
          <w:lang w:bidi="ar-EG"/>
        </w:rPr>
      </w:pPr>
      <w:r>
        <w:rPr>
          <w:rFonts w:hint="cs"/>
          <w:rtl/>
          <w:lang w:bidi="ar-EG"/>
        </w:rPr>
        <w:tab/>
        <w:t>•</w:t>
      </w:r>
      <w:r>
        <w:rPr>
          <w:rFonts w:hint="cs"/>
          <w:rtl/>
          <w:lang w:bidi="ar-EG"/>
        </w:rPr>
        <w:tab/>
        <w:t xml:space="preserve">والمادة المتعلقة بالتحريض بدون وجه حق (التي تشير إلى الاستفزاز الذي ليس ما يبرره) جرى تعديلها ووُضعت قاعدة مفادها أن التحريض الذي ليس له ما يبرره يمكن الإقرار به على أنه لا ينطبق إلاّ في الحالات التي يكون فيها نتيجة لفعل باطل. وفي تبرير المادة جرى توضيح أن أفراد الأسرة والأقارب والأشخاص الآخرين الذين قتلوا امرأة كانت ضحية لاعتداء جنسي لا يمكن لهم أن يستفيدوا من تخفيف الحكم على أساس التحريض الخاطئ وأن جميع الأفعال الخاطئة لا تشكِّل بالضرورة تحريضاً خاطئاً. </w:t>
      </w:r>
    </w:p>
    <w:p w:rsidR="00BF5176" w:rsidRDefault="00BF5176" w:rsidP="00BF5176">
      <w:pPr>
        <w:pStyle w:val="SingleTxt"/>
        <w:tabs>
          <w:tab w:val="clear" w:pos="1267"/>
          <w:tab w:val="right" w:pos="1757"/>
        </w:tabs>
        <w:ind w:left="1930" w:hanging="662"/>
        <w:rPr>
          <w:rFonts w:hint="cs"/>
          <w:rtl/>
          <w:lang w:bidi="ar-EG"/>
        </w:rPr>
      </w:pPr>
      <w:r>
        <w:rPr>
          <w:rFonts w:hint="cs"/>
          <w:rtl/>
          <w:lang w:bidi="ar-EG"/>
        </w:rPr>
        <w:tab/>
        <w:t>•</w:t>
      </w:r>
      <w:r>
        <w:rPr>
          <w:rFonts w:hint="cs"/>
          <w:rtl/>
          <w:lang w:bidi="ar-EG"/>
        </w:rPr>
        <w:tab/>
        <w:t>تقرر أنه ”في الحالات التي تصبح فيها امرأة ما حاملاً نتيجة لجريمة كانت ضحية لها لا تطبَّق عقوبة بشرط إنهاء الحمل على يد ممارسين متخصصين في مستشفى ولا تكون فترة الحمل قد زادت عن 20 أسبوعاً وتكون المرأة المعنية قد أعطت موافقتها على إجراء العملية“.</w:t>
      </w:r>
    </w:p>
    <w:p w:rsidR="00BF5176" w:rsidRDefault="00BF5176" w:rsidP="00BF5176">
      <w:pPr>
        <w:pStyle w:val="SingleTxt"/>
        <w:tabs>
          <w:tab w:val="clear" w:pos="1267"/>
          <w:tab w:val="right" w:pos="1757"/>
        </w:tabs>
        <w:ind w:left="1930" w:hanging="662"/>
        <w:rPr>
          <w:rFonts w:hint="cs"/>
          <w:rtl/>
          <w:lang w:bidi="ar-EG"/>
        </w:rPr>
      </w:pPr>
      <w:r>
        <w:rPr>
          <w:rFonts w:hint="cs"/>
          <w:rtl/>
          <w:lang w:bidi="ar-EG"/>
        </w:rPr>
        <w:tab/>
        <w:t>•</w:t>
      </w:r>
      <w:r>
        <w:rPr>
          <w:rFonts w:hint="cs"/>
          <w:rtl/>
          <w:lang w:bidi="ar-EG"/>
        </w:rPr>
        <w:tab/>
        <w:t>جرى وضع قواعد بالنسبة للأشكال الرئيسية لجريمة الاعتداء الجنسي، كما أن جرائم الاعتداء الجنسي التي تؤدي إلى تدهور الصحة البدنية والعقلية للضحية يعاقَب عليها بعقوبات أشد. ومرتكبو الجرائم الذين يتسببون في إصابة ضحية الجريمة بغيبوبة لا يشفى منها أو في تعرُّضه للموت تُفرض عليهم عقوبة الأشغال الشاقة المؤبَّدة.</w:t>
      </w:r>
    </w:p>
    <w:p w:rsidR="00BF5176" w:rsidRDefault="00BF5176" w:rsidP="00BF5176">
      <w:pPr>
        <w:pStyle w:val="SingleTxt"/>
        <w:tabs>
          <w:tab w:val="clear" w:pos="1267"/>
          <w:tab w:val="right" w:pos="1757"/>
        </w:tabs>
        <w:ind w:left="1930" w:hanging="662"/>
        <w:rPr>
          <w:rFonts w:hint="cs"/>
          <w:rtl/>
          <w:lang w:bidi="ar-EG"/>
        </w:rPr>
      </w:pPr>
      <w:r>
        <w:rPr>
          <w:rFonts w:hint="cs"/>
          <w:rtl/>
          <w:lang w:bidi="ar-EG"/>
        </w:rPr>
        <w:tab/>
        <w:t>•</w:t>
      </w:r>
      <w:r>
        <w:rPr>
          <w:rFonts w:hint="cs"/>
          <w:rtl/>
          <w:lang w:bidi="ar-EG"/>
        </w:rPr>
        <w:tab/>
        <w:t>في المادة التي تحدِّد القواعد المتعلقة بجريمة الاعتداء الجنسي عُرِّفت عناصر رئيسية تتطلب إصدار أحكام أشد بالنسبة للقضايا التي تكون فيها الجريمة قد ارتُكبت نتيجة لتأثير خاطئ على أساس علاقات مرتبطة بمكتب عام أو خدمة عامة.</w:t>
      </w:r>
    </w:p>
    <w:p w:rsidR="00BF5176" w:rsidRDefault="00BF5176" w:rsidP="00BF5176">
      <w:pPr>
        <w:pStyle w:val="SingleTxt"/>
        <w:tabs>
          <w:tab w:val="clear" w:pos="1267"/>
          <w:tab w:val="right" w:pos="1757"/>
        </w:tabs>
        <w:ind w:left="1930" w:hanging="662"/>
        <w:rPr>
          <w:rFonts w:hint="cs"/>
          <w:rtl/>
          <w:lang w:bidi="ar-EG"/>
        </w:rPr>
      </w:pPr>
      <w:r>
        <w:rPr>
          <w:rFonts w:hint="cs"/>
          <w:rtl/>
          <w:lang w:bidi="ar-EG"/>
        </w:rPr>
        <w:tab/>
        <w:t>•</w:t>
      </w:r>
      <w:r>
        <w:rPr>
          <w:rFonts w:hint="cs"/>
          <w:rtl/>
          <w:lang w:bidi="ar-EG"/>
        </w:rPr>
        <w:tab/>
        <w:t xml:space="preserve">وُضعت قواعد بالنسبة لجريمة الإصابة التي تنطوي على سوء نية بحيث يُعترف بأن ارتكاب هذه الجريمة ضد أشخاص منحدرين من سلالة مباشرة أو ثانوية أو ضد زوج، أو زوجة، أو ضد شقيق أو شقيقة على أنها تمثِّل الشكل الرئيسي لهذه الجريمة. </w:t>
      </w:r>
    </w:p>
    <w:p w:rsidR="00BF5176" w:rsidRDefault="00BF5176" w:rsidP="00BF5176">
      <w:pPr>
        <w:pStyle w:val="SingleTxt"/>
        <w:tabs>
          <w:tab w:val="clear" w:pos="1267"/>
          <w:tab w:val="right" w:pos="1757"/>
        </w:tabs>
        <w:ind w:left="1930" w:hanging="662"/>
        <w:rPr>
          <w:rFonts w:hint="cs"/>
          <w:rtl/>
          <w:lang w:bidi="ar-EG"/>
        </w:rPr>
      </w:pPr>
      <w:r>
        <w:rPr>
          <w:rFonts w:hint="cs"/>
          <w:rtl/>
          <w:lang w:bidi="ar-EG"/>
        </w:rPr>
        <w:tab/>
        <w:t>•</w:t>
      </w:r>
      <w:r>
        <w:rPr>
          <w:rFonts w:hint="cs"/>
          <w:rtl/>
          <w:lang w:bidi="ar-EG"/>
        </w:rPr>
        <w:tab/>
        <w:t>القواعد المتعلقة بجرائم التعذيب والمعاملة القاسية ترد تحت عنوان ”التعذيب والمعاملة القاسية“. وفي هذه المواد أُخذت في الاعتبار الالتزامات المفروضة بموجب الاتفاقات الدولية التي تُعتبر تركيا طرفاًَ فيها. وفي مواجهة هذه الالتزامات، ولغرض حماية الكرامة الإنسانية من الانتهاكات، تعرَّف هذه الأفعال على أنها فئة مستقلة من الجرائم وذلك من أجل منع الإفلات من العقوبة بالنسبة لأفعال التعذيب الإجرامية.</w:t>
      </w:r>
    </w:p>
    <w:p w:rsidR="00BF5176" w:rsidRDefault="00BF5176" w:rsidP="00BF5176">
      <w:pPr>
        <w:pStyle w:val="SingleTxt"/>
        <w:tabs>
          <w:tab w:val="clear" w:pos="1267"/>
          <w:tab w:val="right" w:pos="1757"/>
        </w:tabs>
        <w:ind w:left="1930" w:hanging="662"/>
        <w:rPr>
          <w:rFonts w:hint="cs"/>
          <w:rtl/>
          <w:lang w:bidi="ar-EG"/>
        </w:rPr>
      </w:pPr>
      <w:r>
        <w:rPr>
          <w:rFonts w:hint="cs"/>
          <w:rtl/>
          <w:lang w:bidi="ar-EG"/>
        </w:rPr>
        <w:tab/>
        <w:t>•</w:t>
      </w:r>
      <w:r>
        <w:rPr>
          <w:rFonts w:hint="cs"/>
          <w:rtl/>
          <w:lang w:bidi="ar-EG"/>
        </w:rPr>
        <w:tab/>
        <w:t>عدم الوفاء بالتزامات الرعاية والدعم التي يفرضها قانون الأسرة يعرَّف على أنه جريمة. وقد جُعل تنفيذ إجراءات التحري والمقاضاة مشروطاً بتقديم شكوى. وفي هذه المادة تُفرض عقوبة على أي رجل يهجر امرأة أصبحت حاملاً منه أو يقيم معها إقامة دائمة وامتنع عن تقديم المساعدة إليها سواءً كاناً متزوجَين أم لا. والقانون يفرض عقوبة الحبس بالنسبة للوالدين اللذين يخلان بدرجة كبيرة بالوضع الأدبي لأطفالهم، وأمنهم وصحتهم، بسبب الإهمال أو عدم تقديم الرعاية لاعتيادهم السُكر وتعاطي المخدرات واتباع أسلوب حياه لا يوحي بالثقة حتى إذا كانت حقوقهم الأبوية قد قُيِّدت.</w:t>
      </w:r>
    </w:p>
    <w:p w:rsidR="00BF5176" w:rsidRDefault="00BF5176" w:rsidP="00BF5176">
      <w:pPr>
        <w:pStyle w:val="SingleTxt"/>
        <w:tabs>
          <w:tab w:val="clear" w:pos="1267"/>
          <w:tab w:val="right" w:pos="1757"/>
        </w:tabs>
        <w:ind w:left="1930" w:hanging="662"/>
        <w:rPr>
          <w:rFonts w:hint="cs"/>
          <w:rtl/>
          <w:lang w:bidi="ar-EG"/>
        </w:rPr>
      </w:pPr>
      <w:r>
        <w:rPr>
          <w:rFonts w:hint="cs"/>
          <w:rtl/>
          <w:lang w:bidi="ar-EG"/>
        </w:rPr>
        <w:tab/>
        <w:t>•</w:t>
      </w:r>
      <w:r>
        <w:rPr>
          <w:rFonts w:hint="cs"/>
          <w:rtl/>
          <w:lang w:bidi="ar-EG"/>
        </w:rPr>
        <w:tab/>
        <w:t xml:space="preserve">جرى وضع قواعد لتحديد الظروف التي في ظلها تُعتبر ممارسة أفعال إغواء الأفراد، وخاصة تحريض الأطفال، على ممارسة البغاء عملاً جنائياً. وعند إعداد هذه القواعد أُخذت في الاعتبار الالتزامات التي تفرضها الاتفاقات الدولية المتعلقة بمكافحة الاتجار. </w:t>
      </w:r>
    </w:p>
    <w:p w:rsidR="00BF5176" w:rsidRDefault="00BF5176" w:rsidP="00BF5176">
      <w:pPr>
        <w:pStyle w:val="SingleTxt"/>
        <w:tabs>
          <w:tab w:val="clear" w:pos="1267"/>
          <w:tab w:val="right" w:pos="1757"/>
        </w:tabs>
        <w:ind w:left="1930" w:hanging="662"/>
        <w:rPr>
          <w:rFonts w:hint="cs"/>
          <w:rtl/>
          <w:lang w:bidi="ar-EG"/>
        </w:rPr>
      </w:pPr>
      <w:r>
        <w:rPr>
          <w:rFonts w:hint="cs"/>
          <w:rtl/>
          <w:lang w:bidi="ar-EG"/>
        </w:rPr>
        <w:tab/>
        <w:t>•</w:t>
      </w:r>
      <w:r>
        <w:rPr>
          <w:rFonts w:hint="cs"/>
          <w:rtl/>
          <w:lang w:bidi="ar-EG"/>
        </w:rPr>
        <w:tab/>
        <w:t>فحص الأعضاء التناسلية تنظمه مادة منفصلة، وأي شخص يرسل امرأة كي تُفحص أعضاؤها التناسلية أو يقوم بذلك الفحص دون موافقة أو دون قرار يصدره قاضٍ مختص بناءً على طلب أحد المدَّعين العامين يكون معرَّضاً لعقوبة الحبس لفترة تتراوح بين ثلاثة أشهر وسنة واحدة.</w:t>
      </w:r>
    </w:p>
    <w:p w:rsidR="00BF5176" w:rsidRDefault="00BF5176" w:rsidP="00BF5176">
      <w:pPr>
        <w:pStyle w:val="SingleTxt"/>
        <w:tabs>
          <w:tab w:val="clear" w:pos="1267"/>
          <w:tab w:val="right" w:pos="1757"/>
        </w:tabs>
        <w:ind w:left="1930" w:hanging="662"/>
        <w:rPr>
          <w:rFonts w:hint="cs"/>
          <w:rtl/>
          <w:lang w:bidi="ar-EG"/>
        </w:rPr>
      </w:pPr>
      <w:r>
        <w:rPr>
          <w:rFonts w:hint="cs"/>
          <w:rtl/>
          <w:lang w:bidi="ar-EG"/>
        </w:rPr>
        <w:tab/>
        <w:t>•</w:t>
      </w:r>
      <w:r>
        <w:rPr>
          <w:rFonts w:hint="cs"/>
          <w:rtl/>
          <w:lang w:bidi="ar-EG"/>
        </w:rPr>
        <w:tab/>
        <w:t xml:space="preserve">يعرَّف أي جماع جنسي مع شخص قاصر (عمره أقل من 18 عاماً) على أنه جريمة منفصلة. </w:t>
      </w:r>
    </w:p>
    <w:p w:rsidR="00BF5176" w:rsidRDefault="00BF5176" w:rsidP="00BF5176">
      <w:pPr>
        <w:pStyle w:val="SingleTxt"/>
        <w:tabs>
          <w:tab w:val="clear" w:pos="1267"/>
          <w:tab w:val="right" w:pos="1757"/>
        </w:tabs>
        <w:ind w:left="1930" w:hanging="662"/>
        <w:rPr>
          <w:rFonts w:hint="cs"/>
          <w:rtl/>
          <w:lang w:bidi="ar-EG"/>
        </w:rPr>
      </w:pPr>
      <w:r>
        <w:rPr>
          <w:rFonts w:hint="cs"/>
          <w:rtl/>
          <w:lang w:bidi="ar-EG"/>
        </w:rPr>
        <w:tab/>
        <w:t>•</w:t>
      </w:r>
      <w:r>
        <w:rPr>
          <w:rFonts w:hint="cs"/>
          <w:rtl/>
          <w:lang w:bidi="ar-EG"/>
        </w:rPr>
        <w:tab/>
        <w:t>عُرِّفت أفعال الاعتداء الجنسي على الأطفال بأنها جرائم. وفي الحالات التي يكون فيها مرتكب الجريمة فرد من السلالة المباشرة أو زوج أم أو أب بالتبني أو وصي، بما يشمل الدرجتين الثانية والثالثة، تزاد مدة الحكم الصادر بمقدار النصف.</w:t>
      </w:r>
    </w:p>
    <w:p w:rsidR="00BF5176" w:rsidRDefault="00BF5176" w:rsidP="00BF5176">
      <w:pPr>
        <w:pStyle w:val="SingleTxt"/>
        <w:tabs>
          <w:tab w:val="clear" w:pos="1267"/>
          <w:tab w:val="right" w:pos="1757"/>
        </w:tabs>
        <w:ind w:left="1930" w:hanging="662"/>
        <w:rPr>
          <w:rFonts w:hint="cs"/>
          <w:rtl/>
          <w:lang w:bidi="ar-EG"/>
        </w:rPr>
      </w:pPr>
      <w:r>
        <w:rPr>
          <w:rFonts w:hint="cs"/>
          <w:rtl/>
          <w:lang w:bidi="ar-EG"/>
        </w:rPr>
        <w:tab/>
        <w:t>•</w:t>
      </w:r>
      <w:r>
        <w:rPr>
          <w:rFonts w:hint="cs"/>
          <w:rtl/>
          <w:lang w:bidi="ar-EG"/>
        </w:rPr>
        <w:tab/>
        <w:t xml:space="preserve">وضعت قواعد لمكافحة الاتجار بالنساء والأطفال. وفي هذه القواعد أُخذت في الاعتبار الالتزامات المفروضة على تركيا بموجب اتفاقات دولية. </w:t>
      </w:r>
    </w:p>
    <w:p w:rsidR="00BF5176" w:rsidRDefault="00BF5176" w:rsidP="00BF5176">
      <w:pPr>
        <w:pStyle w:val="SingleTxt"/>
        <w:tabs>
          <w:tab w:val="clear" w:pos="1267"/>
          <w:tab w:val="right" w:pos="1757"/>
        </w:tabs>
        <w:ind w:left="1930" w:hanging="662"/>
        <w:rPr>
          <w:rFonts w:hint="cs"/>
          <w:rtl/>
          <w:lang w:bidi="ar-EG"/>
        </w:rPr>
      </w:pPr>
      <w:r>
        <w:rPr>
          <w:rFonts w:hint="cs"/>
          <w:rtl/>
          <w:lang w:bidi="ar-EG"/>
        </w:rPr>
        <w:tab/>
        <w:t>•</w:t>
      </w:r>
      <w:r>
        <w:rPr>
          <w:rFonts w:hint="cs"/>
          <w:rtl/>
          <w:lang w:bidi="ar-EG"/>
        </w:rPr>
        <w:tab/>
        <w:t xml:space="preserve">القواعد التي تحكم جريمة التمييز ترد في القانون الجنائي، وقد أُدرج الجنس ضمن أسباب التمييز. وحرمان أشخاص معيَّنين من المساعدات المنصوص عليها في القانون بسبب أفعال تمييز، خلاف الأفعال المسموح بها وفقاً للقوانين واللوائح، تخضع للعقوبة. </w:t>
      </w:r>
    </w:p>
    <w:p w:rsidR="00BF5176" w:rsidRDefault="00BF5176" w:rsidP="00BF5176">
      <w:pPr>
        <w:pStyle w:val="SingleTxt"/>
        <w:rPr>
          <w:rFonts w:hint="cs"/>
          <w:rtl/>
          <w:lang w:bidi="ar-EG"/>
        </w:rPr>
      </w:pPr>
      <w:r>
        <w:rPr>
          <w:rFonts w:hint="cs"/>
          <w:rtl/>
          <w:lang w:bidi="ar-EG"/>
        </w:rPr>
        <w:tab/>
        <w:t>ومنذ أن دخل القانون الجنائي التركي الجديد حيز النفاذ يلاحَظ بشكل متزايد حدوث تطورات إيجابية بالنسبة لتنفيذ أحكام النظام الأساسي. والمحاكم تُصدر أحكاماً أشد وخاصة بالنسبة لجرائم التقاليد والشرف.</w:t>
      </w:r>
    </w:p>
    <w:p w:rsidR="00BF5176" w:rsidRDefault="00BF5176" w:rsidP="00BF5176">
      <w:pPr>
        <w:pStyle w:val="SingleTxt"/>
        <w:rPr>
          <w:rFonts w:hint="cs"/>
          <w:rtl/>
          <w:lang w:bidi="ar-EG"/>
        </w:rPr>
      </w:pPr>
      <w:r>
        <w:rPr>
          <w:rFonts w:hint="cs"/>
          <w:rtl/>
          <w:lang w:bidi="ar-EG"/>
        </w:rPr>
        <w:tab/>
        <w:t>وفي عدد من القضايا التي نُظر فيها بعد إضافة عبارة ”باسم الشرف“ إلى المادة التي تتضمن الأحكام المتعلقة بالأشكال الرئيسية لجريمة القتل البشعة التي تتطلب إصدار حكم بالسجن المؤبد، تُفرض العقوبة ليس فقط على مرتكب الجريمة بل أيضاً على المحرِّضين.</w:t>
      </w:r>
    </w:p>
    <w:p w:rsidR="00BF5176" w:rsidRDefault="00BF5176" w:rsidP="00BF5176">
      <w:pPr>
        <w:pStyle w:val="SingleTxt"/>
        <w:rPr>
          <w:rFonts w:hint="cs"/>
          <w:rtl/>
          <w:lang w:bidi="ar-EG"/>
        </w:rPr>
      </w:pPr>
      <w:r>
        <w:rPr>
          <w:rFonts w:hint="cs"/>
          <w:rtl/>
          <w:lang w:bidi="ar-EG"/>
        </w:rPr>
        <w:tab/>
        <w:t>ولتعزيز وضمان الإنفاذ الكامل للقانون الجنائي الجديد عقدت وزارة العدل العديد من الحلقات الدراسية والندوات التدريبية لقضاة ومدَّعين عامين يعملون في محاكم مختلفة في جميع أنحاء تركيا ويبلغ عددهم حوالي 500 8 شخص.</w:t>
      </w:r>
    </w:p>
    <w:p w:rsidR="00BF5176" w:rsidRDefault="00BF5176" w:rsidP="00BF5176">
      <w:pPr>
        <w:pStyle w:val="SingleTxt"/>
        <w:rPr>
          <w:rFonts w:hint="cs"/>
          <w:b/>
          <w:bCs/>
          <w:rtl/>
          <w:lang w:bidi="ar-EG"/>
        </w:rPr>
      </w:pPr>
      <w:r>
        <w:rPr>
          <w:rFonts w:hint="cs"/>
          <w:b/>
          <w:bCs/>
          <w:rtl/>
          <w:lang w:bidi="ar-EG"/>
        </w:rPr>
        <w:t>قانون حماية الطفل:</w:t>
      </w:r>
    </w:p>
    <w:p w:rsidR="00BF5176" w:rsidRDefault="00BF5176" w:rsidP="00BF5176">
      <w:pPr>
        <w:pStyle w:val="SingleTxt"/>
        <w:rPr>
          <w:rFonts w:hint="cs"/>
          <w:rtl/>
          <w:lang w:bidi="ar-EG"/>
        </w:rPr>
      </w:pPr>
      <w:r>
        <w:rPr>
          <w:rFonts w:hint="cs"/>
          <w:rtl/>
          <w:lang w:bidi="ar-EG"/>
        </w:rPr>
        <w:tab/>
        <w:t>ينص قانون حماية الطفل، الذي أصبح نافذ المفعول اعتباراً من 15 تموز/يوليه 2007، على توفير دور إيواء ملائمة للأفراد الذين يعولون أطفالاً ولا تتوفر لديهم إمكانات الإيواء وللنساء الحوامل اللواتي تتعرضن لخطر مميت، والمحافظة على سِرية عناوين هؤلاء الأفراد بناءً على طلبهم.</w:t>
      </w:r>
    </w:p>
    <w:p w:rsidR="00BF5176" w:rsidRDefault="00BF5176" w:rsidP="00BF5176">
      <w:pPr>
        <w:pStyle w:val="SingleTxt"/>
        <w:rPr>
          <w:rFonts w:hint="cs"/>
          <w:rtl/>
          <w:lang w:bidi="ar-EG"/>
        </w:rPr>
      </w:pPr>
      <w:r>
        <w:rPr>
          <w:rFonts w:hint="cs"/>
          <w:rtl/>
          <w:lang w:bidi="ar-EG"/>
        </w:rPr>
        <w:tab/>
        <w:t>وإضافة إلى القانون الجنائي (ورد شرحه أعلاه) والقانون المدني (التقريران الدوريان الرابع والخامس المجمَّعان) أُعيد في قانون العمل الجديد تحديد القواعد المتعلقة بالتعديلات التي سبقت الإشارة إليها والمتعلقة بالأحكام القانونية التي تنظِّم إجازة الأمومة وإجازة الرضاعة الطبيعية (للاطلاع على معلومات تفصيلية بشأن هذه المسألة، انظر الفقرة الفرعية (ب) من الفقرة 2 من المادة 11).</w:t>
      </w:r>
    </w:p>
    <w:p w:rsidR="00BF5176" w:rsidRDefault="00BF5176" w:rsidP="00BF5176">
      <w:pPr>
        <w:pStyle w:val="SingleTxt"/>
        <w:rPr>
          <w:rFonts w:hint="cs"/>
          <w:rtl/>
          <w:lang w:bidi="ar-EG"/>
        </w:rPr>
      </w:pPr>
      <w:r>
        <w:rPr>
          <w:rFonts w:hint="cs"/>
          <w:rtl/>
          <w:lang w:bidi="ar-EG"/>
        </w:rPr>
        <w:tab/>
        <w:t xml:space="preserve">وبقيام المديرية العامة المعنية بمركز المرأة بوضع مشروع قانون جديد لإجازة الأمومة فإنها تهدف إلى توفير أساس قانوني يجعل حقوق الإناث العاملات وموظفات الخدمة المدنية متوافقة ويتيح المشاركة النشطة من جانب الآباء في رعاية الأطفال وتربيتهم، وهي وظيفة لا تزال تُعتبر على نطاق واسع في المجتمع التركي من مسؤولية الأم (للاطلاع على معلومات تفصيلية عن مشروع القانون هذا، انظر الفقرة 3 من المادة 11). </w:t>
      </w:r>
    </w:p>
    <w:p w:rsidR="00BF5176" w:rsidRDefault="00BF5176" w:rsidP="00BF5176">
      <w:pPr>
        <w:pStyle w:val="SingleTxt"/>
        <w:rPr>
          <w:rFonts w:hint="cs"/>
          <w:rtl/>
          <w:lang w:bidi="ar-EG"/>
        </w:rPr>
      </w:pPr>
      <w:r>
        <w:rPr>
          <w:rFonts w:hint="cs"/>
          <w:rtl/>
          <w:lang w:bidi="ar-EG"/>
        </w:rPr>
        <w:tab/>
        <w:t xml:space="preserve">وقد أدرجت تركيا في دستورها وفي قانون العمل أحكاماً تتعلق بالمساواة في مشاركة النساء والرجال في حياة العمل وزوَّدت هذه المسألة بضمانات قانونية ودستورية (للاطلاع على معلومات تفصيلية انظر المادة 11). </w:t>
      </w:r>
    </w:p>
    <w:p w:rsidR="00BF5176" w:rsidRDefault="00BF5176" w:rsidP="00BF5176">
      <w:pPr>
        <w:pStyle w:val="SingleTxt"/>
        <w:rPr>
          <w:rFonts w:hint="cs"/>
          <w:b/>
          <w:bCs/>
          <w:rtl/>
          <w:lang w:bidi="ar-EG"/>
        </w:rPr>
      </w:pPr>
      <w:r>
        <w:rPr>
          <w:rFonts w:hint="cs"/>
          <w:b/>
          <w:bCs/>
          <w:rtl/>
          <w:lang w:bidi="ar-EG"/>
        </w:rPr>
        <w:t>منشور رئاسة مجلس الوزراء:</w:t>
      </w:r>
    </w:p>
    <w:p w:rsidR="00BF5176" w:rsidRPr="003C0093" w:rsidRDefault="00BF5176" w:rsidP="00BF5176">
      <w:pPr>
        <w:pStyle w:val="SingleTxt"/>
        <w:rPr>
          <w:rFonts w:hint="cs"/>
          <w:w w:val="100"/>
          <w:rtl/>
          <w:lang w:bidi="ar-EG"/>
        </w:rPr>
      </w:pPr>
      <w:r w:rsidRPr="003C0093">
        <w:rPr>
          <w:rFonts w:hint="cs"/>
          <w:w w:val="100"/>
          <w:rtl/>
          <w:lang w:bidi="ar-EG"/>
        </w:rPr>
        <w:tab/>
        <w:t xml:space="preserve">تتمثَّل إحدى الخطوات الهامة الأخرى التي اتُخذت للقضاء على العنف الموجَّه ضد المرأة في تشكيل لجنة تحري برلمانية لأغراض ”بحث الأسباب التي تؤدي إلى القتل لدوافع تتعلق بالعادات والشرف وبالعنف الموجَّه ضد النساء والأطفال وتحديد التدابير التي ينبغي اتخاذها“. </w:t>
      </w:r>
    </w:p>
    <w:p w:rsidR="00BF5176" w:rsidRDefault="00BF5176" w:rsidP="00BF5176">
      <w:pPr>
        <w:pStyle w:val="SingleTxt"/>
        <w:rPr>
          <w:rFonts w:hint="cs"/>
          <w:rtl/>
          <w:lang w:bidi="ar-EG"/>
        </w:rPr>
      </w:pPr>
      <w:r>
        <w:rPr>
          <w:rFonts w:hint="cs"/>
          <w:rtl/>
          <w:lang w:bidi="ar-EG"/>
        </w:rPr>
        <w:tab/>
        <w:t>وبعد تقديم تقرير شامل أعدته اللجنة صدر منشور لرئاسة مجلس الوزراء يحدِّد التدابير التي ستُتخذ والمؤسسات المسؤولة. وقد عهد المنشور للمديرية العامة المعنية بمركز المرأة بواجب تنسيق الأنشطة والتدابير من أجل مكافحة العنف الموجَّه ضد المرأة وعمليات القتل لأسباب تتعلق بالعادات والشرف. وفي سياق هذه الوظيفة تقوم المديرية العامة المعنية بمركز المرأة بمراقبة أنشطة المؤسسات والوكالات المسؤولة/المتعاونة ذات الصلة. وقد أنشأت المديرية العامة المعنية بمركز المرأة ”لجنة رصد العنف الموجَّه ضد المرأة“ وذلك بمشاركة من ممثلين لجميع الوكالات والمؤسسات العامة ذات الصلة والجامعات والمنظمات غير الحكومية التي تعمل من أجل مكافحة العنف الموجَّه ضد المرأة. وتجتمع اللجنة برئاسة وزير الدولة لشؤون المرأة والأسرة من أجل تقييم الوضع القائم ولتحديد مدى القيام بتنفيذ المسؤوليات المحدَّدة في منشور مكتب رئيس الوزراء. وإضافة إلى هذا فإنه وفقاً للتدابير التحوُّطية المرتآة في المنشور جرى إعداد ”خطة العمل الوطنية لمكافحة العنف المنـزلي ضد المرأة“ (الفترة 2007-2010) وذلك بمشاركة من جميع الأطراف التي لها صلة بمسألة العنف من أجل وضع أساس للسياسات العامة. وقد وُضعت خطة العمل هذه موضع التنفيذ بموافقة من وزير الدولة لشؤون المرأة والأسرة.</w:t>
      </w:r>
    </w:p>
    <w:p w:rsidR="00BF5176" w:rsidRDefault="00BF5176" w:rsidP="00BF5176">
      <w:pPr>
        <w:pStyle w:val="SingleTxt"/>
        <w:rPr>
          <w:rFonts w:hint="cs"/>
          <w:rtl/>
          <w:lang w:bidi="ar-EG"/>
        </w:rPr>
      </w:pPr>
      <w:r>
        <w:rPr>
          <w:rFonts w:hint="cs"/>
          <w:rtl/>
          <w:lang w:bidi="ar-EG"/>
        </w:rPr>
        <w:tab/>
        <w:t xml:space="preserve">وبجانب الجهود التشريعية جرى الاضطلاع بالأنشطة التالية فيما يتعلق بالتنفيذ: </w:t>
      </w:r>
    </w:p>
    <w:p w:rsidR="00BF5176" w:rsidRDefault="00BF5176" w:rsidP="00BF5176">
      <w:pPr>
        <w:pStyle w:val="SingleTxt"/>
        <w:tabs>
          <w:tab w:val="clear" w:pos="1267"/>
          <w:tab w:val="right" w:pos="1757"/>
        </w:tabs>
        <w:ind w:left="1986" w:hanging="662"/>
        <w:rPr>
          <w:rFonts w:hint="cs"/>
          <w:rtl/>
          <w:lang w:bidi="ar-EG"/>
        </w:rPr>
      </w:pPr>
      <w:r>
        <w:rPr>
          <w:rFonts w:hint="cs"/>
          <w:rtl/>
          <w:lang w:bidi="ar-EG"/>
        </w:rPr>
        <w:tab/>
        <w:t>•</w:t>
      </w:r>
      <w:r>
        <w:rPr>
          <w:rFonts w:hint="cs"/>
          <w:rtl/>
          <w:lang w:bidi="ar-EG"/>
        </w:rPr>
        <w:tab/>
        <w:t xml:space="preserve">كما ذُكر أعلاه بالنسبة للمادة 2 (د) فإن الوزراء المختصين وقّعوا في نهاية عام 2006، بتعاون من جانب المديرية العامة المعنية بمركز المرأة والمديرية العامة للأمن، على بروتوكول جرى إعداده لبدء مشروع للتدريب أثناء الخدمة يقدَّم إلى 400 40 فرد من قوة الشرطة بهدف زيادة وعيهم وحساسيتهم بالنسبة لمسائل العنف الموجَّه ضد المرأة والعنف المنـزلي والمساواة بين الجنسين وأساليب التعامل مع ضحايا العنف وتنفيذ القانون المتعلق بحماية الأسرة والقوانين الأخرى ذات الصلة. وفي إطار عملية تدريب المدرِّبين التي بدأت في أيار/مايو 2007 في جميع أنحاء تركيا استُكمل تدريب 270 مشاركاً. ومنذ ذلك الوقت يقدِّم 270 مدرباً التدريب إلى أفراد قوة الشرطة التي تعمل في مراكز الشرطة التي يتقدَّم إليها ضحايا العنف من الإناث كوكالات أولى. ومع إتمام عمليات التدريب بحلول نهاية عام 2008 سوف يكون من الممكن توحيد نُظم التسجيل في مراكز الشرطة واتباع نهج يركِّز على الضحايا. والنشاط موضع البحث له أهمية أيضاً بالنسبة لاكتساب الخبرة في العمل مع الرجال. </w:t>
      </w:r>
    </w:p>
    <w:p w:rsidR="00BF5176" w:rsidRDefault="00BF5176" w:rsidP="00BF5176">
      <w:pPr>
        <w:pStyle w:val="SingleTxt"/>
        <w:tabs>
          <w:tab w:val="clear" w:pos="1267"/>
          <w:tab w:val="right" w:pos="1757"/>
        </w:tabs>
        <w:ind w:left="1930" w:hanging="662"/>
        <w:rPr>
          <w:rFonts w:hint="cs"/>
          <w:rtl/>
          <w:lang w:bidi="ar-EG"/>
        </w:rPr>
      </w:pPr>
      <w:r>
        <w:rPr>
          <w:rFonts w:hint="cs"/>
          <w:rtl/>
          <w:lang w:bidi="ar-EG"/>
        </w:rPr>
        <w:tab/>
        <w:t>•</w:t>
      </w:r>
      <w:r>
        <w:rPr>
          <w:rFonts w:hint="cs"/>
          <w:rtl/>
          <w:lang w:bidi="ar-EG"/>
        </w:rPr>
        <w:tab/>
        <w:t xml:space="preserve">في سياق برنامج التعاون المالي قبل انضمام تركيا إلى الاتحاد الأوروبي بدأ تنفيذ مشروع ”تشجيع المساواة بين الجنسين“ لفترة السنتين 2007-2008. </w:t>
      </w:r>
    </w:p>
    <w:p w:rsidR="00BF5176" w:rsidRDefault="00BF5176" w:rsidP="00BF5176">
      <w:pPr>
        <w:pStyle w:val="SingleTxt"/>
        <w:ind w:left="1930"/>
        <w:rPr>
          <w:rFonts w:hint="cs"/>
          <w:rtl/>
          <w:lang w:bidi="ar-EG"/>
        </w:rPr>
      </w:pPr>
      <w:r>
        <w:rPr>
          <w:rFonts w:hint="cs"/>
          <w:rtl/>
          <w:lang w:bidi="ar-EG"/>
        </w:rPr>
        <w:t>والمشروع الذي نفَّذته المديرية العامة المعنية بمركز المرأة يتألف من مكوِّنتين، والمكوِّنة الأولى هي ”تعزيز القدرة المؤسسية“ وتهدف إلى تعزيز القدرة المؤسسية لتلك الدائرة وللوكالات المتعاونة معها. وفي سياق المكوِّنة الثانية للمشروع التي تحمل اسم ”مكافحة العنف المنـزلي ضد المرأة“، سوف تُجرى دراسات بحثية نوعية وكَمية عن أسباب ونتائج العنف المنـزلي ضد المرأة، كما سيجري وضع نماذج لقواعد البيانات وللخدمات وإنشاء وحدات لإثارة الوعي وللتدريب أثناء العمل.</w:t>
      </w:r>
    </w:p>
    <w:p w:rsidR="00BF5176" w:rsidRDefault="00BF5176" w:rsidP="00BF5176">
      <w:pPr>
        <w:pStyle w:val="SingleTxt"/>
        <w:tabs>
          <w:tab w:val="clear" w:pos="1267"/>
          <w:tab w:val="right" w:pos="1757"/>
        </w:tabs>
        <w:ind w:left="1930" w:hanging="662"/>
        <w:rPr>
          <w:rFonts w:hint="cs"/>
          <w:rtl/>
          <w:lang w:bidi="ar-EG"/>
        </w:rPr>
      </w:pPr>
      <w:r>
        <w:rPr>
          <w:rFonts w:hint="cs"/>
          <w:rtl/>
          <w:lang w:bidi="ar-EG"/>
        </w:rPr>
        <w:tab/>
        <w:t>•</w:t>
      </w:r>
      <w:r>
        <w:rPr>
          <w:rFonts w:hint="cs"/>
          <w:rtl/>
          <w:lang w:bidi="ar-EG"/>
        </w:rPr>
        <w:tab/>
        <w:t>قُدِّمت إلى الأفراد العاملين في رئاسة الشؤون الدينية برامج تدريب أثناء العمل تشمل مسائل ”واجبات وسلطات ومسؤوليات المديرية العامة المعنية بمركز المرأة“، و”القانون المدني التركي الجديد من منظور حقوق المرأة“ و”أعمال القتل لأسباب تتعلق بالعادات والشرف“ و”المساواة بين الجنسين“.</w:t>
      </w:r>
    </w:p>
    <w:p w:rsidR="00BF5176" w:rsidRDefault="00BF5176" w:rsidP="00BF5176">
      <w:pPr>
        <w:pStyle w:val="SingleTxt"/>
        <w:tabs>
          <w:tab w:val="clear" w:pos="1267"/>
          <w:tab w:val="right" w:pos="1757"/>
        </w:tabs>
        <w:ind w:left="1930" w:hanging="662"/>
        <w:rPr>
          <w:rFonts w:hint="cs"/>
          <w:rtl/>
          <w:lang w:bidi="ar-EG"/>
        </w:rPr>
      </w:pPr>
      <w:r>
        <w:rPr>
          <w:rFonts w:hint="cs"/>
          <w:rtl/>
          <w:lang w:bidi="ar-EG"/>
        </w:rPr>
        <w:tab/>
        <w:t>•</w:t>
      </w:r>
      <w:r>
        <w:rPr>
          <w:rFonts w:hint="cs"/>
          <w:rtl/>
          <w:lang w:bidi="ar-EG"/>
        </w:rPr>
        <w:tab/>
        <w:t>في إطار قانون حماية الطفل الذي دخل حيز النفاذ في عام 2007، تقدِّم المديرية العامة للخدمات الاجتماعية ووكالة حماية الطفولة دور إيواء ملائمة للأفراد الذين لديهم أطفال ولا تتوفر لهم أماكن إيواء، وللنساء الحوامل المعرَّضات لخطر الموت والنساء ضحايا العنف، وذلك عن طريق ”دور الضيافة“ الخاصة بالنساء.</w:t>
      </w:r>
    </w:p>
    <w:p w:rsidR="00BF5176" w:rsidRDefault="00BF5176" w:rsidP="00BF5176">
      <w:pPr>
        <w:pStyle w:val="SingleTxt"/>
        <w:tabs>
          <w:tab w:val="clear" w:pos="1267"/>
          <w:tab w:val="right" w:pos="1757"/>
        </w:tabs>
        <w:ind w:left="1930" w:hanging="662"/>
        <w:rPr>
          <w:rFonts w:hint="cs"/>
          <w:rtl/>
          <w:lang w:bidi="ar-EG"/>
        </w:rPr>
      </w:pPr>
      <w:r>
        <w:rPr>
          <w:rFonts w:hint="cs"/>
          <w:rtl/>
          <w:lang w:bidi="ar-EG"/>
        </w:rPr>
        <w:tab/>
        <w:t>•</w:t>
      </w:r>
      <w:r>
        <w:rPr>
          <w:rFonts w:hint="cs"/>
          <w:rtl/>
          <w:lang w:bidi="ar-EG"/>
        </w:rPr>
        <w:tab/>
        <w:t>تتولى المديرية العامة للخدمات الاجتماعية ووكالة حماية الطفولة إدارة 25 داراً لاستضافة النساء. وإضافة إلى هذا فإنه يوجد 24 داراً لاستضافة النساء أُنشئت في المحافظات والبلديات والأحياء أو في إطار أحكام قانونية خاصة. واعتباراً من تموز/يوليه 2008 يوجد 49 داراً للضيافة في جميع أنحاء تركيا. ومن المعروف أن هذه الخدمات لا تزال غير كافية للبلد ككل. ولهذا فإنه مع صدور قانون البلديات رقم 393 5 مُنحت البلديات أيضاً سلطة تقديم الخدمات إلى النساء ضحايا العنف. ولذلك فإن هذا القانون سوف يجعل من الممكن تحسين الخدمات الحمائية والوقائية التي تقدَّم إلى النساء ضحايا العنف. وبالإضافة إلى هذا فقد بدأ في عام 2007 بذل جهود، بتعاون من وزارة الداخلية والاتحاد الأوروبي وصندوق الأمم المتحدة للسكان، من أجل إقامة 8 دور إيواء أخرى.</w:t>
      </w:r>
    </w:p>
    <w:p w:rsidR="00BF5176" w:rsidRDefault="00BF5176" w:rsidP="00BF5176">
      <w:pPr>
        <w:pStyle w:val="SingleTxt"/>
        <w:tabs>
          <w:tab w:val="clear" w:pos="1267"/>
          <w:tab w:val="right" w:pos="1757"/>
        </w:tabs>
        <w:ind w:left="1930" w:hanging="662"/>
        <w:rPr>
          <w:rFonts w:hint="cs"/>
          <w:rtl/>
        </w:rPr>
      </w:pPr>
      <w:r>
        <w:rPr>
          <w:rFonts w:hint="cs"/>
          <w:rtl/>
          <w:lang w:bidi="ar-EG"/>
        </w:rPr>
        <w:tab/>
        <w:t>•</w:t>
      </w:r>
      <w:r>
        <w:rPr>
          <w:rFonts w:hint="cs"/>
          <w:rtl/>
          <w:lang w:bidi="ar-EG"/>
        </w:rPr>
        <w:tab/>
        <w:t xml:space="preserve">أنشئ خط هاتفي ساخن برقم </w:t>
      </w:r>
      <w:r>
        <w:rPr>
          <w:lang w:bidi="ar-EG"/>
        </w:rPr>
        <w:t>183</w:t>
      </w:r>
      <w:r>
        <w:rPr>
          <w:rFonts w:hint="cs"/>
          <w:rtl/>
          <w:lang w:bidi="ar-EG"/>
        </w:rPr>
        <w:t xml:space="preserve"> من أجل النساء والأطفال، وهو يعمل الآن لمدة 24 ساعة في اليوم وسبعة أيام في الأسبوع بهدف تزويد النساء والأطفال من ضحايا العنف أو الذين يواجهون مخاطره بخدمات إعلامية في المجالات النفسية والقانونية والاقتصادية، مع تزويدهم بمعلومات عن مؤسسات تقديم الخدمات التي يمكن لهم أن يلجأوا إليها</w:t>
      </w:r>
      <w:r>
        <w:rPr>
          <w:rFonts w:hint="cs"/>
          <w:rtl/>
        </w:rPr>
        <w:t>، وكذلك بالمساعدة التي يحتاجون إليها في أقرب وقت ممكن. والعملية التي بدأت في عام 2002 جرى تعميمها في عام 2006 في 81 مقاطعة. والطلبات التي ترد عن طريق الخط الساخن يتم التعامل معها من جانب أخصائيين اجتماعيين وأخصائيين في علم النفس. ويقوم من يتلقون الطلبات بتقييم حالة مقدِّم الطلب ومدى إلحاحية الوضع والخدمات الضرورية ويقومون بالاتصال بنقابات المحامين بالنسبة للمسائل القانونية وبوكالات إنفاذ القانون عندما يتطلب الموقف الحصول على مساعدة من أفرقة التدخل في حالات الطوارئ، وبمديريات الخدمات الاجتماعية في المقاطعات عندما يكون مقدِّم الطلب بحاجة إلى مساعدة نفسيه أو إلى مأوى. واعتباراً من عام 2007 قدَّم الخط الساخن خدمات إلى 617 132 شخصاً.</w:t>
      </w:r>
    </w:p>
    <w:p w:rsidR="00BF5176" w:rsidRDefault="00BF5176" w:rsidP="00BF5176">
      <w:pPr>
        <w:pStyle w:val="SingleTxt"/>
        <w:tabs>
          <w:tab w:val="clear" w:pos="1267"/>
          <w:tab w:val="right" w:pos="1757"/>
        </w:tabs>
        <w:ind w:left="1930" w:hanging="662"/>
        <w:rPr>
          <w:rFonts w:hint="cs"/>
          <w:rtl/>
        </w:rPr>
      </w:pPr>
      <w:r>
        <w:rPr>
          <w:rFonts w:hint="cs"/>
          <w:rtl/>
        </w:rPr>
        <w:tab/>
        <w:t>•</w:t>
      </w:r>
      <w:r>
        <w:rPr>
          <w:rFonts w:hint="cs"/>
          <w:rtl/>
        </w:rPr>
        <w:tab/>
        <w:t xml:space="preserve">مراكز إرشاد الأسرة، وهي مراكز تقدِّم خدمات الإرشاد والمشورة، وكذلك الخدمات الحمائية - الوقائية والتعليمية - الإنمائية وخدمات العلاج - إعادة التأهيل، من أجل حماية الحياة الأسرية ودعمها ولتقديم حلول للمشكلات المتعلقة بها، زاد عددها في 36 مقاطعة إلى 40 مركزاً في نيسان/أبريل 2008. وعدد الأشخاص الذين حصلوا على خدمات منذ الفترة المشمولة بالتقرير السابق هو 782 37 شخصاً. </w:t>
      </w:r>
    </w:p>
    <w:p w:rsidR="00BF5176" w:rsidRDefault="00BF5176" w:rsidP="00BF5176">
      <w:pPr>
        <w:pStyle w:val="SingleTxt"/>
        <w:tabs>
          <w:tab w:val="clear" w:pos="1267"/>
          <w:tab w:val="right" w:pos="1757"/>
        </w:tabs>
        <w:ind w:left="1930" w:hanging="662"/>
        <w:rPr>
          <w:rFonts w:hint="cs"/>
          <w:rtl/>
        </w:rPr>
      </w:pPr>
      <w:r>
        <w:rPr>
          <w:rFonts w:hint="cs"/>
          <w:rtl/>
        </w:rPr>
        <w:tab/>
        <w:t>•</w:t>
      </w:r>
      <w:r>
        <w:rPr>
          <w:rFonts w:hint="cs"/>
          <w:rtl/>
        </w:rPr>
        <w:tab/>
        <w:t>في إطار مشاركة النساء في التنمية قدَّم 71 مركزاً مجتمعياً تابعاً للمديرية العامة للخدمات الاجتماعية ووكالة حماية الطفولة الخدمات إلى 023 213 امرأة منذ الفترة المشمولة بالتقرير السابق. وتقوم المراكز المجتمعية بتنفيذ مشاريع تتعلق بالنساء، وتشجيع الاتجاهات والسلوكيات التي تتفق مع أسلوب الحياة في المناطق الحضرية والموجَّهة نحو حل المشكلات بمشاركة من المواطنين والمنظمات الرسمية والمنظمات غير الحكومية، بما يوفر للأشخاص المحليين ظروفاً معيشية أفضل. وتمشياً مع الأهداف الأساسية للمراكز المجتمعية تقوم هذه المراكز أيضاً بتزويد النساء ضحايا العنف بالمشورة النفسية والقانونية وبالمساعدة الاقتصادية، كما أنها تقيِّم ظروف النساء اللواتي تطلبن الحصول على مأوى وتبلِّغ السلطات المختصة بهذه الطلبات.</w:t>
      </w:r>
    </w:p>
    <w:p w:rsidR="00BF5176" w:rsidRDefault="00BF5176" w:rsidP="00BF5176">
      <w:pPr>
        <w:pStyle w:val="SingleTxt"/>
        <w:tabs>
          <w:tab w:val="clear" w:pos="1267"/>
          <w:tab w:val="right" w:pos="1757"/>
        </w:tabs>
        <w:ind w:left="1930" w:hanging="662"/>
        <w:rPr>
          <w:rFonts w:hint="cs"/>
          <w:rtl/>
        </w:rPr>
      </w:pPr>
      <w:r>
        <w:rPr>
          <w:rFonts w:hint="cs"/>
          <w:rtl/>
        </w:rPr>
        <w:tab/>
        <w:t>•</w:t>
      </w:r>
      <w:r>
        <w:rPr>
          <w:rFonts w:hint="cs"/>
          <w:rtl/>
        </w:rPr>
        <w:tab/>
        <w:t>إضافة إلى هذا، يجري الاضطلاع بمشاريع مثل مشروع دعم ربات البيوت، ومشروع رعاية الطفل في البيت، وأنشطة مدرَّة للدخل مثل البرامج المهنية المختلفة (نسج السجاد، أشغال الإبرة، التطريز، أعمال الرخام، مهارات الحاسوب، رعاية كبار السن، رعاية المرضى، وغير ذلك)، كما يجري إنشاء أسواق ومعارض للنساء، وكذلك توضع برامج تدريبية لزيادة المعرفة والوعي ورفع مستويات المهارات. وتنفَّذ في هذه المراكز أنشطة من أجل برنامج تدريب النساء في مجال حقوق الإنسان (انظر المادة 3)، وبرامج ”أسرتي“، وتدريب أفراد الأسرة - الأطفال، والتدريب الوظيفي في مجال محو أمُية البالغين، وكذلك برامج دعم الآباء.</w:t>
      </w:r>
    </w:p>
    <w:p w:rsidR="00BF5176" w:rsidRDefault="00BF5176" w:rsidP="00BF5176">
      <w:pPr>
        <w:pStyle w:val="SingleTxt"/>
        <w:tabs>
          <w:tab w:val="clear" w:pos="1267"/>
          <w:tab w:val="right" w:pos="1757"/>
        </w:tabs>
        <w:ind w:left="1930" w:hanging="662"/>
        <w:rPr>
          <w:rFonts w:hint="cs"/>
          <w:rtl/>
        </w:rPr>
      </w:pPr>
      <w:r>
        <w:rPr>
          <w:rFonts w:hint="cs"/>
          <w:rtl/>
        </w:rPr>
        <w:tab/>
        <w:t>•</w:t>
      </w:r>
      <w:r>
        <w:rPr>
          <w:rFonts w:hint="cs"/>
          <w:rtl/>
        </w:rPr>
        <w:tab/>
        <w:t>تقدَّم الخدمات بالنسبة لمسائل التعليم والتوجيه والمهن وغير ذلك إلى النساء في 29 مركزاً مجتمعياً متعدد الأغراض تقع في المنطقة الشرقية والمنطقة الجنوبية الشرقية في إطار مشروع جنوب شرقي الأناضول الذي تنفِّذه إدارة التنمية الإقليمية (انظر الفقرة الفرعية (أ) من الفقرة 2 من المادة 14).</w:t>
      </w:r>
    </w:p>
    <w:p w:rsidR="00BF5176" w:rsidRDefault="00BF5176" w:rsidP="00BF5176">
      <w:pPr>
        <w:pStyle w:val="SingleTxt"/>
        <w:tabs>
          <w:tab w:val="clear" w:pos="1267"/>
          <w:tab w:val="right" w:pos="1757"/>
        </w:tabs>
        <w:ind w:left="1930" w:hanging="662"/>
        <w:rPr>
          <w:rFonts w:hint="cs"/>
          <w:rtl/>
        </w:rPr>
      </w:pPr>
      <w:r>
        <w:rPr>
          <w:rFonts w:hint="cs"/>
          <w:rtl/>
        </w:rPr>
        <w:tab/>
        <w:t>•</w:t>
      </w:r>
      <w:r>
        <w:rPr>
          <w:rFonts w:hint="cs"/>
          <w:rtl/>
        </w:rPr>
        <w:tab/>
        <w:t>في إطار الرعاية الصحية العامة تشكِّل الاضطرابات العقلية مشكلة هامة بالنسبة للصحة العامة في تركيا كما هو الحال في جميع أنحاء العالم. ويجري اتخاذ تدابير مختلفة لمنع حالات الانتحار التي لها صلة بالاضطرابات العقلية، وهي حالات تشكِّل أيضاً ظاهرة شائعة الحدوث بين النساء. ومن هذه الناحية جرى تدريب 056 16 شخصاً من العاملين في مجال الصحة من جانب مجالس تدريب توجد مقارها في المقاطعات وذلك في سياق الأنشطة التي بدأتها في عام 2004 وزارة الصحة. وانطلاقاً من جانب آخر للأنشطة الوقائية جرى إنشاء ”وحدات للرعاية النفسية والاجتماعية والتدخل في الأزمات“ وبدأت تلك المراكز في تقديم خدماتها في شباط/فبراير 2006 في غرف الحالات الطارئة في المستشفيات. وقد أنشئت الوحدات المذكورة في 97 مستشفى في 49 مقاطعة في عام 2008. والهدف يتمثَّل في تعميم هذه الوحدات في جميع أنحاء تركيا بحلول عام 2010 وخفض عدد حالات الانتحار بنسبة الثلث بحلول عام 2011.</w:t>
      </w:r>
    </w:p>
    <w:p w:rsidR="00BF5176" w:rsidRDefault="00BF5176" w:rsidP="00BF5176">
      <w:pPr>
        <w:pStyle w:val="SingleTxt"/>
        <w:tabs>
          <w:tab w:val="clear" w:pos="1267"/>
          <w:tab w:val="right" w:pos="1757"/>
        </w:tabs>
        <w:ind w:left="1930" w:hanging="662"/>
        <w:rPr>
          <w:rFonts w:hint="cs"/>
          <w:rtl/>
        </w:rPr>
      </w:pPr>
      <w:r>
        <w:rPr>
          <w:rFonts w:hint="cs"/>
          <w:rtl/>
        </w:rPr>
        <w:tab/>
        <w:t>•</w:t>
      </w:r>
      <w:r>
        <w:rPr>
          <w:rFonts w:hint="cs"/>
          <w:rtl/>
        </w:rPr>
        <w:tab/>
        <w:t>وقِّع في 3 كانون الثاني/يناير 2008 بروتوكول ”دور العاملين في مجال الصحة في مكافحة العنف ضد المرأة ومشروع الإجراءات القابلة للتطبيق“ بين المديرية العامة المعنية بمركز المرأة ووزارة الصحة. وبالتوقيع على البروتوكول يكون قد بدأ بذل جهود لتحديد إجراءات الخدمات الصحية التي تقدَّم إلى ضحايا العنف الإناث والنساء المعرَّضات للخطر وتنظيم التدريب ذي الصلة أثناء العمل للأفراد العاملين في مجال الصحة. والبرامج التدريبية للأفراد العاملين في مجال الصحة بدأت في أيار/مايو 2008. وبموجب البروتوكول المذكور يتمثَّل الهدف في تدريب 500 مدرِّب والوصول إلى 000 75 فرد من العاملين في مجال الصحة عن طريق أولئك المدرِّبين.</w:t>
      </w:r>
    </w:p>
    <w:p w:rsidR="00BF5176" w:rsidRDefault="00BF5176" w:rsidP="00BF5176">
      <w:pPr>
        <w:pStyle w:val="SingleTxt"/>
        <w:tabs>
          <w:tab w:val="clear" w:pos="1267"/>
          <w:tab w:val="right" w:pos="1757"/>
        </w:tabs>
        <w:ind w:left="1930" w:hanging="662"/>
        <w:rPr>
          <w:rFonts w:hint="cs"/>
          <w:rtl/>
        </w:rPr>
      </w:pPr>
      <w:r>
        <w:rPr>
          <w:rFonts w:hint="cs"/>
          <w:rtl/>
        </w:rPr>
        <w:tab/>
        <w:t>•</w:t>
      </w:r>
      <w:r>
        <w:rPr>
          <w:rFonts w:hint="cs"/>
          <w:rtl/>
        </w:rPr>
        <w:tab/>
        <w:t>تنظَّم اجتماعات مع منظمات غير حكومية تشارك في أنشطة للنساء في مختلف المقاطعات لتقييم التطورات المتعلقة بمركز المرأة. وبالإضافة إلى لجان التعليم والصحة والقانون، وكذلك التوظيف والمشاريع التجارية، التي أنشئت وتعمل بتنسيق من المديرية العامة المعنية بمركز المرأة، جرى أيضاً إنشاء لجان للعلاقات الدولية ووسائط الإعلام والبيئة والكوارث.</w:t>
      </w:r>
    </w:p>
    <w:p w:rsidR="00BF5176" w:rsidRDefault="00BF5176" w:rsidP="00BF5176">
      <w:pPr>
        <w:pStyle w:val="SingleTxt"/>
        <w:tabs>
          <w:tab w:val="clear" w:pos="1267"/>
          <w:tab w:val="right" w:pos="1757"/>
        </w:tabs>
        <w:ind w:left="1930" w:hanging="662"/>
        <w:rPr>
          <w:rFonts w:hint="cs"/>
          <w:rtl/>
        </w:rPr>
      </w:pPr>
      <w:r>
        <w:rPr>
          <w:rFonts w:hint="cs"/>
          <w:rtl/>
        </w:rPr>
        <w:tab/>
        <w:t>•</w:t>
      </w:r>
      <w:r>
        <w:rPr>
          <w:rFonts w:hint="cs"/>
          <w:rtl/>
        </w:rPr>
        <w:tab/>
        <w:t>يهدف البرنامج القطري الرابع لتركيا الذي وضعه صندوق الأمم المتحدة للسكان (الفترة 2006-2010) إلى تخفيف حدَّة الفقر وتحسين صحة الأمهات ومكافحة الأمراض التي تنتقل عن طريق الاتصال الجنسي/فيروس نقص المناعة البشرية/متلازمة نقص المناعة المكتسب (الإيدز)، وتعزيز المساواة بين الجنسين، وتعزيز المساواة في الحقوق بالنسبة للنساء، وزيادة قدرات النساء. والبرنامج القطري الرابع يتألف من ثلاث مكوِّنات هي ”الصحة الإنجابية“ و”نوع الجنس“ و”استراتيجيات السكان والتنمية“. وفي إطار مكوِّنة ”نوع الجنس“ للبرنامج يجري تنفيذ عمليات التنسيق والبرمجة للجزء الأكبر من المساعدة الدولية التي تقدَّم من أجل تحقيق المساواة بين الجنسين وتمكين المرأة في تركيا. ومع وجود هذه المكوِّنة يحتل النظر في حقوق الإنسان للمرأة موقعاً له أولوية في الأنشطة الموجَّهة نحو إيجاد البيئة السياسية المطلوبة. وعلى هذا فإن المكوِّنة تهدف إلى خفض ما يترتب من عنف قائم على نوع الجنس وحماية المرأة وتمكينها.</w:t>
      </w:r>
    </w:p>
    <w:p w:rsidR="00BF5176" w:rsidRDefault="00BF5176" w:rsidP="00BF5176">
      <w:pPr>
        <w:pStyle w:val="SingleTxt"/>
        <w:rPr>
          <w:rFonts w:hint="cs"/>
          <w:b/>
          <w:bCs/>
          <w:rtl/>
          <w:lang w:bidi="ar-EG"/>
        </w:rPr>
      </w:pPr>
      <w:r>
        <w:rPr>
          <w:rFonts w:hint="cs"/>
          <w:b/>
          <w:bCs/>
          <w:rtl/>
          <w:lang w:bidi="ar-EG"/>
        </w:rPr>
        <w:t>الأنشطة التي تهدف إلى إثارة الوعي:</w:t>
      </w:r>
    </w:p>
    <w:p w:rsidR="00BF5176" w:rsidRDefault="00BF5176" w:rsidP="00BF5176">
      <w:pPr>
        <w:pStyle w:val="SingleTxt"/>
        <w:rPr>
          <w:rFonts w:hint="cs"/>
          <w:rtl/>
          <w:lang w:bidi="ar-EG"/>
        </w:rPr>
      </w:pPr>
      <w:r>
        <w:rPr>
          <w:rFonts w:hint="cs"/>
          <w:rtl/>
          <w:lang w:bidi="ar-EG"/>
        </w:rPr>
        <w:tab/>
        <w:t>في سياق مكافحة العنف الموجَّه ضد النساء بدأت في عام 2004 ”حملة وقف العنف ضد المرأة“ كخطوة أولى في برنامج طويل الأجل ينفَّذ بتعاون بين وزارة الدولة لشؤون المرأة والأسرة وصندوق الأمم المتحدة للسكان.</w:t>
      </w:r>
    </w:p>
    <w:p w:rsidR="00BF5176" w:rsidRDefault="00BF5176" w:rsidP="00BF5176">
      <w:pPr>
        <w:pStyle w:val="SingleTxt"/>
        <w:rPr>
          <w:rFonts w:hint="cs"/>
          <w:rtl/>
          <w:lang w:bidi="ar-EG"/>
        </w:rPr>
      </w:pPr>
      <w:r>
        <w:rPr>
          <w:rFonts w:hint="cs"/>
          <w:rtl/>
          <w:lang w:bidi="ar-EG"/>
        </w:rPr>
        <w:t>وكانت الحملة تهدف أساساً إلى إثارة الوعي في المجتمع وزيادة الحساسية الاجتماعية بالنسبة لمسألة العنف ضد المرأة. والأنشطة التي تدخل في نطاق الحملة يُضطلع بها بالدعم المقدَّم من وكالات ومؤسسات عامة ذات صلة، وسلطات محلية، ووسائط الإعلام، ومنظمات غير حكومية، ومنظمات دولية، وكذلك من فنانين مشهورين في تركيا، وأفرقة كرة القدم الأعضاء في الاتحاد التركي الممتاز لكرة القدم، وفرقة الإنشاد المتعدد الأنغام التابعة للدولة. ومن أجل إثارة الوعي في إطار الحملة:</w:t>
      </w:r>
    </w:p>
    <w:p w:rsidR="00BF5176" w:rsidRDefault="00BF5176" w:rsidP="00BF5176">
      <w:pPr>
        <w:pStyle w:val="SingleTxt"/>
        <w:tabs>
          <w:tab w:val="clear" w:pos="1267"/>
          <w:tab w:val="right" w:pos="1757"/>
        </w:tabs>
        <w:ind w:left="1930" w:hanging="662"/>
        <w:rPr>
          <w:rFonts w:hint="cs"/>
          <w:rtl/>
        </w:rPr>
      </w:pPr>
      <w:r>
        <w:rPr>
          <w:lang w:bidi="ar-EG"/>
        </w:rPr>
        <w:tab/>
      </w:r>
      <w:r>
        <w:rPr>
          <w:rFonts w:hint="cs"/>
          <w:rtl/>
        </w:rPr>
        <w:t>•</w:t>
      </w:r>
      <w:r>
        <w:rPr>
          <w:rFonts w:hint="cs"/>
          <w:rtl/>
        </w:rPr>
        <w:tab/>
        <w:t xml:space="preserve">أقيمت حفلات لفرق موسيقية تقدِّم أغانٍ شعبية عن موضوع المرأة؛ </w:t>
      </w:r>
    </w:p>
    <w:p w:rsidR="00BF5176" w:rsidRDefault="00BF5176" w:rsidP="00BF5176">
      <w:pPr>
        <w:pStyle w:val="SingleTxt"/>
        <w:tabs>
          <w:tab w:val="clear" w:pos="1267"/>
          <w:tab w:val="right" w:pos="1757"/>
        </w:tabs>
        <w:ind w:left="1930" w:hanging="662"/>
        <w:rPr>
          <w:rFonts w:hint="cs"/>
          <w:rtl/>
        </w:rPr>
      </w:pPr>
      <w:r>
        <w:rPr>
          <w:rFonts w:hint="cs"/>
          <w:rtl/>
        </w:rPr>
        <w:tab/>
        <w:t>•</w:t>
      </w:r>
      <w:r>
        <w:rPr>
          <w:rFonts w:hint="cs"/>
          <w:rtl/>
        </w:rPr>
        <w:tab/>
        <w:t xml:space="preserve">نـزل لاعبو كرة القدم في الفرق الأعضاء في الاتحاد التركي للفرق الممتازة إلى أرض الملاعب وهم يرتدون ملابس تحمل علامات مميِّزة وقمصاناً قصيرة الكمَّين مكتوباً عليها ”أوقفوا العنف ضد المرأة“ وذلك من خلال جهد تعاوني مع رئاسة الاتحاد التركي لكرة القدم؛ </w:t>
      </w:r>
    </w:p>
    <w:p w:rsidR="00BF5176" w:rsidRDefault="00BF5176" w:rsidP="00BF5176">
      <w:pPr>
        <w:pStyle w:val="SingleTxt"/>
        <w:tabs>
          <w:tab w:val="clear" w:pos="1267"/>
          <w:tab w:val="right" w:pos="1757"/>
        </w:tabs>
        <w:ind w:left="1930" w:hanging="662"/>
        <w:rPr>
          <w:rFonts w:hint="cs"/>
          <w:rtl/>
        </w:rPr>
      </w:pPr>
      <w:r>
        <w:rPr>
          <w:rFonts w:hint="cs"/>
          <w:rtl/>
        </w:rPr>
        <w:tab/>
        <w:t>•</w:t>
      </w:r>
      <w:r>
        <w:rPr>
          <w:rFonts w:hint="cs"/>
          <w:rtl/>
        </w:rPr>
        <w:tab/>
        <w:t>قُدِّمت شارات تحمل شعار ”أوقفوا العنف ضد المرأة“ كي يستخدمها أعضاء البرلمان؛</w:t>
      </w:r>
    </w:p>
    <w:p w:rsidR="00BF5176" w:rsidRDefault="00BF5176" w:rsidP="00BF5176">
      <w:pPr>
        <w:pStyle w:val="SingleTxt"/>
        <w:tabs>
          <w:tab w:val="clear" w:pos="1267"/>
          <w:tab w:val="right" w:pos="1757"/>
        </w:tabs>
        <w:ind w:left="1930" w:hanging="662"/>
        <w:rPr>
          <w:rFonts w:hint="cs"/>
          <w:rtl/>
        </w:rPr>
      </w:pPr>
      <w:r>
        <w:rPr>
          <w:rFonts w:hint="cs"/>
          <w:rtl/>
        </w:rPr>
        <w:tab/>
        <w:t>•</w:t>
      </w:r>
      <w:r>
        <w:rPr>
          <w:rFonts w:hint="cs"/>
          <w:rtl/>
        </w:rPr>
        <w:tab/>
        <w:t xml:space="preserve">عُرضت للبيع منتجات شركات ملابس الرجال وهي تحمل شارات كُتب عليها شعار ”أوقفوا العنف ضد المرأة“ وذلك عن طريق جهد تعاوني مع الاتحاد التركي لمصنِّعي الملابس؛ </w:t>
      </w:r>
    </w:p>
    <w:p w:rsidR="00BF5176" w:rsidRDefault="00BF5176" w:rsidP="00BF5176">
      <w:pPr>
        <w:pStyle w:val="SingleTxt"/>
        <w:tabs>
          <w:tab w:val="clear" w:pos="1267"/>
          <w:tab w:val="right" w:pos="1757"/>
        </w:tabs>
        <w:ind w:left="1930" w:hanging="662"/>
        <w:rPr>
          <w:rFonts w:hint="cs"/>
          <w:rtl/>
        </w:rPr>
      </w:pPr>
      <w:r>
        <w:rPr>
          <w:rFonts w:hint="cs"/>
          <w:rtl/>
        </w:rPr>
        <w:tab/>
        <w:t>•</w:t>
      </w:r>
      <w:r>
        <w:rPr>
          <w:rFonts w:hint="cs"/>
          <w:rtl/>
        </w:rPr>
        <w:tab/>
        <w:t>استُخدمت ملصقات عرض ولوحات لحملة ”أوقفوا العنف ضد المرأة“ من جانب محلات ومراكز بيع وفي الشوارع خلال الأسبوع الذي يقع فيه يوم 25 تشرين الثاني/نوفمبر؛</w:t>
      </w:r>
    </w:p>
    <w:p w:rsidR="00BF5176" w:rsidRDefault="00BF5176" w:rsidP="00BF5176">
      <w:pPr>
        <w:pStyle w:val="SingleTxt"/>
        <w:tabs>
          <w:tab w:val="clear" w:pos="1267"/>
          <w:tab w:val="right" w:pos="1757"/>
        </w:tabs>
        <w:ind w:left="1930" w:hanging="662"/>
        <w:rPr>
          <w:rFonts w:hint="cs"/>
          <w:rtl/>
        </w:rPr>
      </w:pPr>
      <w:r>
        <w:rPr>
          <w:rFonts w:hint="cs"/>
          <w:rtl/>
        </w:rPr>
        <w:tab/>
        <w:t>•</w:t>
      </w:r>
      <w:r>
        <w:rPr>
          <w:rFonts w:hint="cs"/>
          <w:rtl/>
        </w:rPr>
        <w:tab/>
        <w:t>جرى إعداد مجموعتي لقطات لأفلام وأُذيعت المجموعتان على قنوات التليفزيون المحلية والوطنية. وقدَّمت واحدة من مجموعتي لقطات الأفلام ممثلين ولاعبي كرة قدم مشهورين، في حين تضمَّنت المجموعة الأخرى بيانات لرئيس الوزراء ووزير الدولة لشؤون المرأة والأسرة ورئيس الشؤون الدينية والمدير العام المعني بمركز المرأة وهو ما لفت الانتباه إلى العنف الموجَّه ضد المرأة؛</w:t>
      </w:r>
    </w:p>
    <w:p w:rsidR="00BF5176" w:rsidRDefault="00BF5176" w:rsidP="00BF5176">
      <w:pPr>
        <w:pStyle w:val="SingleTxt"/>
        <w:tabs>
          <w:tab w:val="clear" w:pos="1267"/>
          <w:tab w:val="right" w:pos="1757"/>
        </w:tabs>
        <w:ind w:left="1930" w:hanging="662"/>
        <w:rPr>
          <w:rFonts w:hint="cs"/>
          <w:rtl/>
        </w:rPr>
      </w:pPr>
      <w:r>
        <w:rPr>
          <w:rFonts w:hint="cs"/>
          <w:rtl/>
        </w:rPr>
        <w:tab/>
        <w:t>•</w:t>
      </w:r>
      <w:r>
        <w:rPr>
          <w:rFonts w:hint="cs"/>
          <w:rtl/>
        </w:rPr>
        <w:tab/>
        <w:t xml:space="preserve">في عام 2007، أُعدت مجموعتا لقطات من أفلام وعُرضتا على الجمهور؛ </w:t>
      </w:r>
    </w:p>
    <w:p w:rsidR="00BF5176" w:rsidRDefault="00BF5176" w:rsidP="00BF5176">
      <w:pPr>
        <w:pStyle w:val="SingleTxt"/>
        <w:tabs>
          <w:tab w:val="clear" w:pos="1267"/>
          <w:tab w:val="right" w:pos="1757"/>
        </w:tabs>
        <w:ind w:left="1930" w:hanging="662"/>
        <w:rPr>
          <w:rFonts w:hint="cs"/>
          <w:rtl/>
        </w:rPr>
      </w:pPr>
      <w:r>
        <w:rPr>
          <w:rFonts w:hint="cs"/>
          <w:rtl/>
        </w:rPr>
        <w:tab/>
        <w:t>•</w:t>
      </w:r>
      <w:r>
        <w:rPr>
          <w:rFonts w:hint="cs"/>
          <w:rtl/>
        </w:rPr>
        <w:tab/>
        <w:t xml:space="preserve">نُظِّمت في عام 2005 مسابقة للصحفيين الشباب حول موضوع ”أوقفوا العنف ضد المرأة“ من أجل إيجاد وعي فيما بين الصحفيين الشباب والإسهام في حثِّهم على إتباع نُهج صحيحة إزاء هذه المشكلة؛ </w:t>
      </w:r>
    </w:p>
    <w:p w:rsidR="00BF5176" w:rsidRDefault="00BF5176" w:rsidP="00BF5176">
      <w:pPr>
        <w:pStyle w:val="SingleTxt"/>
        <w:tabs>
          <w:tab w:val="clear" w:pos="1267"/>
          <w:tab w:val="right" w:pos="1757"/>
        </w:tabs>
        <w:ind w:left="1930" w:hanging="662"/>
        <w:rPr>
          <w:rFonts w:hint="cs"/>
          <w:rtl/>
        </w:rPr>
      </w:pPr>
      <w:r>
        <w:rPr>
          <w:rFonts w:hint="cs"/>
          <w:rtl/>
        </w:rPr>
        <w:tab/>
        <w:t>•</w:t>
      </w:r>
      <w:r>
        <w:rPr>
          <w:rFonts w:hint="cs"/>
          <w:rtl/>
        </w:rPr>
        <w:tab/>
        <w:t>بتعاون مع رئيس الأركان العامة صُمِّمت مواد تدريبية وأقراص مُدمجة وملصقات وقُدِّمت إلى 600 حامية عسكرية. وهذه الوسائل تضمَّنت رسائل بشأن مسائل تتعلق بإلحاق البنات بالمدارس، وتحقيق المساواة بين النساء والرجال، وحقوق الإنسان للنساء، والعنف الموجَّه ضد المرأة، ومنع القتل القائم على أساس التقاليد والشرف، كي تُستخدم كجزء من برامج التدريب الروتينية التي تقدَّم إلى المجنَّدين خلال فترة خدمتهم العسكرية بهدف إثارة إحساسهم بأن الرجال يشكلون عنصراً هاماً لمكافحة العنف الموجَّه ضد المرأة.</w:t>
      </w:r>
    </w:p>
    <w:p w:rsidR="00BF5176" w:rsidRDefault="00BF5176" w:rsidP="00BF5176">
      <w:pPr>
        <w:pStyle w:val="SingleTxt"/>
        <w:rPr>
          <w:rFonts w:hint="cs"/>
          <w:rtl/>
        </w:rPr>
      </w:pPr>
      <w:r>
        <w:rPr>
          <w:rFonts w:hint="cs"/>
          <w:rtl/>
        </w:rPr>
        <w:tab/>
        <w:t>وبالإضافة إلى الأنشطة العامة التي قامت بها الدولة لتقديم المعلومات وإثارة الوعي هناك أيضاً مشاركة من جانب المنظمات غير الحكومية والقطاع الخاص في الأنشطة والحملات الجارية وخاصة ما يتعلق منها بمكافحة العنف الموجَّه ضد المرأة. وعلى سبيل المثال فإن ”البرنامج التدريبي المتعلق بحقوق الإنسان للمرأة“ يقدَّم في المراكز المجتمعية نتيجة للتعاون بين الوكالات التابعة للدولة ومنظمة غير حكومية من أجل إثارة الوعي بالنسبة لحقوق المرأة. وإضافة إلى هذا فإن إحدى منظمات وسائط الإعلام، وهي صحيفة يومية وطنية لها أكبر توزيع في البلد، تقوم منذ عام 2004 بحملة إعلامية واسعة النطاق تحت شعار ”أوقفوا العنف العائلي“.</w:t>
      </w:r>
    </w:p>
    <w:p w:rsidR="00BF5176" w:rsidRDefault="00BF5176" w:rsidP="00BF5176">
      <w:pPr>
        <w:pStyle w:val="SingleTxt"/>
        <w:rPr>
          <w:rFonts w:hint="cs"/>
          <w:i/>
          <w:iCs/>
          <w:rtl/>
          <w:lang w:bidi="ar-EG"/>
        </w:rPr>
      </w:pPr>
      <w:r>
        <w:rPr>
          <w:rFonts w:hint="cs"/>
          <w:i/>
          <w:iCs/>
          <w:rtl/>
          <w:lang w:bidi="ar-EG"/>
        </w:rPr>
        <w:tab/>
        <w:t>(ز)</w:t>
      </w:r>
      <w:r>
        <w:rPr>
          <w:rFonts w:hint="cs"/>
          <w:i/>
          <w:iCs/>
          <w:rtl/>
          <w:lang w:bidi="ar-EG"/>
        </w:rPr>
        <w:tab/>
        <w:t>إلغاء جميع أحكام قوانين العقوبات الوطنية التي تشكِّل تمييزاً ضد المرأة.</w:t>
      </w:r>
    </w:p>
    <w:p w:rsidR="00BF5176" w:rsidRDefault="00BF5176" w:rsidP="00BF5176">
      <w:pPr>
        <w:pStyle w:val="SingleTxt"/>
        <w:rPr>
          <w:rFonts w:hint="cs"/>
          <w:rtl/>
          <w:lang w:bidi="ar-EG"/>
        </w:rPr>
      </w:pPr>
      <w:r>
        <w:rPr>
          <w:rFonts w:hint="cs"/>
          <w:rtl/>
          <w:lang w:bidi="ar-EG"/>
        </w:rPr>
        <w:tab/>
        <w:t>إن الأحكام الجنائية التي كانت جميعها تقريباً تشكِّل تمييزاً ضد المرأة أُلغيت. والأحكام المتبقية للقانون الجنائي التركي التي تفسَّر في بعض الأحيان من جانب بعض المنظمات غير الحكومية المعنية بالمرأة على أنها ليست في صالح النساء والتي أُشير إليها في التعليقات الختامية للتقريرين الدوريين الرابع والخامس المجمَّعين لتركيا هي في الوقت الحالي موضع للمناقشة من جانب الرأي العام.</w:t>
      </w:r>
    </w:p>
    <w:p w:rsidR="00BF5176" w:rsidRDefault="00BF5176" w:rsidP="00BF5176">
      <w:pPr>
        <w:pStyle w:val="SingleTxt"/>
        <w:rPr>
          <w:rFonts w:hint="cs"/>
          <w:b/>
          <w:bCs/>
          <w:i/>
          <w:iCs/>
          <w:rtl/>
          <w:lang w:bidi="ar-EG"/>
        </w:rPr>
      </w:pPr>
      <w:r>
        <w:rPr>
          <w:rFonts w:hint="cs"/>
          <w:b/>
          <w:bCs/>
          <w:i/>
          <w:iCs/>
          <w:rtl/>
          <w:lang w:bidi="ar-EG"/>
        </w:rPr>
        <w:tab/>
        <w:t>المادة 3:</w:t>
      </w:r>
    </w:p>
    <w:p w:rsidR="00BF5176" w:rsidRDefault="00BF5176" w:rsidP="00BF5176">
      <w:pPr>
        <w:pStyle w:val="SingleTxt"/>
        <w:ind w:left="1264" w:right="1264"/>
        <w:rPr>
          <w:rFonts w:hint="cs"/>
          <w:b/>
          <w:bCs/>
          <w:rtl/>
          <w:lang w:bidi="ar-EG"/>
        </w:rPr>
      </w:pPr>
      <w:r>
        <w:rPr>
          <w:rFonts w:hint="cs"/>
          <w:i/>
          <w:iCs/>
          <w:rtl/>
          <w:lang w:bidi="ar-EG"/>
        </w:rPr>
        <w:tab/>
      </w:r>
      <w:r>
        <w:rPr>
          <w:rFonts w:hint="cs"/>
          <w:i/>
          <w:iCs/>
          <w:rtl/>
          <w:lang w:bidi="ar-EG"/>
        </w:rPr>
        <w:tab/>
        <w:t>تتخذ الدول الأطراف في جميع الميادين، ولا سيما الميادين السياسية والاجتماعية والاقتصادية والثقافية، كل التدابير المناسبة، بما في ذلك التشريع، لكفالة تطور المرأة وتقدمها الكاملين، وذلك لتضمن لها ممارسة حقوق الإنسان والحريات الأساسية والتمتع بها على أساس المساواة مع الرجل.</w:t>
      </w:r>
    </w:p>
    <w:p w:rsidR="00BF5176" w:rsidRDefault="00BF5176" w:rsidP="00BF5176">
      <w:pPr>
        <w:pStyle w:val="SingleTxt"/>
        <w:rPr>
          <w:rFonts w:hint="cs"/>
          <w:rtl/>
          <w:lang w:bidi="ar-EG"/>
        </w:rPr>
      </w:pPr>
      <w:r>
        <w:rPr>
          <w:rFonts w:hint="cs"/>
          <w:rtl/>
          <w:lang w:bidi="ar-EG"/>
        </w:rPr>
        <w:tab/>
        <w:t xml:space="preserve">أصبحت تركيا طرفاً في اتفاقية الأمم المتحدة للقضاء على جميع أشكال التمييز ضد المرأة وفي البروتوكول الاختياري، وأيضاً في اتفاقية حقوق الطفل وغيرها من الاتفاقات الدولية ذات الصلة، بما في ذلك اتفاقات منظمة العمل الدولية، ومنظمة التعاون والتنمية في الميدان الاقتصادي، ومجلس أوروبا، ومؤتمر الأمن والتعاون في أوروبا. وإضافة إلى ذلك فإن تركيا تؤيد جميع المبادرات الإقليمية والعالمية التي تهدف إلى تحقيق المساواة وإعمال حقوق الإنسان وتشارك في البرامج الدولية ذات الصلة. </w:t>
      </w:r>
    </w:p>
    <w:p w:rsidR="00BF5176" w:rsidRDefault="00BF5176" w:rsidP="00BF5176">
      <w:pPr>
        <w:pStyle w:val="SingleTxt"/>
        <w:rPr>
          <w:rFonts w:hint="cs"/>
          <w:rtl/>
          <w:lang w:bidi="ar-EG"/>
        </w:rPr>
      </w:pPr>
      <w:r>
        <w:rPr>
          <w:rFonts w:hint="cs"/>
          <w:rtl/>
          <w:lang w:bidi="ar-EG"/>
        </w:rPr>
        <w:tab/>
        <w:t>وكلَّفت تركيا المديرية العامة المعنية بمركز المرأة، التي نُظِّمت كآلية وطنية لضمان المساواة بين الجنسين، بدعم جميع الجهود التي تهدف إلى النهوض بمركز المرأة، ووضع استراتيجيات وخطط وبرامج، والإسهام في وضع السياسات الأساسية. وإضافة إلى هذا فإن المديرية العامة المعنية بمركز المرأة تتولى أيضاً مهام رصد وتقييم نتائج الأنشطة التي يُضطلع بها ونشر الوعي لدى الجمهور من أجل الاعتراف بالمساواة بين الرجال والنساء كمسألة اجتماعية.</w:t>
      </w:r>
    </w:p>
    <w:p w:rsidR="00BF5176" w:rsidRDefault="00BF5176" w:rsidP="00BF5176">
      <w:pPr>
        <w:pStyle w:val="SingleTxt"/>
        <w:rPr>
          <w:rFonts w:hint="cs"/>
          <w:rtl/>
          <w:lang w:bidi="ar-EG"/>
        </w:rPr>
      </w:pPr>
      <w:r>
        <w:rPr>
          <w:rFonts w:hint="cs"/>
          <w:rtl/>
          <w:lang w:bidi="ar-EG"/>
        </w:rPr>
        <w:tab/>
        <w:t>وبالنظر إلى التبايُنات في التعريفات/الأرقام التي ظهرت في الإحصاءات، التي تشكِّل واحدة من أهم الوسائل التي تستخدمها المديرية العامة المعنية بمركز المرأة في أعمالها، بدأت المديرية الدراسة التي تحمل اسم ”تحديد مؤشرات نوع الجنس“، وهي دراسة تجمع بين الأطراف التي تنتج البيانات وتستخدمها. والغرض النهائي للدراسة هو تحديد أوجه القصور في الإحصاءات المتعلقة بالمرأة وإتاحة الحصول على إحصاءات دقيقة وحديثة وموثوق بها وشاملة. وفي سياق تلك الدراسة جرى حصر البيانات المتعلقة ببعض الوكالات والمؤسسات التي تتولى وظائف أساسية في عملية وضع البيانات.</w:t>
      </w:r>
    </w:p>
    <w:p w:rsidR="00BF5176" w:rsidRDefault="00BF5176" w:rsidP="00BF5176">
      <w:pPr>
        <w:pStyle w:val="SingleTxt"/>
        <w:rPr>
          <w:rFonts w:hint="cs"/>
          <w:rtl/>
          <w:lang w:bidi="ar-EG"/>
        </w:rPr>
      </w:pPr>
      <w:r>
        <w:rPr>
          <w:rFonts w:hint="cs"/>
          <w:rtl/>
          <w:lang w:bidi="ar-EG"/>
        </w:rPr>
        <w:tab/>
        <w:t>وإضافة إلى هذا فقد جرى تشكيل أفرقة عاملة بشأن مسائل التعليم، والصحة، وحياة العمل والتنمية الريفية والفقر، والعنف، ووسائط الأعلام والمشاركة في الآليات السياسية/آليات صنع القرار، كما قُدِّمت توصيات بالنسبة لقواعد قانونية/إدارية، تشتمل على حلول، كي تنفذها المؤسسات ذات الصلة.</w:t>
      </w:r>
    </w:p>
    <w:p w:rsidR="00BF5176" w:rsidRDefault="00BF5176" w:rsidP="00BF5176">
      <w:pPr>
        <w:pStyle w:val="SingleTxt"/>
        <w:rPr>
          <w:rFonts w:hint="cs"/>
          <w:rtl/>
          <w:lang w:bidi="ar-EG"/>
        </w:rPr>
      </w:pPr>
      <w:r>
        <w:rPr>
          <w:rFonts w:hint="cs"/>
          <w:rtl/>
          <w:lang w:bidi="ar-EG"/>
        </w:rPr>
        <w:tab/>
        <w:t xml:space="preserve">ولتنفيذ الإصلاحات القانونية التي تحقَّقت بهدف القضاء على التمييز ضد المرأة جرى طوال عشر سنوات تنفيذ ”برنامج تدريبي في مجال حقوق الإنسان للمرأة“ من جانب منظمة غير حكومية والمديرية العامة للخدمات الاجتماعية ووكالة حماية الأطفال التابعة لرئاسة مجلس الوزراء. والبرنامج، الذي يهدف إلى رفع مستوى المعرفة والوعي لدى النساء بالنسبة للقوانين وحقوق الإنسان، يجري تنفيذه منذ عام 2007 في 55 مركزاً تابعاً للمديرية في 32 مقاطعة. </w:t>
      </w:r>
    </w:p>
    <w:p w:rsidR="00BF5176" w:rsidRDefault="00BF5176" w:rsidP="00BF5176">
      <w:pPr>
        <w:pStyle w:val="SingleTxt"/>
        <w:rPr>
          <w:rFonts w:hint="cs"/>
          <w:b/>
          <w:bCs/>
          <w:i/>
          <w:iCs/>
          <w:rtl/>
          <w:lang w:bidi="ar-EG"/>
        </w:rPr>
      </w:pPr>
      <w:r>
        <w:rPr>
          <w:rFonts w:hint="cs"/>
          <w:b/>
          <w:bCs/>
          <w:i/>
          <w:iCs/>
          <w:rtl/>
          <w:lang w:bidi="ar-EG"/>
        </w:rPr>
        <w:tab/>
        <w:t>المادة 4:</w:t>
      </w:r>
    </w:p>
    <w:p w:rsidR="00BF5176" w:rsidRDefault="00BF5176" w:rsidP="00BF5176">
      <w:pPr>
        <w:pStyle w:val="SingleTxt"/>
        <w:rPr>
          <w:rFonts w:hint="cs"/>
          <w:rtl/>
          <w:lang w:bidi="ar-EG"/>
        </w:rPr>
      </w:pPr>
      <w:r>
        <w:rPr>
          <w:rFonts w:hint="cs"/>
          <w:i/>
          <w:iCs/>
          <w:rtl/>
          <w:lang w:bidi="ar-EG"/>
        </w:rPr>
        <w:tab/>
        <w:t>4-1-</w:t>
      </w:r>
      <w:r>
        <w:rPr>
          <w:rFonts w:hint="cs"/>
          <w:i/>
          <w:iCs/>
          <w:rtl/>
          <w:lang w:bidi="ar-EG"/>
        </w:rPr>
        <w:tab/>
        <w:t>لا يعتبر اتخاذ الدول الأطراف تدابير خاصة مؤقتة تستهدف التعجيل بالمساواة الفعلية بين الرجل والمرأة تمييزاً كما تحدده هذه الاتفاقية، ولكنه يجب ألا يستتبع بأي حال، كنتيجة له، الإبقاء على معايير غير متكافئة أو منفصلة، كما يجب وقف العمل بهذه التدابير عندما تكون أهداف التكافؤ في الفرص والمعاملة قد تحققت.</w:t>
      </w:r>
    </w:p>
    <w:p w:rsidR="00BF5176" w:rsidRDefault="00BF5176" w:rsidP="00BF5176">
      <w:pPr>
        <w:pStyle w:val="SingleTxt"/>
        <w:rPr>
          <w:rFonts w:hint="cs"/>
          <w:rtl/>
        </w:rPr>
      </w:pPr>
      <w:r>
        <w:rPr>
          <w:rFonts w:hint="cs"/>
          <w:rtl/>
        </w:rPr>
        <w:tab/>
        <w:t>إن التدابير الخاصة المؤقتة التي تهدف إلى تحسين الوضع الحالي للنساء في تركيا هي تدابير عددها محدود إلى حدٍ كبير. وقد شاركت جميع الأطراف الاجتماعية، وخاصة المجتمع المدني، في المناقشة التي جرت بشأن هذه المسألة. وعلى الرغم من أن المادة 10 من الدستور تمهِّد الطريق أمام الدولة لاتخاذ تلك التدابير فإن مسألة التدابير الخاصة المؤقتة لا تزال موضعاً للمناقشة من جانب الأطراف الاجتماعية.</w:t>
      </w:r>
    </w:p>
    <w:p w:rsidR="00BF5176" w:rsidRDefault="00BF5176" w:rsidP="00BF5176">
      <w:pPr>
        <w:pStyle w:val="SingleTxt"/>
        <w:rPr>
          <w:rFonts w:hint="cs"/>
          <w:rtl/>
        </w:rPr>
      </w:pPr>
      <w:r>
        <w:rPr>
          <w:rFonts w:hint="cs"/>
          <w:rtl/>
        </w:rPr>
        <w:tab/>
        <w:t>والمساعدة التعليمية التي تقدَّم في إطار مشروع ”التحويل النقدي المشروط“، وهو مشروع يجري تنفيذه لغرض إنشاء شبكة للمساعدة الاجتماعية تهدف إلى إتاحة الفرصة لتقديم الخدمات التعليمية الأساسية بالكامل إلى أطفال الأُسر التي تُعتبر ضمن قطاع المجتمع الأكثر فقراً، تتيح لأولئك الأطفال فرصة الحصول على التعليم. وقد نُفِّذ لأول مرة تدبير خاص مؤقت في تقديم هذه المساعدة وذلك بتزويد البنات بمساعدة أكبر من المساعدة التي يزوَّد بها البنون. والطالبات تحصلن على مساعدة أكبر بنسبة 21 في المائة خلال مرحلة التعليم الأساسي وبنسبة 40 في المائة خلال مرحلة التعليم الثانوي. وأحد الجوانب الهامة الأخرى لمشروع ”التحويل النقدي المشروط“ هو أن المدفوعات يجري تحويلها مباشرة إلى الأمهات من أجل تمكين النساء والأسر (انظر الفقرة الفرعية (د) من المادة 10).</w:t>
      </w:r>
    </w:p>
    <w:p w:rsidR="00BF5176" w:rsidRDefault="00BF5176" w:rsidP="00BF5176">
      <w:pPr>
        <w:pStyle w:val="SingleTxt"/>
        <w:rPr>
          <w:rFonts w:hint="cs"/>
          <w:rtl/>
        </w:rPr>
      </w:pPr>
      <w:r>
        <w:rPr>
          <w:rFonts w:hint="cs"/>
          <w:rtl/>
        </w:rPr>
        <w:tab/>
        <w:t xml:space="preserve">وهناك قاعدة أخرى تجدر الإشارة إليها، ولو أنها لا تشكِّل إجراءً إيجابياً تجاه النساء بالنظر إلى أن غالبية ضحايا العنف المنـزلي هم من النساء، وهي الإعفاء من رسوم المحاكم في حالات تقديم الطلبات وإصدار الأحكام بموجب القانون المتعلق بحماية الأسرة. </w:t>
      </w:r>
    </w:p>
    <w:p w:rsidR="00BF5176" w:rsidRDefault="00BF5176" w:rsidP="00BF5176">
      <w:pPr>
        <w:pStyle w:val="SingleTxt"/>
        <w:rPr>
          <w:rFonts w:hint="cs"/>
          <w:rtl/>
          <w:lang w:bidi="ar-EG"/>
        </w:rPr>
      </w:pPr>
      <w:r>
        <w:rPr>
          <w:rFonts w:hint="cs"/>
          <w:i/>
          <w:iCs/>
          <w:rtl/>
          <w:lang w:bidi="ar-EG"/>
        </w:rPr>
        <w:tab/>
        <w:t>4-2-</w:t>
      </w:r>
      <w:r>
        <w:rPr>
          <w:rFonts w:hint="cs"/>
          <w:i/>
          <w:iCs/>
          <w:rtl/>
          <w:lang w:bidi="ar-EG"/>
        </w:rPr>
        <w:tab/>
        <w:t>لا يعتبر اتخاذ الدول الأطراف تدابير خاصة تستهدف حماية الأمومة، بما في ذلك تلك التدابير الواردة في هذه الاتفاقية، إجراء تمييزياً.</w:t>
      </w:r>
    </w:p>
    <w:p w:rsidR="00BF5176" w:rsidRDefault="00BF5176" w:rsidP="00BF5176">
      <w:pPr>
        <w:pStyle w:val="SingleTxt"/>
        <w:rPr>
          <w:rFonts w:hint="cs"/>
          <w:rtl/>
        </w:rPr>
      </w:pPr>
      <w:r>
        <w:rPr>
          <w:rFonts w:hint="cs"/>
          <w:rtl/>
        </w:rPr>
        <w:tab/>
        <w:t>(للاطلاع على معلومات عن إجازات الأمومة، انظر الفقرة الفرعية (ب) من الفقرة 2 من المادة 11، وللاطلاع على معلومات عن إجازات الأبوة، انظر الفقرة 3 من المادة 11)</w:t>
      </w:r>
    </w:p>
    <w:p w:rsidR="00BF5176" w:rsidRDefault="00BF5176" w:rsidP="00BF5176">
      <w:pPr>
        <w:pStyle w:val="SingleTxt"/>
        <w:rPr>
          <w:rFonts w:hint="cs"/>
          <w:b/>
          <w:bCs/>
          <w:i/>
          <w:iCs/>
          <w:rtl/>
          <w:lang w:bidi="ar-EG"/>
        </w:rPr>
      </w:pPr>
      <w:r>
        <w:rPr>
          <w:rFonts w:hint="cs"/>
          <w:b/>
          <w:bCs/>
          <w:i/>
          <w:iCs/>
          <w:rtl/>
          <w:lang w:bidi="ar-EG"/>
        </w:rPr>
        <w:tab/>
        <w:t>المادة 5:</w:t>
      </w:r>
    </w:p>
    <w:p w:rsidR="00BF5176" w:rsidRDefault="00BF5176" w:rsidP="00BF5176">
      <w:pPr>
        <w:pStyle w:val="SingleTxt"/>
        <w:rPr>
          <w:rFonts w:hint="cs"/>
          <w:i/>
          <w:iCs/>
          <w:rtl/>
          <w:lang w:bidi="ar-EG"/>
        </w:rPr>
      </w:pPr>
      <w:r>
        <w:rPr>
          <w:rFonts w:hint="cs"/>
          <w:i/>
          <w:iCs/>
          <w:rtl/>
          <w:lang w:bidi="ar-EG"/>
        </w:rPr>
        <w:tab/>
        <w:t>تتخذ الدول الأطراف جميع التدابير المناسبة، لتحقيق ما يلي:</w:t>
      </w:r>
    </w:p>
    <w:p w:rsidR="00BF5176" w:rsidRDefault="00BF5176" w:rsidP="00BF5176">
      <w:pPr>
        <w:pStyle w:val="SingleTxt"/>
        <w:rPr>
          <w:rFonts w:hint="cs"/>
          <w:i/>
          <w:iCs/>
          <w:rtl/>
          <w:lang w:bidi="ar-EG"/>
        </w:rPr>
      </w:pPr>
      <w:r>
        <w:rPr>
          <w:rFonts w:hint="cs"/>
          <w:i/>
          <w:iCs/>
          <w:rtl/>
          <w:lang w:bidi="ar-EG"/>
        </w:rPr>
        <w:tab/>
        <w:t>(أ)</w:t>
      </w:r>
      <w:r>
        <w:rPr>
          <w:rFonts w:hint="cs"/>
          <w:i/>
          <w:iCs/>
          <w:rtl/>
          <w:lang w:bidi="ar-EG"/>
        </w:rPr>
        <w:tab/>
        <w:t>تعديل الأنماط الاجتماعية والثقافة لسلوك الرجل والمرأة، بهدف تحقيق القضاء على التحيزات والعادات العرفية وكل الممارسات الأخرى القائمة على فكرة دونية أو تفوّق أحد الجنسين، أو على أدوار نمطية للرجل والمرأة؛</w:t>
      </w:r>
    </w:p>
    <w:p w:rsidR="00BF5176" w:rsidRDefault="00BF5176" w:rsidP="00BF5176">
      <w:pPr>
        <w:pStyle w:val="SingleTxt"/>
        <w:rPr>
          <w:rFonts w:hint="cs"/>
          <w:rtl/>
          <w:lang w:bidi="ar-EG"/>
        </w:rPr>
      </w:pPr>
      <w:r>
        <w:rPr>
          <w:rFonts w:hint="cs"/>
          <w:rtl/>
          <w:lang w:bidi="ar-EG"/>
        </w:rPr>
        <w:tab/>
        <w:t xml:space="preserve">ليس من الممكن تغيير أنماط السلوك الاجتماعي - الثقافي السائدة إلاّ من خلال إجراءات متعددة الأبعاد. ويجري في تركيا بذل جهود عديدة بهدف تغيير أنماط السلوك الاجتماعي - الثقافي السلبية التي لها صلة بأدوار النساء والرجال في الحياة ومن أجل النهوض بالمرأة. </w:t>
      </w:r>
    </w:p>
    <w:p w:rsidR="00BF5176" w:rsidRDefault="00BF5176" w:rsidP="00BF5176">
      <w:pPr>
        <w:pStyle w:val="SingleTxt"/>
        <w:rPr>
          <w:rFonts w:hint="cs"/>
          <w:rtl/>
          <w:lang w:bidi="ar-EG"/>
        </w:rPr>
      </w:pPr>
      <w:r>
        <w:rPr>
          <w:rFonts w:hint="cs"/>
          <w:rtl/>
          <w:lang w:bidi="ar-EG"/>
        </w:rPr>
        <w:tab/>
        <w:t xml:space="preserve">وفي هذا السياق يجري بذل الجهود التي بدأت في عامي 2004 و2006 للقضاء على جميع الصور والتعبيرات التمييزية، والعناصر المماثلة، من الكتب المدرسية من أجل إزالة العناصر المجحفة لحقوق المرأة من المواد التعليمية (للاطلاع على مزيد من المعلومات انظر الفقرة الفرعية (ج) من المادة 10). </w:t>
      </w:r>
    </w:p>
    <w:p w:rsidR="00BF5176" w:rsidRDefault="00BF5176" w:rsidP="00BF5176">
      <w:pPr>
        <w:pStyle w:val="SingleTxt"/>
        <w:rPr>
          <w:rFonts w:hint="cs"/>
          <w:rtl/>
          <w:lang w:bidi="ar-EG"/>
        </w:rPr>
      </w:pPr>
      <w:r>
        <w:rPr>
          <w:rFonts w:hint="cs"/>
          <w:rtl/>
          <w:lang w:bidi="ar-EG"/>
        </w:rPr>
        <w:tab/>
        <w:t>وبالنظر إلى الدور الهام الذي تلعبه وسائط الإعلام في النهوض بالمرأة وتعديل أنماط السلوك الاجتماعي - الثقافي، جرى وضع قواعد مختلفة لتحديد المبادئ والإجراءات التي ينبغي أن تؤخذ في الاعتبار بالنسبة للبث في الراديو والتليفزيون بهدف منع عرض أنماط تمييزية لدور كل من الجنسين واعتبار جسد المرأة سلعة في وسائط الإعلام، وأُضيفت الفقرات التالية إلى القانون الفرعي ذي الصلة:</w:t>
      </w:r>
    </w:p>
    <w:p w:rsidR="00BF5176" w:rsidRDefault="00BF5176" w:rsidP="00BF5176">
      <w:pPr>
        <w:pStyle w:val="SingleTxt"/>
        <w:tabs>
          <w:tab w:val="clear" w:pos="1267"/>
          <w:tab w:val="right" w:pos="1757"/>
        </w:tabs>
        <w:ind w:left="1930" w:hanging="662"/>
        <w:rPr>
          <w:rFonts w:hint="cs"/>
          <w:rtl/>
          <w:lang w:bidi="ar-EG"/>
        </w:rPr>
      </w:pPr>
      <w:r>
        <w:rPr>
          <w:rFonts w:hint="cs"/>
          <w:rtl/>
          <w:lang w:bidi="ar-EG"/>
        </w:rPr>
        <w:tab/>
        <w:t>-</w:t>
      </w:r>
      <w:r>
        <w:rPr>
          <w:rFonts w:hint="cs"/>
          <w:rtl/>
          <w:lang w:bidi="ar-EG"/>
        </w:rPr>
        <w:tab/>
        <w:t>ينبغي ألاّ تكون أية برامج إذاعية متضمّنة لتعبيرات وسلوكيات غير مقبولة في الحياة العامة، لغرض استغلال الجنس، بحيث تعرض الأفراد كأدوات جنسية وتجعل من جسم الإنسان رمزاً جنسياً.</w:t>
      </w:r>
    </w:p>
    <w:p w:rsidR="00BF5176" w:rsidRDefault="00BF5176" w:rsidP="00BF5176">
      <w:pPr>
        <w:pStyle w:val="SingleTxt"/>
        <w:tabs>
          <w:tab w:val="clear" w:pos="1267"/>
          <w:tab w:val="right" w:pos="1757"/>
        </w:tabs>
        <w:ind w:left="1930" w:hanging="662"/>
        <w:rPr>
          <w:rFonts w:hint="cs"/>
          <w:rtl/>
          <w:lang w:bidi="ar-EG"/>
        </w:rPr>
      </w:pPr>
      <w:r>
        <w:rPr>
          <w:rFonts w:hint="cs"/>
          <w:rtl/>
          <w:lang w:bidi="ar-EG"/>
        </w:rPr>
        <w:tab/>
        <w:t>-</w:t>
      </w:r>
      <w:r>
        <w:rPr>
          <w:rFonts w:hint="cs"/>
          <w:rtl/>
          <w:lang w:bidi="ar-EG"/>
        </w:rPr>
        <w:tab/>
        <w:t>ينبغي ألاّ يكون التمييز والعنف الموجَّهان ضد المرأة والفئات الضعيفة والأطفال من موضوعات الإذاعة. وينبغي ألاّ تكون للبرامج الإذاعية طبيعة تتجاهل حقوق المرأة والحق في الموافقة والقبول، كما ينبغي ألاّ تقدَّم تلك البرامج. وينبغي ألاّ يتضمن أي برنامج إذاعي ما يوحي بالموافقة على عدم المساواة بين الرجال والنساء في الحياة العامة أو الخاصة و/أو إضفاء الطابع الشرعي على جرائم مثل العنف المنـزلي والاعتداء بالضرب والتحرش الجنسي والاغتصاب أو التقليل من خطورتها أو الحضّ على ارتكابها.</w:t>
      </w:r>
    </w:p>
    <w:p w:rsidR="00BF5176" w:rsidRDefault="00BF5176" w:rsidP="00BF5176">
      <w:pPr>
        <w:pStyle w:val="SingleTxt"/>
        <w:ind w:left="1268"/>
        <w:rPr>
          <w:rFonts w:hint="cs"/>
          <w:rtl/>
        </w:rPr>
      </w:pPr>
      <w:r>
        <w:rPr>
          <w:rFonts w:hint="cs"/>
          <w:rtl/>
        </w:rPr>
        <w:tab/>
        <w:t>وإضافة إلى هذا فقد جرى التوقيع من جانب المجلس الأعلى للراديو والتليفزيون واتحاد هيئات البث التليفزيوني على ”مبادئ أخلاقيات البثّ“ وذلك نتيجة للأنشطة التي اضطُلع بها بهدف وضع أساس مشترك للسلوك الأخلاقي الذي يمكن لشركات البثَ أن توافق عليه في معالجتها للمشكلات التي تُصادَف في مجال البثَّ التليفزيوني في تركيا. ووفقاً لمبادئ الأخلاقيات هذه يتعيَّن على جهات البثّ، ضمن جهات أخرى، أن تمتنع عن تشجيع، وتبرير، العنف وعن التمييز والتحقير والتحيُّز على أساس اللون واللغة والديانة ونوع الجنس، وأن يكون لديها الإحساس بمشكلات النساء وتتفادى ما قد يوحي بأن المرأة سلعة.</w:t>
      </w:r>
    </w:p>
    <w:p w:rsidR="00BF5176" w:rsidRDefault="00BF5176" w:rsidP="00BF5176">
      <w:pPr>
        <w:pStyle w:val="SingleTxt"/>
        <w:rPr>
          <w:rFonts w:hint="cs"/>
          <w:rtl/>
        </w:rPr>
      </w:pPr>
      <w:r>
        <w:rPr>
          <w:rFonts w:hint="cs"/>
          <w:rtl/>
        </w:rPr>
        <w:tab/>
        <w:t xml:space="preserve">وبتنفيذ ”مشروع التعريف بوسائط الإعلام“، الذي بدأ في جميع أنحاء تركيا في السنة الدراسية 2007 - 2008 بتعاون بين المجلس الأعلى للراديو والتليفزيون ووزارة التعليم الوطني، أُدرج في المقرر الدراسي للصف السابع مقرَّر للتعريف بوسائط الإعلام كمقرَّر اختياري. والغرض من ”مشروع التعريف بوسائط الإعلام“ هو تمكين الأطفال، الذين يشكلون الفئة الأكثر تعرُّضاً لتأثيرات وسائط الإعلام وانفتاحاً عليها، وذلك لتقييم ومراقبة هيكل هيئة وسائط الإعلام، وعملياتها ومضمونها الذي خضع لعمليات تحرير من منظور نقدي، أي لتوجيه الأسئلة الصحيحة والتوصل إلى الأجوبة الصائبة بشأن وسائط الإعلام. </w:t>
      </w:r>
    </w:p>
    <w:p w:rsidR="00BF5176" w:rsidRDefault="00BF5176" w:rsidP="00BF5176">
      <w:pPr>
        <w:pStyle w:val="SingleTxt"/>
        <w:rPr>
          <w:rFonts w:hint="cs"/>
          <w:rtl/>
        </w:rPr>
      </w:pPr>
      <w:r>
        <w:rPr>
          <w:rFonts w:hint="cs"/>
          <w:rtl/>
        </w:rPr>
        <w:tab/>
        <w:t>والبرامج التدريبية التي نُفِّذت، بتعاون مع رئاسة هيئة الأركان، من أجل الجنود والضباط بهدف إزالة أنماط السلوك السلبي التي تشجَّع عدم المساواة بين النساء والرجال وفكرة تدني مركز المرأة جرى بحثها بالتفصيل في هذا التقرير، (انظر الفقرة الفرعية (و) من المادة 2 التي تتعلق بأنشطة إثارة الوعي).</w:t>
      </w:r>
    </w:p>
    <w:p w:rsidR="00BF5176" w:rsidRDefault="00BF5176" w:rsidP="00BF5176">
      <w:pPr>
        <w:pStyle w:val="SingleTxt"/>
        <w:rPr>
          <w:rFonts w:hint="cs"/>
          <w:rtl/>
        </w:rPr>
      </w:pPr>
      <w:r>
        <w:rPr>
          <w:rFonts w:hint="cs"/>
          <w:rtl/>
        </w:rPr>
        <w:tab/>
        <w:t>وفي إطار ”مشروع تعزيز توأمة القدرات المؤسسية “، الذي يشكِّل إحدى مكوِّنات ”مشروع تعزيز المساواة بين الجنسين“، الذي نفَّذته الدائرة العامة المعنية بمركز المرأة بالتعاون المالي الذي قدَّمه الاتحاد الأوروبي، قُدِّم المشروع التدريبي ”المساواة بين الجنسين“ إلى مجموعة مستهدَفة تتألف من مدرِّبين وخبراء شرطة ومنفذي سياسات وموظفين تنفيذيين كبار بهدف إيجاد بيئة تعاونية للإعلام وتبادل الاستراتيجيات من أجل تعميم المنظور الجنساني. وفي عام 2007، تلقَّت مجموعة مكوَّنة من 110 أفراد تضم ممثلين من مؤسسات عامة ومنظمات غير حكومية وجامعات تدريباً للمدربين، كما تلقَّى 130 فرداً ”التدريب في مجال المساواة بين الجنسين“. وعلى هذا يكون العدد الإجمالي للأفراد الذين تلقوا تدريباً في عام 2007 هو 750 فرداً. وبخلاف هذه التدريبات، شارك 110 أفراد في ”الحلقة الدراسية للتدريب في مجال المساواة بين الجنسين“؛ وكان 55 فرداً من المشاركين موظفين عموميين رفيعي المستوى، في حين كان الباقون وعددهم 55 فرداً من العُمد أو نواب العُمد. وبالنسبة لعام 2008، جرى تخطيط أنشطة التدريب بحيث يستفيد منها 500 فرد من منفِّذي السياسات.</w:t>
      </w:r>
    </w:p>
    <w:p w:rsidR="00BF5176" w:rsidRDefault="00BF5176" w:rsidP="00BF5176">
      <w:pPr>
        <w:pStyle w:val="SingleTxt"/>
        <w:rPr>
          <w:rFonts w:hint="cs"/>
          <w:rtl/>
          <w:lang w:bidi="ar-EG"/>
        </w:rPr>
      </w:pPr>
      <w:r>
        <w:rPr>
          <w:rFonts w:hint="cs"/>
          <w:i/>
          <w:iCs/>
          <w:rtl/>
          <w:lang w:bidi="ar-EG"/>
        </w:rPr>
        <w:tab/>
        <w:t>(ب)</w:t>
      </w:r>
      <w:r>
        <w:rPr>
          <w:rFonts w:hint="cs"/>
          <w:i/>
          <w:iCs/>
          <w:rtl/>
          <w:lang w:bidi="ar-EG"/>
        </w:rPr>
        <w:tab/>
        <w:t>كفالة أن تتضمن التربية الأسرية تفهماً سليماً للأمومة بوصفها وظيفة اجتماعية والاعتراف بالمسؤولية المشتركة لكل من الرجال والنساء في تنشئة أطفالهم وتطورهم، على أن يكون مفهوماً أن مصلحة الأطفال هي الاعتبار الأساسي في جميع الحالات.</w:t>
      </w:r>
    </w:p>
    <w:p w:rsidR="00BF5176" w:rsidRDefault="00BF5176" w:rsidP="00BF5176">
      <w:pPr>
        <w:pStyle w:val="SingleTxt"/>
        <w:rPr>
          <w:rFonts w:hint="cs"/>
          <w:rtl/>
        </w:rPr>
      </w:pPr>
      <w:r>
        <w:rPr>
          <w:rFonts w:hint="cs"/>
          <w:rtl/>
        </w:rPr>
        <w:tab/>
        <w:t>يجري تنفيذ أنشطة تقديم المعلومات وإثارة الوعي، التي تهدف إلى تلبية الحاجات المتوقَّعة للأسر خلال فترة تربيتها لأطفالها وذلك بتعاونٍ مع مؤسسات عامة ومنظمات غير حكومية مختلفة في مقدمتها وزارة التعليم الوطني.</w:t>
      </w:r>
    </w:p>
    <w:p w:rsidR="00BF5176" w:rsidRDefault="00BF5176" w:rsidP="00BF5176">
      <w:pPr>
        <w:pStyle w:val="SingleTxt"/>
        <w:rPr>
          <w:rFonts w:hint="cs"/>
          <w:rtl/>
        </w:rPr>
      </w:pPr>
      <w:r>
        <w:rPr>
          <w:rFonts w:hint="cs"/>
          <w:rtl/>
        </w:rPr>
        <w:tab/>
        <w:t xml:space="preserve">والمشاريع المنفَّذة في هذا الإطار هي مشروع ”برنامج تدريب الآباء - الأطفال قبل الالتحاق بالمدارس“، وهو مشروع يهدف إلى دعم التنمية في المنـزل وفي الفصل الدراسي للأطفال الذين يلتحقون بمؤسسات التعليم لمرحلة ما قبل الالتحاق بالمدارس وتحسين الصلات التعاونية بين المدارس والأُسر؛ وبرامج التدريب الخاصة بالأسرة (برنامج ”أسرتي“، وبرنامج ”تدريب الأسرة - الأطفال حتى سن 6 سنوات“، وبرنامج ”دعم الأب“) بهدف إثارة وعي الأُسر بالنسبة لمسائل مثل أهمية إقامة هيكل أُسري سليم، والمراحل الإنمائية للطفل، والعلاقات بين الأبوين والطفل، ومعرفة أوجه الاختلال في السلوك؛ و”مشروع اتصال البيوت بالمدارس وتغيير أدوار الوالدين“ من أجل الإسهام في جعل هيكل الأُسرة هيكلاً صحياً، والتنمية البيولوجية والنفسية للطفل، والعلاقات الأُسرية، وتواصل الأجيال، وتنشئة الأفراد الشباب؛ و”مشروع تدريب الأم والأب والطفل“ الذي يعالج مسائل مكانة المرأة وأهميتها في المجتمع والعلاقات الأُسرية (انظر الفقرة الفرعية (ب) من المادة 10). </w:t>
      </w:r>
    </w:p>
    <w:p w:rsidR="00BF5176" w:rsidRDefault="00BF5176" w:rsidP="00BF5176">
      <w:pPr>
        <w:pStyle w:val="SingleTxt"/>
        <w:rPr>
          <w:rFonts w:hint="cs"/>
          <w:rtl/>
        </w:rPr>
      </w:pPr>
      <w:r>
        <w:rPr>
          <w:rFonts w:hint="cs"/>
          <w:rtl/>
        </w:rPr>
        <w:tab/>
        <w:t xml:space="preserve">وبالإضافة إلى المشاريع المذكورة أعلاه فإن وزارة الصحة تقوم بحملة أسمتها ”التواصل في الزواج“، وهي حملة تتناول أيضاً المسؤوليات المشتركة للنساء والرجال في بيئة الأسرة. </w:t>
      </w:r>
    </w:p>
    <w:p w:rsidR="00BF5176" w:rsidRDefault="00BF5176" w:rsidP="00BF5176">
      <w:pPr>
        <w:pStyle w:val="SingleTxt"/>
        <w:rPr>
          <w:rFonts w:hint="cs"/>
          <w:b/>
          <w:bCs/>
          <w:i/>
          <w:iCs/>
          <w:rtl/>
        </w:rPr>
      </w:pPr>
      <w:r>
        <w:rPr>
          <w:rFonts w:hint="cs"/>
          <w:b/>
          <w:bCs/>
          <w:i/>
          <w:iCs/>
          <w:rtl/>
        </w:rPr>
        <w:tab/>
        <w:t>المادة 6:</w:t>
      </w:r>
    </w:p>
    <w:p w:rsidR="00BF5176" w:rsidRDefault="00BF5176" w:rsidP="00BF5176">
      <w:pPr>
        <w:pStyle w:val="SingleTxt"/>
        <w:rPr>
          <w:rFonts w:hint="cs"/>
          <w:rtl/>
          <w:lang w:bidi="ar-EG"/>
        </w:rPr>
      </w:pPr>
      <w:r>
        <w:rPr>
          <w:rFonts w:hint="cs"/>
          <w:i/>
          <w:iCs/>
          <w:rtl/>
          <w:lang w:bidi="ar-EG"/>
        </w:rPr>
        <w:tab/>
        <w:t>تتخذ الدول الأطراف جميع التدابير المناسبة، بما في ذلك التشريع، لمكافحة جميع أشكال الاتجار بالمرأة واستغلال دعارة المرأة.</w:t>
      </w:r>
    </w:p>
    <w:p w:rsidR="00BF5176" w:rsidRDefault="00BF5176" w:rsidP="00BF5176">
      <w:pPr>
        <w:pStyle w:val="SingleTxt"/>
        <w:rPr>
          <w:rFonts w:hint="cs"/>
          <w:rtl/>
          <w:lang w:bidi="ar-EG"/>
        </w:rPr>
      </w:pPr>
      <w:r>
        <w:rPr>
          <w:rFonts w:hint="cs"/>
          <w:rtl/>
          <w:lang w:bidi="ar-EG"/>
        </w:rPr>
        <w:tab/>
        <w:t>في السنوات الأخيرة قطعت تركيا شوطاً طويلاً بالنسبة لمكافحة الاتجار بالبشر الذي يمثِّل جريمة منظَّمة. وفي عام 2002، أُنشئت ”فرقة العمل الوطنية لمكافحة الاتجار بالبشر“ بمشاركة من جميع الوكالات والمؤسسات العامة ذات الصلة، والسلطات المحلية والمنظمات غير الحكومية، ومنظمات دولية، بتنسيق من وزارة الخارجية. ويجري اتخاذ الإجراءات ذات الصلة في إطار خطة العمل الوطنية التي أعدَّتها فرقة العمل. وبالإضافة إلى الجهود التعاونية التي تبذلها تركيا مع الجهات صاحبة المصلحة فإنها تدعم الأنشطة الدولية التي يُضطلع بها من جانب منظمة الأمن والتعاون في أوروبا، ومنظمة حلف شمال الأطلسي (الناتو)، والاتحاد الأوروبي، ومجلس أوروبا، وميثاق تحقيق التعاون الاقتصادي والاستقرار في منطقة البحر الأسود.</w:t>
      </w:r>
    </w:p>
    <w:p w:rsidR="00BF5176" w:rsidRDefault="00BF5176" w:rsidP="00BF5176">
      <w:pPr>
        <w:pStyle w:val="SingleTxt"/>
        <w:rPr>
          <w:rFonts w:hint="cs"/>
          <w:rtl/>
          <w:lang w:bidi="ar-EG"/>
        </w:rPr>
      </w:pPr>
      <w:r>
        <w:rPr>
          <w:rFonts w:hint="cs"/>
          <w:rtl/>
          <w:lang w:bidi="ar-EG"/>
        </w:rPr>
        <w:tab/>
        <w:t>وبالنظر إلى أن تركيا قد وافقت على اتفاقية الأمم المتحدة لمكافحة الجريمة المنظَّمة عبر الوطنية والبروتوكولين الإضافيين المتعلقين بالاتجار بالبشر وتهريب المهاجرين في عام 2003 فإنها وقَّعت أيضاً على بروتوكول تعاون مع المركز الدولي لتطوير سياسة الهجرة وأصبحت عضواً في المنظمة الدولية للهجرة في عام 2004.</w:t>
      </w:r>
    </w:p>
    <w:p w:rsidR="00BF5176" w:rsidRDefault="00BF5176" w:rsidP="00BF5176">
      <w:pPr>
        <w:pStyle w:val="SingleTxt"/>
        <w:rPr>
          <w:rFonts w:hint="cs"/>
          <w:rtl/>
          <w:lang w:bidi="ar-EG"/>
        </w:rPr>
      </w:pPr>
      <w:r>
        <w:rPr>
          <w:rFonts w:hint="cs"/>
          <w:rtl/>
          <w:lang w:bidi="ar-EG"/>
        </w:rPr>
        <w:tab/>
        <w:t xml:space="preserve">وخُصِّص لضحايا الاتجار بالبشر خط هاتفي ساخن مجاني ( رقم </w:t>
      </w:r>
      <w:r>
        <w:rPr>
          <w:lang w:bidi="ar-EG"/>
        </w:rPr>
        <w:t>157</w:t>
      </w:r>
      <w:r>
        <w:rPr>
          <w:rFonts w:hint="cs"/>
          <w:rtl/>
          <w:lang w:bidi="ar-EG"/>
        </w:rPr>
        <w:t>) لطلب المساعدة وتقديم الشكاوى في حالات الطوارئ. والضحايا الذين يتم إيواؤهم في دور الإيواء تقدَّم إليهم خدمات وترتيبات الإيواء وتوضع في الوقت نفسه ترتيبات لإعادتهم آمنين إلى بلدانهم. وبموجب المنشور الذي أصدرته وزارة الصحة في عام 2004، تقدَّم بانتظام وبالمجان المساعدة الصحية وخدمات المعالجة إلى ضحايا الاتجار بالبشر. والإجراءات الإدارية (الإيواء والعودة المأمونة عن طيب خاطر إلى الوطن، وغير ذلك) والإجراءات المتعلقة بالطب الشرعي بالنسبة للضحايا يُعهد بها إلى أفراد متمرسين (خبراء علم النفس، وخبراء الخدمات الاجتماعية، وضابطات أمن).</w:t>
      </w:r>
    </w:p>
    <w:p w:rsidR="00BF5176" w:rsidRDefault="00BF5176" w:rsidP="00BF5176">
      <w:pPr>
        <w:pStyle w:val="SingleTxt"/>
        <w:rPr>
          <w:rFonts w:hint="cs"/>
          <w:rtl/>
          <w:lang w:bidi="ar-EG"/>
        </w:rPr>
      </w:pPr>
      <w:r>
        <w:rPr>
          <w:rFonts w:hint="cs"/>
          <w:rtl/>
          <w:lang w:bidi="ar-EG"/>
        </w:rPr>
        <w:tab/>
        <w:t>وفي الحالات التي يكون فيها الضحايا غير مقيمين في تركيا بمحض إراداتهم ويرغبون في العودة إلى بلدهم تُبلَّغ وزارة الداخلية في البلد المعني ويجري اتخاذ الخطوات اللازمة لضمان أن تغادر الضحية تركيا بأمان بحيث تتفادى التعرُّض للاتجار بالبشر وتصل بأمان إلى بلدها ويُعاد دمجها في بلد الوصول وتحصل على الحماية الواجبة.</w:t>
      </w:r>
    </w:p>
    <w:p w:rsidR="00BF5176" w:rsidRDefault="00BF5176" w:rsidP="00BF5176">
      <w:pPr>
        <w:pStyle w:val="SingleTxt"/>
        <w:rPr>
          <w:rFonts w:hint="cs"/>
          <w:rtl/>
          <w:lang w:bidi="ar-EG"/>
        </w:rPr>
      </w:pPr>
      <w:r>
        <w:rPr>
          <w:rFonts w:hint="cs"/>
          <w:rtl/>
          <w:lang w:bidi="ar-EG"/>
        </w:rPr>
        <w:tab/>
        <w:t xml:space="preserve">وبإدخال تعديل في قانون الجنسية في عام 2003 أُلغي النص الذي يجعل من الممكن اكتساب امرأة أجنبية للجنسية التركية تلقائياً بسبب الزواج بشخص تركي. ولمنع استغلال الزواج لأغراض مختلفة جُعل اكتساب المواطَنة خاضعاً لشرط أن يكون الزوجان المعنيان قد تزوجا لفترة ثلاث سنوات على الأقل ولشرط المحافظة على رابطة الزواج. </w:t>
      </w:r>
    </w:p>
    <w:p w:rsidR="00BF5176" w:rsidRDefault="00BF5176" w:rsidP="00BF5176">
      <w:pPr>
        <w:pStyle w:val="SingleTxt"/>
        <w:rPr>
          <w:rFonts w:hint="cs"/>
          <w:rtl/>
          <w:lang w:bidi="ar-EG"/>
        </w:rPr>
      </w:pPr>
      <w:r>
        <w:rPr>
          <w:rFonts w:hint="cs"/>
          <w:rtl/>
          <w:lang w:bidi="ar-EG"/>
        </w:rPr>
        <w:tab/>
        <w:t>وفي المادة 80 من القانون الجنائي التركي الجديد، واعتباراً من 1 حزيران/يونيه 2005، عُرِّف الاتجار بالبشر وفُرِضت على ممارسته عقوبة السجن لمدة تتراوح بين 8 سنوات و12 سنة وغرامة قضائية تصل إلى 000 10 يوم. والمادة تقضي أيضاً بأن تنفيذ تدابير الأمن تنطبق على الأشخاص القانونيين بسبب ارتكاب جريمة الاتجار بالبشر. ومع إدخال تعديل على المادة المذكورة في عام 2006 أضيفت عبارة ”الإرغام على ممارسة البغاء“ إلى تعريف الاتجار بالبشر. وعلى هذا فإن القانون أصبح متفقاً مع أحكام اتفاقية الأمم المتحدة لمكافحة الجريمة المنظَّمة عبر الوطنية ومع البروتوكول الإضافي المتعلق بالاتجار بالبشر.</w:t>
      </w:r>
    </w:p>
    <w:p w:rsidR="00BF5176" w:rsidRDefault="00BF5176" w:rsidP="00BF5176">
      <w:pPr>
        <w:pStyle w:val="SingleTxt"/>
        <w:ind w:left="1324"/>
        <w:rPr>
          <w:rFonts w:hint="cs"/>
          <w:rtl/>
          <w:lang w:bidi="ar-EG"/>
        </w:rPr>
      </w:pPr>
      <w:r>
        <w:rPr>
          <w:rFonts w:hint="cs"/>
          <w:rtl/>
          <w:lang w:bidi="ar-EG"/>
        </w:rPr>
        <w:tab/>
        <w:t>وإضافة إلى هذا فإنه مع تعديل ”قواعد النقل البري“ في عام 2004 سوف تُسحب شهادات منح السلطة من حائزي تلك الشهادات الذين أصدرت عليهم هيئات قضائية أحكاماً محدَّدة بالسجن بسبب النقل غير المشروع للبشر والاتجار بالبشر وجرائم أخرى محدَّدة.</w:t>
      </w:r>
    </w:p>
    <w:p w:rsidR="00BF5176" w:rsidRDefault="00BF5176" w:rsidP="00BF5176">
      <w:pPr>
        <w:pStyle w:val="SingleTxt"/>
        <w:rPr>
          <w:rFonts w:hint="cs"/>
          <w:rtl/>
          <w:lang w:bidi="ar-EG"/>
        </w:rPr>
      </w:pPr>
      <w:r>
        <w:rPr>
          <w:rFonts w:hint="cs"/>
          <w:rtl/>
          <w:lang w:bidi="ar-EG"/>
        </w:rPr>
        <w:tab/>
        <w:t>ومع صدور المنشور و،كمرفق له ”دليل بشأن مكافحة الاتجار بالبشر“ أصدرته وزارة الداخلية في عام 2006، جرى تعريف جريمة الاتجار بالبشر وأحكام القانون الجنائي ذات الصلة بتلك الجريمة، كما صدرت توجيهات إلى الأفراد الذين يُطبِّقون الإجراءات المتعلقة بالضحايا بأن يولوا اهتماماً للمسائل المتعلقة بضمان الأمن وتسهيل إجراء التحريات. والأشخاص الذين هم من مواطني بلدان أجنبية وتم التعرُّف عليهم على أنهم ضحايا للاتجار بالبشر يقدَّم إليهم بالمجان تصريح مزدوج بالسكن والعمل لفترة لا تزيد عن ستة أشهر.</w:t>
      </w:r>
    </w:p>
    <w:p w:rsidR="00BF5176" w:rsidRDefault="00BF5176" w:rsidP="00BF5176">
      <w:pPr>
        <w:pStyle w:val="SingleTxt"/>
        <w:rPr>
          <w:rFonts w:hint="cs"/>
          <w:rtl/>
          <w:lang w:bidi="ar-EG"/>
        </w:rPr>
      </w:pPr>
      <w:r>
        <w:rPr>
          <w:rFonts w:hint="cs"/>
          <w:rtl/>
          <w:lang w:bidi="ar-EG"/>
        </w:rPr>
        <w:tab/>
        <w:t>وفي الحالات التي يثبت فيها قانوناً أن أحد ضحايا الاتجار بالبشر هو ”طفل“ تُتخذ تدابير خاصة استناداً إلى مبدأ ”تحقيق أفضل مصلحة للطفل“ وفقاً لاتفاقية الأمم المتحدة لحقوق الطفل وللإجراء القانوني المنطبق. وفي هذا السياق يتم، في الحالات التي يكون فيها أطفال امرأة من مواطني بلد أجنبي ووقعت ضحية للاتجار بالبشر والبغاء برفقتها يتم إيواء الأطفال في مؤسسات ملائمة لعمرهم ونوع جنسهم تحت إشراف الدائرة العامة للخدمات الاجتماعية التابعة لمكتب رئيس الوزراء ووكالة حماية الطفولة وتقدَّم لهم خدمات الرعاية والتغذية والصحة والملبس وإعادة التأهيل، وغيرها، دون تعريضهم لأي نوع من التمييز أثناء اتخاذ الإجراءات القانونية لتمكينهم من العودة إلى بلدانهم.</w:t>
      </w:r>
    </w:p>
    <w:p w:rsidR="00BF5176" w:rsidRDefault="00BF5176" w:rsidP="00BF5176">
      <w:pPr>
        <w:pStyle w:val="SingleTxt"/>
        <w:rPr>
          <w:rFonts w:hint="cs"/>
          <w:rtl/>
        </w:rPr>
      </w:pPr>
      <w:r>
        <w:rPr>
          <w:rFonts w:hint="cs"/>
          <w:rtl/>
          <w:lang w:bidi="ar-EG"/>
        </w:rPr>
        <w:tab/>
        <w:t xml:space="preserve">وتماشياً مع الأهداف المحدَّدة في خطة العمل التي أعدَّتها فرقة العمل الوطنية المعنية بمكافحة الاتجار بالبشر يجرى الاضطلاع بحملات عديدة من أجل زيادة الوعي وتقديم المعلومات للضحايا المحتملين وللرأي العام على حدٍ سواء. وفي إطار هذه الحملات توزَّع في المطارات وفي معابر الحدود البحرية نشرات إعلامية عن الخط الهاتفي الساخن </w:t>
      </w:r>
      <w:r>
        <w:rPr>
          <w:rFonts w:hint="cs"/>
          <w:rtl/>
        </w:rPr>
        <w:t xml:space="preserve">رقم </w:t>
      </w:r>
      <w:r>
        <w:t>157</w:t>
      </w:r>
      <w:r>
        <w:rPr>
          <w:rFonts w:hint="cs"/>
          <w:rtl/>
          <w:lang w:bidi="ar-EG"/>
        </w:rPr>
        <w:t xml:space="preserve"> </w:t>
      </w:r>
      <w:r>
        <w:rPr>
          <w:rFonts w:hint="cs"/>
          <w:rtl/>
        </w:rPr>
        <w:t>لتقديم المساعدة في حالات الطوارئ، كما تُذاع أفلام قصيرة في وسائط الإعلام المرئية من أجل توعية الجمهور.</w:t>
      </w:r>
    </w:p>
    <w:p w:rsidR="00BF5176" w:rsidRDefault="00BF5176" w:rsidP="00BF5176">
      <w:pPr>
        <w:pStyle w:val="SingleTxt"/>
        <w:rPr>
          <w:rFonts w:hint="cs"/>
          <w:rtl/>
        </w:rPr>
      </w:pPr>
      <w:r>
        <w:rPr>
          <w:rFonts w:hint="cs"/>
          <w:rtl/>
        </w:rPr>
        <w:tab/>
        <w:t xml:space="preserve">ويجري الاضطلاع بأنشطة تدريبية لقوات الشرطة والقضاة والمدّعين العامين بهدف تحسين الوعي القانوني بالاتجار بالبشر (جرى في عام 2007 تدريب 345 فرداً من أفراد الشرطة و3888 ضابط شرطة أجنبي). وقد أُدرج موضوع”الاتجار بالبشر“ في المناهج الدراسية لمدارس الشرطة حيث يجري تدريب ضباط الشرطة للعمل في مستوطنات بعيدة عن مراكز المدن. وإضافة إلى هذا فإنه يجري توزيع كتيِّبات مطبوعة باللغات التركية والإنكليزية والروسية ومبادئ توجيهية من أجل زيادة الكفاءة في مواجهة هذه الجريمة. وتُسهِم المنظمات غير الحكومية التي تعمل في هذا المجال في أنشطة التدريب هذه بتقديم المدرِّبين والخبراء. </w:t>
      </w:r>
    </w:p>
    <w:p w:rsidR="00BF5176" w:rsidRDefault="00BF5176" w:rsidP="00BF5176">
      <w:pPr>
        <w:pStyle w:val="SingleTxt"/>
        <w:rPr>
          <w:rFonts w:hint="cs"/>
          <w:rtl/>
        </w:rPr>
      </w:pPr>
      <w:r>
        <w:rPr>
          <w:rFonts w:hint="cs"/>
          <w:rtl/>
        </w:rPr>
        <w:tab/>
        <w:t>ومكافحة الاتجار بالبشر، الذي يؤثر على بلدان عديدة بسبب طبيعته العابرة للحدود، تتطلب إقامة تعاون دولي. ومن هذه الناحية جرى التوقيع على بروتوكولات مع بيلاروس وجورجيا وأوكرانيا ومولدوفا وقيرغيزستان من أجل إقامة تعاون لمكافحة الاتجار بالبشر ونفِّذت تلك البروتوكولات. وفي إطار هذه العلاقات التعاونية والاتفاقات عقدت وزارة الخارجية مؤتمراً دولياً بشأن ”مكافحة الاتجار بالبشر في جنوب شرق أوروبا - أفكار عن الأمن الإنساني“ في اسطنبول في عام 2005، كما نظَّمت المديرية العامة المعنية بمركز المرأة مؤتمراً إقليمياً يحمل اسم ”تقييم الحاجات والميول الإقليمية في مكافحة الاتجار بالبشر - دور المنظمات غير الحكومية “ في أنطاليا في عام 2006 بمشاركة من ممثِّلين مفوضين لوكالات ومؤسسات عامة ذات صلة ومنظمات غير حكومية لديهم خبرة في هذه المسألة من مولدوفا، وأوكرانيا، وأذربيجان، وقيرغيزستان، وجورجيا، والاتحاد الروسي، وأوزبكستان، وبيلاروس.</w:t>
      </w:r>
    </w:p>
    <w:p w:rsidR="00BF5176" w:rsidRDefault="00BF5176" w:rsidP="00BF5176">
      <w:pPr>
        <w:pStyle w:val="SingleTxt"/>
        <w:rPr>
          <w:rFonts w:hint="cs"/>
          <w:rtl/>
        </w:rPr>
      </w:pPr>
      <w:r>
        <w:rPr>
          <w:rFonts w:hint="cs"/>
          <w:rtl/>
        </w:rPr>
        <w:tab/>
        <w:t>وبدأت وزارة الداخلية في عام 2006 مشروع ”تعزيز القدرة المؤسسية في مكافحة الاتجار بالبشر“ وذلك بالإسهامات التي قُدِّمت من جانب جميع الوكالات والمؤسسات العامة ذات الصلة. وقد أستُكمِل المشروع في تموز/يوليه 2007. وفي إطار هذا المشروع جرى إعداد ”خطة العمل الوطنية لمكافحة الاتجار بالبشر“.</w:t>
      </w:r>
    </w:p>
    <w:p w:rsidR="00BF5176" w:rsidRDefault="00BF5176" w:rsidP="00BF5176">
      <w:pPr>
        <w:pStyle w:val="SingleTxt"/>
        <w:rPr>
          <w:rFonts w:hint="cs"/>
          <w:b/>
          <w:bCs/>
          <w:rtl/>
        </w:rPr>
      </w:pPr>
      <w:r>
        <w:rPr>
          <w:rFonts w:hint="cs"/>
          <w:b/>
          <w:bCs/>
          <w:rtl/>
        </w:rPr>
        <w:t>البغاء:</w:t>
      </w:r>
    </w:p>
    <w:p w:rsidR="00BF5176" w:rsidRDefault="00BF5176" w:rsidP="00BF5176">
      <w:pPr>
        <w:pStyle w:val="SingleTxt"/>
        <w:rPr>
          <w:rFonts w:hint="cs"/>
          <w:rtl/>
          <w:lang w:bidi="ar-EG"/>
        </w:rPr>
      </w:pPr>
      <w:r>
        <w:rPr>
          <w:rFonts w:hint="cs"/>
          <w:rtl/>
          <w:lang w:bidi="ar-EG"/>
        </w:rPr>
        <w:tab/>
        <w:t xml:space="preserve">على الرغم من أن الأفعال الجنسية لا يُعترف بها كجريمة بموجب التشريع المطبَّق في تركيا فإن من يمتهنون الأفعال الجنسية يجب أن يعملوا في أماكن يتم فيها توفير الضوابط الأمنية والصحية من جانب الدولة وأن يتم الكشف عليهم طبياً مرتين في الأسبوع. وفي الوقت الحالي يمتهن حوالي 000 3 شخص الأفعال الجنسية ويعملون في 56 داراً للدعارة يتم التفتيش عليها رسمياً في تركيا. غير أنه بخلاف هؤلاء الأشخاص يوجد أشخاص يتخذون من الأفعال الجنسية مهنة لهم وبعضهم من جنسيات أخرى. </w:t>
      </w:r>
    </w:p>
    <w:p w:rsidR="00BF5176" w:rsidRDefault="00BF5176" w:rsidP="00BF5176">
      <w:pPr>
        <w:pStyle w:val="SingleTxt"/>
        <w:rPr>
          <w:rFonts w:hint="cs"/>
          <w:rtl/>
          <w:lang w:bidi="ar-EG"/>
        </w:rPr>
      </w:pPr>
      <w:r>
        <w:rPr>
          <w:rFonts w:hint="cs"/>
          <w:rtl/>
          <w:lang w:bidi="ar-EG"/>
        </w:rPr>
        <w:tab/>
        <w:t>وابتداءً من عام 2004 حاول برنامجان جرى تنفيذهما في جميع أنحاء تركيا تلبية حاجات الرعاية الصحية للأشخاص الذين يتخذون من الأفعال الجنسية مهنة لهم. وقد نفِّذ ”مشروع الوقاية من الإصابة بالأمراض التي تنتقل عن طريق الاتصال الجنسي وفيروس نقص المناعة البشرية/متلازمة نقص المناعة المكتسب (الإيدز) بتشجيع من يتخذون من الأفعال الجنسية مهنة لهم على اتباع سلوك جنسي مأمون“ في إطار برنامج الصحة الإنجابية في تركيا و”مشروع الوحدات المتنقلة لتقديم التعليم والمشورة إلى الأشخاص الذين يتخذون من الأفعال الجنسية مهنة لهم ويعملون في الشوارع“ في إطار برنامج الوقاية من فيروس نقص المناعة البشرية/متلازمة نقص المناعة المكتسب (الإيدز) وتقديم الدعم.</w:t>
      </w:r>
    </w:p>
    <w:p w:rsidR="00BF5176" w:rsidRDefault="00BF5176" w:rsidP="00BF5176">
      <w:pPr>
        <w:pStyle w:val="SingleTxt"/>
        <w:rPr>
          <w:rFonts w:hint="cs"/>
          <w:rtl/>
          <w:lang w:bidi="ar-EG"/>
        </w:rPr>
      </w:pPr>
      <w:r>
        <w:rPr>
          <w:rFonts w:hint="cs"/>
          <w:rtl/>
          <w:lang w:bidi="ar-EG"/>
        </w:rPr>
        <w:tab/>
        <w:t>والتحريض والتسهيل والإغواء لممارسة البغاء هي الجرائم التي يعاقَب عليها قانوناً بموجب التشريع التركي. ومن هذه الناحية فإنه وفقاً للمادة 77 من القانون الجنائي التركي التي تحمل عنوان ”الجرائم المرتكبة ضد الإنسانية“ تنص على أن يعاقَب مرتكبو أفعال الاعتداء الجنسي والتسبب في حدوث حمل بالإكراه والتحريض القسري على ممارسة البغاء بالسجن مدى الحياة.</w:t>
      </w:r>
    </w:p>
    <w:p w:rsidR="00BF5176" w:rsidRDefault="00BF5176" w:rsidP="00BF5176">
      <w:pPr>
        <w:pStyle w:val="SingleTxt"/>
        <w:rPr>
          <w:rFonts w:hint="cs"/>
          <w:rtl/>
          <w:lang w:bidi="ar-EG"/>
        </w:rPr>
      </w:pPr>
      <w:r>
        <w:rPr>
          <w:rFonts w:hint="cs"/>
          <w:rtl/>
          <w:lang w:bidi="ar-EG"/>
        </w:rPr>
        <w:tab/>
        <w:t xml:space="preserve">وأُعيد تعريف جريمة البغاء في عام 2006 ووضِعت قواعد لتحديد الظروف التي يشكِّل فيها فعل إغواء الأفراد، وخاصة الأطفال، لممارسة البغاء فعلاً جنائياً. ووفقاً للمادة 227، وعنوانها ”البغاء“؛ </w:t>
      </w:r>
    </w:p>
    <w:p w:rsidR="00BF5176" w:rsidRDefault="00BF5176" w:rsidP="00BF5176">
      <w:pPr>
        <w:pStyle w:val="SingleTxt"/>
        <w:tabs>
          <w:tab w:val="clear" w:pos="1267"/>
          <w:tab w:val="right" w:pos="1757"/>
        </w:tabs>
        <w:ind w:left="1930" w:hanging="662"/>
        <w:rPr>
          <w:rFonts w:hint="cs"/>
          <w:rtl/>
          <w:lang w:bidi="ar-EG"/>
        </w:rPr>
      </w:pPr>
      <w:r>
        <w:rPr>
          <w:rFonts w:hint="cs"/>
          <w:rtl/>
          <w:lang w:bidi="ar-EG"/>
        </w:rPr>
        <w:tab/>
        <w:t>(1)</w:t>
      </w:r>
      <w:r>
        <w:rPr>
          <w:rFonts w:hint="cs"/>
          <w:rtl/>
          <w:lang w:bidi="ar-EG"/>
        </w:rPr>
        <w:tab/>
        <w:t xml:space="preserve">أي شخص يحرِّض طفلاً على البغاء، أو يسهِّل هذا التحريض، أو يستدرج أو يأوي طفلاً لهذا الغرض، أو يعمل كوكيل لبغاء الأطفال، يعاقَب بالسجن لمدة تتراوح بين أربع سنوات وعشر سنوات وبغرامة قضائية تصل إلى 000 5 يوم. والتحركات الأوَّلية لارتكاب هذه الجريمة يعاقَب عليها أيضاً على أنها الشكل الكامل للجريمة. </w:t>
      </w:r>
    </w:p>
    <w:p w:rsidR="00BF5176" w:rsidRDefault="00BF5176" w:rsidP="00BF5176">
      <w:pPr>
        <w:pStyle w:val="SingleTxt"/>
        <w:tabs>
          <w:tab w:val="clear" w:pos="1267"/>
          <w:tab w:val="right" w:pos="1757"/>
        </w:tabs>
        <w:ind w:left="1930" w:hanging="662"/>
        <w:rPr>
          <w:rFonts w:hint="cs"/>
          <w:rtl/>
          <w:lang w:bidi="ar-EG"/>
        </w:rPr>
      </w:pPr>
      <w:r>
        <w:rPr>
          <w:rFonts w:hint="cs"/>
          <w:rtl/>
          <w:lang w:bidi="ar-EG"/>
        </w:rPr>
        <w:tab/>
        <w:t>(2)</w:t>
      </w:r>
      <w:r>
        <w:rPr>
          <w:rFonts w:hint="cs"/>
          <w:rtl/>
          <w:lang w:bidi="ar-EG"/>
        </w:rPr>
        <w:tab/>
        <w:t>أي شخص يحرِّض شخصاً آخر على ممارسة البغاء، أو يسهِّل هذا التحريض، أو يعمل كوكيل للبغاء، أو يأوي شخصاً لهذا الغرض، تُفرض عليه عقوبة السجن لفترة تتراوح بين أربع سنوات وعشر سنوات وبغرامة قضائية تصل إلى 000 3 يوم. وكسب العيش بالكامل، أو جزئياً، من ما يكسبه الشخص الذي دُفع به لممارسة البغاء يُعتبر تحريضاً على البغاء.</w:t>
      </w:r>
    </w:p>
    <w:p w:rsidR="00BF5176" w:rsidRDefault="00BF5176" w:rsidP="00BF5176">
      <w:pPr>
        <w:pStyle w:val="SingleTxt"/>
        <w:tabs>
          <w:tab w:val="clear" w:pos="1267"/>
          <w:tab w:val="right" w:pos="1757"/>
        </w:tabs>
        <w:ind w:left="1930" w:hanging="662"/>
        <w:rPr>
          <w:rFonts w:hint="cs"/>
          <w:rtl/>
          <w:lang w:bidi="ar-EG"/>
        </w:rPr>
      </w:pPr>
      <w:r>
        <w:rPr>
          <w:rFonts w:hint="cs"/>
          <w:rtl/>
          <w:lang w:bidi="ar-EG"/>
        </w:rPr>
        <w:tab/>
        <w:t>(3)</w:t>
      </w:r>
      <w:r>
        <w:rPr>
          <w:rFonts w:hint="cs"/>
          <w:rtl/>
          <w:lang w:bidi="ar-EG"/>
        </w:rPr>
        <w:tab/>
        <w:t>أي شخص يُدخِل شخصاً آخر في البلد أو يمكِّن شخصاً من مغادرة البلد لأغراض تتعلق بالبغاء يعاقَب وفقاً للأحكام الفرعية السابقة.</w:t>
      </w:r>
    </w:p>
    <w:p w:rsidR="00BF5176" w:rsidRDefault="00BF5176" w:rsidP="00BF5176">
      <w:pPr>
        <w:pStyle w:val="SingleTxt"/>
        <w:tabs>
          <w:tab w:val="clear" w:pos="1267"/>
          <w:tab w:val="right" w:pos="1757"/>
        </w:tabs>
        <w:ind w:left="1930" w:hanging="662"/>
        <w:rPr>
          <w:rFonts w:hint="cs"/>
          <w:rtl/>
          <w:lang w:bidi="ar-EG"/>
        </w:rPr>
      </w:pPr>
      <w:r>
        <w:rPr>
          <w:rFonts w:hint="cs"/>
          <w:rtl/>
          <w:lang w:bidi="ar-EG"/>
        </w:rPr>
        <w:tab/>
        <w:t>(4)</w:t>
      </w:r>
      <w:r>
        <w:rPr>
          <w:rFonts w:hint="cs"/>
          <w:rtl/>
          <w:lang w:bidi="ar-EG"/>
        </w:rPr>
        <w:tab/>
        <w:t>أي شخص يحرِّض شخصاً آخر على البغاء أو يقدِّم إليه وسائل ممارسة البغاء بالقوة أو الإكراه أو الخداع، أو باستغلال حالة يأس يعاني منه الشخص، يُفرض عليه شكل مشدَّد من الجزاءات المذكورة أعلاه مع زيادتها بما يتراوح بين نصفها وضِعفها.</w:t>
      </w:r>
    </w:p>
    <w:p w:rsidR="00BF5176" w:rsidRDefault="00BF5176" w:rsidP="00BF5176">
      <w:pPr>
        <w:pStyle w:val="SingleTxt"/>
        <w:tabs>
          <w:tab w:val="clear" w:pos="1267"/>
          <w:tab w:val="right" w:pos="1757"/>
        </w:tabs>
        <w:ind w:left="1930" w:hanging="662"/>
        <w:rPr>
          <w:rFonts w:hint="cs"/>
          <w:rtl/>
          <w:lang w:bidi="ar-EG"/>
        </w:rPr>
      </w:pPr>
      <w:r>
        <w:rPr>
          <w:rFonts w:hint="cs"/>
          <w:rtl/>
          <w:lang w:bidi="ar-EG"/>
        </w:rPr>
        <w:tab/>
        <w:t>(5)</w:t>
      </w:r>
      <w:r>
        <w:rPr>
          <w:rFonts w:hint="cs"/>
          <w:rtl/>
          <w:lang w:bidi="ar-EG"/>
        </w:rPr>
        <w:tab/>
        <w:t>في الحالات التي تكون فيها الجرائم المذكورة أعلاه قد ارتُكبت من جانب زوج أو زوجة، أو سليل مباشر، أو شقيق أو شقيقة، أو شخص يتبنى طفلاً، أو وصي، أو مُعلم، أو مدرس، أو شخص يتولى الرعاية، أو من جانب أشخاص آخرين عليهم التزام بالقيام بالحماية والإشراف، عن طريق التأثير غير المبرَّر استناداً إلى الخدمة العامة أو علاقات الخدمة، تُزاد العقوبة المفروضة بمقدار النصف.</w:t>
      </w:r>
    </w:p>
    <w:p w:rsidR="00BF5176" w:rsidRDefault="00BF5176" w:rsidP="00BF5176">
      <w:pPr>
        <w:pStyle w:val="SingleTxt"/>
        <w:tabs>
          <w:tab w:val="clear" w:pos="1267"/>
          <w:tab w:val="right" w:pos="1757"/>
        </w:tabs>
        <w:ind w:left="1930" w:hanging="662"/>
        <w:rPr>
          <w:rFonts w:hint="cs"/>
          <w:rtl/>
          <w:lang w:bidi="ar-EG"/>
        </w:rPr>
      </w:pPr>
      <w:r>
        <w:rPr>
          <w:rFonts w:hint="cs"/>
          <w:rtl/>
          <w:lang w:bidi="ar-EG"/>
        </w:rPr>
        <w:tab/>
        <w:t>(6)</w:t>
      </w:r>
      <w:r>
        <w:rPr>
          <w:rFonts w:hint="cs"/>
          <w:rtl/>
          <w:lang w:bidi="ar-EG"/>
        </w:rPr>
        <w:tab/>
        <w:t>في الحالات التي تُرتكب فيها هذه الجرائم كعمل منظَّم يُضطلع به بنيَّة ارتكاب الجريمة، تُزاد العقوبة التي ستُفرض حسبما تتطلبه الأحكام الفرعية المذكورة أعلاه بمقدار النصف.</w:t>
      </w:r>
    </w:p>
    <w:p w:rsidR="00BF5176" w:rsidRDefault="00BF5176" w:rsidP="00BF5176">
      <w:pPr>
        <w:pStyle w:val="SingleTxt"/>
        <w:tabs>
          <w:tab w:val="clear" w:pos="1267"/>
          <w:tab w:val="right" w:pos="1757"/>
        </w:tabs>
        <w:ind w:left="1930" w:hanging="662"/>
        <w:rPr>
          <w:rFonts w:hint="cs"/>
          <w:rtl/>
          <w:lang w:bidi="ar-EG"/>
        </w:rPr>
      </w:pPr>
      <w:r>
        <w:rPr>
          <w:rFonts w:hint="cs"/>
          <w:rtl/>
          <w:lang w:bidi="ar-EG"/>
        </w:rPr>
        <w:tab/>
        <w:t>(7)</w:t>
      </w:r>
      <w:r>
        <w:rPr>
          <w:rFonts w:hint="cs"/>
          <w:rtl/>
          <w:lang w:bidi="ar-EG"/>
        </w:rPr>
        <w:tab/>
        <w:t>تُتخذ تدابير أمنية محدَّدة ضد الأشخاص القانونيين على أساس هذه الجرائم.</w:t>
      </w:r>
    </w:p>
    <w:p w:rsidR="00BF5176" w:rsidRDefault="00BF5176" w:rsidP="00BF5176">
      <w:pPr>
        <w:pStyle w:val="SingleTxt"/>
        <w:tabs>
          <w:tab w:val="clear" w:pos="1267"/>
          <w:tab w:val="right" w:pos="1757"/>
        </w:tabs>
        <w:ind w:left="1930" w:hanging="662"/>
        <w:rPr>
          <w:rFonts w:hint="cs"/>
          <w:rtl/>
          <w:lang w:bidi="ar-EG"/>
        </w:rPr>
      </w:pPr>
      <w:r>
        <w:rPr>
          <w:rFonts w:hint="cs"/>
          <w:rtl/>
          <w:lang w:bidi="ar-EG"/>
        </w:rPr>
        <w:tab/>
        <w:t>(8)</w:t>
      </w:r>
      <w:r>
        <w:rPr>
          <w:rFonts w:hint="cs"/>
          <w:rtl/>
          <w:lang w:bidi="ar-EG"/>
        </w:rPr>
        <w:tab/>
        <w:t>يمكن لأي شخص جرى تحريضه على البغاء أن يحصل على العلاج أو المعالجة النفسية.</w:t>
      </w:r>
    </w:p>
    <w:p w:rsidR="00BF5176" w:rsidRDefault="00BF5176" w:rsidP="00BF5176">
      <w:pPr>
        <w:pStyle w:val="SingleTxt"/>
        <w:ind w:left="1264" w:right="1264"/>
        <w:rPr>
          <w:rFonts w:hint="cs"/>
          <w:b/>
          <w:bCs/>
          <w:i/>
          <w:iCs/>
          <w:rtl/>
          <w:lang w:bidi="ar-EG"/>
        </w:rPr>
      </w:pPr>
      <w:r>
        <w:rPr>
          <w:rFonts w:hint="cs"/>
          <w:b/>
          <w:bCs/>
          <w:i/>
          <w:iCs/>
          <w:rtl/>
          <w:lang w:bidi="ar-EG"/>
        </w:rPr>
        <w:tab/>
      </w:r>
      <w:r>
        <w:rPr>
          <w:rFonts w:hint="cs"/>
          <w:b/>
          <w:bCs/>
          <w:i/>
          <w:iCs/>
          <w:rtl/>
          <w:lang w:bidi="ar-EG"/>
        </w:rPr>
        <w:tab/>
        <w:t>المادة 7:</w:t>
      </w:r>
    </w:p>
    <w:p w:rsidR="00BF5176" w:rsidRDefault="00BF5176" w:rsidP="00BF5176">
      <w:pPr>
        <w:pStyle w:val="SingleTxt"/>
        <w:ind w:left="1264" w:right="1264"/>
        <w:rPr>
          <w:rFonts w:hint="cs"/>
          <w:i/>
          <w:iCs/>
          <w:rtl/>
          <w:lang w:bidi="ar-EG"/>
        </w:rPr>
      </w:pPr>
      <w:r>
        <w:rPr>
          <w:rFonts w:hint="cs"/>
          <w:i/>
          <w:iCs/>
          <w:rtl/>
          <w:lang w:bidi="ar-EG"/>
        </w:rPr>
        <w:tab/>
      </w:r>
      <w:r>
        <w:rPr>
          <w:rFonts w:hint="cs"/>
          <w:i/>
          <w:iCs/>
          <w:rtl/>
          <w:lang w:bidi="ar-EG"/>
        </w:rPr>
        <w:tab/>
        <w:t>تتخذ الدول الأطراف جميع التدابير المناسبة للقضاء على التمييز ضد المرأة في الحياة السياسية والعامة للبلد، وبوجه خاص تكفل للمرأة، على قدم المساواة مع الرجل، الحق في:</w:t>
      </w:r>
    </w:p>
    <w:p w:rsidR="00BF5176" w:rsidRDefault="00BF5176" w:rsidP="00BF5176">
      <w:pPr>
        <w:pStyle w:val="SingleTxt"/>
        <w:ind w:left="1264" w:right="1264"/>
        <w:rPr>
          <w:rFonts w:hint="cs"/>
          <w:i/>
          <w:iCs/>
          <w:rtl/>
          <w:lang w:bidi="ar-EG"/>
        </w:rPr>
      </w:pPr>
      <w:r>
        <w:rPr>
          <w:rFonts w:hint="cs"/>
          <w:i/>
          <w:iCs/>
          <w:rtl/>
          <w:lang w:bidi="ar-EG"/>
        </w:rPr>
        <w:tab/>
      </w:r>
      <w:r>
        <w:rPr>
          <w:rFonts w:hint="cs"/>
          <w:i/>
          <w:iCs/>
          <w:rtl/>
          <w:lang w:bidi="ar-EG"/>
        </w:rPr>
        <w:tab/>
        <w:t>(أ)</w:t>
      </w:r>
      <w:r>
        <w:rPr>
          <w:rFonts w:hint="cs"/>
          <w:i/>
          <w:iCs/>
          <w:rtl/>
          <w:lang w:bidi="ar-EG"/>
        </w:rPr>
        <w:tab/>
        <w:t>التصويت في جميع الانتخابات والاستفتاءات العامة، وأهلية الانتخاب لجميع الهيئات التي ينتخب أعضاؤها بالاقتراع العام؛</w:t>
      </w:r>
    </w:p>
    <w:p w:rsidR="00BF5176" w:rsidRDefault="00BF5176" w:rsidP="00BF5176">
      <w:pPr>
        <w:pStyle w:val="SingleTxt"/>
        <w:ind w:left="1264" w:right="1264"/>
        <w:rPr>
          <w:rFonts w:hint="cs"/>
          <w:rtl/>
          <w:lang w:bidi="ar-EG"/>
        </w:rPr>
      </w:pPr>
      <w:r>
        <w:rPr>
          <w:rFonts w:hint="cs"/>
          <w:rtl/>
          <w:lang w:bidi="ar-EG"/>
        </w:rPr>
        <w:tab/>
      </w:r>
      <w:r>
        <w:rPr>
          <w:rFonts w:hint="cs"/>
          <w:rtl/>
          <w:lang w:bidi="ar-EG"/>
        </w:rPr>
        <w:tab/>
        <w:t>تنص المادة 67 من الدستور على أنه ”وفقاً للشروط المحدَّدة في القانون يحق للمواطنين أن يدلوا بأصواتهم، وأن يُنتَخَبوا، وأن يعملوا في الأنشطة السياسية بشكل مستقل أو في حزب سياسي، وأن يشاركوا في استفتاء“، وتنص المادة 68 على أنه ”يحق للمواطنين أن يشكِّلوا أحزاباً سياسية وأن ينضموا إليها وينسحبوا منها وفقاً للإجراء المحدَّد. وكي يصبح أي شخص عضوا في حزب يجب أن يكون عمره أكثر من 18 عاماً“. والقانون يضمن حق المواطنين الأتراك في المشاركة دون تمييز بين النساء والرجال. ومع أنه لا يوجد صك قانوني يتضمّن أحكاماً تؤدّي إلى التمييز بين الجنسين بالنسبة للحقوق السياسية فإنه لا يزال من المتعذّر القول بأن المساواة قد أرسيت بالفعل بين النساء والرجال في الحياة السياسية.</w:t>
      </w:r>
    </w:p>
    <w:p w:rsidR="00BF5176" w:rsidRDefault="00BF5176" w:rsidP="00BF5176">
      <w:pPr>
        <w:pStyle w:val="SingleTxt"/>
        <w:ind w:left="1264" w:right="1264"/>
        <w:rPr>
          <w:rFonts w:hint="cs"/>
          <w:rtl/>
          <w:lang w:bidi="ar-EG"/>
        </w:rPr>
      </w:pPr>
      <w:r>
        <w:rPr>
          <w:rFonts w:hint="cs"/>
          <w:rtl/>
          <w:lang w:bidi="ar-EG"/>
        </w:rPr>
        <w:tab/>
      </w:r>
      <w:r>
        <w:rPr>
          <w:rFonts w:hint="cs"/>
          <w:rtl/>
          <w:lang w:bidi="ar-EG"/>
        </w:rPr>
        <w:tab/>
        <w:t>وقد اكتسبت النساء التركيات في عام 1934 الحق في أن تصوِّتن وأن تُنتَخَبن. والنسبة المئوية لأعضاء البرلمان الإناث اللواتي شغلن مناصبهن بعد الانتخابات العامة التي أجريت في عام 1935 هي 4.6 في المائة. وظل هذا الرقم يمثِّل أعلى نسبة مئوية للإناث العضوات في البرلمان إلى أن أُجريت الانتخابات البرلمانية العامة لعام 2007. ومع إجراء الانتخابات العامة لعام 2007 زادت النسبة المئوية لعدد أعضاء البرلمان الإناث بنسبة 100 في المائة، وهي الآن 9.1 في المائة. ويوجد في البرلمان الذي شُكِّل في عام 2007 نائبتان للرئيس.</w:t>
      </w:r>
    </w:p>
    <w:p w:rsidR="00BF5176" w:rsidRDefault="00BF5176" w:rsidP="00BF5176">
      <w:pPr>
        <w:pStyle w:val="SingleTxt"/>
        <w:ind w:left="1264" w:right="1264"/>
        <w:rPr>
          <w:rFonts w:hint="cs"/>
          <w:rtl/>
          <w:lang w:bidi="ar-EG"/>
        </w:rPr>
      </w:pPr>
      <w:r>
        <w:rPr>
          <w:rFonts w:hint="cs"/>
          <w:rtl/>
          <w:lang w:bidi="ar-EG"/>
        </w:rPr>
        <w:tab/>
      </w:r>
      <w:r>
        <w:rPr>
          <w:rFonts w:hint="cs"/>
          <w:rtl/>
          <w:lang w:bidi="ar-EG"/>
        </w:rPr>
        <w:tab/>
        <w:t>ومن ناحية أخرى فإن النسبة المئوية للنساء المشاركات في السلطات المحلية لا تزال 2 في المائة تقريباً.</w:t>
      </w:r>
    </w:p>
    <w:p w:rsidR="00BF5176" w:rsidRDefault="00BF5176" w:rsidP="00BF5176">
      <w:pPr>
        <w:pStyle w:val="SingleTxt"/>
        <w:ind w:left="1264" w:right="1264"/>
        <w:rPr>
          <w:rFonts w:hint="cs"/>
          <w:rtl/>
          <w:lang w:bidi="ar-EG"/>
        </w:rPr>
      </w:pPr>
      <w:r>
        <w:rPr>
          <w:rFonts w:hint="cs"/>
          <w:rtl/>
          <w:lang w:bidi="ar-EG"/>
        </w:rPr>
        <w:tab/>
      </w:r>
      <w:r>
        <w:rPr>
          <w:rFonts w:hint="cs"/>
          <w:rtl/>
          <w:lang w:bidi="ar-EG"/>
        </w:rPr>
        <w:tab/>
        <w:t>وفي العقدين الأخيرين تشكِّل مسألة التمثيل السياسي بنداً رئيسياً في جدول الأعمال بالنسبة للحركة النسائية في تركيا. وقامت المنظمات الحكومية التي لها أنشطة في مجال وضع سياسات خاصة للجهات السياسية والقانونية التي تتخذ القرارات، بما يشمل اتخاذ تدابير مؤقتة خاصة للإسراع بالتغييرات المطلوبة بشأن المسألة وزيادة عدد النساء المرشَّحات وإثارة وعي المجتمع بشأن هذه المسألة، بأنشطة تعاونية.</w:t>
      </w:r>
    </w:p>
    <w:p w:rsidR="00BF5176" w:rsidRDefault="00BF5176" w:rsidP="00BF5176">
      <w:pPr>
        <w:pStyle w:val="SingleTxt"/>
        <w:ind w:left="1264" w:right="1264"/>
        <w:rPr>
          <w:rFonts w:hint="cs"/>
          <w:rtl/>
          <w:lang w:bidi="ar-EG"/>
        </w:rPr>
      </w:pPr>
      <w:r>
        <w:rPr>
          <w:rFonts w:hint="cs"/>
          <w:rtl/>
          <w:lang w:bidi="ar-EG"/>
        </w:rPr>
        <w:tab/>
      </w:r>
      <w:r>
        <w:rPr>
          <w:rFonts w:hint="cs"/>
          <w:rtl/>
          <w:lang w:bidi="ar-EG"/>
        </w:rPr>
        <w:tab/>
        <w:t>وبدأت إحدى المنظمات غير الحكومية حملة وطنية قبل انتخابات عام 2007. وكان الهدف من الحملة هو زيادة نسبة النساء في البرلمان تحت شعار ”هذه الجمعية تحتاج إلى نساء“ بالتأكيد على أن البرلمان الحالي له طبيعة سيطرة الذكور.</w:t>
      </w:r>
    </w:p>
    <w:p w:rsidR="00BF5176" w:rsidRDefault="00BF5176" w:rsidP="00BF5176">
      <w:pPr>
        <w:pStyle w:val="SingleTxt"/>
        <w:ind w:left="1264" w:right="1264"/>
        <w:rPr>
          <w:rFonts w:hint="cs"/>
          <w:rtl/>
          <w:lang w:bidi="ar-EG"/>
        </w:rPr>
      </w:pPr>
      <w:r>
        <w:rPr>
          <w:rFonts w:hint="cs"/>
          <w:rtl/>
          <w:lang w:bidi="ar-EG"/>
        </w:rPr>
        <w:tab/>
      </w:r>
      <w:r>
        <w:rPr>
          <w:rFonts w:hint="cs"/>
          <w:rtl/>
          <w:lang w:bidi="ar-EG"/>
        </w:rPr>
        <w:tab/>
        <w:t>ولا توجد لوائح قانونية ولوائح مُلزِمة سواءً على المستوى الدستوري و/أو مستوى قانون الحزب السياسي بالنسبة لتحديد حصص وتدابير مؤقتة خاصة أخرى، وبعض الأحزاب السياسية تخصِّص حصة للنساء في المجالس والهيئات المشتَرَكة بين الأحزاب و/أو تطلب رسوماً أقل للطلبات المقدَّمة من المرشَّحات النساء للانضمام إلى القائمة.</w:t>
      </w:r>
    </w:p>
    <w:p w:rsidR="00BF5176" w:rsidRDefault="00BF5176" w:rsidP="00BF5176">
      <w:pPr>
        <w:pStyle w:val="SingleTxt"/>
        <w:spacing w:after="0"/>
        <w:ind w:left="1264" w:right="1264"/>
        <w:rPr>
          <w:rFonts w:hint="cs"/>
          <w:rtl/>
          <w:lang w:bidi="ar-EG"/>
        </w:rPr>
      </w:pPr>
      <w:r>
        <w:rPr>
          <w:rFonts w:hint="cs"/>
          <w:rtl/>
          <w:lang w:bidi="ar-EG"/>
        </w:rPr>
        <w:t>الجدول 3:</w:t>
      </w:r>
    </w:p>
    <w:p w:rsidR="00BF5176" w:rsidRDefault="00BF5176" w:rsidP="00BF5176">
      <w:pPr>
        <w:pStyle w:val="SingleTxt"/>
        <w:rPr>
          <w:rFonts w:hint="cs"/>
          <w:b/>
          <w:bCs/>
          <w:rtl/>
          <w:lang w:bidi="ar-EG"/>
        </w:rPr>
      </w:pPr>
      <w:r>
        <w:rPr>
          <w:rFonts w:hint="cs"/>
          <w:b/>
          <w:bCs/>
          <w:rtl/>
          <w:lang w:bidi="ar-EG"/>
        </w:rPr>
        <w:t>النسبة المئوية لأعضاء البرلمان الإناث الذين انتُخبوا بين عامي 1935 و 2007</w:t>
      </w:r>
    </w:p>
    <w:tbl>
      <w:tblPr>
        <w:tblStyle w:val="TableGrid"/>
        <w:bidiVisual/>
        <w:tblW w:w="0" w:type="auto"/>
        <w:tblInd w:w="1306" w:type="dxa"/>
        <w:tblBorders>
          <w:left w:val="none" w:sz="0" w:space="0" w:color="auto"/>
          <w:right w:val="none" w:sz="0" w:space="0" w:color="auto"/>
        </w:tblBorders>
        <w:tblLook w:val="01E0" w:firstRow="1" w:lastRow="1" w:firstColumn="1" w:lastColumn="1" w:noHBand="0" w:noVBand="0"/>
      </w:tblPr>
      <w:tblGrid>
        <w:gridCol w:w="1236"/>
        <w:gridCol w:w="1442"/>
        <w:gridCol w:w="1545"/>
        <w:gridCol w:w="1545"/>
        <w:gridCol w:w="1648"/>
      </w:tblGrid>
      <w:tr w:rsidR="00BF5176" w:rsidTr="00BF5176">
        <w:tc>
          <w:tcPr>
            <w:tcW w:w="1236" w:type="dxa"/>
            <w:tcBorders>
              <w:top w:val="single" w:sz="4" w:space="0" w:color="auto"/>
              <w:left w:val="nil"/>
              <w:bottom w:val="single" w:sz="12" w:space="0" w:color="auto"/>
              <w:right w:val="nil"/>
            </w:tcBorders>
          </w:tcPr>
          <w:p w:rsidR="00BF5176" w:rsidRDefault="00BF5176">
            <w:pPr>
              <w:pStyle w:val="SingleTxt"/>
              <w:spacing w:after="0" w:line="300" w:lineRule="exact"/>
              <w:ind w:left="0" w:right="0"/>
              <w:rPr>
                <w:i/>
                <w:iCs/>
                <w:sz w:val="26"/>
                <w:szCs w:val="26"/>
                <w:lang w:bidi="ar-EG"/>
              </w:rPr>
            </w:pPr>
            <w:r>
              <w:rPr>
                <w:rFonts w:hint="cs"/>
                <w:i/>
                <w:iCs/>
                <w:sz w:val="26"/>
                <w:szCs w:val="26"/>
                <w:rtl/>
                <w:lang w:bidi="ar-EG"/>
              </w:rPr>
              <w:t>سنة الانتخاب</w:t>
            </w:r>
          </w:p>
        </w:tc>
        <w:tc>
          <w:tcPr>
            <w:tcW w:w="1442" w:type="dxa"/>
            <w:tcBorders>
              <w:top w:val="single" w:sz="4" w:space="0" w:color="auto"/>
              <w:left w:val="nil"/>
              <w:bottom w:val="single" w:sz="12" w:space="0" w:color="auto"/>
              <w:right w:val="nil"/>
            </w:tcBorders>
          </w:tcPr>
          <w:p w:rsidR="00BF5176" w:rsidRDefault="00BF5176">
            <w:pPr>
              <w:pStyle w:val="SingleTxt"/>
              <w:spacing w:after="0" w:line="300" w:lineRule="exact"/>
              <w:ind w:left="0" w:right="0"/>
              <w:rPr>
                <w:i/>
                <w:iCs/>
                <w:sz w:val="26"/>
                <w:szCs w:val="26"/>
                <w:lang w:bidi="ar-EG"/>
              </w:rPr>
            </w:pPr>
            <w:r>
              <w:rPr>
                <w:rFonts w:hint="cs"/>
                <w:i/>
                <w:iCs/>
                <w:sz w:val="26"/>
                <w:szCs w:val="26"/>
                <w:rtl/>
                <w:lang w:bidi="ar-EG"/>
              </w:rPr>
              <w:t>المجموع</w:t>
            </w:r>
          </w:p>
        </w:tc>
        <w:tc>
          <w:tcPr>
            <w:tcW w:w="1545" w:type="dxa"/>
            <w:tcBorders>
              <w:top w:val="single" w:sz="4" w:space="0" w:color="auto"/>
              <w:left w:val="nil"/>
              <w:bottom w:val="single" w:sz="12" w:space="0" w:color="auto"/>
              <w:right w:val="nil"/>
            </w:tcBorders>
          </w:tcPr>
          <w:p w:rsidR="00BF5176" w:rsidRDefault="00BF5176">
            <w:pPr>
              <w:pStyle w:val="SingleTxt"/>
              <w:spacing w:after="0" w:line="300" w:lineRule="exact"/>
              <w:ind w:left="0" w:right="0"/>
              <w:rPr>
                <w:i/>
                <w:iCs/>
                <w:sz w:val="26"/>
                <w:szCs w:val="26"/>
                <w:lang w:bidi="ar-EG"/>
              </w:rPr>
            </w:pPr>
            <w:r>
              <w:rPr>
                <w:rFonts w:hint="cs"/>
                <w:i/>
                <w:iCs/>
                <w:sz w:val="26"/>
                <w:szCs w:val="26"/>
                <w:rtl/>
                <w:lang w:bidi="ar-EG"/>
              </w:rPr>
              <w:t>إناث</w:t>
            </w:r>
          </w:p>
        </w:tc>
        <w:tc>
          <w:tcPr>
            <w:tcW w:w="1545" w:type="dxa"/>
            <w:tcBorders>
              <w:top w:val="single" w:sz="4" w:space="0" w:color="auto"/>
              <w:left w:val="nil"/>
              <w:bottom w:val="single" w:sz="12" w:space="0" w:color="auto"/>
              <w:right w:val="nil"/>
            </w:tcBorders>
          </w:tcPr>
          <w:p w:rsidR="00BF5176" w:rsidRDefault="00BF5176">
            <w:pPr>
              <w:pStyle w:val="SingleTxt"/>
              <w:spacing w:after="0" w:line="300" w:lineRule="exact"/>
              <w:ind w:left="0" w:right="0"/>
              <w:rPr>
                <w:i/>
                <w:iCs/>
                <w:sz w:val="26"/>
                <w:szCs w:val="26"/>
                <w:lang w:bidi="ar-EG"/>
              </w:rPr>
            </w:pPr>
            <w:r>
              <w:rPr>
                <w:rFonts w:hint="cs"/>
                <w:i/>
                <w:iCs/>
                <w:sz w:val="26"/>
                <w:szCs w:val="26"/>
                <w:rtl/>
                <w:lang w:bidi="ar-EG"/>
              </w:rPr>
              <w:t>ذكور</w:t>
            </w:r>
          </w:p>
        </w:tc>
        <w:tc>
          <w:tcPr>
            <w:tcW w:w="1648" w:type="dxa"/>
            <w:tcBorders>
              <w:top w:val="single" w:sz="4" w:space="0" w:color="auto"/>
              <w:left w:val="nil"/>
              <w:bottom w:val="single" w:sz="12" w:space="0" w:color="auto"/>
              <w:right w:val="nil"/>
            </w:tcBorders>
          </w:tcPr>
          <w:p w:rsidR="00BF5176" w:rsidRDefault="00BF5176">
            <w:pPr>
              <w:pStyle w:val="SingleTxt"/>
              <w:spacing w:after="0" w:line="300" w:lineRule="exact"/>
              <w:ind w:left="0" w:right="0"/>
              <w:rPr>
                <w:i/>
                <w:iCs/>
                <w:sz w:val="26"/>
                <w:szCs w:val="26"/>
                <w:lang w:bidi="ar-EG"/>
              </w:rPr>
            </w:pPr>
            <w:r>
              <w:rPr>
                <w:rFonts w:hint="cs"/>
                <w:i/>
                <w:iCs/>
                <w:sz w:val="26"/>
                <w:szCs w:val="26"/>
                <w:rtl/>
                <w:lang w:bidi="ar-EG"/>
              </w:rPr>
              <w:t>النسبة المئوية للإناث</w:t>
            </w:r>
          </w:p>
        </w:tc>
      </w:tr>
      <w:tr w:rsidR="00BF5176" w:rsidTr="00BF5176">
        <w:tc>
          <w:tcPr>
            <w:tcW w:w="1236" w:type="dxa"/>
            <w:tcBorders>
              <w:top w:val="single" w:sz="12" w:space="0" w:color="auto"/>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1935</w:t>
            </w:r>
          </w:p>
        </w:tc>
        <w:tc>
          <w:tcPr>
            <w:tcW w:w="1442" w:type="dxa"/>
            <w:tcBorders>
              <w:top w:val="single" w:sz="12" w:space="0" w:color="auto"/>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399</w:t>
            </w:r>
          </w:p>
        </w:tc>
        <w:tc>
          <w:tcPr>
            <w:tcW w:w="1545" w:type="dxa"/>
            <w:tcBorders>
              <w:top w:val="single" w:sz="12" w:space="0" w:color="auto"/>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18</w:t>
            </w:r>
          </w:p>
        </w:tc>
        <w:tc>
          <w:tcPr>
            <w:tcW w:w="1545" w:type="dxa"/>
            <w:tcBorders>
              <w:top w:val="single" w:sz="12" w:space="0" w:color="auto"/>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381</w:t>
            </w:r>
          </w:p>
        </w:tc>
        <w:tc>
          <w:tcPr>
            <w:tcW w:w="1648" w:type="dxa"/>
            <w:tcBorders>
              <w:top w:val="single" w:sz="12" w:space="0" w:color="auto"/>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4.5</w:t>
            </w:r>
          </w:p>
        </w:tc>
      </w:tr>
      <w:tr w:rsidR="00BF5176" w:rsidTr="00BF5176">
        <w:tc>
          <w:tcPr>
            <w:tcW w:w="1236" w:type="dxa"/>
            <w:tcBorders>
              <w:top w:val="nil"/>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1939</w:t>
            </w:r>
          </w:p>
        </w:tc>
        <w:tc>
          <w:tcPr>
            <w:tcW w:w="1442" w:type="dxa"/>
            <w:tcBorders>
              <w:top w:val="nil"/>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424</w:t>
            </w:r>
          </w:p>
        </w:tc>
        <w:tc>
          <w:tcPr>
            <w:tcW w:w="1545" w:type="dxa"/>
            <w:tcBorders>
              <w:top w:val="nil"/>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16</w:t>
            </w:r>
          </w:p>
        </w:tc>
        <w:tc>
          <w:tcPr>
            <w:tcW w:w="1545" w:type="dxa"/>
            <w:tcBorders>
              <w:top w:val="nil"/>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408</w:t>
            </w:r>
          </w:p>
        </w:tc>
        <w:tc>
          <w:tcPr>
            <w:tcW w:w="1648" w:type="dxa"/>
            <w:tcBorders>
              <w:top w:val="nil"/>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3.8</w:t>
            </w:r>
          </w:p>
        </w:tc>
      </w:tr>
      <w:tr w:rsidR="00BF5176" w:rsidTr="00BF5176">
        <w:tc>
          <w:tcPr>
            <w:tcW w:w="1236" w:type="dxa"/>
            <w:tcBorders>
              <w:top w:val="nil"/>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1943</w:t>
            </w:r>
          </w:p>
        </w:tc>
        <w:tc>
          <w:tcPr>
            <w:tcW w:w="1442" w:type="dxa"/>
            <w:tcBorders>
              <w:top w:val="nil"/>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455</w:t>
            </w:r>
          </w:p>
        </w:tc>
        <w:tc>
          <w:tcPr>
            <w:tcW w:w="1545" w:type="dxa"/>
            <w:tcBorders>
              <w:top w:val="nil"/>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16</w:t>
            </w:r>
          </w:p>
        </w:tc>
        <w:tc>
          <w:tcPr>
            <w:tcW w:w="1545" w:type="dxa"/>
            <w:tcBorders>
              <w:top w:val="nil"/>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439</w:t>
            </w:r>
          </w:p>
        </w:tc>
        <w:tc>
          <w:tcPr>
            <w:tcW w:w="1648" w:type="dxa"/>
            <w:tcBorders>
              <w:top w:val="nil"/>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3.5</w:t>
            </w:r>
          </w:p>
        </w:tc>
      </w:tr>
      <w:tr w:rsidR="00BF5176" w:rsidTr="00BF5176">
        <w:tc>
          <w:tcPr>
            <w:tcW w:w="1236" w:type="dxa"/>
            <w:tcBorders>
              <w:top w:val="nil"/>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1946</w:t>
            </w:r>
          </w:p>
        </w:tc>
        <w:tc>
          <w:tcPr>
            <w:tcW w:w="1442" w:type="dxa"/>
            <w:tcBorders>
              <w:top w:val="nil"/>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465</w:t>
            </w:r>
          </w:p>
        </w:tc>
        <w:tc>
          <w:tcPr>
            <w:tcW w:w="1545" w:type="dxa"/>
            <w:tcBorders>
              <w:top w:val="nil"/>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9</w:t>
            </w:r>
          </w:p>
        </w:tc>
        <w:tc>
          <w:tcPr>
            <w:tcW w:w="1545" w:type="dxa"/>
            <w:tcBorders>
              <w:top w:val="nil"/>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456</w:t>
            </w:r>
          </w:p>
        </w:tc>
        <w:tc>
          <w:tcPr>
            <w:tcW w:w="1648" w:type="dxa"/>
            <w:tcBorders>
              <w:top w:val="nil"/>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1.9</w:t>
            </w:r>
          </w:p>
        </w:tc>
      </w:tr>
      <w:tr w:rsidR="00BF5176" w:rsidTr="00BF5176">
        <w:tc>
          <w:tcPr>
            <w:tcW w:w="1236" w:type="dxa"/>
            <w:tcBorders>
              <w:top w:val="nil"/>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1950</w:t>
            </w:r>
          </w:p>
        </w:tc>
        <w:tc>
          <w:tcPr>
            <w:tcW w:w="1442" w:type="dxa"/>
            <w:tcBorders>
              <w:top w:val="nil"/>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487</w:t>
            </w:r>
          </w:p>
        </w:tc>
        <w:tc>
          <w:tcPr>
            <w:tcW w:w="1545" w:type="dxa"/>
            <w:tcBorders>
              <w:top w:val="nil"/>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3</w:t>
            </w:r>
          </w:p>
        </w:tc>
        <w:tc>
          <w:tcPr>
            <w:tcW w:w="1545" w:type="dxa"/>
            <w:tcBorders>
              <w:top w:val="nil"/>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484</w:t>
            </w:r>
          </w:p>
        </w:tc>
        <w:tc>
          <w:tcPr>
            <w:tcW w:w="1648" w:type="dxa"/>
            <w:tcBorders>
              <w:top w:val="nil"/>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0.6</w:t>
            </w:r>
          </w:p>
        </w:tc>
      </w:tr>
      <w:tr w:rsidR="00BF5176" w:rsidTr="00BF5176">
        <w:tc>
          <w:tcPr>
            <w:tcW w:w="1236" w:type="dxa"/>
            <w:tcBorders>
              <w:top w:val="nil"/>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1954</w:t>
            </w:r>
          </w:p>
        </w:tc>
        <w:tc>
          <w:tcPr>
            <w:tcW w:w="1442" w:type="dxa"/>
            <w:tcBorders>
              <w:top w:val="nil"/>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541</w:t>
            </w:r>
          </w:p>
        </w:tc>
        <w:tc>
          <w:tcPr>
            <w:tcW w:w="1545" w:type="dxa"/>
            <w:tcBorders>
              <w:top w:val="nil"/>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4</w:t>
            </w:r>
          </w:p>
        </w:tc>
        <w:tc>
          <w:tcPr>
            <w:tcW w:w="1545" w:type="dxa"/>
            <w:tcBorders>
              <w:top w:val="nil"/>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537</w:t>
            </w:r>
          </w:p>
        </w:tc>
        <w:tc>
          <w:tcPr>
            <w:tcW w:w="1648" w:type="dxa"/>
            <w:tcBorders>
              <w:top w:val="nil"/>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0.7</w:t>
            </w:r>
          </w:p>
        </w:tc>
      </w:tr>
      <w:tr w:rsidR="00BF5176" w:rsidTr="00BF5176">
        <w:tc>
          <w:tcPr>
            <w:tcW w:w="1236" w:type="dxa"/>
            <w:tcBorders>
              <w:top w:val="nil"/>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1957</w:t>
            </w:r>
          </w:p>
        </w:tc>
        <w:tc>
          <w:tcPr>
            <w:tcW w:w="1442" w:type="dxa"/>
            <w:tcBorders>
              <w:top w:val="nil"/>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610</w:t>
            </w:r>
          </w:p>
        </w:tc>
        <w:tc>
          <w:tcPr>
            <w:tcW w:w="1545" w:type="dxa"/>
            <w:tcBorders>
              <w:top w:val="nil"/>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8</w:t>
            </w:r>
          </w:p>
        </w:tc>
        <w:tc>
          <w:tcPr>
            <w:tcW w:w="1545" w:type="dxa"/>
            <w:tcBorders>
              <w:top w:val="nil"/>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602</w:t>
            </w:r>
          </w:p>
        </w:tc>
        <w:tc>
          <w:tcPr>
            <w:tcW w:w="1648" w:type="dxa"/>
            <w:tcBorders>
              <w:top w:val="nil"/>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1.3</w:t>
            </w:r>
          </w:p>
        </w:tc>
      </w:tr>
      <w:tr w:rsidR="00BF5176" w:rsidTr="00BF5176">
        <w:tc>
          <w:tcPr>
            <w:tcW w:w="1236" w:type="dxa"/>
            <w:tcBorders>
              <w:top w:val="nil"/>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1961</w:t>
            </w:r>
          </w:p>
        </w:tc>
        <w:tc>
          <w:tcPr>
            <w:tcW w:w="1442" w:type="dxa"/>
            <w:tcBorders>
              <w:top w:val="nil"/>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450</w:t>
            </w:r>
          </w:p>
        </w:tc>
        <w:tc>
          <w:tcPr>
            <w:tcW w:w="1545" w:type="dxa"/>
            <w:tcBorders>
              <w:top w:val="nil"/>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3</w:t>
            </w:r>
          </w:p>
        </w:tc>
        <w:tc>
          <w:tcPr>
            <w:tcW w:w="1545" w:type="dxa"/>
            <w:tcBorders>
              <w:top w:val="nil"/>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447</w:t>
            </w:r>
          </w:p>
        </w:tc>
        <w:tc>
          <w:tcPr>
            <w:tcW w:w="1648" w:type="dxa"/>
            <w:tcBorders>
              <w:top w:val="nil"/>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0.7</w:t>
            </w:r>
          </w:p>
        </w:tc>
      </w:tr>
      <w:tr w:rsidR="00BF5176" w:rsidTr="00BF5176">
        <w:tc>
          <w:tcPr>
            <w:tcW w:w="1236" w:type="dxa"/>
            <w:tcBorders>
              <w:top w:val="nil"/>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1965</w:t>
            </w:r>
          </w:p>
        </w:tc>
        <w:tc>
          <w:tcPr>
            <w:tcW w:w="1442" w:type="dxa"/>
            <w:tcBorders>
              <w:top w:val="nil"/>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450</w:t>
            </w:r>
          </w:p>
        </w:tc>
        <w:tc>
          <w:tcPr>
            <w:tcW w:w="1545" w:type="dxa"/>
            <w:tcBorders>
              <w:top w:val="nil"/>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8</w:t>
            </w:r>
          </w:p>
        </w:tc>
        <w:tc>
          <w:tcPr>
            <w:tcW w:w="1545" w:type="dxa"/>
            <w:tcBorders>
              <w:top w:val="nil"/>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442</w:t>
            </w:r>
          </w:p>
        </w:tc>
        <w:tc>
          <w:tcPr>
            <w:tcW w:w="1648" w:type="dxa"/>
            <w:tcBorders>
              <w:top w:val="nil"/>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1.8</w:t>
            </w:r>
          </w:p>
        </w:tc>
      </w:tr>
      <w:tr w:rsidR="00BF5176" w:rsidTr="00BF5176">
        <w:tc>
          <w:tcPr>
            <w:tcW w:w="1236" w:type="dxa"/>
            <w:tcBorders>
              <w:top w:val="nil"/>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1969</w:t>
            </w:r>
          </w:p>
        </w:tc>
        <w:tc>
          <w:tcPr>
            <w:tcW w:w="1442" w:type="dxa"/>
            <w:tcBorders>
              <w:top w:val="nil"/>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450</w:t>
            </w:r>
          </w:p>
        </w:tc>
        <w:tc>
          <w:tcPr>
            <w:tcW w:w="1545" w:type="dxa"/>
            <w:tcBorders>
              <w:top w:val="nil"/>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5</w:t>
            </w:r>
          </w:p>
        </w:tc>
        <w:tc>
          <w:tcPr>
            <w:tcW w:w="1545" w:type="dxa"/>
            <w:tcBorders>
              <w:top w:val="nil"/>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445</w:t>
            </w:r>
          </w:p>
        </w:tc>
        <w:tc>
          <w:tcPr>
            <w:tcW w:w="1648" w:type="dxa"/>
            <w:tcBorders>
              <w:top w:val="nil"/>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1.1</w:t>
            </w:r>
          </w:p>
        </w:tc>
      </w:tr>
      <w:tr w:rsidR="00BF5176" w:rsidTr="00BF5176">
        <w:tc>
          <w:tcPr>
            <w:tcW w:w="1236" w:type="dxa"/>
            <w:tcBorders>
              <w:top w:val="nil"/>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1973</w:t>
            </w:r>
          </w:p>
        </w:tc>
        <w:tc>
          <w:tcPr>
            <w:tcW w:w="1442" w:type="dxa"/>
            <w:tcBorders>
              <w:top w:val="nil"/>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450</w:t>
            </w:r>
          </w:p>
        </w:tc>
        <w:tc>
          <w:tcPr>
            <w:tcW w:w="1545" w:type="dxa"/>
            <w:tcBorders>
              <w:top w:val="nil"/>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6</w:t>
            </w:r>
          </w:p>
        </w:tc>
        <w:tc>
          <w:tcPr>
            <w:tcW w:w="1545" w:type="dxa"/>
            <w:tcBorders>
              <w:top w:val="nil"/>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444</w:t>
            </w:r>
          </w:p>
        </w:tc>
        <w:tc>
          <w:tcPr>
            <w:tcW w:w="1648" w:type="dxa"/>
            <w:tcBorders>
              <w:top w:val="nil"/>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1.3</w:t>
            </w:r>
          </w:p>
        </w:tc>
      </w:tr>
      <w:tr w:rsidR="00BF5176" w:rsidTr="00BF5176">
        <w:tc>
          <w:tcPr>
            <w:tcW w:w="1236" w:type="dxa"/>
            <w:tcBorders>
              <w:top w:val="nil"/>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1977</w:t>
            </w:r>
          </w:p>
        </w:tc>
        <w:tc>
          <w:tcPr>
            <w:tcW w:w="1442" w:type="dxa"/>
            <w:tcBorders>
              <w:top w:val="nil"/>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450</w:t>
            </w:r>
          </w:p>
        </w:tc>
        <w:tc>
          <w:tcPr>
            <w:tcW w:w="1545" w:type="dxa"/>
            <w:tcBorders>
              <w:top w:val="nil"/>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4</w:t>
            </w:r>
          </w:p>
        </w:tc>
        <w:tc>
          <w:tcPr>
            <w:tcW w:w="1545" w:type="dxa"/>
            <w:tcBorders>
              <w:top w:val="nil"/>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446</w:t>
            </w:r>
          </w:p>
        </w:tc>
        <w:tc>
          <w:tcPr>
            <w:tcW w:w="1648" w:type="dxa"/>
            <w:tcBorders>
              <w:top w:val="nil"/>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0.9</w:t>
            </w:r>
          </w:p>
        </w:tc>
      </w:tr>
      <w:tr w:rsidR="00BF5176" w:rsidTr="00BF5176">
        <w:tc>
          <w:tcPr>
            <w:tcW w:w="1236" w:type="dxa"/>
            <w:tcBorders>
              <w:top w:val="nil"/>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1983</w:t>
            </w:r>
          </w:p>
        </w:tc>
        <w:tc>
          <w:tcPr>
            <w:tcW w:w="1442" w:type="dxa"/>
            <w:tcBorders>
              <w:top w:val="nil"/>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400</w:t>
            </w:r>
          </w:p>
        </w:tc>
        <w:tc>
          <w:tcPr>
            <w:tcW w:w="1545" w:type="dxa"/>
            <w:tcBorders>
              <w:top w:val="nil"/>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12</w:t>
            </w:r>
          </w:p>
        </w:tc>
        <w:tc>
          <w:tcPr>
            <w:tcW w:w="1545" w:type="dxa"/>
            <w:tcBorders>
              <w:top w:val="nil"/>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387</w:t>
            </w:r>
          </w:p>
        </w:tc>
        <w:tc>
          <w:tcPr>
            <w:tcW w:w="1648" w:type="dxa"/>
            <w:tcBorders>
              <w:top w:val="nil"/>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3.0</w:t>
            </w:r>
          </w:p>
        </w:tc>
      </w:tr>
      <w:tr w:rsidR="00BF5176" w:rsidTr="00BF5176">
        <w:tc>
          <w:tcPr>
            <w:tcW w:w="1236" w:type="dxa"/>
            <w:tcBorders>
              <w:top w:val="nil"/>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1987</w:t>
            </w:r>
          </w:p>
        </w:tc>
        <w:tc>
          <w:tcPr>
            <w:tcW w:w="1442" w:type="dxa"/>
            <w:tcBorders>
              <w:top w:val="nil"/>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450</w:t>
            </w:r>
          </w:p>
        </w:tc>
        <w:tc>
          <w:tcPr>
            <w:tcW w:w="1545" w:type="dxa"/>
            <w:tcBorders>
              <w:top w:val="nil"/>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6</w:t>
            </w:r>
          </w:p>
        </w:tc>
        <w:tc>
          <w:tcPr>
            <w:tcW w:w="1545" w:type="dxa"/>
            <w:tcBorders>
              <w:top w:val="nil"/>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444</w:t>
            </w:r>
          </w:p>
        </w:tc>
        <w:tc>
          <w:tcPr>
            <w:tcW w:w="1648" w:type="dxa"/>
            <w:tcBorders>
              <w:top w:val="nil"/>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1.3</w:t>
            </w:r>
          </w:p>
        </w:tc>
      </w:tr>
      <w:tr w:rsidR="00BF5176" w:rsidTr="00BF5176">
        <w:tc>
          <w:tcPr>
            <w:tcW w:w="1236" w:type="dxa"/>
            <w:tcBorders>
              <w:top w:val="nil"/>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1991</w:t>
            </w:r>
          </w:p>
        </w:tc>
        <w:tc>
          <w:tcPr>
            <w:tcW w:w="1442" w:type="dxa"/>
            <w:tcBorders>
              <w:top w:val="nil"/>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450</w:t>
            </w:r>
          </w:p>
        </w:tc>
        <w:tc>
          <w:tcPr>
            <w:tcW w:w="1545" w:type="dxa"/>
            <w:tcBorders>
              <w:top w:val="nil"/>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8</w:t>
            </w:r>
          </w:p>
        </w:tc>
        <w:tc>
          <w:tcPr>
            <w:tcW w:w="1545" w:type="dxa"/>
            <w:tcBorders>
              <w:top w:val="nil"/>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442</w:t>
            </w:r>
          </w:p>
        </w:tc>
        <w:tc>
          <w:tcPr>
            <w:tcW w:w="1648" w:type="dxa"/>
            <w:tcBorders>
              <w:top w:val="nil"/>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1.3</w:t>
            </w:r>
          </w:p>
        </w:tc>
      </w:tr>
      <w:tr w:rsidR="00BF5176" w:rsidTr="00BF5176">
        <w:tc>
          <w:tcPr>
            <w:tcW w:w="1236" w:type="dxa"/>
            <w:tcBorders>
              <w:top w:val="nil"/>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1995</w:t>
            </w:r>
          </w:p>
        </w:tc>
        <w:tc>
          <w:tcPr>
            <w:tcW w:w="1442" w:type="dxa"/>
            <w:tcBorders>
              <w:top w:val="nil"/>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450</w:t>
            </w:r>
          </w:p>
        </w:tc>
        <w:tc>
          <w:tcPr>
            <w:tcW w:w="1545" w:type="dxa"/>
            <w:tcBorders>
              <w:top w:val="nil"/>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13</w:t>
            </w:r>
          </w:p>
        </w:tc>
        <w:tc>
          <w:tcPr>
            <w:tcW w:w="1545" w:type="dxa"/>
            <w:tcBorders>
              <w:top w:val="nil"/>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437</w:t>
            </w:r>
          </w:p>
        </w:tc>
        <w:tc>
          <w:tcPr>
            <w:tcW w:w="1648" w:type="dxa"/>
            <w:tcBorders>
              <w:top w:val="nil"/>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2.9</w:t>
            </w:r>
          </w:p>
        </w:tc>
      </w:tr>
      <w:tr w:rsidR="00BF5176" w:rsidTr="00BF5176">
        <w:tc>
          <w:tcPr>
            <w:tcW w:w="1236" w:type="dxa"/>
            <w:tcBorders>
              <w:top w:val="nil"/>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1999</w:t>
            </w:r>
          </w:p>
        </w:tc>
        <w:tc>
          <w:tcPr>
            <w:tcW w:w="1442" w:type="dxa"/>
            <w:tcBorders>
              <w:top w:val="nil"/>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550</w:t>
            </w:r>
          </w:p>
        </w:tc>
        <w:tc>
          <w:tcPr>
            <w:tcW w:w="1545" w:type="dxa"/>
            <w:tcBorders>
              <w:top w:val="nil"/>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22</w:t>
            </w:r>
          </w:p>
        </w:tc>
        <w:tc>
          <w:tcPr>
            <w:tcW w:w="1545" w:type="dxa"/>
            <w:tcBorders>
              <w:top w:val="nil"/>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528</w:t>
            </w:r>
          </w:p>
        </w:tc>
        <w:tc>
          <w:tcPr>
            <w:tcW w:w="1648" w:type="dxa"/>
            <w:tcBorders>
              <w:top w:val="nil"/>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4.0</w:t>
            </w:r>
          </w:p>
        </w:tc>
      </w:tr>
      <w:tr w:rsidR="00BF5176" w:rsidTr="00BF5176">
        <w:tc>
          <w:tcPr>
            <w:tcW w:w="1236" w:type="dxa"/>
            <w:tcBorders>
              <w:top w:val="nil"/>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2002</w:t>
            </w:r>
          </w:p>
        </w:tc>
        <w:tc>
          <w:tcPr>
            <w:tcW w:w="1442" w:type="dxa"/>
            <w:tcBorders>
              <w:top w:val="nil"/>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550</w:t>
            </w:r>
          </w:p>
        </w:tc>
        <w:tc>
          <w:tcPr>
            <w:tcW w:w="1545" w:type="dxa"/>
            <w:tcBorders>
              <w:top w:val="nil"/>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24</w:t>
            </w:r>
          </w:p>
        </w:tc>
        <w:tc>
          <w:tcPr>
            <w:tcW w:w="1545" w:type="dxa"/>
            <w:tcBorders>
              <w:top w:val="nil"/>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526</w:t>
            </w:r>
          </w:p>
        </w:tc>
        <w:tc>
          <w:tcPr>
            <w:tcW w:w="1648" w:type="dxa"/>
            <w:tcBorders>
              <w:top w:val="nil"/>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4.4</w:t>
            </w:r>
          </w:p>
        </w:tc>
      </w:tr>
      <w:tr w:rsidR="00BF5176" w:rsidTr="00BF5176">
        <w:tc>
          <w:tcPr>
            <w:tcW w:w="1236" w:type="dxa"/>
            <w:tcBorders>
              <w:top w:val="nil"/>
              <w:left w:val="nil"/>
              <w:bottom w:val="single" w:sz="4" w:space="0" w:color="auto"/>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2007</w:t>
            </w:r>
          </w:p>
        </w:tc>
        <w:tc>
          <w:tcPr>
            <w:tcW w:w="1442" w:type="dxa"/>
            <w:tcBorders>
              <w:top w:val="nil"/>
              <w:left w:val="nil"/>
              <w:bottom w:val="single" w:sz="4" w:space="0" w:color="auto"/>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550</w:t>
            </w:r>
          </w:p>
        </w:tc>
        <w:tc>
          <w:tcPr>
            <w:tcW w:w="1545" w:type="dxa"/>
            <w:tcBorders>
              <w:top w:val="nil"/>
              <w:left w:val="nil"/>
              <w:bottom w:val="single" w:sz="4" w:space="0" w:color="auto"/>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50</w:t>
            </w:r>
          </w:p>
        </w:tc>
        <w:tc>
          <w:tcPr>
            <w:tcW w:w="1545" w:type="dxa"/>
            <w:tcBorders>
              <w:top w:val="nil"/>
              <w:left w:val="nil"/>
              <w:bottom w:val="single" w:sz="4" w:space="0" w:color="auto"/>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500</w:t>
            </w:r>
          </w:p>
        </w:tc>
        <w:tc>
          <w:tcPr>
            <w:tcW w:w="1648" w:type="dxa"/>
            <w:tcBorders>
              <w:top w:val="nil"/>
              <w:left w:val="nil"/>
              <w:bottom w:val="single" w:sz="4" w:space="0" w:color="auto"/>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9</w:t>
            </w:r>
          </w:p>
        </w:tc>
      </w:tr>
    </w:tbl>
    <w:p w:rsidR="00BF5176" w:rsidRDefault="00BF5176" w:rsidP="00BF5176">
      <w:pPr>
        <w:pStyle w:val="SingleTxt"/>
        <w:spacing w:after="0"/>
        <w:ind w:left="1264" w:right="1264"/>
        <w:rPr>
          <w:rFonts w:hint="cs"/>
          <w:rtl/>
          <w:lang w:bidi="ar-EG"/>
        </w:rPr>
      </w:pPr>
      <w:r>
        <w:rPr>
          <w:rFonts w:hint="cs"/>
          <w:rtl/>
          <w:lang w:bidi="ar-EG"/>
        </w:rPr>
        <w:t>الجدول 4:</w:t>
      </w:r>
    </w:p>
    <w:p w:rsidR="00BF5176" w:rsidRDefault="00BF5176" w:rsidP="00BF5176">
      <w:pPr>
        <w:pStyle w:val="SingleTxt"/>
        <w:rPr>
          <w:rFonts w:hint="cs"/>
          <w:b/>
          <w:bCs/>
          <w:rtl/>
          <w:lang w:bidi="ar-EG"/>
        </w:rPr>
      </w:pPr>
      <w:r>
        <w:rPr>
          <w:rFonts w:hint="cs"/>
          <w:b/>
          <w:bCs/>
          <w:rtl/>
          <w:lang w:bidi="ar-EG"/>
        </w:rPr>
        <w:t>النِسَب المئوية للنساء في الإدارات المحلية</w:t>
      </w:r>
    </w:p>
    <w:tbl>
      <w:tblPr>
        <w:tblStyle w:val="TableGrid"/>
        <w:bidiVisual/>
        <w:tblW w:w="0" w:type="auto"/>
        <w:tblInd w:w="1306" w:type="dxa"/>
        <w:tblBorders>
          <w:left w:val="none" w:sz="0" w:space="0" w:color="auto"/>
          <w:right w:val="none" w:sz="0" w:space="0" w:color="auto"/>
        </w:tblBorders>
        <w:tblLook w:val="01E0" w:firstRow="1" w:lastRow="1" w:firstColumn="1" w:lastColumn="1" w:noHBand="0" w:noVBand="0"/>
      </w:tblPr>
      <w:tblGrid>
        <w:gridCol w:w="1854"/>
        <w:gridCol w:w="1112"/>
        <w:gridCol w:w="1257"/>
        <w:gridCol w:w="1709"/>
      </w:tblGrid>
      <w:tr w:rsidR="00BF5176" w:rsidTr="00BF5176">
        <w:tc>
          <w:tcPr>
            <w:tcW w:w="5932" w:type="dxa"/>
            <w:gridSpan w:val="4"/>
            <w:tcBorders>
              <w:top w:val="single" w:sz="4" w:space="0" w:color="auto"/>
              <w:left w:val="nil"/>
              <w:bottom w:val="single" w:sz="4" w:space="0" w:color="auto"/>
              <w:right w:val="nil"/>
            </w:tcBorders>
          </w:tcPr>
          <w:p w:rsidR="00BF5176" w:rsidRDefault="00BF5176">
            <w:pPr>
              <w:pStyle w:val="SingleTxt"/>
              <w:spacing w:after="0" w:line="320" w:lineRule="exact"/>
              <w:ind w:left="0" w:right="0"/>
              <w:jc w:val="center"/>
              <w:rPr>
                <w:i/>
                <w:iCs/>
                <w:sz w:val="26"/>
                <w:szCs w:val="26"/>
                <w:lang w:bidi="ar-EG"/>
              </w:rPr>
            </w:pPr>
            <w:r>
              <w:rPr>
                <w:rFonts w:hint="cs"/>
                <w:i/>
                <w:iCs/>
                <w:sz w:val="26"/>
                <w:szCs w:val="26"/>
                <w:rtl/>
                <w:lang w:bidi="ar-EG"/>
              </w:rPr>
              <w:t>العدد والنسبة المئوية للنساء في الإدارات المحلية</w:t>
            </w:r>
          </w:p>
        </w:tc>
      </w:tr>
      <w:tr w:rsidR="00BF5176" w:rsidTr="00BF5176">
        <w:trPr>
          <w:trHeight w:val="271"/>
        </w:trPr>
        <w:tc>
          <w:tcPr>
            <w:tcW w:w="1854" w:type="dxa"/>
            <w:tcBorders>
              <w:top w:val="single" w:sz="4" w:space="0" w:color="auto"/>
              <w:left w:val="nil"/>
              <w:bottom w:val="single" w:sz="12" w:space="0" w:color="auto"/>
              <w:right w:val="nil"/>
            </w:tcBorders>
          </w:tcPr>
          <w:p w:rsidR="00BF5176" w:rsidRDefault="00BF5176">
            <w:pPr>
              <w:pStyle w:val="SingleTxt"/>
              <w:spacing w:after="0" w:line="320" w:lineRule="exact"/>
              <w:ind w:left="0" w:right="0"/>
              <w:rPr>
                <w:i/>
                <w:iCs/>
                <w:sz w:val="26"/>
                <w:szCs w:val="26"/>
                <w:lang w:bidi="ar-EG"/>
              </w:rPr>
            </w:pPr>
          </w:p>
        </w:tc>
        <w:tc>
          <w:tcPr>
            <w:tcW w:w="1112" w:type="dxa"/>
            <w:tcBorders>
              <w:top w:val="single" w:sz="4" w:space="0" w:color="auto"/>
              <w:left w:val="nil"/>
              <w:bottom w:val="single" w:sz="12" w:space="0" w:color="auto"/>
              <w:right w:val="nil"/>
            </w:tcBorders>
          </w:tcPr>
          <w:p w:rsidR="00BF5176" w:rsidRDefault="00BF5176">
            <w:pPr>
              <w:pStyle w:val="SingleTxt"/>
              <w:spacing w:after="0" w:line="320" w:lineRule="exact"/>
              <w:ind w:left="0" w:right="0"/>
              <w:rPr>
                <w:i/>
                <w:iCs/>
                <w:sz w:val="26"/>
                <w:szCs w:val="26"/>
                <w:lang w:bidi="ar-EG"/>
              </w:rPr>
            </w:pPr>
            <w:r>
              <w:rPr>
                <w:rFonts w:hint="cs"/>
                <w:i/>
                <w:iCs/>
                <w:sz w:val="26"/>
                <w:szCs w:val="26"/>
                <w:rtl/>
                <w:lang w:bidi="ar-EG"/>
              </w:rPr>
              <w:t>عدد النساء</w:t>
            </w:r>
          </w:p>
        </w:tc>
        <w:tc>
          <w:tcPr>
            <w:tcW w:w="1257" w:type="dxa"/>
            <w:tcBorders>
              <w:top w:val="single" w:sz="4" w:space="0" w:color="auto"/>
              <w:left w:val="nil"/>
              <w:bottom w:val="single" w:sz="12" w:space="0" w:color="auto"/>
              <w:right w:val="nil"/>
            </w:tcBorders>
          </w:tcPr>
          <w:p w:rsidR="00BF5176" w:rsidRDefault="00BF5176">
            <w:pPr>
              <w:pStyle w:val="SingleTxt"/>
              <w:spacing w:after="0" w:line="320" w:lineRule="exact"/>
              <w:ind w:left="0" w:right="0"/>
              <w:rPr>
                <w:i/>
                <w:iCs/>
                <w:sz w:val="26"/>
                <w:szCs w:val="26"/>
                <w:lang w:bidi="ar-EG"/>
              </w:rPr>
            </w:pPr>
            <w:r>
              <w:rPr>
                <w:rFonts w:hint="cs"/>
                <w:i/>
                <w:iCs/>
                <w:sz w:val="26"/>
                <w:szCs w:val="26"/>
                <w:rtl/>
                <w:lang w:bidi="ar-EG"/>
              </w:rPr>
              <w:t>المجموع</w:t>
            </w:r>
          </w:p>
        </w:tc>
        <w:tc>
          <w:tcPr>
            <w:tcW w:w="1709" w:type="dxa"/>
            <w:tcBorders>
              <w:top w:val="single" w:sz="4" w:space="0" w:color="auto"/>
              <w:left w:val="nil"/>
              <w:bottom w:val="single" w:sz="12" w:space="0" w:color="auto"/>
              <w:right w:val="nil"/>
            </w:tcBorders>
          </w:tcPr>
          <w:p w:rsidR="00BF5176" w:rsidRDefault="00BF5176">
            <w:pPr>
              <w:pStyle w:val="SingleTxt"/>
              <w:spacing w:after="0" w:line="320" w:lineRule="exact"/>
              <w:ind w:left="0" w:right="0"/>
              <w:rPr>
                <w:i/>
                <w:iCs/>
                <w:sz w:val="26"/>
                <w:szCs w:val="26"/>
                <w:lang w:bidi="ar-EG"/>
              </w:rPr>
            </w:pPr>
            <w:r>
              <w:rPr>
                <w:rFonts w:hint="cs"/>
                <w:i/>
                <w:iCs/>
                <w:sz w:val="26"/>
                <w:szCs w:val="26"/>
                <w:rtl/>
                <w:lang w:bidi="ar-EG"/>
              </w:rPr>
              <w:t>النسبة المئوية للنساء</w:t>
            </w:r>
          </w:p>
        </w:tc>
      </w:tr>
      <w:tr w:rsidR="00BF5176" w:rsidTr="00BF5176">
        <w:trPr>
          <w:trHeight w:val="41"/>
        </w:trPr>
        <w:tc>
          <w:tcPr>
            <w:tcW w:w="1854" w:type="dxa"/>
            <w:tcBorders>
              <w:top w:val="single" w:sz="12" w:space="0" w:color="auto"/>
              <w:left w:val="nil"/>
              <w:bottom w:val="nil"/>
              <w:right w:val="nil"/>
            </w:tcBorders>
          </w:tcPr>
          <w:p w:rsidR="00BF5176" w:rsidRDefault="00BF5176">
            <w:pPr>
              <w:pStyle w:val="SingleTxt"/>
              <w:spacing w:after="0" w:line="320" w:lineRule="exact"/>
              <w:ind w:left="0" w:right="0"/>
              <w:rPr>
                <w:i/>
                <w:iCs/>
                <w:sz w:val="26"/>
                <w:szCs w:val="26"/>
                <w:lang w:bidi="ar-EG"/>
              </w:rPr>
            </w:pPr>
            <w:r>
              <w:rPr>
                <w:rFonts w:hint="cs"/>
                <w:i/>
                <w:iCs/>
                <w:sz w:val="26"/>
                <w:szCs w:val="26"/>
                <w:rtl/>
                <w:lang w:bidi="ar-EG"/>
              </w:rPr>
              <w:t>عام 2004</w:t>
            </w:r>
          </w:p>
        </w:tc>
        <w:tc>
          <w:tcPr>
            <w:tcW w:w="1112" w:type="dxa"/>
            <w:tcBorders>
              <w:top w:val="single" w:sz="12" w:space="0" w:color="auto"/>
              <w:left w:val="nil"/>
              <w:bottom w:val="nil"/>
              <w:right w:val="nil"/>
            </w:tcBorders>
          </w:tcPr>
          <w:p w:rsidR="00BF5176" w:rsidRDefault="00BF5176">
            <w:pPr>
              <w:pStyle w:val="SingleTxt"/>
              <w:spacing w:line="320" w:lineRule="exact"/>
              <w:ind w:left="0" w:right="0"/>
              <w:rPr>
                <w:i/>
                <w:iCs/>
                <w:sz w:val="26"/>
                <w:szCs w:val="26"/>
                <w:lang w:bidi="ar-EG"/>
              </w:rPr>
            </w:pPr>
          </w:p>
        </w:tc>
        <w:tc>
          <w:tcPr>
            <w:tcW w:w="1257" w:type="dxa"/>
            <w:tcBorders>
              <w:top w:val="single" w:sz="12" w:space="0" w:color="auto"/>
              <w:left w:val="nil"/>
              <w:bottom w:val="nil"/>
              <w:right w:val="nil"/>
            </w:tcBorders>
          </w:tcPr>
          <w:p w:rsidR="00BF5176" w:rsidRDefault="00BF5176">
            <w:pPr>
              <w:pStyle w:val="SingleTxt"/>
              <w:spacing w:line="320" w:lineRule="exact"/>
              <w:ind w:left="0" w:right="0"/>
              <w:rPr>
                <w:i/>
                <w:iCs/>
                <w:sz w:val="26"/>
                <w:szCs w:val="26"/>
                <w:lang w:bidi="ar-EG"/>
              </w:rPr>
            </w:pPr>
          </w:p>
        </w:tc>
        <w:tc>
          <w:tcPr>
            <w:tcW w:w="1709" w:type="dxa"/>
            <w:tcBorders>
              <w:top w:val="single" w:sz="12" w:space="0" w:color="auto"/>
              <w:left w:val="nil"/>
              <w:bottom w:val="nil"/>
              <w:right w:val="nil"/>
            </w:tcBorders>
          </w:tcPr>
          <w:p w:rsidR="00BF5176" w:rsidRDefault="00BF5176">
            <w:pPr>
              <w:pStyle w:val="SingleTxt"/>
              <w:spacing w:line="320" w:lineRule="exact"/>
              <w:ind w:left="0" w:right="0"/>
              <w:rPr>
                <w:i/>
                <w:iCs/>
                <w:sz w:val="26"/>
                <w:szCs w:val="26"/>
                <w:lang w:bidi="ar-EG"/>
              </w:rPr>
            </w:pPr>
          </w:p>
        </w:tc>
      </w:tr>
      <w:tr w:rsidR="00BF5176" w:rsidTr="00BF5176">
        <w:tc>
          <w:tcPr>
            <w:tcW w:w="1854"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العُمد</w:t>
            </w:r>
          </w:p>
        </w:tc>
        <w:tc>
          <w:tcPr>
            <w:tcW w:w="1112"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18</w:t>
            </w:r>
          </w:p>
        </w:tc>
        <w:tc>
          <w:tcPr>
            <w:tcW w:w="1257"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225 3</w:t>
            </w:r>
          </w:p>
        </w:tc>
        <w:tc>
          <w:tcPr>
            <w:tcW w:w="1709"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0.56</w:t>
            </w:r>
          </w:p>
        </w:tc>
      </w:tr>
      <w:tr w:rsidR="00BF5176" w:rsidTr="00BF5176">
        <w:tc>
          <w:tcPr>
            <w:tcW w:w="1854"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أعضاء مجالس البلديات</w:t>
            </w:r>
          </w:p>
        </w:tc>
        <w:tc>
          <w:tcPr>
            <w:tcW w:w="1112"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817</w:t>
            </w:r>
          </w:p>
        </w:tc>
        <w:tc>
          <w:tcPr>
            <w:tcW w:w="1257"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477 34</w:t>
            </w:r>
          </w:p>
        </w:tc>
        <w:tc>
          <w:tcPr>
            <w:tcW w:w="1709"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2.3</w:t>
            </w:r>
          </w:p>
        </w:tc>
      </w:tr>
      <w:tr w:rsidR="00BF5176" w:rsidTr="00BF5176">
        <w:tc>
          <w:tcPr>
            <w:tcW w:w="1854"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أعضاء مجالس الأقاليم</w:t>
            </w:r>
          </w:p>
        </w:tc>
        <w:tc>
          <w:tcPr>
            <w:tcW w:w="1112"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57</w:t>
            </w:r>
          </w:p>
        </w:tc>
        <w:tc>
          <w:tcPr>
            <w:tcW w:w="1257"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208 3</w:t>
            </w:r>
          </w:p>
        </w:tc>
        <w:tc>
          <w:tcPr>
            <w:tcW w:w="1709"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1.8</w:t>
            </w:r>
          </w:p>
        </w:tc>
      </w:tr>
      <w:tr w:rsidR="00BF5176" w:rsidTr="00BF5176">
        <w:tc>
          <w:tcPr>
            <w:tcW w:w="1854"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عام 1999</w:t>
            </w:r>
          </w:p>
        </w:tc>
        <w:tc>
          <w:tcPr>
            <w:tcW w:w="1112"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p>
        </w:tc>
        <w:tc>
          <w:tcPr>
            <w:tcW w:w="1257"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p>
        </w:tc>
        <w:tc>
          <w:tcPr>
            <w:tcW w:w="1709"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p>
        </w:tc>
      </w:tr>
      <w:tr w:rsidR="00BF5176" w:rsidTr="00BF5176">
        <w:tc>
          <w:tcPr>
            <w:tcW w:w="1854"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العُمد</w:t>
            </w:r>
          </w:p>
        </w:tc>
        <w:tc>
          <w:tcPr>
            <w:tcW w:w="1112"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18</w:t>
            </w:r>
          </w:p>
        </w:tc>
        <w:tc>
          <w:tcPr>
            <w:tcW w:w="1257"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215 3</w:t>
            </w:r>
          </w:p>
        </w:tc>
        <w:tc>
          <w:tcPr>
            <w:tcW w:w="1709"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0.6</w:t>
            </w:r>
          </w:p>
        </w:tc>
      </w:tr>
      <w:tr w:rsidR="00BF5176" w:rsidTr="00BF5176">
        <w:tc>
          <w:tcPr>
            <w:tcW w:w="1854"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أعضاء مجالس البلديات</w:t>
            </w:r>
          </w:p>
        </w:tc>
        <w:tc>
          <w:tcPr>
            <w:tcW w:w="1112"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541</w:t>
            </w:r>
          </w:p>
        </w:tc>
        <w:tc>
          <w:tcPr>
            <w:tcW w:w="1257"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084 34</w:t>
            </w:r>
          </w:p>
        </w:tc>
        <w:tc>
          <w:tcPr>
            <w:tcW w:w="1709"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1.6</w:t>
            </w:r>
          </w:p>
        </w:tc>
      </w:tr>
      <w:tr w:rsidR="00BF5176" w:rsidTr="00BF5176">
        <w:tc>
          <w:tcPr>
            <w:tcW w:w="1854" w:type="dxa"/>
            <w:tcBorders>
              <w:top w:val="nil"/>
              <w:left w:val="nil"/>
              <w:bottom w:val="single" w:sz="4" w:space="0" w:color="auto"/>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أعضاء مجالس الأقاليم</w:t>
            </w:r>
          </w:p>
        </w:tc>
        <w:tc>
          <w:tcPr>
            <w:tcW w:w="1112" w:type="dxa"/>
            <w:tcBorders>
              <w:top w:val="nil"/>
              <w:left w:val="nil"/>
              <w:bottom w:val="single" w:sz="4" w:space="0" w:color="auto"/>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44</w:t>
            </w:r>
          </w:p>
        </w:tc>
        <w:tc>
          <w:tcPr>
            <w:tcW w:w="1257" w:type="dxa"/>
            <w:tcBorders>
              <w:top w:val="nil"/>
              <w:left w:val="nil"/>
              <w:bottom w:val="single" w:sz="4" w:space="0" w:color="auto"/>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122 3</w:t>
            </w:r>
          </w:p>
        </w:tc>
        <w:tc>
          <w:tcPr>
            <w:tcW w:w="1709" w:type="dxa"/>
            <w:tcBorders>
              <w:top w:val="nil"/>
              <w:left w:val="nil"/>
              <w:bottom w:val="single" w:sz="4" w:space="0" w:color="auto"/>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1.4</w:t>
            </w:r>
          </w:p>
        </w:tc>
      </w:tr>
    </w:tbl>
    <w:p w:rsidR="003C0093" w:rsidRPr="003C0093" w:rsidRDefault="003C0093" w:rsidP="003C0093">
      <w:pPr>
        <w:pStyle w:val="FootnoteText"/>
        <w:tabs>
          <w:tab w:val="clear" w:pos="418"/>
          <w:tab w:val="right" w:pos="1915"/>
          <w:tab w:val="left" w:pos="2016"/>
          <w:tab w:val="left" w:pos="2491"/>
          <w:tab w:val="left" w:pos="2966"/>
          <w:tab w:val="left" w:pos="3442"/>
          <w:tab w:val="left" w:pos="3917"/>
        </w:tabs>
        <w:spacing w:line="120" w:lineRule="exact"/>
        <w:ind w:left="2030" w:right="0" w:hanging="763"/>
        <w:rPr>
          <w:rFonts w:hint="cs"/>
          <w:sz w:val="10"/>
          <w:rtl/>
          <w:lang w:bidi="ar-EG"/>
        </w:rPr>
      </w:pPr>
    </w:p>
    <w:p w:rsidR="00BF5176" w:rsidRDefault="00BF5176" w:rsidP="003C0093">
      <w:pPr>
        <w:pStyle w:val="FootnoteText"/>
        <w:tabs>
          <w:tab w:val="clear" w:pos="418"/>
          <w:tab w:val="right" w:pos="1915"/>
          <w:tab w:val="left" w:pos="2016"/>
          <w:tab w:val="left" w:pos="2491"/>
          <w:tab w:val="left" w:pos="2966"/>
          <w:tab w:val="left" w:pos="3442"/>
          <w:tab w:val="left" w:pos="3917"/>
        </w:tabs>
        <w:spacing w:after="80"/>
        <w:ind w:left="2030" w:right="0" w:hanging="763"/>
        <w:rPr>
          <w:rFonts w:hint="cs"/>
          <w:i/>
          <w:iCs/>
          <w:rtl/>
          <w:lang w:bidi="ar-EG"/>
        </w:rPr>
      </w:pPr>
      <w:r>
        <w:rPr>
          <w:rFonts w:hint="cs"/>
          <w:rtl/>
          <w:lang w:bidi="ar-EG"/>
        </w:rPr>
        <w:tab/>
      </w:r>
      <w:r>
        <w:rPr>
          <w:rFonts w:hint="cs"/>
          <w:i/>
          <w:iCs/>
          <w:rtl/>
          <w:lang w:bidi="ar-EG"/>
        </w:rPr>
        <w:t>المصدر:</w:t>
      </w:r>
      <w:r>
        <w:rPr>
          <w:rFonts w:hint="cs"/>
          <w:i/>
          <w:iCs/>
          <w:rtl/>
          <w:lang w:bidi="ar-EG"/>
        </w:rPr>
        <w:tab/>
      </w:r>
      <w:r>
        <w:rPr>
          <w:rFonts w:hint="cs"/>
          <w:rtl/>
          <w:lang w:bidi="ar-EG"/>
        </w:rPr>
        <w:t>وزارة الداخلية - المديرية العامة للإدارات المحلية.</w:t>
      </w:r>
    </w:p>
    <w:p w:rsidR="003C0093" w:rsidRPr="003C0093" w:rsidRDefault="00BF5176" w:rsidP="003C0093">
      <w:pPr>
        <w:pStyle w:val="SingleTxt"/>
        <w:spacing w:after="0" w:line="120" w:lineRule="exact"/>
        <w:ind w:left="1264" w:right="1264"/>
        <w:rPr>
          <w:rFonts w:hint="cs"/>
          <w:i/>
          <w:iCs/>
          <w:sz w:val="10"/>
          <w:rtl/>
          <w:lang w:bidi="ar-EG"/>
        </w:rPr>
      </w:pPr>
      <w:r>
        <w:rPr>
          <w:rFonts w:hint="cs"/>
          <w:i/>
          <w:iCs/>
          <w:rtl/>
          <w:lang w:bidi="ar-EG"/>
        </w:rPr>
        <w:tab/>
      </w:r>
    </w:p>
    <w:p w:rsidR="003C0093" w:rsidRPr="003C0093" w:rsidRDefault="003C0093" w:rsidP="003C0093">
      <w:pPr>
        <w:pStyle w:val="SingleTxt"/>
        <w:spacing w:after="0" w:line="120" w:lineRule="exact"/>
        <w:ind w:left="1264" w:right="1264"/>
        <w:rPr>
          <w:rFonts w:hint="cs"/>
          <w:i/>
          <w:iCs/>
          <w:sz w:val="10"/>
          <w:rtl/>
          <w:lang w:bidi="ar-EG"/>
        </w:rPr>
      </w:pPr>
    </w:p>
    <w:p w:rsidR="00BF5176" w:rsidRDefault="00BF5176" w:rsidP="00BF5176">
      <w:pPr>
        <w:pStyle w:val="SingleTxt"/>
        <w:ind w:left="1264" w:right="1264"/>
        <w:rPr>
          <w:rFonts w:hint="cs"/>
          <w:rtl/>
          <w:lang w:bidi="ar-EG"/>
        </w:rPr>
      </w:pPr>
      <w:r>
        <w:rPr>
          <w:rFonts w:hint="cs"/>
          <w:i/>
          <w:iCs/>
          <w:rtl/>
          <w:lang w:bidi="ar-EG"/>
        </w:rPr>
        <w:tab/>
        <w:t>(ب)</w:t>
      </w:r>
      <w:r>
        <w:rPr>
          <w:rFonts w:hint="cs"/>
          <w:i/>
          <w:iCs/>
          <w:rtl/>
          <w:lang w:bidi="ar-EG"/>
        </w:rPr>
        <w:tab/>
        <w:t>المشاركة في صياغة سياسة الحكومة وتنفيذ هذه السياسة وفي شغل الوظائف العامة وتأدية جميع المهام العامة على جميع المستويات الحكومية؛</w:t>
      </w:r>
    </w:p>
    <w:p w:rsidR="00BF5176" w:rsidRDefault="00BF5176" w:rsidP="00BF5176">
      <w:pPr>
        <w:pStyle w:val="SingleTxt"/>
        <w:ind w:left="1264" w:right="1264"/>
        <w:rPr>
          <w:rFonts w:hint="cs"/>
          <w:rtl/>
          <w:lang w:bidi="ar-EG"/>
        </w:rPr>
      </w:pPr>
      <w:r>
        <w:rPr>
          <w:rFonts w:hint="cs"/>
          <w:rtl/>
          <w:lang w:bidi="ar-EG"/>
        </w:rPr>
        <w:tab/>
      </w:r>
      <w:r>
        <w:rPr>
          <w:rFonts w:hint="cs"/>
          <w:rtl/>
          <w:lang w:bidi="ar-EG"/>
        </w:rPr>
        <w:tab/>
        <w:t>عند التمعُّن في معدلات المشاركة للنساء في آليات صنع القرار البيروقراطية يتبيَّن أن المعدلات منخفضة. ونسبة النساء بين الموظفين التنفيذيين على المستويين المتوسط والرفيع في القطاع العام هي 5.1 في المائة بالنسبة لنوّاب المديرين العامين أو في المناصب الأعلى و14.9 في المائة بالنسبة لرؤساء الإدارات.</w:t>
      </w:r>
    </w:p>
    <w:p w:rsidR="00BF5176" w:rsidRDefault="00BF5176" w:rsidP="00BF5176">
      <w:pPr>
        <w:pStyle w:val="SingleTxt"/>
        <w:tabs>
          <w:tab w:val="clear" w:pos="1267"/>
        </w:tabs>
        <w:ind w:left="1264" w:right="1264"/>
        <w:rPr>
          <w:rFonts w:hint="cs"/>
          <w:rtl/>
          <w:lang w:bidi="ar-EG"/>
        </w:rPr>
      </w:pPr>
      <w:r>
        <w:rPr>
          <w:rFonts w:hint="cs"/>
          <w:rtl/>
          <w:lang w:bidi="ar-EG"/>
        </w:rPr>
        <w:tab/>
        <w:t>وفي الإدارة الأكاديمية تمثِّل النساء نسبة 5.3 في المائة من رؤساء الجامعات ونسبة 12.6 في المائة من عمداء الكليات.</w:t>
      </w:r>
    </w:p>
    <w:p w:rsidR="00BF5176" w:rsidRDefault="00BF5176" w:rsidP="00BF5176">
      <w:pPr>
        <w:pStyle w:val="SingleTxt"/>
        <w:ind w:left="1264" w:right="1264"/>
        <w:rPr>
          <w:rFonts w:hint="cs"/>
          <w:rtl/>
          <w:lang w:bidi="ar-EG"/>
        </w:rPr>
      </w:pPr>
      <w:r>
        <w:rPr>
          <w:rFonts w:hint="cs"/>
          <w:rtl/>
          <w:lang w:bidi="ar-EG"/>
        </w:rPr>
        <w:tab/>
      </w:r>
      <w:r>
        <w:rPr>
          <w:rFonts w:hint="cs"/>
          <w:rtl/>
          <w:lang w:bidi="ar-EG"/>
        </w:rPr>
        <w:tab/>
        <w:t>وعند التمعُّن في نسبة النساء اللواتي تشغلن منصب المدَّعي العام، الذي يعتبره المجتمع منصباُ يسود فيه الرجال، يتبيَّن أن هذه النسبة هي 42 في المائة في مجلس الدولة الذي يُعتَبر أحد الأجهزة القضائية العليا. والنسبة المئوية للنساء اللواتي تشغلن مناصب في هيئات قضائية أعلى هي 33 في المائة. وهذه الصورة الإيجابية للهيئات القضائية العليا لا يمكن ملاحظتها بالنسبة للمدَّعين العامين الذين يعملون في محاكم تخرج عن نطاق الهيئات القضائية العليا. ووفقاً للوضع الراهن فإن النسبة المئوية للإناث اللواتي كُنّ تشغلنّ مناصب قضاة في عام 2007 هي 28.19 في المائة، في حين أن النسبة المئوية للإناث اللواتي تشغلن مناصب المدَّعين العامين منذ عام 2005 بلغت 5.62 في المائة بزيادة قدرها 1.45 في المائة. والنسبة المئوية الإجمالية للإناث اللواتي تشغلن مناصب قضاة ومدَّعين عامين هي 20.7 في المائة (انظر الجدول 5).</w:t>
      </w:r>
    </w:p>
    <w:p w:rsidR="003C0093" w:rsidRPr="003C0093" w:rsidRDefault="003C0093" w:rsidP="003C0093">
      <w:pPr>
        <w:pStyle w:val="SingleTxt"/>
        <w:spacing w:after="0" w:line="120" w:lineRule="exact"/>
        <w:ind w:left="1264" w:right="1264"/>
        <w:rPr>
          <w:rFonts w:hint="cs"/>
          <w:sz w:val="10"/>
          <w:rtl/>
          <w:lang w:bidi="ar-EG"/>
        </w:rPr>
      </w:pPr>
    </w:p>
    <w:p w:rsidR="00BF5176" w:rsidRDefault="00BF5176" w:rsidP="00BF5176">
      <w:pPr>
        <w:pStyle w:val="SingleTxt"/>
        <w:spacing w:after="0"/>
        <w:ind w:left="1264" w:right="1264"/>
        <w:rPr>
          <w:rFonts w:hint="cs"/>
          <w:rtl/>
          <w:lang w:bidi="ar-EG"/>
        </w:rPr>
      </w:pPr>
      <w:r>
        <w:rPr>
          <w:rFonts w:hint="cs"/>
          <w:rtl/>
          <w:lang w:bidi="ar-EG"/>
        </w:rPr>
        <w:t>الجدول 5:</w:t>
      </w:r>
    </w:p>
    <w:p w:rsidR="00BF5176" w:rsidRDefault="00BF5176" w:rsidP="00BF5176">
      <w:pPr>
        <w:pStyle w:val="SingleTxt"/>
        <w:ind w:left="1264" w:right="1264"/>
        <w:rPr>
          <w:rFonts w:hint="cs"/>
          <w:b/>
          <w:bCs/>
          <w:rtl/>
          <w:lang w:bidi="ar-EG"/>
        </w:rPr>
      </w:pPr>
      <w:r>
        <w:rPr>
          <w:rFonts w:hint="cs"/>
          <w:b/>
          <w:bCs/>
          <w:rtl/>
          <w:lang w:bidi="ar-EG"/>
        </w:rPr>
        <w:t>القضاة والمدَّعون العامون الذين يشغلون مناصب في جميع أنحاء تركيا منذ أيلول/سبتمبر 2005 وتشرين الأول/أكتوبر 2007</w:t>
      </w:r>
    </w:p>
    <w:tbl>
      <w:tblPr>
        <w:tblStyle w:val="TableGrid"/>
        <w:bidiVisual/>
        <w:tblW w:w="8652" w:type="dxa"/>
        <w:tblInd w:w="1306" w:type="dxa"/>
        <w:tblBorders>
          <w:left w:val="none" w:sz="0" w:space="0" w:color="auto"/>
          <w:right w:val="none" w:sz="0" w:space="0" w:color="auto"/>
        </w:tblBorders>
        <w:tblLook w:val="01E0" w:firstRow="1" w:lastRow="1" w:firstColumn="1" w:lastColumn="1" w:noHBand="0" w:noVBand="0"/>
      </w:tblPr>
      <w:tblGrid>
        <w:gridCol w:w="1483"/>
        <w:gridCol w:w="1335"/>
        <w:gridCol w:w="1199"/>
        <w:gridCol w:w="1236"/>
        <w:gridCol w:w="1236"/>
        <w:gridCol w:w="1071"/>
        <w:gridCol w:w="1092"/>
      </w:tblGrid>
      <w:tr w:rsidR="00BF5176" w:rsidTr="00BF5176">
        <w:tc>
          <w:tcPr>
            <w:tcW w:w="1483" w:type="dxa"/>
            <w:vMerge w:val="restart"/>
            <w:tcBorders>
              <w:top w:val="single" w:sz="4" w:space="0" w:color="auto"/>
              <w:left w:val="nil"/>
              <w:bottom w:val="single" w:sz="12" w:space="0" w:color="auto"/>
              <w:right w:val="nil"/>
            </w:tcBorders>
          </w:tcPr>
          <w:p w:rsidR="00BF5176" w:rsidRDefault="00BF5176">
            <w:pPr>
              <w:pStyle w:val="SingleTxt"/>
              <w:spacing w:after="0" w:line="320" w:lineRule="exact"/>
              <w:ind w:left="0" w:right="0"/>
              <w:rPr>
                <w:rFonts w:hint="cs"/>
                <w:i/>
                <w:iCs/>
                <w:sz w:val="26"/>
                <w:szCs w:val="26"/>
              </w:rPr>
            </w:pPr>
          </w:p>
        </w:tc>
        <w:tc>
          <w:tcPr>
            <w:tcW w:w="3770" w:type="dxa"/>
            <w:gridSpan w:val="3"/>
            <w:tcBorders>
              <w:top w:val="single" w:sz="4" w:space="0" w:color="auto"/>
              <w:left w:val="nil"/>
              <w:bottom w:val="single" w:sz="4" w:space="0" w:color="auto"/>
              <w:right w:val="single" w:sz="24" w:space="0" w:color="FFFFFF"/>
            </w:tcBorders>
          </w:tcPr>
          <w:p w:rsidR="00BF5176" w:rsidRDefault="00BF5176">
            <w:pPr>
              <w:pStyle w:val="SingleTxt"/>
              <w:spacing w:after="0" w:line="320" w:lineRule="exact"/>
              <w:ind w:left="0" w:right="0"/>
              <w:jc w:val="center"/>
              <w:rPr>
                <w:i/>
                <w:iCs/>
                <w:sz w:val="26"/>
                <w:szCs w:val="26"/>
                <w:lang w:bidi="ar-EG"/>
              </w:rPr>
            </w:pPr>
            <w:r>
              <w:rPr>
                <w:rFonts w:hint="cs"/>
                <w:i/>
                <w:iCs/>
                <w:sz w:val="26"/>
                <w:szCs w:val="26"/>
                <w:rtl/>
                <w:lang w:bidi="ar-EG"/>
              </w:rPr>
              <w:t>عام 2005</w:t>
            </w:r>
          </w:p>
        </w:tc>
        <w:tc>
          <w:tcPr>
            <w:tcW w:w="3399" w:type="dxa"/>
            <w:gridSpan w:val="3"/>
            <w:tcBorders>
              <w:top w:val="single" w:sz="4" w:space="0" w:color="auto"/>
              <w:left w:val="single" w:sz="24" w:space="0" w:color="FFFFFF"/>
              <w:bottom w:val="single" w:sz="4" w:space="0" w:color="auto"/>
              <w:right w:val="nil"/>
            </w:tcBorders>
          </w:tcPr>
          <w:p w:rsidR="00BF5176" w:rsidRDefault="00BF5176">
            <w:pPr>
              <w:pStyle w:val="SingleTxt"/>
              <w:spacing w:after="0" w:line="320" w:lineRule="exact"/>
              <w:ind w:left="0" w:right="0"/>
              <w:jc w:val="center"/>
              <w:rPr>
                <w:i/>
                <w:iCs/>
                <w:sz w:val="26"/>
                <w:szCs w:val="26"/>
                <w:lang w:bidi="ar-EG"/>
              </w:rPr>
            </w:pPr>
            <w:r>
              <w:rPr>
                <w:rFonts w:hint="cs"/>
                <w:i/>
                <w:iCs/>
                <w:sz w:val="26"/>
                <w:szCs w:val="26"/>
                <w:rtl/>
                <w:lang w:bidi="ar-EG"/>
              </w:rPr>
              <w:t>عام 2007</w:t>
            </w:r>
          </w:p>
        </w:tc>
      </w:tr>
      <w:tr w:rsidR="00BF5176" w:rsidTr="00BF5176">
        <w:tc>
          <w:tcPr>
            <w:tcW w:w="0" w:type="auto"/>
            <w:vMerge/>
            <w:tcBorders>
              <w:top w:val="single" w:sz="4" w:space="0" w:color="auto"/>
              <w:left w:val="nil"/>
              <w:bottom w:val="single" w:sz="12" w:space="0" w:color="auto"/>
              <w:right w:val="nil"/>
            </w:tcBorders>
            <w:vAlign w:val="center"/>
          </w:tcPr>
          <w:p w:rsidR="00BF5176" w:rsidRDefault="00BF5176">
            <w:pPr>
              <w:bidi w:val="0"/>
              <w:spacing w:line="240" w:lineRule="auto"/>
              <w:jc w:val="left"/>
              <w:rPr>
                <w:i/>
                <w:iCs/>
                <w:sz w:val="26"/>
                <w:szCs w:val="26"/>
                <w:lang w:bidi="ar-EG"/>
              </w:rPr>
            </w:pPr>
          </w:p>
        </w:tc>
        <w:tc>
          <w:tcPr>
            <w:tcW w:w="1335" w:type="dxa"/>
            <w:tcBorders>
              <w:top w:val="single" w:sz="4" w:space="0" w:color="auto"/>
              <w:left w:val="nil"/>
              <w:bottom w:val="single" w:sz="12" w:space="0" w:color="auto"/>
              <w:right w:val="nil"/>
            </w:tcBorders>
            <w:vAlign w:val="bottom"/>
          </w:tcPr>
          <w:p w:rsidR="00BF5176" w:rsidRDefault="00BF5176">
            <w:pPr>
              <w:pStyle w:val="SingleTxt"/>
              <w:spacing w:after="0" w:line="320" w:lineRule="exact"/>
              <w:ind w:left="0" w:right="0"/>
              <w:jc w:val="left"/>
              <w:rPr>
                <w:i/>
                <w:iCs/>
                <w:sz w:val="26"/>
                <w:szCs w:val="26"/>
                <w:lang w:bidi="ar-EG"/>
              </w:rPr>
            </w:pPr>
            <w:r>
              <w:rPr>
                <w:rFonts w:hint="cs"/>
                <w:i/>
                <w:iCs/>
                <w:sz w:val="26"/>
                <w:szCs w:val="26"/>
                <w:rtl/>
                <w:lang w:bidi="ar-EG"/>
              </w:rPr>
              <w:t>العدد الإجمالي</w:t>
            </w:r>
          </w:p>
        </w:tc>
        <w:tc>
          <w:tcPr>
            <w:tcW w:w="1199" w:type="dxa"/>
            <w:tcBorders>
              <w:top w:val="single" w:sz="4" w:space="0" w:color="auto"/>
              <w:left w:val="nil"/>
              <w:bottom w:val="single" w:sz="12" w:space="0" w:color="auto"/>
              <w:right w:val="nil"/>
            </w:tcBorders>
            <w:vAlign w:val="bottom"/>
          </w:tcPr>
          <w:p w:rsidR="00BF5176" w:rsidRDefault="00BF5176">
            <w:pPr>
              <w:pStyle w:val="SingleTxt"/>
              <w:spacing w:after="0" w:line="320" w:lineRule="exact"/>
              <w:ind w:left="0" w:right="0"/>
              <w:jc w:val="left"/>
              <w:rPr>
                <w:i/>
                <w:iCs/>
                <w:sz w:val="26"/>
                <w:szCs w:val="26"/>
                <w:lang w:bidi="ar-EG"/>
              </w:rPr>
            </w:pPr>
            <w:r>
              <w:rPr>
                <w:rFonts w:hint="cs"/>
                <w:i/>
                <w:iCs/>
                <w:sz w:val="26"/>
                <w:szCs w:val="26"/>
                <w:rtl/>
                <w:lang w:bidi="ar-EG"/>
              </w:rPr>
              <w:t>عدد النساء</w:t>
            </w:r>
          </w:p>
        </w:tc>
        <w:tc>
          <w:tcPr>
            <w:tcW w:w="1236" w:type="dxa"/>
            <w:tcBorders>
              <w:top w:val="single" w:sz="4" w:space="0" w:color="auto"/>
              <w:left w:val="nil"/>
              <w:bottom w:val="single" w:sz="12" w:space="0" w:color="auto"/>
              <w:right w:val="single" w:sz="24" w:space="0" w:color="FFFFFF"/>
            </w:tcBorders>
            <w:vAlign w:val="bottom"/>
          </w:tcPr>
          <w:p w:rsidR="00BF5176" w:rsidRDefault="00BF5176">
            <w:pPr>
              <w:pStyle w:val="SingleTxt"/>
              <w:spacing w:after="0" w:line="320" w:lineRule="exact"/>
              <w:ind w:left="0" w:right="0"/>
              <w:jc w:val="left"/>
              <w:rPr>
                <w:i/>
                <w:iCs/>
                <w:sz w:val="26"/>
                <w:szCs w:val="26"/>
                <w:lang w:bidi="ar-EG"/>
              </w:rPr>
            </w:pPr>
            <w:r>
              <w:rPr>
                <w:rFonts w:hint="cs"/>
                <w:i/>
                <w:iCs/>
                <w:sz w:val="26"/>
                <w:szCs w:val="26"/>
                <w:rtl/>
                <w:lang w:bidi="ar-EG"/>
              </w:rPr>
              <w:t>النسبة المئوية للنساء</w:t>
            </w:r>
          </w:p>
        </w:tc>
        <w:tc>
          <w:tcPr>
            <w:tcW w:w="1236" w:type="dxa"/>
            <w:tcBorders>
              <w:top w:val="single" w:sz="4" w:space="0" w:color="auto"/>
              <w:left w:val="single" w:sz="24" w:space="0" w:color="FFFFFF"/>
              <w:bottom w:val="single" w:sz="12" w:space="0" w:color="auto"/>
              <w:right w:val="nil"/>
            </w:tcBorders>
            <w:vAlign w:val="bottom"/>
          </w:tcPr>
          <w:p w:rsidR="00BF5176" w:rsidRDefault="00BF5176">
            <w:pPr>
              <w:pStyle w:val="SingleTxt"/>
              <w:spacing w:after="0" w:line="320" w:lineRule="exact"/>
              <w:ind w:left="0" w:right="0"/>
              <w:jc w:val="left"/>
              <w:rPr>
                <w:i/>
                <w:iCs/>
                <w:sz w:val="26"/>
                <w:szCs w:val="26"/>
                <w:lang w:bidi="ar-EG"/>
              </w:rPr>
            </w:pPr>
            <w:r>
              <w:rPr>
                <w:rFonts w:hint="cs"/>
                <w:i/>
                <w:iCs/>
                <w:sz w:val="26"/>
                <w:szCs w:val="26"/>
                <w:rtl/>
                <w:lang w:bidi="ar-EG"/>
              </w:rPr>
              <w:t>العدد الإجمالي</w:t>
            </w:r>
          </w:p>
        </w:tc>
        <w:tc>
          <w:tcPr>
            <w:tcW w:w="1071" w:type="dxa"/>
            <w:tcBorders>
              <w:top w:val="single" w:sz="4" w:space="0" w:color="auto"/>
              <w:left w:val="nil"/>
              <w:bottom w:val="single" w:sz="12" w:space="0" w:color="auto"/>
              <w:right w:val="nil"/>
            </w:tcBorders>
            <w:vAlign w:val="bottom"/>
          </w:tcPr>
          <w:p w:rsidR="00BF5176" w:rsidRDefault="00BF5176">
            <w:pPr>
              <w:pStyle w:val="SingleTxt"/>
              <w:spacing w:after="0" w:line="320" w:lineRule="exact"/>
              <w:ind w:left="0" w:right="0"/>
              <w:jc w:val="left"/>
              <w:rPr>
                <w:i/>
                <w:iCs/>
                <w:sz w:val="26"/>
                <w:szCs w:val="26"/>
                <w:lang w:bidi="ar-EG"/>
              </w:rPr>
            </w:pPr>
            <w:r>
              <w:rPr>
                <w:rFonts w:hint="cs"/>
                <w:i/>
                <w:iCs/>
                <w:sz w:val="26"/>
                <w:szCs w:val="26"/>
                <w:rtl/>
                <w:lang w:bidi="ar-EG"/>
              </w:rPr>
              <w:t>عدد النساء</w:t>
            </w:r>
          </w:p>
        </w:tc>
        <w:tc>
          <w:tcPr>
            <w:tcW w:w="1092" w:type="dxa"/>
            <w:tcBorders>
              <w:top w:val="single" w:sz="4" w:space="0" w:color="auto"/>
              <w:left w:val="nil"/>
              <w:bottom w:val="single" w:sz="12" w:space="0" w:color="auto"/>
              <w:right w:val="nil"/>
            </w:tcBorders>
          </w:tcPr>
          <w:p w:rsidR="00BF5176" w:rsidRDefault="00BF5176">
            <w:pPr>
              <w:pStyle w:val="SingleTxt"/>
              <w:spacing w:after="0" w:line="320" w:lineRule="exact"/>
              <w:ind w:left="0" w:right="0"/>
              <w:rPr>
                <w:i/>
                <w:iCs/>
                <w:sz w:val="26"/>
                <w:szCs w:val="26"/>
                <w:lang w:bidi="ar-EG"/>
              </w:rPr>
            </w:pPr>
            <w:r>
              <w:rPr>
                <w:rFonts w:hint="cs"/>
                <w:i/>
                <w:iCs/>
                <w:sz w:val="26"/>
                <w:szCs w:val="26"/>
                <w:rtl/>
                <w:lang w:bidi="ar-EG"/>
              </w:rPr>
              <w:t>النسبة المئوية للنساء</w:t>
            </w:r>
          </w:p>
        </w:tc>
      </w:tr>
      <w:tr w:rsidR="00BF5176" w:rsidTr="00BF5176">
        <w:tc>
          <w:tcPr>
            <w:tcW w:w="1483" w:type="dxa"/>
            <w:tcBorders>
              <w:top w:val="single" w:sz="12" w:space="0" w:color="auto"/>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القضاة</w:t>
            </w:r>
          </w:p>
        </w:tc>
        <w:tc>
          <w:tcPr>
            <w:tcW w:w="1335" w:type="dxa"/>
            <w:tcBorders>
              <w:top w:val="single" w:sz="12" w:space="0" w:color="auto"/>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972 5</w:t>
            </w:r>
          </w:p>
        </w:tc>
        <w:tc>
          <w:tcPr>
            <w:tcW w:w="1199" w:type="dxa"/>
            <w:tcBorders>
              <w:top w:val="single" w:sz="12" w:space="0" w:color="auto"/>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690 1</w:t>
            </w:r>
          </w:p>
        </w:tc>
        <w:tc>
          <w:tcPr>
            <w:tcW w:w="1236" w:type="dxa"/>
            <w:tcBorders>
              <w:top w:val="single" w:sz="12" w:space="0" w:color="auto"/>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28.29</w:t>
            </w:r>
            <w:r>
              <w:rPr>
                <w:rFonts w:cs="Akhbar MT" w:hint="cs"/>
                <w:sz w:val="26"/>
                <w:szCs w:val="26"/>
                <w:rtl/>
                <w:lang w:bidi="ar-EG"/>
              </w:rPr>
              <w:t>%</w:t>
            </w:r>
          </w:p>
        </w:tc>
        <w:tc>
          <w:tcPr>
            <w:tcW w:w="1236" w:type="dxa"/>
            <w:tcBorders>
              <w:top w:val="single" w:sz="12" w:space="0" w:color="auto"/>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076 7</w:t>
            </w:r>
          </w:p>
        </w:tc>
        <w:tc>
          <w:tcPr>
            <w:tcW w:w="1071" w:type="dxa"/>
            <w:tcBorders>
              <w:top w:val="single" w:sz="12" w:space="0" w:color="auto"/>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1995</w:t>
            </w:r>
          </w:p>
        </w:tc>
        <w:tc>
          <w:tcPr>
            <w:tcW w:w="1092" w:type="dxa"/>
            <w:tcBorders>
              <w:top w:val="single" w:sz="12" w:space="0" w:color="auto"/>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28.19</w:t>
            </w:r>
            <w:r>
              <w:rPr>
                <w:rFonts w:cs="Akhbar MT" w:hint="cs"/>
                <w:sz w:val="26"/>
                <w:szCs w:val="26"/>
                <w:rtl/>
                <w:lang w:bidi="ar-EG"/>
              </w:rPr>
              <w:t>%</w:t>
            </w:r>
          </w:p>
        </w:tc>
      </w:tr>
      <w:tr w:rsidR="00BF5176" w:rsidTr="00BF5176">
        <w:tc>
          <w:tcPr>
            <w:tcW w:w="1483"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المدَّعون العامون</w:t>
            </w:r>
          </w:p>
        </w:tc>
        <w:tc>
          <w:tcPr>
            <w:tcW w:w="1335"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211 3</w:t>
            </w:r>
          </w:p>
        </w:tc>
        <w:tc>
          <w:tcPr>
            <w:tcW w:w="1199"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134</w:t>
            </w:r>
          </w:p>
        </w:tc>
        <w:tc>
          <w:tcPr>
            <w:tcW w:w="1236"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4.17</w:t>
            </w:r>
            <w:r>
              <w:rPr>
                <w:rFonts w:cs="Akhbar MT" w:hint="cs"/>
                <w:sz w:val="26"/>
                <w:szCs w:val="26"/>
                <w:rtl/>
                <w:lang w:bidi="ar-EG"/>
              </w:rPr>
              <w:t>%</w:t>
            </w:r>
          </w:p>
        </w:tc>
        <w:tc>
          <w:tcPr>
            <w:tcW w:w="1236"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822 3</w:t>
            </w:r>
          </w:p>
        </w:tc>
        <w:tc>
          <w:tcPr>
            <w:tcW w:w="1071"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215</w:t>
            </w:r>
          </w:p>
        </w:tc>
        <w:tc>
          <w:tcPr>
            <w:tcW w:w="1092"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5.62</w:t>
            </w:r>
            <w:r>
              <w:rPr>
                <w:rFonts w:cs="Akhbar MT" w:hint="cs"/>
                <w:sz w:val="26"/>
                <w:szCs w:val="26"/>
                <w:rtl/>
                <w:lang w:bidi="ar-EG"/>
              </w:rPr>
              <w:t>%</w:t>
            </w:r>
          </w:p>
        </w:tc>
      </w:tr>
      <w:tr w:rsidR="00BF5176" w:rsidTr="00BF5176">
        <w:tc>
          <w:tcPr>
            <w:tcW w:w="1483" w:type="dxa"/>
            <w:tcBorders>
              <w:top w:val="nil"/>
              <w:left w:val="nil"/>
              <w:bottom w:val="single" w:sz="4" w:space="0" w:color="auto"/>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المجموع</w:t>
            </w:r>
          </w:p>
        </w:tc>
        <w:tc>
          <w:tcPr>
            <w:tcW w:w="1335" w:type="dxa"/>
            <w:tcBorders>
              <w:top w:val="nil"/>
              <w:left w:val="nil"/>
              <w:bottom w:val="single" w:sz="4" w:space="0" w:color="auto"/>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183 9</w:t>
            </w:r>
          </w:p>
        </w:tc>
        <w:tc>
          <w:tcPr>
            <w:tcW w:w="1199" w:type="dxa"/>
            <w:tcBorders>
              <w:top w:val="nil"/>
              <w:left w:val="nil"/>
              <w:bottom w:val="single" w:sz="4" w:space="0" w:color="auto"/>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824 1</w:t>
            </w:r>
          </w:p>
        </w:tc>
        <w:tc>
          <w:tcPr>
            <w:tcW w:w="1236" w:type="dxa"/>
            <w:tcBorders>
              <w:top w:val="nil"/>
              <w:left w:val="nil"/>
              <w:bottom w:val="single" w:sz="4" w:space="0" w:color="auto"/>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19.86</w:t>
            </w:r>
            <w:r>
              <w:rPr>
                <w:rFonts w:cs="Akhbar MT" w:hint="cs"/>
                <w:sz w:val="26"/>
                <w:szCs w:val="26"/>
                <w:rtl/>
                <w:lang w:bidi="ar-EG"/>
              </w:rPr>
              <w:t>%</w:t>
            </w:r>
          </w:p>
        </w:tc>
        <w:tc>
          <w:tcPr>
            <w:tcW w:w="1236" w:type="dxa"/>
            <w:tcBorders>
              <w:top w:val="nil"/>
              <w:left w:val="nil"/>
              <w:bottom w:val="single" w:sz="4" w:space="0" w:color="auto"/>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898 10</w:t>
            </w:r>
          </w:p>
        </w:tc>
        <w:tc>
          <w:tcPr>
            <w:tcW w:w="1071" w:type="dxa"/>
            <w:tcBorders>
              <w:top w:val="nil"/>
              <w:left w:val="nil"/>
              <w:bottom w:val="single" w:sz="4" w:space="0" w:color="auto"/>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210 2</w:t>
            </w:r>
          </w:p>
        </w:tc>
        <w:tc>
          <w:tcPr>
            <w:tcW w:w="1092" w:type="dxa"/>
            <w:tcBorders>
              <w:top w:val="nil"/>
              <w:left w:val="nil"/>
              <w:bottom w:val="single" w:sz="4" w:space="0" w:color="auto"/>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20.27</w:t>
            </w:r>
            <w:r>
              <w:rPr>
                <w:rFonts w:cs="Akhbar MT" w:hint="cs"/>
                <w:sz w:val="26"/>
                <w:szCs w:val="26"/>
                <w:rtl/>
                <w:lang w:bidi="ar-EG"/>
              </w:rPr>
              <w:t>%</w:t>
            </w:r>
          </w:p>
        </w:tc>
      </w:tr>
    </w:tbl>
    <w:p w:rsidR="003C0093" w:rsidRPr="003C0093" w:rsidRDefault="003C0093" w:rsidP="003C0093">
      <w:pPr>
        <w:pStyle w:val="FootnoteText"/>
        <w:tabs>
          <w:tab w:val="clear" w:pos="418"/>
          <w:tab w:val="right" w:pos="1915"/>
          <w:tab w:val="left" w:pos="2016"/>
          <w:tab w:val="left" w:pos="2491"/>
          <w:tab w:val="left" w:pos="2966"/>
          <w:tab w:val="left" w:pos="3442"/>
          <w:tab w:val="left" w:pos="3917"/>
        </w:tabs>
        <w:spacing w:line="120" w:lineRule="exact"/>
        <w:ind w:left="2030" w:right="0" w:hanging="763"/>
        <w:rPr>
          <w:rFonts w:hint="cs"/>
          <w:sz w:val="10"/>
          <w:rtl/>
          <w:lang w:bidi="ar-EG"/>
        </w:rPr>
      </w:pPr>
    </w:p>
    <w:p w:rsidR="00BF5176" w:rsidRDefault="00BF5176" w:rsidP="003C0093">
      <w:pPr>
        <w:pStyle w:val="FootnoteText"/>
        <w:tabs>
          <w:tab w:val="clear" w:pos="418"/>
          <w:tab w:val="right" w:pos="1915"/>
          <w:tab w:val="left" w:pos="2016"/>
          <w:tab w:val="left" w:pos="2491"/>
          <w:tab w:val="left" w:pos="2966"/>
          <w:tab w:val="left" w:pos="3442"/>
          <w:tab w:val="left" w:pos="3917"/>
        </w:tabs>
        <w:spacing w:after="80"/>
        <w:ind w:left="2030" w:right="0" w:hanging="763"/>
        <w:rPr>
          <w:rFonts w:hint="cs"/>
          <w:rtl/>
          <w:lang w:bidi="ar-EG"/>
        </w:rPr>
      </w:pPr>
      <w:r>
        <w:rPr>
          <w:rFonts w:hint="cs"/>
          <w:rtl/>
          <w:lang w:bidi="ar-EG"/>
        </w:rPr>
        <w:tab/>
      </w:r>
      <w:r>
        <w:rPr>
          <w:rFonts w:hint="cs"/>
          <w:i/>
          <w:iCs/>
          <w:rtl/>
          <w:lang w:bidi="ar-EG"/>
        </w:rPr>
        <w:t>المصدر:</w:t>
      </w:r>
      <w:r>
        <w:rPr>
          <w:rFonts w:hint="cs"/>
          <w:rtl/>
          <w:lang w:bidi="ar-EG"/>
        </w:rPr>
        <w:tab/>
        <w:t>وزارة العدل، المديرية العامة لشؤون الاتحاد الأوروبي، عام 2007.</w:t>
      </w:r>
    </w:p>
    <w:p w:rsidR="003C0093" w:rsidRPr="003C0093" w:rsidRDefault="003C0093" w:rsidP="003C0093">
      <w:pPr>
        <w:pStyle w:val="SingleTxt"/>
        <w:spacing w:after="0" w:line="120" w:lineRule="exact"/>
        <w:ind w:left="1264" w:right="1264"/>
        <w:rPr>
          <w:rFonts w:hint="cs"/>
          <w:sz w:val="10"/>
          <w:rtl/>
          <w:lang w:bidi="ar-EG"/>
        </w:rPr>
      </w:pPr>
    </w:p>
    <w:p w:rsidR="003C0093" w:rsidRPr="003C0093" w:rsidRDefault="003C0093" w:rsidP="003C0093">
      <w:pPr>
        <w:pStyle w:val="SingleTxt"/>
        <w:spacing w:after="0" w:line="120" w:lineRule="exact"/>
        <w:ind w:left="1264" w:right="1264"/>
        <w:rPr>
          <w:rFonts w:hint="cs"/>
          <w:sz w:val="10"/>
          <w:rtl/>
          <w:lang w:bidi="ar-EG"/>
        </w:rPr>
      </w:pPr>
    </w:p>
    <w:p w:rsidR="00BF5176" w:rsidRDefault="00BF5176" w:rsidP="00BF5176">
      <w:pPr>
        <w:pStyle w:val="SingleTxt"/>
        <w:ind w:left="1264" w:right="1264"/>
        <w:rPr>
          <w:rFonts w:hint="cs"/>
          <w:rtl/>
          <w:lang w:bidi="ar-EG"/>
        </w:rPr>
      </w:pPr>
      <w:r>
        <w:rPr>
          <w:rFonts w:hint="cs"/>
          <w:rtl/>
          <w:lang w:bidi="ar-EG"/>
        </w:rPr>
        <w:tab/>
      </w:r>
      <w:r>
        <w:rPr>
          <w:rFonts w:hint="cs"/>
          <w:rtl/>
          <w:lang w:bidi="ar-EG"/>
        </w:rPr>
        <w:tab/>
        <w:t>ويتولى مجلس الدولة، الذي أُعطِي صفة المحكمة الإدارية العليا وسلطة إجراء مشاورات وبحوث بالنسبة لدستور الجمهورية التركية، إستعراض الطعون بالاستئناف التي تقدَّم ضد القرارات والأحكام التي تُصدرها محاكم إدارية أو محاكم ضرائب والأحكام التي تصدر في قضايا نظرت فيها محكمة الدولة كمحكمة من الدرجة الأولى. انظر الجدول 6 المتعلق بمركز الإناث اللواتي تعملن في رئاسة مجلس الدولة.</w:t>
      </w:r>
    </w:p>
    <w:p w:rsidR="00BF5176" w:rsidRDefault="00BF5176" w:rsidP="00BF5176">
      <w:pPr>
        <w:pStyle w:val="SingleTxt"/>
        <w:spacing w:after="0"/>
        <w:ind w:left="1264" w:right="1264"/>
        <w:rPr>
          <w:rFonts w:hint="cs"/>
          <w:rtl/>
          <w:lang w:bidi="ar-EG"/>
        </w:rPr>
      </w:pPr>
      <w:r>
        <w:rPr>
          <w:rFonts w:hint="cs"/>
          <w:rtl/>
          <w:lang w:bidi="ar-EG"/>
        </w:rPr>
        <w:t>الجدول 6:</w:t>
      </w:r>
    </w:p>
    <w:p w:rsidR="00BF5176" w:rsidRDefault="00BF5176" w:rsidP="00BF5176">
      <w:pPr>
        <w:pStyle w:val="SingleTxt"/>
        <w:rPr>
          <w:rFonts w:hint="cs"/>
          <w:b/>
          <w:bCs/>
          <w:rtl/>
          <w:lang w:bidi="ar-EG"/>
        </w:rPr>
      </w:pPr>
      <w:r>
        <w:rPr>
          <w:rFonts w:hint="cs"/>
          <w:b/>
          <w:bCs/>
          <w:rtl/>
          <w:lang w:bidi="ar-EG"/>
        </w:rPr>
        <w:t>مركز الإناث اللواتي تعملن في رئاسة مجلس الدولة (أيار/مايو 2008)</w:t>
      </w:r>
    </w:p>
    <w:tbl>
      <w:tblPr>
        <w:tblStyle w:val="TableGrid"/>
        <w:bidiVisual/>
        <w:tblW w:w="0" w:type="auto"/>
        <w:tblInd w:w="1203" w:type="dxa"/>
        <w:tblBorders>
          <w:left w:val="none" w:sz="0" w:space="0" w:color="auto"/>
          <w:right w:val="none" w:sz="0" w:space="0" w:color="auto"/>
        </w:tblBorders>
        <w:tblLook w:val="01E0" w:firstRow="1" w:lastRow="1" w:firstColumn="1" w:lastColumn="1" w:noHBand="0" w:noVBand="0"/>
      </w:tblPr>
      <w:tblGrid>
        <w:gridCol w:w="2678"/>
        <w:gridCol w:w="1339"/>
        <w:gridCol w:w="1133"/>
        <w:gridCol w:w="2163"/>
      </w:tblGrid>
      <w:tr w:rsidR="00BF5176" w:rsidTr="00BF5176">
        <w:tc>
          <w:tcPr>
            <w:tcW w:w="2678" w:type="dxa"/>
            <w:tcBorders>
              <w:top w:val="single" w:sz="4" w:space="0" w:color="auto"/>
              <w:left w:val="nil"/>
              <w:bottom w:val="single" w:sz="12" w:space="0" w:color="auto"/>
              <w:right w:val="nil"/>
            </w:tcBorders>
          </w:tcPr>
          <w:p w:rsidR="00BF5176" w:rsidRDefault="00BF5176">
            <w:pPr>
              <w:pStyle w:val="SingleTxt"/>
              <w:spacing w:after="0" w:line="300" w:lineRule="exact"/>
              <w:ind w:left="0" w:right="0"/>
              <w:rPr>
                <w:i/>
                <w:iCs/>
                <w:sz w:val="26"/>
                <w:szCs w:val="26"/>
                <w:lang w:bidi="ar-EG"/>
              </w:rPr>
            </w:pPr>
            <w:r>
              <w:rPr>
                <w:rFonts w:hint="cs"/>
                <w:i/>
                <w:iCs/>
                <w:sz w:val="26"/>
                <w:szCs w:val="26"/>
                <w:rtl/>
                <w:lang w:bidi="ar-EG"/>
              </w:rPr>
              <w:t>الوظيفة</w:t>
            </w:r>
          </w:p>
        </w:tc>
        <w:tc>
          <w:tcPr>
            <w:tcW w:w="1339" w:type="dxa"/>
            <w:tcBorders>
              <w:top w:val="single" w:sz="4" w:space="0" w:color="auto"/>
              <w:left w:val="nil"/>
              <w:bottom w:val="single" w:sz="12" w:space="0" w:color="auto"/>
              <w:right w:val="nil"/>
            </w:tcBorders>
          </w:tcPr>
          <w:p w:rsidR="00BF5176" w:rsidRDefault="00BF5176">
            <w:pPr>
              <w:pStyle w:val="SingleTxt"/>
              <w:spacing w:after="0" w:line="300" w:lineRule="exact"/>
              <w:ind w:left="0" w:right="0"/>
              <w:rPr>
                <w:i/>
                <w:iCs/>
                <w:sz w:val="26"/>
                <w:szCs w:val="26"/>
                <w:lang w:bidi="ar-EG"/>
              </w:rPr>
            </w:pPr>
            <w:r>
              <w:rPr>
                <w:rFonts w:hint="cs"/>
                <w:i/>
                <w:iCs/>
                <w:sz w:val="26"/>
                <w:szCs w:val="26"/>
                <w:rtl/>
                <w:lang w:bidi="ar-EG"/>
              </w:rPr>
              <w:t>الإناث</w:t>
            </w:r>
          </w:p>
        </w:tc>
        <w:tc>
          <w:tcPr>
            <w:tcW w:w="1133" w:type="dxa"/>
            <w:tcBorders>
              <w:top w:val="single" w:sz="4" w:space="0" w:color="auto"/>
              <w:left w:val="nil"/>
              <w:bottom w:val="single" w:sz="12" w:space="0" w:color="auto"/>
              <w:right w:val="nil"/>
            </w:tcBorders>
          </w:tcPr>
          <w:p w:rsidR="00BF5176" w:rsidRDefault="00BF5176">
            <w:pPr>
              <w:pStyle w:val="SingleTxt"/>
              <w:spacing w:after="0" w:line="300" w:lineRule="exact"/>
              <w:ind w:left="0" w:right="0"/>
              <w:rPr>
                <w:i/>
                <w:iCs/>
                <w:sz w:val="26"/>
                <w:szCs w:val="26"/>
                <w:lang w:bidi="ar-EG"/>
              </w:rPr>
            </w:pPr>
            <w:r>
              <w:rPr>
                <w:rFonts w:hint="cs"/>
                <w:i/>
                <w:iCs/>
                <w:sz w:val="26"/>
                <w:szCs w:val="26"/>
                <w:rtl/>
                <w:lang w:bidi="ar-EG"/>
              </w:rPr>
              <w:t>المجموع</w:t>
            </w:r>
          </w:p>
        </w:tc>
        <w:tc>
          <w:tcPr>
            <w:tcW w:w="2163" w:type="dxa"/>
            <w:tcBorders>
              <w:top w:val="single" w:sz="4" w:space="0" w:color="auto"/>
              <w:left w:val="nil"/>
              <w:bottom w:val="single" w:sz="12" w:space="0" w:color="auto"/>
              <w:right w:val="nil"/>
            </w:tcBorders>
          </w:tcPr>
          <w:p w:rsidR="00BF5176" w:rsidRDefault="00BF5176">
            <w:pPr>
              <w:pStyle w:val="SingleTxt"/>
              <w:spacing w:after="0" w:line="300" w:lineRule="exact"/>
              <w:ind w:left="0" w:right="0"/>
              <w:rPr>
                <w:i/>
                <w:iCs/>
                <w:sz w:val="26"/>
                <w:szCs w:val="26"/>
                <w:lang w:bidi="ar-EG"/>
              </w:rPr>
            </w:pPr>
            <w:r>
              <w:rPr>
                <w:rFonts w:hint="cs"/>
                <w:i/>
                <w:iCs/>
                <w:sz w:val="26"/>
                <w:szCs w:val="26"/>
                <w:rtl/>
                <w:lang w:bidi="ar-EG"/>
              </w:rPr>
              <w:t>نسبة النساء في المجموع (</w:t>
            </w:r>
            <w:r>
              <w:rPr>
                <w:rFonts w:cs="Akhbar MT" w:hint="cs"/>
                <w:i/>
                <w:iCs/>
                <w:sz w:val="26"/>
                <w:szCs w:val="26"/>
                <w:rtl/>
                <w:lang w:bidi="ar-EG"/>
              </w:rPr>
              <w:t>%</w:t>
            </w:r>
            <w:r>
              <w:rPr>
                <w:rFonts w:hint="cs"/>
                <w:i/>
                <w:iCs/>
                <w:sz w:val="26"/>
                <w:szCs w:val="26"/>
                <w:rtl/>
                <w:lang w:bidi="ar-EG"/>
              </w:rPr>
              <w:t>)</w:t>
            </w:r>
          </w:p>
        </w:tc>
      </w:tr>
      <w:tr w:rsidR="00BF5176" w:rsidTr="00BF5176">
        <w:tc>
          <w:tcPr>
            <w:tcW w:w="2678" w:type="dxa"/>
            <w:tcBorders>
              <w:top w:val="single" w:sz="12" w:space="0" w:color="auto"/>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الرئيس</w:t>
            </w:r>
          </w:p>
        </w:tc>
        <w:tc>
          <w:tcPr>
            <w:tcW w:w="1339" w:type="dxa"/>
            <w:tcBorders>
              <w:top w:val="single" w:sz="12" w:space="0" w:color="auto"/>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صفر</w:t>
            </w:r>
          </w:p>
        </w:tc>
        <w:tc>
          <w:tcPr>
            <w:tcW w:w="1133" w:type="dxa"/>
            <w:tcBorders>
              <w:top w:val="single" w:sz="12" w:space="0" w:color="auto"/>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1</w:t>
            </w:r>
          </w:p>
        </w:tc>
        <w:tc>
          <w:tcPr>
            <w:tcW w:w="2163" w:type="dxa"/>
            <w:tcBorders>
              <w:top w:val="single" w:sz="12" w:space="0" w:color="auto"/>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صفر</w:t>
            </w:r>
          </w:p>
        </w:tc>
      </w:tr>
      <w:tr w:rsidR="00BF5176" w:rsidTr="00BF5176">
        <w:tc>
          <w:tcPr>
            <w:tcW w:w="2678" w:type="dxa"/>
            <w:tcBorders>
              <w:top w:val="nil"/>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كبير المدَّعين العامين</w:t>
            </w:r>
          </w:p>
        </w:tc>
        <w:tc>
          <w:tcPr>
            <w:tcW w:w="1339" w:type="dxa"/>
            <w:tcBorders>
              <w:top w:val="nil"/>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1</w:t>
            </w:r>
          </w:p>
        </w:tc>
        <w:tc>
          <w:tcPr>
            <w:tcW w:w="1133" w:type="dxa"/>
            <w:tcBorders>
              <w:top w:val="nil"/>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1</w:t>
            </w:r>
          </w:p>
        </w:tc>
        <w:tc>
          <w:tcPr>
            <w:tcW w:w="2163" w:type="dxa"/>
            <w:tcBorders>
              <w:top w:val="nil"/>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100</w:t>
            </w:r>
          </w:p>
        </w:tc>
      </w:tr>
      <w:tr w:rsidR="00BF5176" w:rsidTr="00BF5176">
        <w:tc>
          <w:tcPr>
            <w:tcW w:w="2678" w:type="dxa"/>
            <w:tcBorders>
              <w:top w:val="nil"/>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رئيس إدارة</w:t>
            </w:r>
          </w:p>
        </w:tc>
        <w:tc>
          <w:tcPr>
            <w:tcW w:w="1339" w:type="dxa"/>
            <w:tcBorders>
              <w:top w:val="nil"/>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1</w:t>
            </w:r>
          </w:p>
        </w:tc>
        <w:tc>
          <w:tcPr>
            <w:tcW w:w="1133" w:type="dxa"/>
            <w:tcBorders>
              <w:top w:val="nil"/>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2</w:t>
            </w:r>
          </w:p>
        </w:tc>
        <w:tc>
          <w:tcPr>
            <w:tcW w:w="2163" w:type="dxa"/>
            <w:tcBorders>
              <w:top w:val="nil"/>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50</w:t>
            </w:r>
          </w:p>
        </w:tc>
      </w:tr>
      <w:tr w:rsidR="00BF5176" w:rsidTr="00BF5176">
        <w:tc>
          <w:tcPr>
            <w:tcW w:w="2678" w:type="dxa"/>
            <w:tcBorders>
              <w:top w:val="nil"/>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كبير موظفي الإدارة</w:t>
            </w:r>
          </w:p>
        </w:tc>
        <w:tc>
          <w:tcPr>
            <w:tcW w:w="1339" w:type="dxa"/>
            <w:tcBorders>
              <w:top w:val="nil"/>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2</w:t>
            </w:r>
          </w:p>
        </w:tc>
        <w:tc>
          <w:tcPr>
            <w:tcW w:w="1133" w:type="dxa"/>
            <w:tcBorders>
              <w:top w:val="nil"/>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13</w:t>
            </w:r>
          </w:p>
        </w:tc>
        <w:tc>
          <w:tcPr>
            <w:tcW w:w="2163" w:type="dxa"/>
            <w:tcBorders>
              <w:top w:val="nil"/>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15.3</w:t>
            </w:r>
          </w:p>
        </w:tc>
      </w:tr>
      <w:tr w:rsidR="00BF5176" w:rsidTr="00BF5176">
        <w:tc>
          <w:tcPr>
            <w:tcW w:w="2678" w:type="dxa"/>
            <w:tcBorders>
              <w:top w:val="nil"/>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عضو</w:t>
            </w:r>
          </w:p>
        </w:tc>
        <w:tc>
          <w:tcPr>
            <w:tcW w:w="1339" w:type="dxa"/>
            <w:tcBorders>
              <w:top w:val="nil"/>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36</w:t>
            </w:r>
          </w:p>
        </w:tc>
        <w:tc>
          <w:tcPr>
            <w:tcW w:w="1133" w:type="dxa"/>
            <w:tcBorders>
              <w:top w:val="nil"/>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76</w:t>
            </w:r>
          </w:p>
        </w:tc>
        <w:tc>
          <w:tcPr>
            <w:tcW w:w="2163" w:type="dxa"/>
            <w:tcBorders>
              <w:top w:val="nil"/>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47.3</w:t>
            </w:r>
          </w:p>
        </w:tc>
      </w:tr>
      <w:tr w:rsidR="00BF5176" w:rsidTr="00BF5176">
        <w:tc>
          <w:tcPr>
            <w:tcW w:w="2678" w:type="dxa"/>
            <w:tcBorders>
              <w:top w:val="nil"/>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المدَّعي العام</w:t>
            </w:r>
          </w:p>
        </w:tc>
        <w:tc>
          <w:tcPr>
            <w:tcW w:w="1339" w:type="dxa"/>
            <w:tcBorders>
              <w:top w:val="nil"/>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16</w:t>
            </w:r>
          </w:p>
        </w:tc>
        <w:tc>
          <w:tcPr>
            <w:tcW w:w="1133" w:type="dxa"/>
            <w:tcBorders>
              <w:top w:val="nil"/>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38</w:t>
            </w:r>
          </w:p>
        </w:tc>
        <w:tc>
          <w:tcPr>
            <w:tcW w:w="2163" w:type="dxa"/>
            <w:tcBorders>
              <w:top w:val="nil"/>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42.1</w:t>
            </w:r>
          </w:p>
        </w:tc>
      </w:tr>
      <w:tr w:rsidR="00BF5176" w:rsidTr="00BF5176">
        <w:tc>
          <w:tcPr>
            <w:tcW w:w="2678" w:type="dxa"/>
            <w:tcBorders>
              <w:top w:val="nil"/>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قاضي التحقيقات</w:t>
            </w:r>
          </w:p>
        </w:tc>
        <w:tc>
          <w:tcPr>
            <w:tcW w:w="1339" w:type="dxa"/>
            <w:tcBorders>
              <w:top w:val="nil"/>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94</w:t>
            </w:r>
          </w:p>
        </w:tc>
        <w:tc>
          <w:tcPr>
            <w:tcW w:w="1133" w:type="dxa"/>
            <w:tcBorders>
              <w:top w:val="nil"/>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237</w:t>
            </w:r>
          </w:p>
        </w:tc>
        <w:tc>
          <w:tcPr>
            <w:tcW w:w="2163" w:type="dxa"/>
            <w:tcBorders>
              <w:top w:val="nil"/>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39.6</w:t>
            </w:r>
          </w:p>
        </w:tc>
      </w:tr>
      <w:tr w:rsidR="00BF5176" w:rsidTr="00BF5176">
        <w:tc>
          <w:tcPr>
            <w:tcW w:w="2678" w:type="dxa"/>
            <w:tcBorders>
              <w:top w:val="nil"/>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المقرِّر المؤقت للمحكمة الدستورية</w:t>
            </w:r>
          </w:p>
        </w:tc>
        <w:tc>
          <w:tcPr>
            <w:tcW w:w="1339" w:type="dxa"/>
            <w:tcBorders>
              <w:top w:val="nil"/>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1</w:t>
            </w:r>
          </w:p>
        </w:tc>
        <w:tc>
          <w:tcPr>
            <w:tcW w:w="1133" w:type="dxa"/>
            <w:tcBorders>
              <w:top w:val="nil"/>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3</w:t>
            </w:r>
          </w:p>
        </w:tc>
        <w:tc>
          <w:tcPr>
            <w:tcW w:w="2163" w:type="dxa"/>
            <w:tcBorders>
              <w:top w:val="nil"/>
              <w:left w:val="nil"/>
              <w:bottom w:val="nil"/>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33.3</w:t>
            </w:r>
          </w:p>
        </w:tc>
      </w:tr>
      <w:tr w:rsidR="00BF5176" w:rsidTr="00BF5176">
        <w:tc>
          <w:tcPr>
            <w:tcW w:w="2678" w:type="dxa"/>
            <w:tcBorders>
              <w:top w:val="nil"/>
              <w:left w:val="nil"/>
              <w:bottom w:val="single" w:sz="4" w:space="0" w:color="auto"/>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المجموع</w:t>
            </w:r>
          </w:p>
        </w:tc>
        <w:tc>
          <w:tcPr>
            <w:tcW w:w="1339" w:type="dxa"/>
            <w:tcBorders>
              <w:top w:val="nil"/>
              <w:left w:val="nil"/>
              <w:bottom w:val="single" w:sz="4" w:space="0" w:color="auto"/>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151</w:t>
            </w:r>
          </w:p>
        </w:tc>
        <w:tc>
          <w:tcPr>
            <w:tcW w:w="1133" w:type="dxa"/>
            <w:tcBorders>
              <w:top w:val="nil"/>
              <w:left w:val="nil"/>
              <w:bottom w:val="single" w:sz="4" w:space="0" w:color="auto"/>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371</w:t>
            </w:r>
          </w:p>
        </w:tc>
        <w:tc>
          <w:tcPr>
            <w:tcW w:w="2163" w:type="dxa"/>
            <w:tcBorders>
              <w:top w:val="nil"/>
              <w:left w:val="nil"/>
              <w:bottom w:val="single" w:sz="4" w:space="0" w:color="auto"/>
              <w:right w:val="nil"/>
            </w:tcBorders>
          </w:tcPr>
          <w:p w:rsidR="00BF5176" w:rsidRDefault="00BF5176">
            <w:pPr>
              <w:pStyle w:val="SingleTxt"/>
              <w:spacing w:after="0" w:line="300" w:lineRule="exact"/>
              <w:ind w:left="0" w:right="0"/>
              <w:rPr>
                <w:sz w:val="26"/>
                <w:szCs w:val="26"/>
                <w:lang w:bidi="ar-EG"/>
              </w:rPr>
            </w:pPr>
            <w:r>
              <w:rPr>
                <w:rFonts w:hint="cs"/>
                <w:sz w:val="26"/>
                <w:szCs w:val="26"/>
                <w:rtl/>
                <w:lang w:bidi="ar-EG"/>
              </w:rPr>
              <w:t>40.7</w:t>
            </w:r>
          </w:p>
        </w:tc>
      </w:tr>
    </w:tbl>
    <w:p w:rsidR="003C0093" w:rsidRPr="003C0093" w:rsidRDefault="003C0093" w:rsidP="003C0093">
      <w:pPr>
        <w:pStyle w:val="FootnoteText"/>
        <w:tabs>
          <w:tab w:val="clear" w:pos="418"/>
          <w:tab w:val="right" w:pos="1915"/>
          <w:tab w:val="left" w:pos="2016"/>
          <w:tab w:val="left" w:pos="2491"/>
          <w:tab w:val="left" w:pos="2966"/>
          <w:tab w:val="left" w:pos="3442"/>
          <w:tab w:val="left" w:pos="3917"/>
        </w:tabs>
        <w:spacing w:line="120" w:lineRule="exact"/>
        <w:ind w:left="2030" w:right="0" w:hanging="763"/>
        <w:rPr>
          <w:rFonts w:hint="cs"/>
          <w:sz w:val="10"/>
          <w:rtl/>
          <w:lang w:bidi="ar-EG"/>
        </w:rPr>
      </w:pPr>
    </w:p>
    <w:p w:rsidR="00BF5176" w:rsidRDefault="00BF5176" w:rsidP="003C0093">
      <w:pPr>
        <w:pStyle w:val="FootnoteText"/>
        <w:tabs>
          <w:tab w:val="clear" w:pos="418"/>
          <w:tab w:val="right" w:pos="1915"/>
          <w:tab w:val="left" w:pos="2016"/>
          <w:tab w:val="left" w:pos="2491"/>
          <w:tab w:val="left" w:pos="2966"/>
          <w:tab w:val="left" w:pos="3442"/>
          <w:tab w:val="left" w:pos="3917"/>
        </w:tabs>
        <w:spacing w:after="80"/>
        <w:ind w:left="2030" w:right="0" w:hanging="763"/>
        <w:rPr>
          <w:rFonts w:hint="cs"/>
          <w:i/>
          <w:iCs/>
          <w:rtl/>
          <w:lang w:bidi="ar-EG"/>
        </w:rPr>
      </w:pPr>
      <w:r>
        <w:rPr>
          <w:rFonts w:hint="cs"/>
          <w:rtl/>
          <w:lang w:bidi="ar-EG"/>
        </w:rPr>
        <w:tab/>
      </w:r>
      <w:r>
        <w:rPr>
          <w:rFonts w:hint="cs"/>
          <w:i/>
          <w:iCs/>
          <w:rtl/>
          <w:lang w:bidi="ar-EG"/>
        </w:rPr>
        <w:t>المصدر:</w:t>
      </w:r>
      <w:r>
        <w:rPr>
          <w:rFonts w:hint="cs"/>
          <w:rtl/>
          <w:lang w:bidi="ar-EG"/>
        </w:rPr>
        <w:tab/>
        <w:t>رئاسة مجلس الدولة.</w:t>
      </w:r>
    </w:p>
    <w:p w:rsidR="00BF5176" w:rsidRDefault="00BF5176" w:rsidP="00BF5176">
      <w:pPr>
        <w:pStyle w:val="SingleTxt"/>
        <w:ind w:left="1264" w:right="1264"/>
        <w:rPr>
          <w:rFonts w:hint="cs"/>
          <w:rtl/>
          <w:lang w:bidi="ar-EG"/>
        </w:rPr>
      </w:pPr>
      <w:r>
        <w:rPr>
          <w:rFonts w:hint="cs"/>
          <w:rtl/>
          <w:lang w:bidi="ar-EG"/>
        </w:rPr>
        <w:tab/>
      </w:r>
      <w:r>
        <w:rPr>
          <w:rFonts w:hint="cs"/>
          <w:rtl/>
          <w:lang w:bidi="ar-EG"/>
        </w:rPr>
        <w:tab/>
        <w:t>انظر الجدول 7 للاطلاع على البيانات المتعلقة بمركز النساء اللواتي تعملن في رئاسة مجلس القضاء الذي يُعتَبر سلطة المراجعة الأخيرة للقرارات والأحكام التي تصدرها المحاكم بالنسبة للمسائل التي لا تُحال وفقاً للقانون إلى محاكم أخرى.</w:t>
      </w:r>
    </w:p>
    <w:p w:rsidR="00BF5176" w:rsidRDefault="00BF5176" w:rsidP="00BF5176">
      <w:pPr>
        <w:pStyle w:val="SingleTxt"/>
        <w:spacing w:after="0"/>
        <w:ind w:left="1264" w:right="1264"/>
        <w:rPr>
          <w:rFonts w:hint="cs"/>
          <w:rtl/>
          <w:lang w:bidi="ar-EG"/>
        </w:rPr>
      </w:pPr>
      <w:r>
        <w:rPr>
          <w:rFonts w:hint="cs"/>
          <w:rtl/>
          <w:lang w:bidi="ar-EG"/>
        </w:rPr>
        <w:t>الجدول 7:</w:t>
      </w:r>
    </w:p>
    <w:p w:rsidR="00BF5176" w:rsidRDefault="00BF5176" w:rsidP="00BF5176">
      <w:pPr>
        <w:pStyle w:val="SingleTxt"/>
        <w:rPr>
          <w:rFonts w:hint="cs"/>
          <w:b/>
          <w:bCs/>
          <w:rtl/>
          <w:lang w:bidi="ar-EG"/>
        </w:rPr>
      </w:pPr>
      <w:r>
        <w:rPr>
          <w:rFonts w:hint="cs"/>
          <w:b/>
          <w:bCs/>
          <w:rtl/>
          <w:lang w:bidi="ar-EG"/>
        </w:rPr>
        <w:t>مركز النساء اللواتي تعملن في رئاسة مجلس القضاء (نيسان/أبريل 2007)</w:t>
      </w:r>
    </w:p>
    <w:tbl>
      <w:tblPr>
        <w:tblStyle w:val="TableGrid"/>
        <w:bidiVisual/>
        <w:tblW w:w="0" w:type="auto"/>
        <w:tblInd w:w="1203" w:type="dxa"/>
        <w:tblBorders>
          <w:left w:val="none" w:sz="0" w:space="0" w:color="auto"/>
          <w:right w:val="none" w:sz="0" w:space="0" w:color="auto"/>
        </w:tblBorders>
        <w:tblLook w:val="01E0" w:firstRow="1" w:lastRow="1" w:firstColumn="1" w:lastColumn="1" w:noHBand="0" w:noVBand="0"/>
      </w:tblPr>
      <w:tblGrid>
        <w:gridCol w:w="2575"/>
        <w:gridCol w:w="1081"/>
        <w:gridCol w:w="1391"/>
        <w:gridCol w:w="2266"/>
      </w:tblGrid>
      <w:tr w:rsidR="00BF5176" w:rsidTr="00BF5176">
        <w:tc>
          <w:tcPr>
            <w:tcW w:w="2575" w:type="dxa"/>
            <w:tcBorders>
              <w:top w:val="single" w:sz="4" w:space="0" w:color="auto"/>
              <w:left w:val="nil"/>
              <w:bottom w:val="single" w:sz="12" w:space="0" w:color="auto"/>
              <w:right w:val="nil"/>
            </w:tcBorders>
          </w:tcPr>
          <w:p w:rsidR="00BF5176" w:rsidRDefault="00BF5176">
            <w:pPr>
              <w:pStyle w:val="SingleTxt"/>
              <w:spacing w:after="0" w:line="320" w:lineRule="exact"/>
              <w:ind w:left="0" w:right="0"/>
              <w:rPr>
                <w:i/>
                <w:iCs/>
                <w:sz w:val="26"/>
                <w:szCs w:val="26"/>
                <w:lang w:bidi="ar-EG"/>
              </w:rPr>
            </w:pPr>
            <w:r>
              <w:rPr>
                <w:rFonts w:hint="cs"/>
                <w:i/>
                <w:iCs/>
                <w:sz w:val="26"/>
                <w:szCs w:val="26"/>
                <w:rtl/>
                <w:lang w:bidi="ar-EG"/>
              </w:rPr>
              <w:t>الوظيفة</w:t>
            </w:r>
          </w:p>
        </w:tc>
        <w:tc>
          <w:tcPr>
            <w:tcW w:w="1081" w:type="dxa"/>
            <w:tcBorders>
              <w:top w:val="single" w:sz="4" w:space="0" w:color="auto"/>
              <w:left w:val="nil"/>
              <w:bottom w:val="single" w:sz="12" w:space="0" w:color="auto"/>
              <w:right w:val="nil"/>
            </w:tcBorders>
          </w:tcPr>
          <w:p w:rsidR="00BF5176" w:rsidRDefault="00BF5176">
            <w:pPr>
              <w:pStyle w:val="SingleTxt"/>
              <w:spacing w:after="0" w:line="320" w:lineRule="exact"/>
              <w:ind w:left="0" w:right="0"/>
              <w:rPr>
                <w:i/>
                <w:iCs/>
                <w:sz w:val="26"/>
                <w:szCs w:val="26"/>
                <w:lang w:bidi="ar-EG"/>
              </w:rPr>
            </w:pPr>
            <w:r>
              <w:rPr>
                <w:rFonts w:hint="cs"/>
                <w:i/>
                <w:iCs/>
                <w:sz w:val="26"/>
                <w:szCs w:val="26"/>
                <w:rtl/>
                <w:lang w:bidi="ar-EG"/>
              </w:rPr>
              <w:t>الإناث</w:t>
            </w:r>
          </w:p>
        </w:tc>
        <w:tc>
          <w:tcPr>
            <w:tcW w:w="1391" w:type="dxa"/>
            <w:tcBorders>
              <w:top w:val="single" w:sz="4" w:space="0" w:color="auto"/>
              <w:left w:val="nil"/>
              <w:bottom w:val="single" w:sz="12" w:space="0" w:color="auto"/>
              <w:right w:val="nil"/>
            </w:tcBorders>
          </w:tcPr>
          <w:p w:rsidR="00BF5176" w:rsidRDefault="00BF5176">
            <w:pPr>
              <w:pStyle w:val="SingleTxt"/>
              <w:spacing w:after="0" w:line="320" w:lineRule="exact"/>
              <w:ind w:left="0" w:right="0"/>
              <w:rPr>
                <w:i/>
                <w:iCs/>
                <w:sz w:val="26"/>
                <w:szCs w:val="26"/>
                <w:lang w:bidi="ar-EG"/>
              </w:rPr>
            </w:pPr>
            <w:r>
              <w:rPr>
                <w:rFonts w:hint="cs"/>
                <w:i/>
                <w:iCs/>
                <w:sz w:val="26"/>
                <w:szCs w:val="26"/>
                <w:rtl/>
                <w:lang w:bidi="ar-EG"/>
              </w:rPr>
              <w:t>المجموع</w:t>
            </w:r>
          </w:p>
        </w:tc>
        <w:tc>
          <w:tcPr>
            <w:tcW w:w="2266" w:type="dxa"/>
            <w:tcBorders>
              <w:top w:val="single" w:sz="4" w:space="0" w:color="auto"/>
              <w:left w:val="nil"/>
              <w:bottom w:val="single" w:sz="12" w:space="0" w:color="auto"/>
              <w:right w:val="nil"/>
            </w:tcBorders>
          </w:tcPr>
          <w:p w:rsidR="00BF5176" w:rsidRDefault="00BF5176">
            <w:pPr>
              <w:pStyle w:val="SingleTxt"/>
              <w:spacing w:after="0" w:line="320" w:lineRule="exact"/>
              <w:ind w:left="0" w:right="0"/>
              <w:rPr>
                <w:i/>
                <w:iCs/>
                <w:sz w:val="26"/>
                <w:szCs w:val="26"/>
                <w:lang w:bidi="ar-EG"/>
              </w:rPr>
            </w:pPr>
            <w:r>
              <w:rPr>
                <w:rFonts w:hint="cs"/>
                <w:i/>
                <w:iCs/>
                <w:sz w:val="26"/>
                <w:szCs w:val="26"/>
                <w:rtl/>
                <w:lang w:bidi="ar-EG"/>
              </w:rPr>
              <w:t>نسبة النساء في المجموع (</w:t>
            </w:r>
            <w:r>
              <w:rPr>
                <w:rFonts w:cs="Akhbar MT" w:hint="cs"/>
                <w:i/>
                <w:iCs/>
                <w:sz w:val="26"/>
                <w:szCs w:val="26"/>
                <w:rtl/>
                <w:lang w:bidi="ar-EG"/>
              </w:rPr>
              <w:t>%</w:t>
            </w:r>
            <w:r>
              <w:rPr>
                <w:rFonts w:hint="cs"/>
                <w:i/>
                <w:iCs/>
                <w:sz w:val="26"/>
                <w:szCs w:val="26"/>
                <w:rtl/>
                <w:lang w:bidi="ar-EG"/>
              </w:rPr>
              <w:t>)</w:t>
            </w:r>
          </w:p>
        </w:tc>
      </w:tr>
      <w:tr w:rsidR="00BF5176" w:rsidTr="00BF5176">
        <w:tc>
          <w:tcPr>
            <w:tcW w:w="2575" w:type="dxa"/>
            <w:tcBorders>
              <w:top w:val="single" w:sz="12" w:space="0" w:color="auto"/>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الرئيس</w:t>
            </w:r>
          </w:p>
        </w:tc>
        <w:tc>
          <w:tcPr>
            <w:tcW w:w="1081" w:type="dxa"/>
            <w:tcBorders>
              <w:top w:val="single" w:sz="12" w:space="0" w:color="auto"/>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صفر</w:t>
            </w:r>
          </w:p>
        </w:tc>
        <w:tc>
          <w:tcPr>
            <w:tcW w:w="1391" w:type="dxa"/>
            <w:tcBorders>
              <w:top w:val="single" w:sz="12" w:space="0" w:color="auto"/>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1</w:t>
            </w:r>
          </w:p>
        </w:tc>
        <w:tc>
          <w:tcPr>
            <w:tcW w:w="2266" w:type="dxa"/>
            <w:tcBorders>
              <w:top w:val="single" w:sz="12" w:space="0" w:color="auto"/>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صفر</w:t>
            </w:r>
          </w:p>
        </w:tc>
      </w:tr>
      <w:tr w:rsidR="00BF5176" w:rsidTr="00BF5176">
        <w:tc>
          <w:tcPr>
            <w:tcW w:w="2575"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كبير المدَّعين العامين للجمهورية</w:t>
            </w:r>
          </w:p>
        </w:tc>
        <w:tc>
          <w:tcPr>
            <w:tcW w:w="1081"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صفر</w:t>
            </w:r>
          </w:p>
        </w:tc>
        <w:tc>
          <w:tcPr>
            <w:tcW w:w="1391"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1</w:t>
            </w:r>
          </w:p>
        </w:tc>
        <w:tc>
          <w:tcPr>
            <w:tcW w:w="2266"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صفر</w:t>
            </w:r>
          </w:p>
        </w:tc>
      </w:tr>
      <w:tr w:rsidR="00BF5176" w:rsidTr="00BF5176">
        <w:tc>
          <w:tcPr>
            <w:tcW w:w="2575"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رئيس إدارة</w:t>
            </w:r>
          </w:p>
        </w:tc>
        <w:tc>
          <w:tcPr>
            <w:tcW w:w="1081"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صفر</w:t>
            </w:r>
          </w:p>
        </w:tc>
        <w:tc>
          <w:tcPr>
            <w:tcW w:w="1391"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2</w:t>
            </w:r>
          </w:p>
        </w:tc>
        <w:tc>
          <w:tcPr>
            <w:tcW w:w="2266"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صفر</w:t>
            </w:r>
          </w:p>
        </w:tc>
      </w:tr>
      <w:tr w:rsidR="00BF5176" w:rsidTr="00BF5176">
        <w:tc>
          <w:tcPr>
            <w:tcW w:w="2575"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كبير موظفي الإدارة</w:t>
            </w:r>
          </w:p>
        </w:tc>
        <w:tc>
          <w:tcPr>
            <w:tcW w:w="1081"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2</w:t>
            </w:r>
          </w:p>
        </w:tc>
        <w:tc>
          <w:tcPr>
            <w:tcW w:w="1391"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34</w:t>
            </w:r>
          </w:p>
        </w:tc>
        <w:tc>
          <w:tcPr>
            <w:tcW w:w="2266"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5.8</w:t>
            </w:r>
          </w:p>
        </w:tc>
      </w:tr>
      <w:tr w:rsidR="00BF5176" w:rsidTr="00BF5176">
        <w:tc>
          <w:tcPr>
            <w:tcW w:w="2575"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عضو</w:t>
            </w:r>
          </w:p>
        </w:tc>
        <w:tc>
          <w:tcPr>
            <w:tcW w:w="1081"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41</w:t>
            </w:r>
          </w:p>
        </w:tc>
        <w:tc>
          <w:tcPr>
            <w:tcW w:w="1391"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250</w:t>
            </w:r>
          </w:p>
        </w:tc>
        <w:tc>
          <w:tcPr>
            <w:tcW w:w="2266"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16.4</w:t>
            </w:r>
          </w:p>
        </w:tc>
      </w:tr>
      <w:tr w:rsidR="00BF5176" w:rsidTr="00BF5176">
        <w:tc>
          <w:tcPr>
            <w:tcW w:w="2575"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قاضي التحقيقات</w:t>
            </w:r>
          </w:p>
        </w:tc>
        <w:tc>
          <w:tcPr>
            <w:tcW w:w="1081"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203</w:t>
            </w:r>
          </w:p>
        </w:tc>
        <w:tc>
          <w:tcPr>
            <w:tcW w:w="1391"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448</w:t>
            </w:r>
          </w:p>
        </w:tc>
        <w:tc>
          <w:tcPr>
            <w:tcW w:w="2266"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45.3</w:t>
            </w:r>
          </w:p>
        </w:tc>
      </w:tr>
      <w:tr w:rsidR="00BF5176" w:rsidTr="00BF5176">
        <w:tc>
          <w:tcPr>
            <w:tcW w:w="2575"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المدَّعي العام لمجلس القضاء</w:t>
            </w:r>
          </w:p>
        </w:tc>
        <w:tc>
          <w:tcPr>
            <w:tcW w:w="1081"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10</w:t>
            </w:r>
          </w:p>
        </w:tc>
        <w:tc>
          <w:tcPr>
            <w:tcW w:w="1391"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119</w:t>
            </w:r>
          </w:p>
        </w:tc>
        <w:tc>
          <w:tcPr>
            <w:tcW w:w="2266"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8.4</w:t>
            </w:r>
          </w:p>
        </w:tc>
      </w:tr>
      <w:tr w:rsidR="00BF5176" w:rsidTr="00BF5176">
        <w:tc>
          <w:tcPr>
            <w:tcW w:w="2575" w:type="dxa"/>
            <w:tcBorders>
              <w:top w:val="nil"/>
              <w:left w:val="nil"/>
              <w:bottom w:val="single" w:sz="4" w:space="0" w:color="auto"/>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المجموع</w:t>
            </w:r>
          </w:p>
        </w:tc>
        <w:tc>
          <w:tcPr>
            <w:tcW w:w="1081" w:type="dxa"/>
            <w:tcBorders>
              <w:top w:val="nil"/>
              <w:left w:val="nil"/>
              <w:bottom w:val="single" w:sz="4" w:space="0" w:color="auto"/>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256</w:t>
            </w:r>
          </w:p>
        </w:tc>
        <w:tc>
          <w:tcPr>
            <w:tcW w:w="1391" w:type="dxa"/>
            <w:tcBorders>
              <w:top w:val="nil"/>
              <w:left w:val="nil"/>
              <w:bottom w:val="single" w:sz="4" w:space="0" w:color="auto"/>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855</w:t>
            </w:r>
          </w:p>
        </w:tc>
        <w:tc>
          <w:tcPr>
            <w:tcW w:w="2266" w:type="dxa"/>
            <w:tcBorders>
              <w:top w:val="nil"/>
              <w:left w:val="nil"/>
              <w:bottom w:val="single" w:sz="4" w:space="0" w:color="auto"/>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29.9</w:t>
            </w:r>
          </w:p>
        </w:tc>
      </w:tr>
    </w:tbl>
    <w:p w:rsidR="003C0093" w:rsidRPr="003C0093" w:rsidRDefault="003C0093" w:rsidP="003C0093">
      <w:pPr>
        <w:pStyle w:val="SingleTxt"/>
        <w:spacing w:after="0" w:line="120" w:lineRule="exact"/>
        <w:rPr>
          <w:rFonts w:hint="cs"/>
          <w:sz w:val="10"/>
          <w:rtl/>
          <w:lang w:bidi="ar-EG"/>
        </w:rPr>
      </w:pPr>
    </w:p>
    <w:p w:rsidR="00BF5176" w:rsidRDefault="00BF5176" w:rsidP="003C0093">
      <w:pPr>
        <w:pStyle w:val="FootnoteText"/>
        <w:tabs>
          <w:tab w:val="clear" w:pos="418"/>
          <w:tab w:val="right" w:pos="1915"/>
          <w:tab w:val="left" w:pos="2016"/>
          <w:tab w:val="left" w:pos="2491"/>
          <w:tab w:val="left" w:pos="2966"/>
          <w:tab w:val="left" w:pos="3442"/>
          <w:tab w:val="left" w:pos="3917"/>
        </w:tabs>
        <w:spacing w:after="80"/>
        <w:ind w:left="2030" w:right="0" w:hanging="763"/>
        <w:rPr>
          <w:rFonts w:hint="cs"/>
          <w:rtl/>
          <w:lang w:bidi="ar-EG"/>
        </w:rPr>
      </w:pPr>
      <w:r>
        <w:rPr>
          <w:rFonts w:hint="cs"/>
          <w:rtl/>
          <w:lang w:bidi="ar-EG"/>
        </w:rPr>
        <w:tab/>
      </w:r>
      <w:r>
        <w:rPr>
          <w:rFonts w:hint="cs"/>
          <w:i/>
          <w:iCs/>
          <w:rtl/>
          <w:lang w:bidi="ar-EG"/>
        </w:rPr>
        <w:t>المصدر:</w:t>
      </w:r>
      <w:r>
        <w:rPr>
          <w:rFonts w:hint="cs"/>
          <w:rtl/>
          <w:lang w:bidi="ar-EG"/>
        </w:rPr>
        <w:tab/>
        <w:t>رئاسة مجلس القضاء.</w:t>
      </w:r>
    </w:p>
    <w:p w:rsidR="003C0093" w:rsidRPr="003C0093" w:rsidRDefault="003C0093" w:rsidP="003C0093">
      <w:pPr>
        <w:pStyle w:val="SingleTxt"/>
        <w:spacing w:after="0" w:line="120" w:lineRule="exact"/>
        <w:ind w:left="1264" w:right="1264"/>
        <w:rPr>
          <w:rFonts w:hint="cs"/>
          <w:sz w:val="10"/>
          <w:rtl/>
        </w:rPr>
      </w:pPr>
    </w:p>
    <w:p w:rsidR="003C0093" w:rsidRPr="003C0093" w:rsidRDefault="003C0093" w:rsidP="003C0093">
      <w:pPr>
        <w:pStyle w:val="SingleTxt"/>
        <w:spacing w:after="0" w:line="120" w:lineRule="exact"/>
        <w:ind w:left="1264" w:right="1264"/>
        <w:rPr>
          <w:rFonts w:hint="cs"/>
          <w:sz w:val="10"/>
          <w:rtl/>
          <w:lang w:bidi="ar-EG"/>
        </w:rPr>
      </w:pPr>
    </w:p>
    <w:p w:rsidR="00BF5176" w:rsidRDefault="00BF5176" w:rsidP="00BF5176">
      <w:pPr>
        <w:pStyle w:val="SingleTxt"/>
        <w:spacing w:line="440" w:lineRule="exact"/>
        <w:ind w:left="1264" w:right="1264"/>
        <w:rPr>
          <w:rFonts w:hint="cs"/>
          <w:rtl/>
          <w:lang w:bidi="ar-EG"/>
        </w:rPr>
      </w:pPr>
      <w:r>
        <w:rPr>
          <w:rFonts w:hint="cs"/>
          <w:rtl/>
          <w:lang w:bidi="ar-EG"/>
        </w:rPr>
        <w:tab/>
      </w:r>
      <w:r>
        <w:rPr>
          <w:rFonts w:hint="cs"/>
          <w:rtl/>
          <w:lang w:bidi="ar-EG"/>
        </w:rPr>
        <w:tab/>
        <w:t>انظر الجدول 8 للاطلاع على البيانات المتعلقة بمركز النساء اللواتي تعملن في المحكمة الدستورية التي هي محكمة عليا أخرى أنشئت بموجب دستور الجمهورية التركية.</w:t>
      </w:r>
    </w:p>
    <w:p w:rsidR="003C0093" w:rsidRPr="003C0093" w:rsidRDefault="003C0093" w:rsidP="003C0093">
      <w:pPr>
        <w:pStyle w:val="SingleTxt"/>
        <w:spacing w:after="0" w:line="120" w:lineRule="exact"/>
        <w:ind w:left="1264" w:right="1264"/>
        <w:rPr>
          <w:rFonts w:hint="cs"/>
          <w:sz w:val="10"/>
          <w:rtl/>
          <w:lang w:bidi="ar-EG"/>
        </w:rPr>
      </w:pPr>
    </w:p>
    <w:p w:rsidR="00BF5176" w:rsidRDefault="00BF5176" w:rsidP="00BF5176">
      <w:pPr>
        <w:pStyle w:val="SingleTxt"/>
        <w:spacing w:after="0"/>
        <w:ind w:left="1264" w:right="1264"/>
        <w:rPr>
          <w:rFonts w:hint="cs"/>
          <w:rtl/>
          <w:lang w:bidi="ar-EG"/>
        </w:rPr>
      </w:pPr>
      <w:r>
        <w:rPr>
          <w:rFonts w:hint="cs"/>
          <w:rtl/>
          <w:lang w:bidi="ar-EG"/>
        </w:rPr>
        <w:t>الجدول 8:</w:t>
      </w:r>
    </w:p>
    <w:p w:rsidR="00BF5176" w:rsidRDefault="00BF5176" w:rsidP="00BF5176">
      <w:pPr>
        <w:pStyle w:val="SingleTxt"/>
        <w:rPr>
          <w:rFonts w:hint="cs"/>
          <w:b/>
          <w:bCs/>
          <w:rtl/>
          <w:lang w:bidi="ar-EG"/>
        </w:rPr>
      </w:pPr>
      <w:r>
        <w:rPr>
          <w:rFonts w:hint="cs"/>
          <w:b/>
          <w:bCs/>
          <w:rtl/>
          <w:lang w:bidi="ar-EG"/>
        </w:rPr>
        <w:t>مركز الإناث اللواتي تعملن في المحكمة الدستورية التركية (أيار/مايو 2007)</w:t>
      </w:r>
    </w:p>
    <w:tbl>
      <w:tblPr>
        <w:tblStyle w:val="TableGrid"/>
        <w:bidiVisual/>
        <w:tblW w:w="0" w:type="auto"/>
        <w:tblInd w:w="1203" w:type="dxa"/>
        <w:tblBorders>
          <w:left w:val="none" w:sz="0" w:space="0" w:color="auto"/>
          <w:right w:val="none" w:sz="0" w:space="0" w:color="auto"/>
        </w:tblBorders>
        <w:tblLook w:val="01E0" w:firstRow="1" w:lastRow="1" w:firstColumn="1" w:lastColumn="1" w:noHBand="0" w:noVBand="0"/>
      </w:tblPr>
      <w:tblGrid>
        <w:gridCol w:w="1828"/>
        <w:gridCol w:w="1571"/>
        <w:gridCol w:w="1545"/>
        <w:gridCol w:w="2369"/>
      </w:tblGrid>
      <w:tr w:rsidR="00BF5176" w:rsidTr="00BF5176">
        <w:tc>
          <w:tcPr>
            <w:tcW w:w="1828" w:type="dxa"/>
            <w:tcBorders>
              <w:top w:val="single" w:sz="4" w:space="0" w:color="auto"/>
              <w:left w:val="nil"/>
              <w:bottom w:val="single" w:sz="12" w:space="0" w:color="auto"/>
              <w:right w:val="nil"/>
            </w:tcBorders>
          </w:tcPr>
          <w:p w:rsidR="00BF5176" w:rsidRDefault="00BF5176">
            <w:pPr>
              <w:pStyle w:val="SingleTxt"/>
              <w:spacing w:after="0" w:line="320" w:lineRule="exact"/>
              <w:ind w:left="0" w:right="0"/>
              <w:rPr>
                <w:i/>
                <w:iCs/>
                <w:sz w:val="26"/>
                <w:szCs w:val="26"/>
                <w:lang w:bidi="ar-EG"/>
              </w:rPr>
            </w:pPr>
            <w:r>
              <w:rPr>
                <w:rFonts w:hint="cs"/>
                <w:i/>
                <w:iCs/>
                <w:sz w:val="26"/>
                <w:szCs w:val="26"/>
                <w:rtl/>
                <w:lang w:bidi="ar-EG"/>
              </w:rPr>
              <w:t>الوظيفة</w:t>
            </w:r>
          </w:p>
        </w:tc>
        <w:tc>
          <w:tcPr>
            <w:tcW w:w="1571" w:type="dxa"/>
            <w:tcBorders>
              <w:top w:val="single" w:sz="4" w:space="0" w:color="auto"/>
              <w:left w:val="nil"/>
              <w:bottom w:val="single" w:sz="12" w:space="0" w:color="auto"/>
              <w:right w:val="nil"/>
            </w:tcBorders>
          </w:tcPr>
          <w:p w:rsidR="00BF5176" w:rsidRDefault="00BF5176">
            <w:pPr>
              <w:pStyle w:val="SingleTxt"/>
              <w:spacing w:after="0" w:line="320" w:lineRule="exact"/>
              <w:ind w:left="0" w:right="0"/>
              <w:rPr>
                <w:i/>
                <w:iCs/>
                <w:sz w:val="26"/>
                <w:szCs w:val="26"/>
                <w:lang w:bidi="ar-EG"/>
              </w:rPr>
            </w:pPr>
            <w:r>
              <w:rPr>
                <w:rFonts w:hint="cs"/>
                <w:i/>
                <w:iCs/>
                <w:sz w:val="26"/>
                <w:szCs w:val="26"/>
                <w:rtl/>
                <w:lang w:bidi="ar-EG"/>
              </w:rPr>
              <w:t>الإناث</w:t>
            </w:r>
          </w:p>
        </w:tc>
        <w:tc>
          <w:tcPr>
            <w:tcW w:w="1545" w:type="dxa"/>
            <w:tcBorders>
              <w:top w:val="single" w:sz="4" w:space="0" w:color="auto"/>
              <w:left w:val="nil"/>
              <w:bottom w:val="single" w:sz="12" w:space="0" w:color="auto"/>
              <w:right w:val="nil"/>
            </w:tcBorders>
          </w:tcPr>
          <w:p w:rsidR="00BF5176" w:rsidRDefault="00BF5176">
            <w:pPr>
              <w:pStyle w:val="SingleTxt"/>
              <w:spacing w:after="0" w:line="320" w:lineRule="exact"/>
              <w:ind w:left="0" w:right="0"/>
              <w:rPr>
                <w:i/>
                <w:iCs/>
                <w:sz w:val="26"/>
                <w:szCs w:val="26"/>
                <w:lang w:bidi="ar-EG"/>
              </w:rPr>
            </w:pPr>
            <w:r>
              <w:rPr>
                <w:rFonts w:hint="cs"/>
                <w:i/>
                <w:iCs/>
                <w:sz w:val="26"/>
                <w:szCs w:val="26"/>
                <w:rtl/>
                <w:lang w:bidi="ar-EG"/>
              </w:rPr>
              <w:t>المجموع</w:t>
            </w:r>
          </w:p>
        </w:tc>
        <w:tc>
          <w:tcPr>
            <w:tcW w:w="2369" w:type="dxa"/>
            <w:tcBorders>
              <w:top w:val="single" w:sz="4" w:space="0" w:color="auto"/>
              <w:left w:val="nil"/>
              <w:bottom w:val="single" w:sz="12" w:space="0" w:color="auto"/>
              <w:right w:val="nil"/>
            </w:tcBorders>
          </w:tcPr>
          <w:p w:rsidR="00BF5176" w:rsidRDefault="00BF5176">
            <w:pPr>
              <w:pStyle w:val="SingleTxt"/>
              <w:spacing w:after="0" w:line="320" w:lineRule="exact"/>
              <w:ind w:left="0" w:right="0"/>
              <w:rPr>
                <w:i/>
                <w:iCs/>
                <w:sz w:val="26"/>
                <w:szCs w:val="26"/>
                <w:lang w:bidi="ar-EG"/>
              </w:rPr>
            </w:pPr>
            <w:r>
              <w:rPr>
                <w:rFonts w:hint="cs"/>
                <w:i/>
                <w:iCs/>
                <w:sz w:val="26"/>
                <w:szCs w:val="26"/>
                <w:rtl/>
                <w:lang w:bidi="ar-EG"/>
              </w:rPr>
              <w:t>نسبة النساء في المجموع (</w:t>
            </w:r>
            <w:r>
              <w:rPr>
                <w:rFonts w:cs="Akhbar MT" w:hint="cs"/>
                <w:i/>
                <w:iCs/>
                <w:sz w:val="26"/>
                <w:szCs w:val="26"/>
                <w:rtl/>
                <w:lang w:bidi="ar-EG"/>
              </w:rPr>
              <w:t>%</w:t>
            </w:r>
            <w:r>
              <w:rPr>
                <w:rFonts w:hint="cs"/>
                <w:i/>
                <w:iCs/>
                <w:sz w:val="26"/>
                <w:szCs w:val="26"/>
                <w:rtl/>
                <w:lang w:bidi="ar-EG"/>
              </w:rPr>
              <w:t>)</w:t>
            </w:r>
          </w:p>
        </w:tc>
      </w:tr>
      <w:tr w:rsidR="00BF5176" w:rsidTr="00BF5176">
        <w:tc>
          <w:tcPr>
            <w:tcW w:w="1828" w:type="dxa"/>
            <w:tcBorders>
              <w:top w:val="single" w:sz="12" w:space="0" w:color="auto"/>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الرئيس</w:t>
            </w:r>
          </w:p>
        </w:tc>
        <w:tc>
          <w:tcPr>
            <w:tcW w:w="1571" w:type="dxa"/>
            <w:tcBorders>
              <w:top w:val="single" w:sz="12" w:space="0" w:color="auto"/>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صفر</w:t>
            </w:r>
          </w:p>
        </w:tc>
        <w:tc>
          <w:tcPr>
            <w:tcW w:w="1545" w:type="dxa"/>
            <w:tcBorders>
              <w:top w:val="single" w:sz="12" w:space="0" w:color="auto"/>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1</w:t>
            </w:r>
          </w:p>
        </w:tc>
        <w:tc>
          <w:tcPr>
            <w:tcW w:w="2369" w:type="dxa"/>
            <w:tcBorders>
              <w:top w:val="single" w:sz="12" w:space="0" w:color="auto"/>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صفر</w:t>
            </w:r>
          </w:p>
        </w:tc>
      </w:tr>
      <w:tr w:rsidR="00BF5176" w:rsidTr="00BF5176">
        <w:tc>
          <w:tcPr>
            <w:tcW w:w="1828"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رئيس إدارة</w:t>
            </w:r>
          </w:p>
        </w:tc>
        <w:tc>
          <w:tcPr>
            <w:tcW w:w="1571"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صفر</w:t>
            </w:r>
          </w:p>
        </w:tc>
        <w:tc>
          <w:tcPr>
            <w:tcW w:w="1545"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1</w:t>
            </w:r>
          </w:p>
        </w:tc>
        <w:tc>
          <w:tcPr>
            <w:tcW w:w="2369"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صفر</w:t>
            </w:r>
          </w:p>
        </w:tc>
      </w:tr>
      <w:tr w:rsidR="00BF5176" w:rsidTr="00BF5176">
        <w:tc>
          <w:tcPr>
            <w:tcW w:w="1828"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عضو</w:t>
            </w:r>
          </w:p>
        </w:tc>
        <w:tc>
          <w:tcPr>
            <w:tcW w:w="1571"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2</w:t>
            </w:r>
          </w:p>
        </w:tc>
        <w:tc>
          <w:tcPr>
            <w:tcW w:w="1545"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15</w:t>
            </w:r>
          </w:p>
        </w:tc>
        <w:tc>
          <w:tcPr>
            <w:tcW w:w="2369"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13.3</w:t>
            </w:r>
          </w:p>
        </w:tc>
      </w:tr>
      <w:tr w:rsidR="00BF5176" w:rsidTr="00BF5176">
        <w:tc>
          <w:tcPr>
            <w:tcW w:w="1828"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مقرِّر</w:t>
            </w:r>
          </w:p>
        </w:tc>
        <w:tc>
          <w:tcPr>
            <w:tcW w:w="1571"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5</w:t>
            </w:r>
          </w:p>
        </w:tc>
        <w:tc>
          <w:tcPr>
            <w:tcW w:w="1545"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23</w:t>
            </w:r>
          </w:p>
        </w:tc>
        <w:tc>
          <w:tcPr>
            <w:tcW w:w="2369"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21.7</w:t>
            </w:r>
          </w:p>
        </w:tc>
      </w:tr>
      <w:tr w:rsidR="00BF5176" w:rsidTr="00BF5176">
        <w:tc>
          <w:tcPr>
            <w:tcW w:w="1828"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مدير</w:t>
            </w:r>
          </w:p>
        </w:tc>
        <w:tc>
          <w:tcPr>
            <w:tcW w:w="1571"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5</w:t>
            </w:r>
          </w:p>
        </w:tc>
        <w:tc>
          <w:tcPr>
            <w:tcW w:w="1545"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11</w:t>
            </w:r>
          </w:p>
        </w:tc>
        <w:tc>
          <w:tcPr>
            <w:tcW w:w="2369"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45.4</w:t>
            </w:r>
          </w:p>
        </w:tc>
      </w:tr>
      <w:tr w:rsidR="00BF5176" w:rsidTr="00BF5176">
        <w:tc>
          <w:tcPr>
            <w:tcW w:w="1828" w:type="dxa"/>
            <w:tcBorders>
              <w:top w:val="nil"/>
              <w:left w:val="nil"/>
              <w:bottom w:val="single" w:sz="4" w:space="0" w:color="auto"/>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المجموع</w:t>
            </w:r>
          </w:p>
        </w:tc>
        <w:tc>
          <w:tcPr>
            <w:tcW w:w="1571" w:type="dxa"/>
            <w:tcBorders>
              <w:top w:val="nil"/>
              <w:left w:val="nil"/>
              <w:bottom w:val="single" w:sz="4" w:space="0" w:color="auto"/>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12</w:t>
            </w:r>
          </w:p>
        </w:tc>
        <w:tc>
          <w:tcPr>
            <w:tcW w:w="1545" w:type="dxa"/>
            <w:tcBorders>
              <w:top w:val="nil"/>
              <w:left w:val="nil"/>
              <w:bottom w:val="single" w:sz="4" w:space="0" w:color="auto"/>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51</w:t>
            </w:r>
          </w:p>
        </w:tc>
        <w:tc>
          <w:tcPr>
            <w:tcW w:w="2369" w:type="dxa"/>
            <w:tcBorders>
              <w:top w:val="nil"/>
              <w:left w:val="nil"/>
              <w:bottom w:val="single" w:sz="4" w:space="0" w:color="auto"/>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23.5</w:t>
            </w:r>
          </w:p>
        </w:tc>
      </w:tr>
    </w:tbl>
    <w:p w:rsidR="003C0093" w:rsidRPr="003C0093" w:rsidRDefault="003C0093" w:rsidP="003C0093">
      <w:pPr>
        <w:pStyle w:val="SingleTxt"/>
        <w:spacing w:after="0" w:line="120" w:lineRule="exact"/>
        <w:ind w:left="1264" w:right="1264"/>
        <w:rPr>
          <w:rFonts w:hint="cs"/>
          <w:sz w:val="10"/>
          <w:rtl/>
          <w:lang w:bidi="ar-EG"/>
        </w:rPr>
      </w:pPr>
    </w:p>
    <w:p w:rsidR="00BF5176" w:rsidRDefault="00BF5176" w:rsidP="00F22F9D">
      <w:pPr>
        <w:pStyle w:val="FootnoteText"/>
        <w:tabs>
          <w:tab w:val="clear" w:pos="418"/>
          <w:tab w:val="right" w:pos="1915"/>
          <w:tab w:val="left" w:pos="2016"/>
          <w:tab w:val="left" w:pos="2491"/>
          <w:tab w:val="left" w:pos="2966"/>
          <w:tab w:val="left" w:pos="3442"/>
          <w:tab w:val="left" w:pos="3917"/>
        </w:tabs>
        <w:spacing w:after="80"/>
        <w:ind w:left="2030" w:right="0" w:hanging="763"/>
        <w:rPr>
          <w:rFonts w:hint="cs"/>
          <w:rtl/>
          <w:lang w:bidi="ar-EG"/>
        </w:rPr>
      </w:pPr>
      <w:r>
        <w:rPr>
          <w:rFonts w:hint="cs"/>
          <w:rtl/>
          <w:lang w:bidi="ar-EG"/>
        </w:rPr>
        <w:tab/>
      </w:r>
      <w:r>
        <w:rPr>
          <w:rFonts w:hint="cs"/>
          <w:i/>
          <w:iCs/>
          <w:rtl/>
          <w:lang w:bidi="ar-EG"/>
        </w:rPr>
        <w:t>المصدر:</w:t>
      </w:r>
      <w:r>
        <w:rPr>
          <w:rFonts w:hint="cs"/>
          <w:i/>
          <w:iCs/>
          <w:rtl/>
          <w:lang w:bidi="ar-EG"/>
        </w:rPr>
        <w:tab/>
      </w:r>
      <w:r>
        <w:rPr>
          <w:rFonts w:hint="cs"/>
          <w:rtl/>
          <w:lang w:bidi="ar-EG"/>
        </w:rPr>
        <w:t>المحكمة الدستورية التركية.</w:t>
      </w:r>
    </w:p>
    <w:p w:rsidR="00F22F9D" w:rsidRPr="00F22F9D" w:rsidRDefault="00BF5176" w:rsidP="00F22F9D">
      <w:pPr>
        <w:pStyle w:val="SingleTxt"/>
        <w:spacing w:after="0" w:line="120" w:lineRule="exact"/>
        <w:ind w:left="1264" w:right="1264"/>
        <w:rPr>
          <w:rFonts w:hint="cs"/>
          <w:sz w:val="10"/>
          <w:rtl/>
          <w:lang w:bidi="ar-EG"/>
        </w:rPr>
      </w:pPr>
      <w:r>
        <w:rPr>
          <w:rFonts w:hint="cs"/>
          <w:rtl/>
          <w:lang w:bidi="ar-EG"/>
        </w:rPr>
        <w:tab/>
      </w:r>
    </w:p>
    <w:p w:rsidR="00BF5176" w:rsidRDefault="00BF5176" w:rsidP="00BF5176">
      <w:pPr>
        <w:pStyle w:val="SingleTxt"/>
        <w:spacing w:after="0" w:line="120" w:lineRule="exact"/>
        <w:ind w:left="1264" w:right="1264"/>
        <w:rPr>
          <w:rFonts w:hint="cs"/>
          <w:sz w:val="12"/>
          <w:rtl/>
          <w:lang w:bidi="ar-EG"/>
        </w:rPr>
      </w:pPr>
    </w:p>
    <w:p w:rsidR="00BF5176" w:rsidRDefault="00BF5176" w:rsidP="00BF5176">
      <w:pPr>
        <w:pStyle w:val="SingleTxt"/>
        <w:tabs>
          <w:tab w:val="clear" w:pos="1267"/>
        </w:tabs>
        <w:spacing w:line="440" w:lineRule="exact"/>
        <w:ind w:left="1264" w:right="1264"/>
        <w:rPr>
          <w:rFonts w:hint="cs"/>
          <w:rtl/>
          <w:lang w:bidi="ar-EG"/>
        </w:rPr>
      </w:pPr>
      <w:r>
        <w:rPr>
          <w:rFonts w:hint="cs"/>
          <w:rtl/>
          <w:lang w:bidi="ar-EG"/>
        </w:rPr>
        <w:tab/>
        <w:t>وإضافة إلى هذا فإن عدد الإناث اللواتي تعملن ضمن المشرفين الإداريين المدنيين في تركيا هو 26 أنثى. والنسبة المئوية للنساء اللواتي تعملن كمحافظين مساعدين ومحافظي أحياء هي 1.43 في المائة، ولا يوجد محافظون من الإناث.</w:t>
      </w:r>
    </w:p>
    <w:p w:rsidR="00BF5176" w:rsidRDefault="00BF5176" w:rsidP="00BF5176">
      <w:pPr>
        <w:pStyle w:val="SingleTxt"/>
        <w:spacing w:line="440" w:lineRule="exact"/>
        <w:ind w:left="1264" w:right="1264"/>
        <w:rPr>
          <w:rFonts w:hint="cs"/>
          <w:i/>
          <w:iCs/>
          <w:spacing w:val="2"/>
          <w:rtl/>
        </w:rPr>
      </w:pPr>
      <w:r>
        <w:rPr>
          <w:rFonts w:hint="cs"/>
          <w:i/>
          <w:iCs/>
          <w:spacing w:val="2"/>
          <w:rtl/>
        </w:rPr>
        <w:tab/>
      </w:r>
      <w:r>
        <w:rPr>
          <w:rFonts w:hint="cs"/>
          <w:i/>
          <w:iCs/>
          <w:spacing w:val="2"/>
          <w:rtl/>
        </w:rPr>
        <w:tab/>
        <w:t>(ج)</w:t>
      </w:r>
      <w:r>
        <w:rPr>
          <w:rFonts w:hint="cs"/>
          <w:i/>
          <w:iCs/>
          <w:spacing w:val="2"/>
          <w:rtl/>
        </w:rPr>
        <w:tab/>
        <w:t>المشاركة في جميع المنظمات والجمعيات غير الحكومية التي تعني بالحياة العامة والسياسية للبلد.</w:t>
      </w:r>
    </w:p>
    <w:p w:rsidR="00BF5176" w:rsidRDefault="00BF5176" w:rsidP="00BF5176">
      <w:pPr>
        <w:pStyle w:val="SingleTxt"/>
        <w:spacing w:line="440" w:lineRule="exact"/>
        <w:ind w:left="1264" w:right="1264"/>
        <w:rPr>
          <w:rFonts w:hint="cs"/>
          <w:rtl/>
          <w:lang w:bidi="ar-EG"/>
        </w:rPr>
      </w:pPr>
      <w:r>
        <w:rPr>
          <w:rFonts w:hint="cs"/>
          <w:rtl/>
          <w:lang w:bidi="ar-EG"/>
        </w:rPr>
        <w:tab/>
      </w:r>
      <w:r>
        <w:rPr>
          <w:rFonts w:hint="cs"/>
          <w:rtl/>
          <w:lang w:bidi="ar-EG"/>
        </w:rPr>
        <w:tab/>
        <w:t>وفقاً للبيانات التي تم الحصول عليها من ”البحث المتعلق بوسائط الإعلام المطبوعة“ الذي أجراه المعهد الإحصائي التركي في عام 2007 تبلغ نسبة النساء اللواتي تعملن في الصحف والمجلات 32.96 في المائة.</w:t>
      </w:r>
    </w:p>
    <w:p w:rsidR="00BF5176" w:rsidRDefault="00BF5176" w:rsidP="00BF5176">
      <w:pPr>
        <w:pStyle w:val="SingleTxt"/>
        <w:spacing w:after="0"/>
        <w:ind w:left="1264" w:right="1264"/>
        <w:rPr>
          <w:rFonts w:hint="cs"/>
          <w:rtl/>
          <w:lang w:bidi="ar-EG"/>
        </w:rPr>
      </w:pPr>
      <w:r>
        <w:rPr>
          <w:rFonts w:hint="cs"/>
          <w:rtl/>
          <w:lang w:bidi="ar-EG"/>
        </w:rPr>
        <w:t>الجدول 9:</w:t>
      </w:r>
    </w:p>
    <w:p w:rsidR="00BF5176" w:rsidRDefault="00BF5176" w:rsidP="00BF5176">
      <w:pPr>
        <w:pStyle w:val="SingleTxt"/>
        <w:rPr>
          <w:rFonts w:hint="cs"/>
          <w:b/>
          <w:bCs/>
          <w:rtl/>
          <w:lang w:bidi="ar-EG"/>
        </w:rPr>
      </w:pPr>
      <w:r>
        <w:rPr>
          <w:rFonts w:hint="cs"/>
          <w:b/>
          <w:bCs/>
          <w:rtl/>
          <w:lang w:bidi="ar-EG"/>
        </w:rPr>
        <w:t>عدد الموظفين الذين يعملون في إدارات النشر في الصحف والمجلات - حسب المنصب (الفترة 2005-2007)</w:t>
      </w:r>
    </w:p>
    <w:tbl>
      <w:tblPr>
        <w:tblStyle w:val="TableGrid"/>
        <w:bidiVisual/>
        <w:tblW w:w="0" w:type="auto"/>
        <w:tblInd w:w="1306" w:type="dxa"/>
        <w:tblBorders>
          <w:left w:val="none" w:sz="0" w:space="0" w:color="auto"/>
          <w:right w:val="none" w:sz="0" w:space="0" w:color="auto"/>
        </w:tblBorders>
        <w:tblLook w:val="01E0" w:firstRow="1" w:lastRow="1" w:firstColumn="1" w:lastColumn="1" w:noHBand="0" w:noVBand="0"/>
      </w:tblPr>
      <w:tblGrid>
        <w:gridCol w:w="1465"/>
        <w:gridCol w:w="1461"/>
        <w:gridCol w:w="1458"/>
        <w:gridCol w:w="1461"/>
        <w:gridCol w:w="1461"/>
        <w:gridCol w:w="1454"/>
      </w:tblGrid>
      <w:tr w:rsidR="00BF5176" w:rsidTr="00BF5176">
        <w:trPr>
          <w:tblHeader/>
        </w:trPr>
        <w:tc>
          <w:tcPr>
            <w:tcW w:w="1465" w:type="dxa"/>
            <w:tcBorders>
              <w:top w:val="single" w:sz="4" w:space="0" w:color="auto"/>
              <w:left w:val="nil"/>
              <w:bottom w:val="single" w:sz="12" w:space="0" w:color="auto"/>
              <w:right w:val="nil"/>
            </w:tcBorders>
          </w:tcPr>
          <w:p w:rsidR="00BF5176" w:rsidRDefault="00BF5176">
            <w:pPr>
              <w:pStyle w:val="SingleTxt"/>
              <w:spacing w:after="0" w:line="320" w:lineRule="exact"/>
              <w:ind w:left="0" w:right="0"/>
              <w:rPr>
                <w:i/>
                <w:iCs/>
                <w:sz w:val="26"/>
                <w:szCs w:val="26"/>
                <w:lang w:bidi="ar-EG"/>
              </w:rPr>
            </w:pPr>
            <w:r>
              <w:rPr>
                <w:rFonts w:hint="cs"/>
                <w:i/>
                <w:iCs/>
                <w:sz w:val="26"/>
                <w:szCs w:val="26"/>
                <w:rtl/>
                <w:lang w:bidi="ar-EG"/>
              </w:rPr>
              <w:t>المنصب</w:t>
            </w:r>
          </w:p>
        </w:tc>
        <w:tc>
          <w:tcPr>
            <w:tcW w:w="1461" w:type="dxa"/>
            <w:tcBorders>
              <w:top w:val="single" w:sz="4" w:space="0" w:color="auto"/>
              <w:left w:val="nil"/>
              <w:bottom w:val="single" w:sz="12" w:space="0" w:color="auto"/>
              <w:right w:val="nil"/>
            </w:tcBorders>
          </w:tcPr>
          <w:p w:rsidR="00BF5176" w:rsidRDefault="00BF5176">
            <w:pPr>
              <w:pStyle w:val="SingleTxt"/>
              <w:spacing w:after="0" w:line="320" w:lineRule="exact"/>
              <w:ind w:left="0" w:right="0"/>
              <w:rPr>
                <w:i/>
                <w:iCs/>
                <w:sz w:val="26"/>
                <w:szCs w:val="26"/>
                <w:lang w:bidi="ar-EG"/>
              </w:rPr>
            </w:pPr>
            <w:r>
              <w:rPr>
                <w:rFonts w:hint="cs"/>
                <w:i/>
                <w:iCs/>
                <w:sz w:val="26"/>
                <w:szCs w:val="26"/>
                <w:rtl/>
                <w:lang w:bidi="ar-EG"/>
              </w:rPr>
              <w:t>السنة</w:t>
            </w:r>
          </w:p>
        </w:tc>
        <w:tc>
          <w:tcPr>
            <w:tcW w:w="1458" w:type="dxa"/>
            <w:tcBorders>
              <w:top w:val="single" w:sz="4" w:space="0" w:color="auto"/>
              <w:left w:val="nil"/>
              <w:bottom w:val="single" w:sz="12" w:space="0" w:color="auto"/>
              <w:right w:val="nil"/>
            </w:tcBorders>
          </w:tcPr>
          <w:p w:rsidR="00BF5176" w:rsidRDefault="00BF5176">
            <w:pPr>
              <w:pStyle w:val="SingleTxt"/>
              <w:spacing w:after="0" w:line="320" w:lineRule="exact"/>
              <w:ind w:left="0" w:right="0"/>
              <w:rPr>
                <w:i/>
                <w:iCs/>
                <w:sz w:val="26"/>
                <w:szCs w:val="26"/>
                <w:lang w:bidi="ar-EG"/>
              </w:rPr>
            </w:pPr>
            <w:r>
              <w:rPr>
                <w:rFonts w:hint="cs"/>
                <w:i/>
                <w:iCs/>
                <w:sz w:val="26"/>
                <w:szCs w:val="26"/>
                <w:rtl/>
                <w:lang w:bidi="ar-EG"/>
              </w:rPr>
              <w:t>المجموع</w:t>
            </w:r>
          </w:p>
        </w:tc>
        <w:tc>
          <w:tcPr>
            <w:tcW w:w="1461" w:type="dxa"/>
            <w:tcBorders>
              <w:top w:val="single" w:sz="4" w:space="0" w:color="auto"/>
              <w:left w:val="nil"/>
              <w:bottom w:val="single" w:sz="12" w:space="0" w:color="auto"/>
              <w:right w:val="nil"/>
            </w:tcBorders>
          </w:tcPr>
          <w:p w:rsidR="00BF5176" w:rsidRDefault="00BF5176">
            <w:pPr>
              <w:pStyle w:val="SingleTxt"/>
              <w:spacing w:after="0" w:line="320" w:lineRule="exact"/>
              <w:ind w:left="0" w:right="0"/>
              <w:rPr>
                <w:i/>
                <w:iCs/>
                <w:sz w:val="26"/>
                <w:szCs w:val="26"/>
                <w:lang w:bidi="ar-EG"/>
              </w:rPr>
            </w:pPr>
            <w:r>
              <w:rPr>
                <w:rFonts w:hint="cs"/>
                <w:i/>
                <w:iCs/>
                <w:sz w:val="26"/>
                <w:szCs w:val="26"/>
                <w:rtl/>
                <w:lang w:bidi="ar-EG"/>
              </w:rPr>
              <w:t>الذكور</w:t>
            </w:r>
          </w:p>
        </w:tc>
        <w:tc>
          <w:tcPr>
            <w:tcW w:w="1461" w:type="dxa"/>
            <w:tcBorders>
              <w:top w:val="single" w:sz="4" w:space="0" w:color="auto"/>
              <w:left w:val="nil"/>
              <w:bottom w:val="single" w:sz="12" w:space="0" w:color="auto"/>
              <w:right w:val="nil"/>
            </w:tcBorders>
          </w:tcPr>
          <w:p w:rsidR="00BF5176" w:rsidRDefault="00BF5176">
            <w:pPr>
              <w:pStyle w:val="SingleTxt"/>
              <w:spacing w:after="0" w:line="320" w:lineRule="exact"/>
              <w:ind w:left="0" w:right="0"/>
              <w:rPr>
                <w:i/>
                <w:iCs/>
                <w:sz w:val="26"/>
                <w:szCs w:val="26"/>
                <w:lang w:bidi="ar-EG"/>
              </w:rPr>
            </w:pPr>
            <w:r>
              <w:rPr>
                <w:rFonts w:hint="cs"/>
                <w:i/>
                <w:iCs/>
                <w:sz w:val="26"/>
                <w:szCs w:val="26"/>
                <w:rtl/>
                <w:lang w:bidi="ar-EG"/>
              </w:rPr>
              <w:t>الإناث</w:t>
            </w:r>
          </w:p>
        </w:tc>
        <w:tc>
          <w:tcPr>
            <w:tcW w:w="1454" w:type="dxa"/>
            <w:tcBorders>
              <w:top w:val="single" w:sz="4" w:space="0" w:color="auto"/>
              <w:left w:val="nil"/>
              <w:bottom w:val="single" w:sz="12" w:space="0" w:color="auto"/>
              <w:right w:val="nil"/>
            </w:tcBorders>
          </w:tcPr>
          <w:p w:rsidR="00BF5176" w:rsidRDefault="00BF5176">
            <w:pPr>
              <w:pStyle w:val="SingleTxt"/>
              <w:spacing w:after="0" w:line="320" w:lineRule="exact"/>
              <w:ind w:left="0" w:right="0"/>
              <w:rPr>
                <w:i/>
                <w:iCs/>
                <w:sz w:val="26"/>
                <w:szCs w:val="26"/>
                <w:lang w:bidi="ar-EG"/>
              </w:rPr>
            </w:pPr>
            <w:r>
              <w:rPr>
                <w:rFonts w:hint="cs"/>
                <w:i/>
                <w:iCs/>
                <w:sz w:val="26"/>
                <w:szCs w:val="26"/>
                <w:rtl/>
                <w:lang w:bidi="ar-EG"/>
              </w:rPr>
              <w:t>نسبة النساء</w:t>
            </w:r>
          </w:p>
        </w:tc>
      </w:tr>
      <w:tr w:rsidR="00BF5176" w:rsidTr="00BF5176">
        <w:tc>
          <w:tcPr>
            <w:tcW w:w="1465" w:type="dxa"/>
            <w:vMerge w:val="restart"/>
            <w:tcBorders>
              <w:top w:val="single" w:sz="12" w:space="0" w:color="auto"/>
              <w:left w:val="nil"/>
              <w:bottom w:val="nil"/>
              <w:right w:val="nil"/>
            </w:tcBorders>
          </w:tcPr>
          <w:p w:rsidR="00BF5176" w:rsidRDefault="00BF5176">
            <w:pPr>
              <w:pStyle w:val="SingleTxt"/>
              <w:spacing w:after="0" w:line="320" w:lineRule="exact"/>
              <w:ind w:left="0" w:right="0"/>
              <w:jc w:val="left"/>
              <w:rPr>
                <w:sz w:val="26"/>
                <w:szCs w:val="26"/>
                <w:lang w:bidi="ar-EG"/>
              </w:rPr>
            </w:pPr>
            <w:r>
              <w:rPr>
                <w:rFonts w:hint="cs"/>
                <w:sz w:val="26"/>
                <w:szCs w:val="26"/>
                <w:rtl/>
                <w:lang w:bidi="ar-EG"/>
              </w:rPr>
              <w:t>المجموع</w:t>
            </w:r>
          </w:p>
        </w:tc>
        <w:tc>
          <w:tcPr>
            <w:tcW w:w="1461" w:type="dxa"/>
            <w:tcBorders>
              <w:top w:val="single" w:sz="12" w:space="0" w:color="auto"/>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2005</w:t>
            </w:r>
          </w:p>
        </w:tc>
        <w:tc>
          <w:tcPr>
            <w:tcW w:w="1458" w:type="dxa"/>
            <w:tcBorders>
              <w:top w:val="single" w:sz="12" w:space="0" w:color="auto"/>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928 28</w:t>
            </w:r>
          </w:p>
        </w:tc>
        <w:tc>
          <w:tcPr>
            <w:tcW w:w="1461" w:type="dxa"/>
            <w:tcBorders>
              <w:top w:val="single" w:sz="12" w:space="0" w:color="auto"/>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838 19</w:t>
            </w:r>
          </w:p>
        </w:tc>
        <w:tc>
          <w:tcPr>
            <w:tcW w:w="1461" w:type="dxa"/>
            <w:tcBorders>
              <w:top w:val="single" w:sz="12" w:space="0" w:color="auto"/>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090 9</w:t>
            </w:r>
          </w:p>
        </w:tc>
        <w:tc>
          <w:tcPr>
            <w:tcW w:w="1454" w:type="dxa"/>
            <w:tcBorders>
              <w:top w:val="single" w:sz="12" w:space="0" w:color="auto"/>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31.42</w:t>
            </w:r>
            <w:r>
              <w:rPr>
                <w:rFonts w:cs="Akhbar MT" w:hint="cs"/>
                <w:sz w:val="26"/>
                <w:szCs w:val="26"/>
                <w:rtl/>
                <w:lang w:bidi="ar-EG"/>
              </w:rPr>
              <w:t>%</w:t>
            </w:r>
          </w:p>
        </w:tc>
      </w:tr>
      <w:tr w:rsidR="00BF5176" w:rsidTr="00BF5176">
        <w:tc>
          <w:tcPr>
            <w:tcW w:w="0" w:type="auto"/>
            <w:vMerge/>
            <w:tcBorders>
              <w:top w:val="single" w:sz="12" w:space="0" w:color="auto"/>
              <w:left w:val="nil"/>
              <w:bottom w:val="nil"/>
              <w:right w:val="nil"/>
            </w:tcBorders>
            <w:vAlign w:val="center"/>
          </w:tcPr>
          <w:p w:rsidR="00BF5176" w:rsidRDefault="00BF5176">
            <w:pPr>
              <w:bidi w:val="0"/>
              <w:spacing w:line="240" w:lineRule="auto"/>
              <w:jc w:val="left"/>
              <w:rPr>
                <w:sz w:val="26"/>
                <w:szCs w:val="26"/>
                <w:lang w:bidi="ar-EG"/>
              </w:rPr>
            </w:pPr>
          </w:p>
        </w:tc>
        <w:tc>
          <w:tcPr>
            <w:tcW w:w="1461"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2007</w:t>
            </w:r>
          </w:p>
        </w:tc>
        <w:tc>
          <w:tcPr>
            <w:tcW w:w="1458"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275 43</w:t>
            </w:r>
          </w:p>
        </w:tc>
        <w:tc>
          <w:tcPr>
            <w:tcW w:w="1461"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010 29</w:t>
            </w:r>
          </w:p>
        </w:tc>
        <w:tc>
          <w:tcPr>
            <w:tcW w:w="1461"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265 14</w:t>
            </w:r>
          </w:p>
        </w:tc>
        <w:tc>
          <w:tcPr>
            <w:tcW w:w="1454"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32.96</w:t>
            </w:r>
            <w:r>
              <w:rPr>
                <w:rFonts w:cs="Akhbar MT" w:hint="cs"/>
                <w:sz w:val="26"/>
                <w:szCs w:val="26"/>
                <w:rtl/>
                <w:lang w:bidi="ar-EG"/>
              </w:rPr>
              <w:t>%</w:t>
            </w:r>
          </w:p>
        </w:tc>
      </w:tr>
      <w:tr w:rsidR="00BF5176" w:rsidTr="00BF5176">
        <w:tc>
          <w:tcPr>
            <w:tcW w:w="1465" w:type="dxa"/>
            <w:vMerge w:val="restart"/>
            <w:tcBorders>
              <w:top w:val="nil"/>
              <w:left w:val="nil"/>
              <w:bottom w:val="nil"/>
              <w:right w:val="nil"/>
            </w:tcBorders>
          </w:tcPr>
          <w:p w:rsidR="00BF5176" w:rsidRDefault="00BF5176">
            <w:pPr>
              <w:pStyle w:val="SingleTxt"/>
              <w:spacing w:after="0" w:line="320" w:lineRule="exact"/>
              <w:ind w:left="0" w:right="0"/>
              <w:jc w:val="left"/>
              <w:rPr>
                <w:sz w:val="26"/>
                <w:szCs w:val="26"/>
                <w:lang w:bidi="ar-EG"/>
              </w:rPr>
            </w:pPr>
            <w:r>
              <w:rPr>
                <w:rFonts w:hint="cs"/>
                <w:sz w:val="26"/>
                <w:szCs w:val="26"/>
                <w:rtl/>
                <w:lang w:bidi="ar-EG"/>
              </w:rPr>
              <w:t>كبير المحرِّرين</w:t>
            </w:r>
          </w:p>
        </w:tc>
        <w:tc>
          <w:tcPr>
            <w:tcW w:w="1461"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2005</w:t>
            </w:r>
          </w:p>
        </w:tc>
        <w:tc>
          <w:tcPr>
            <w:tcW w:w="1458"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425 1</w:t>
            </w:r>
          </w:p>
        </w:tc>
        <w:tc>
          <w:tcPr>
            <w:tcW w:w="1461"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210 1</w:t>
            </w:r>
          </w:p>
        </w:tc>
        <w:tc>
          <w:tcPr>
            <w:tcW w:w="1461"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215</w:t>
            </w:r>
          </w:p>
        </w:tc>
        <w:tc>
          <w:tcPr>
            <w:tcW w:w="1454"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15.08</w:t>
            </w:r>
            <w:r>
              <w:rPr>
                <w:rFonts w:cs="Akhbar MT" w:hint="cs"/>
                <w:sz w:val="26"/>
                <w:szCs w:val="26"/>
                <w:rtl/>
                <w:lang w:bidi="ar-EG"/>
              </w:rPr>
              <w:t>%</w:t>
            </w:r>
          </w:p>
        </w:tc>
      </w:tr>
      <w:tr w:rsidR="00BF5176" w:rsidTr="00BF5176">
        <w:tc>
          <w:tcPr>
            <w:tcW w:w="0" w:type="auto"/>
            <w:vMerge/>
            <w:tcBorders>
              <w:top w:val="nil"/>
              <w:left w:val="nil"/>
              <w:bottom w:val="nil"/>
              <w:right w:val="nil"/>
            </w:tcBorders>
            <w:vAlign w:val="center"/>
          </w:tcPr>
          <w:p w:rsidR="00BF5176" w:rsidRDefault="00BF5176">
            <w:pPr>
              <w:bidi w:val="0"/>
              <w:spacing w:line="240" w:lineRule="auto"/>
              <w:jc w:val="left"/>
              <w:rPr>
                <w:sz w:val="26"/>
                <w:szCs w:val="26"/>
                <w:lang w:bidi="ar-EG"/>
              </w:rPr>
            </w:pPr>
          </w:p>
        </w:tc>
        <w:tc>
          <w:tcPr>
            <w:tcW w:w="1461"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2007</w:t>
            </w:r>
          </w:p>
        </w:tc>
        <w:tc>
          <w:tcPr>
            <w:tcW w:w="1458"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048 2</w:t>
            </w:r>
          </w:p>
        </w:tc>
        <w:tc>
          <w:tcPr>
            <w:tcW w:w="1461"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724 1</w:t>
            </w:r>
          </w:p>
        </w:tc>
        <w:tc>
          <w:tcPr>
            <w:tcW w:w="1461"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324</w:t>
            </w:r>
          </w:p>
        </w:tc>
        <w:tc>
          <w:tcPr>
            <w:tcW w:w="1454"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15.82</w:t>
            </w:r>
            <w:r>
              <w:rPr>
                <w:rFonts w:cs="Akhbar MT" w:hint="cs"/>
                <w:sz w:val="26"/>
                <w:szCs w:val="26"/>
                <w:rtl/>
                <w:lang w:bidi="ar-EG"/>
              </w:rPr>
              <w:t>%</w:t>
            </w:r>
          </w:p>
        </w:tc>
      </w:tr>
      <w:tr w:rsidR="00BF5176" w:rsidTr="00BF5176">
        <w:tc>
          <w:tcPr>
            <w:tcW w:w="1465" w:type="dxa"/>
            <w:vMerge w:val="restart"/>
            <w:tcBorders>
              <w:top w:val="nil"/>
              <w:left w:val="nil"/>
              <w:bottom w:val="nil"/>
              <w:right w:val="nil"/>
            </w:tcBorders>
          </w:tcPr>
          <w:p w:rsidR="00BF5176" w:rsidRDefault="00BF5176">
            <w:pPr>
              <w:pStyle w:val="SingleTxt"/>
              <w:spacing w:after="0" w:line="320" w:lineRule="exact"/>
              <w:ind w:left="0" w:right="0"/>
              <w:jc w:val="left"/>
              <w:rPr>
                <w:sz w:val="26"/>
                <w:szCs w:val="26"/>
                <w:lang w:bidi="ar-EG"/>
              </w:rPr>
            </w:pPr>
            <w:r>
              <w:rPr>
                <w:rFonts w:hint="cs"/>
                <w:sz w:val="26"/>
                <w:szCs w:val="26"/>
                <w:rtl/>
                <w:lang w:bidi="ar-EG"/>
              </w:rPr>
              <w:t>محرِّر تنفيذي</w:t>
            </w:r>
          </w:p>
        </w:tc>
        <w:tc>
          <w:tcPr>
            <w:tcW w:w="1461"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2005</w:t>
            </w:r>
          </w:p>
        </w:tc>
        <w:tc>
          <w:tcPr>
            <w:tcW w:w="1458"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359 1</w:t>
            </w:r>
          </w:p>
        </w:tc>
        <w:tc>
          <w:tcPr>
            <w:tcW w:w="1461"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068 1</w:t>
            </w:r>
          </w:p>
        </w:tc>
        <w:tc>
          <w:tcPr>
            <w:tcW w:w="1461"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291</w:t>
            </w:r>
          </w:p>
        </w:tc>
        <w:tc>
          <w:tcPr>
            <w:tcW w:w="1454"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21.41</w:t>
            </w:r>
            <w:r>
              <w:rPr>
                <w:rFonts w:cs="Akhbar MT" w:hint="cs"/>
                <w:sz w:val="26"/>
                <w:szCs w:val="26"/>
                <w:rtl/>
                <w:lang w:bidi="ar-EG"/>
              </w:rPr>
              <w:t>%</w:t>
            </w:r>
          </w:p>
        </w:tc>
      </w:tr>
      <w:tr w:rsidR="00BF5176" w:rsidTr="00BF5176">
        <w:tc>
          <w:tcPr>
            <w:tcW w:w="0" w:type="auto"/>
            <w:vMerge/>
            <w:tcBorders>
              <w:top w:val="nil"/>
              <w:left w:val="nil"/>
              <w:bottom w:val="nil"/>
              <w:right w:val="nil"/>
            </w:tcBorders>
            <w:vAlign w:val="center"/>
          </w:tcPr>
          <w:p w:rsidR="00BF5176" w:rsidRDefault="00BF5176">
            <w:pPr>
              <w:bidi w:val="0"/>
              <w:spacing w:line="240" w:lineRule="auto"/>
              <w:jc w:val="left"/>
              <w:rPr>
                <w:sz w:val="26"/>
                <w:szCs w:val="26"/>
                <w:lang w:bidi="ar-EG"/>
              </w:rPr>
            </w:pPr>
          </w:p>
        </w:tc>
        <w:tc>
          <w:tcPr>
            <w:tcW w:w="1461"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2007</w:t>
            </w:r>
          </w:p>
        </w:tc>
        <w:tc>
          <w:tcPr>
            <w:tcW w:w="1458"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015 2</w:t>
            </w:r>
          </w:p>
        </w:tc>
        <w:tc>
          <w:tcPr>
            <w:tcW w:w="1461"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585 1</w:t>
            </w:r>
          </w:p>
        </w:tc>
        <w:tc>
          <w:tcPr>
            <w:tcW w:w="1461"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430</w:t>
            </w:r>
          </w:p>
        </w:tc>
        <w:tc>
          <w:tcPr>
            <w:tcW w:w="1454"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21.33</w:t>
            </w:r>
            <w:r>
              <w:rPr>
                <w:rFonts w:cs="Akhbar MT" w:hint="cs"/>
                <w:sz w:val="26"/>
                <w:szCs w:val="26"/>
                <w:rtl/>
                <w:lang w:bidi="ar-EG"/>
              </w:rPr>
              <w:t>%</w:t>
            </w:r>
          </w:p>
        </w:tc>
      </w:tr>
      <w:tr w:rsidR="00BF5176" w:rsidTr="00BF5176">
        <w:tc>
          <w:tcPr>
            <w:tcW w:w="1465" w:type="dxa"/>
            <w:vMerge w:val="restart"/>
            <w:tcBorders>
              <w:top w:val="nil"/>
              <w:left w:val="nil"/>
              <w:bottom w:val="nil"/>
              <w:right w:val="nil"/>
            </w:tcBorders>
          </w:tcPr>
          <w:p w:rsidR="00BF5176" w:rsidRDefault="00BF5176">
            <w:pPr>
              <w:pStyle w:val="SingleTxt"/>
              <w:spacing w:after="0" w:line="320" w:lineRule="exact"/>
              <w:ind w:left="0" w:right="0"/>
              <w:jc w:val="left"/>
              <w:rPr>
                <w:sz w:val="26"/>
                <w:szCs w:val="26"/>
                <w:lang w:bidi="ar-EG"/>
              </w:rPr>
            </w:pPr>
            <w:r>
              <w:rPr>
                <w:rFonts w:hint="cs"/>
                <w:sz w:val="26"/>
                <w:szCs w:val="26"/>
                <w:rtl/>
                <w:lang w:bidi="ar-EG"/>
              </w:rPr>
              <w:t>منسِّق تنفيذي</w:t>
            </w:r>
          </w:p>
        </w:tc>
        <w:tc>
          <w:tcPr>
            <w:tcW w:w="1461"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2005</w:t>
            </w:r>
          </w:p>
        </w:tc>
        <w:tc>
          <w:tcPr>
            <w:tcW w:w="1458"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752</w:t>
            </w:r>
          </w:p>
        </w:tc>
        <w:tc>
          <w:tcPr>
            <w:tcW w:w="1461"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561</w:t>
            </w:r>
          </w:p>
        </w:tc>
        <w:tc>
          <w:tcPr>
            <w:tcW w:w="1461"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191</w:t>
            </w:r>
          </w:p>
        </w:tc>
        <w:tc>
          <w:tcPr>
            <w:tcW w:w="1454"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25.39</w:t>
            </w:r>
            <w:r>
              <w:rPr>
                <w:rFonts w:cs="Akhbar MT" w:hint="cs"/>
                <w:sz w:val="26"/>
                <w:szCs w:val="26"/>
                <w:rtl/>
                <w:lang w:bidi="ar-EG"/>
              </w:rPr>
              <w:t>%</w:t>
            </w:r>
          </w:p>
        </w:tc>
      </w:tr>
      <w:tr w:rsidR="00BF5176" w:rsidTr="00BF5176">
        <w:tc>
          <w:tcPr>
            <w:tcW w:w="0" w:type="auto"/>
            <w:vMerge/>
            <w:tcBorders>
              <w:top w:val="nil"/>
              <w:left w:val="nil"/>
              <w:bottom w:val="nil"/>
              <w:right w:val="nil"/>
            </w:tcBorders>
            <w:vAlign w:val="center"/>
          </w:tcPr>
          <w:p w:rsidR="00BF5176" w:rsidRDefault="00BF5176">
            <w:pPr>
              <w:bidi w:val="0"/>
              <w:spacing w:line="240" w:lineRule="auto"/>
              <w:jc w:val="left"/>
              <w:rPr>
                <w:sz w:val="26"/>
                <w:szCs w:val="26"/>
                <w:lang w:bidi="ar-EG"/>
              </w:rPr>
            </w:pPr>
          </w:p>
        </w:tc>
        <w:tc>
          <w:tcPr>
            <w:tcW w:w="1461"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2007</w:t>
            </w:r>
          </w:p>
        </w:tc>
        <w:tc>
          <w:tcPr>
            <w:tcW w:w="1458"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945</w:t>
            </w:r>
          </w:p>
        </w:tc>
        <w:tc>
          <w:tcPr>
            <w:tcW w:w="1461"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698</w:t>
            </w:r>
          </w:p>
        </w:tc>
        <w:tc>
          <w:tcPr>
            <w:tcW w:w="1461"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247</w:t>
            </w:r>
          </w:p>
        </w:tc>
        <w:tc>
          <w:tcPr>
            <w:tcW w:w="1454"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26.13</w:t>
            </w:r>
            <w:r>
              <w:rPr>
                <w:rFonts w:cs="Akhbar MT" w:hint="cs"/>
                <w:sz w:val="26"/>
                <w:szCs w:val="26"/>
                <w:rtl/>
                <w:lang w:bidi="ar-EG"/>
              </w:rPr>
              <w:t>%</w:t>
            </w:r>
          </w:p>
        </w:tc>
      </w:tr>
      <w:tr w:rsidR="00BF5176" w:rsidTr="00BF5176">
        <w:tc>
          <w:tcPr>
            <w:tcW w:w="1465" w:type="dxa"/>
            <w:vMerge w:val="restart"/>
            <w:tcBorders>
              <w:top w:val="nil"/>
              <w:left w:val="nil"/>
              <w:bottom w:val="single" w:sz="4" w:space="0" w:color="auto"/>
              <w:right w:val="nil"/>
            </w:tcBorders>
          </w:tcPr>
          <w:p w:rsidR="00BF5176" w:rsidRDefault="00BF5176">
            <w:pPr>
              <w:pStyle w:val="SingleTxt"/>
              <w:spacing w:after="0" w:line="320" w:lineRule="exact"/>
              <w:ind w:left="0" w:right="0"/>
              <w:jc w:val="left"/>
              <w:rPr>
                <w:sz w:val="26"/>
                <w:szCs w:val="26"/>
                <w:lang w:bidi="ar-EG"/>
              </w:rPr>
            </w:pPr>
            <w:r>
              <w:rPr>
                <w:rFonts w:hint="cs"/>
                <w:sz w:val="26"/>
                <w:szCs w:val="26"/>
                <w:rtl/>
                <w:lang w:bidi="ar-EG"/>
              </w:rPr>
              <w:t>مناصب أخرى</w:t>
            </w:r>
          </w:p>
        </w:tc>
        <w:tc>
          <w:tcPr>
            <w:tcW w:w="1461"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2005</w:t>
            </w:r>
          </w:p>
        </w:tc>
        <w:tc>
          <w:tcPr>
            <w:tcW w:w="1458"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392 24</w:t>
            </w:r>
          </w:p>
        </w:tc>
        <w:tc>
          <w:tcPr>
            <w:tcW w:w="1461"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999 16</w:t>
            </w:r>
          </w:p>
        </w:tc>
        <w:tc>
          <w:tcPr>
            <w:tcW w:w="1461"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393 8</w:t>
            </w:r>
          </w:p>
        </w:tc>
        <w:tc>
          <w:tcPr>
            <w:tcW w:w="1454"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34.40</w:t>
            </w:r>
          </w:p>
        </w:tc>
      </w:tr>
      <w:tr w:rsidR="00BF5176" w:rsidTr="00BF5176">
        <w:tc>
          <w:tcPr>
            <w:tcW w:w="0" w:type="auto"/>
            <w:vMerge/>
            <w:tcBorders>
              <w:top w:val="nil"/>
              <w:left w:val="nil"/>
              <w:bottom w:val="single" w:sz="4" w:space="0" w:color="auto"/>
              <w:right w:val="nil"/>
            </w:tcBorders>
            <w:vAlign w:val="center"/>
          </w:tcPr>
          <w:p w:rsidR="00BF5176" w:rsidRDefault="00BF5176">
            <w:pPr>
              <w:bidi w:val="0"/>
              <w:spacing w:line="240" w:lineRule="auto"/>
              <w:jc w:val="left"/>
              <w:rPr>
                <w:sz w:val="26"/>
                <w:szCs w:val="26"/>
                <w:lang w:bidi="ar-EG"/>
              </w:rPr>
            </w:pPr>
          </w:p>
        </w:tc>
        <w:tc>
          <w:tcPr>
            <w:tcW w:w="1461" w:type="dxa"/>
            <w:tcBorders>
              <w:top w:val="nil"/>
              <w:left w:val="nil"/>
              <w:bottom w:val="single" w:sz="4" w:space="0" w:color="auto"/>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2007</w:t>
            </w:r>
          </w:p>
        </w:tc>
        <w:tc>
          <w:tcPr>
            <w:tcW w:w="1458" w:type="dxa"/>
            <w:tcBorders>
              <w:top w:val="nil"/>
              <w:left w:val="nil"/>
              <w:bottom w:val="single" w:sz="4" w:space="0" w:color="auto"/>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267 38</w:t>
            </w:r>
          </w:p>
        </w:tc>
        <w:tc>
          <w:tcPr>
            <w:tcW w:w="1461" w:type="dxa"/>
            <w:tcBorders>
              <w:top w:val="nil"/>
              <w:left w:val="nil"/>
              <w:bottom w:val="single" w:sz="4" w:space="0" w:color="auto"/>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003 25</w:t>
            </w:r>
          </w:p>
        </w:tc>
        <w:tc>
          <w:tcPr>
            <w:tcW w:w="1461" w:type="dxa"/>
            <w:tcBorders>
              <w:top w:val="nil"/>
              <w:left w:val="nil"/>
              <w:bottom w:val="single" w:sz="4" w:space="0" w:color="auto"/>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204 13</w:t>
            </w:r>
          </w:p>
        </w:tc>
        <w:tc>
          <w:tcPr>
            <w:tcW w:w="1454" w:type="dxa"/>
            <w:tcBorders>
              <w:top w:val="nil"/>
              <w:left w:val="nil"/>
              <w:bottom w:val="single" w:sz="4" w:space="0" w:color="auto"/>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34.50</w:t>
            </w:r>
            <w:r>
              <w:rPr>
                <w:rFonts w:cs="Akhbar MT" w:hint="cs"/>
                <w:sz w:val="26"/>
                <w:szCs w:val="26"/>
                <w:rtl/>
                <w:lang w:bidi="ar-EG"/>
              </w:rPr>
              <w:t>%</w:t>
            </w:r>
          </w:p>
        </w:tc>
      </w:tr>
    </w:tbl>
    <w:p w:rsidR="00F22F9D" w:rsidRPr="00F22F9D" w:rsidRDefault="00F22F9D" w:rsidP="00F22F9D">
      <w:pPr>
        <w:pStyle w:val="SingleTxt"/>
        <w:spacing w:after="0" w:line="120" w:lineRule="exact"/>
        <w:rPr>
          <w:rFonts w:hint="cs"/>
          <w:sz w:val="10"/>
          <w:rtl/>
          <w:lang w:bidi="ar-EG"/>
        </w:rPr>
      </w:pPr>
    </w:p>
    <w:p w:rsidR="00BF5176" w:rsidRDefault="00BF5176" w:rsidP="00F22F9D">
      <w:pPr>
        <w:pStyle w:val="FootnoteText"/>
        <w:tabs>
          <w:tab w:val="clear" w:pos="418"/>
          <w:tab w:val="right" w:pos="1915"/>
          <w:tab w:val="left" w:pos="2016"/>
          <w:tab w:val="left" w:pos="2491"/>
          <w:tab w:val="left" w:pos="2966"/>
          <w:tab w:val="left" w:pos="3442"/>
          <w:tab w:val="left" w:pos="3917"/>
        </w:tabs>
        <w:spacing w:after="80"/>
        <w:ind w:left="2030" w:right="0" w:hanging="763"/>
        <w:rPr>
          <w:rFonts w:hint="cs"/>
          <w:rtl/>
          <w:lang w:bidi="ar-EG"/>
        </w:rPr>
      </w:pPr>
      <w:r>
        <w:rPr>
          <w:rFonts w:hint="cs"/>
          <w:rtl/>
          <w:lang w:bidi="ar-EG"/>
        </w:rPr>
        <w:tab/>
      </w:r>
      <w:r>
        <w:rPr>
          <w:rFonts w:hint="cs"/>
          <w:i/>
          <w:iCs/>
          <w:rtl/>
          <w:lang w:bidi="ar-EG"/>
        </w:rPr>
        <w:t>المصدر:</w:t>
      </w:r>
      <w:r>
        <w:rPr>
          <w:rFonts w:hint="cs"/>
          <w:rtl/>
          <w:lang w:bidi="ar-EG"/>
        </w:rPr>
        <w:tab/>
        <w:t>معهد الإحصاءات التركي.</w:t>
      </w:r>
    </w:p>
    <w:p w:rsidR="00F22F9D" w:rsidRPr="00F22F9D" w:rsidRDefault="00F22F9D" w:rsidP="00F22F9D">
      <w:pPr>
        <w:pStyle w:val="SingleTxt"/>
        <w:tabs>
          <w:tab w:val="clear" w:pos="1267"/>
        </w:tabs>
        <w:spacing w:after="0" w:line="120" w:lineRule="exact"/>
        <w:rPr>
          <w:b/>
          <w:bCs/>
          <w:i/>
          <w:iCs/>
          <w:sz w:val="10"/>
          <w:rtl/>
          <w:lang w:bidi="ar-EG"/>
        </w:rPr>
      </w:pPr>
    </w:p>
    <w:p w:rsidR="00BF5176" w:rsidRDefault="00BF5176" w:rsidP="00BF5176">
      <w:pPr>
        <w:pStyle w:val="SingleTxt"/>
        <w:tabs>
          <w:tab w:val="clear" w:pos="1267"/>
        </w:tabs>
        <w:spacing w:after="0" w:line="120" w:lineRule="exact"/>
        <w:rPr>
          <w:b/>
          <w:bCs/>
          <w:i/>
          <w:iCs/>
          <w:sz w:val="12"/>
          <w:lang w:bidi="ar-EG"/>
        </w:rPr>
      </w:pPr>
    </w:p>
    <w:p w:rsidR="00BF5176" w:rsidRDefault="00BF5176" w:rsidP="00F22F9D">
      <w:pPr>
        <w:pStyle w:val="SingleTxt"/>
        <w:tabs>
          <w:tab w:val="clear" w:pos="1267"/>
        </w:tabs>
        <w:rPr>
          <w:rFonts w:hint="cs"/>
          <w:b/>
          <w:bCs/>
          <w:i/>
          <w:iCs/>
          <w:rtl/>
          <w:lang w:bidi="ar-EG"/>
        </w:rPr>
      </w:pPr>
      <w:r>
        <w:rPr>
          <w:rFonts w:hint="cs"/>
          <w:b/>
          <w:bCs/>
          <w:i/>
          <w:iCs/>
          <w:rtl/>
          <w:lang w:bidi="ar-EG"/>
        </w:rPr>
        <w:tab/>
        <w:t>المادة 8:</w:t>
      </w:r>
    </w:p>
    <w:p w:rsidR="00BF5176" w:rsidRDefault="00BF5176" w:rsidP="00F22F9D">
      <w:pPr>
        <w:pStyle w:val="SingleTxt"/>
        <w:rPr>
          <w:rFonts w:hint="cs"/>
          <w:i/>
          <w:iCs/>
          <w:rtl/>
          <w:lang w:bidi="ar-EG"/>
        </w:rPr>
      </w:pPr>
      <w:r>
        <w:rPr>
          <w:rFonts w:hint="cs"/>
          <w:i/>
          <w:iCs/>
          <w:rtl/>
          <w:lang w:bidi="ar-EG"/>
        </w:rPr>
        <w:tab/>
        <w:t>تتخذ الدول الأطراف جميع التدابير المناسبة لتكفل للمرأة، على قدم المساواة مع الرجل ودون أي تمييز، فرصة تمثيل حكومتها على المستوى الدولي والاشتراك في أعمال المنظمات الدولية.</w:t>
      </w:r>
    </w:p>
    <w:p w:rsidR="00BF5176" w:rsidRDefault="00BF5176" w:rsidP="00F22F9D">
      <w:pPr>
        <w:pStyle w:val="SingleTxt"/>
        <w:ind w:left="1264" w:right="1264"/>
        <w:rPr>
          <w:rFonts w:hint="cs"/>
          <w:rtl/>
          <w:lang w:bidi="ar-EG"/>
        </w:rPr>
      </w:pPr>
      <w:r>
        <w:rPr>
          <w:rFonts w:hint="cs"/>
          <w:rtl/>
          <w:lang w:bidi="ar-EG"/>
        </w:rPr>
        <w:tab/>
      </w:r>
      <w:r>
        <w:rPr>
          <w:rFonts w:hint="cs"/>
          <w:rtl/>
          <w:lang w:bidi="ar-EG"/>
        </w:rPr>
        <w:tab/>
        <w:t>على الرغم من أن الرجال والنساء على السواء لهم الحق في أن يمثِّلوا تركيا في الخارج على قدم المساواة فإن التطوُّر من هذه الناحية بطيء إلى حدٍ ما.</w:t>
      </w:r>
    </w:p>
    <w:p w:rsidR="00BF5176" w:rsidRDefault="00BF5176" w:rsidP="00F22F9D">
      <w:pPr>
        <w:pStyle w:val="SingleTxt"/>
        <w:ind w:left="1264" w:right="1264"/>
        <w:rPr>
          <w:rFonts w:hint="cs"/>
          <w:rtl/>
          <w:lang w:bidi="ar-EG"/>
        </w:rPr>
      </w:pPr>
      <w:r>
        <w:rPr>
          <w:rFonts w:hint="cs"/>
          <w:rtl/>
          <w:lang w:bidi="ar-EG"/>
        </w:rPr>
        <w:tab/>
      </w:r>
      <w:r>
        <w:rPr>
          <w:rFonts w:hint="cs"/>
          <w:rtl/>
          <w:lang w:bidi="ar-EG"/>
        </w:rPr>
        <w:tab/>
        <w:t>وعدد النساء اللواتي تشغلن منصب سفير لتركيا هو 15 امرأة (نسبة 9 في المائة). وعند بحث توزيع الأفراد العاملين في مجال الشؤون الخارجية يتبيَّن أن النساء ممثَّلات على نحو أفضل في المستويات الأدنى للخدمة الدبلوماسية (27 في المائة). وفي حين أن هذه النسبة لا تزال تمثِّل أقلية فإنها تشير إلى حدوث تحسُّن واضح. ومن المتوقَّع أن يكون لهذا الوضع انعكاسات في المستويات الأعلى في السنوات المقبلة.</w:t>
      </w:r>
    </w:p>
    <w:p w:rsidR="00BF5176" w:rsidRDefault="00BF5176" w:rsidP="00F22F9D">
      <w:pPr>
        <w:pStyle w:val="SingleTxt"/>
        <w:ind w:left="1264" w:right="1264"/>
        <w:rPr>
          <w:rFonts w:hint="cs"/>
          <w:rtl/>
          <w:lang w:bidi="ar-EG"/>
        </w:rPr>
      </w:pPr>
      <w:r>
        <w:rPr>
          <w:rFonts w:hint="cs"/>
          <w:rtl/>
          <w:lang w:bidi="ar-EG"/>
        </w:rPr>
        <w:tab/>
      </w:r>
      <w:r>
        <w:rPr>
          <w:rFonts w:hint="cs"/>
          <w:rtl/>
          <w:lang w:bidi="ar-EG"/>
        </w:rPr>
        <w:tab/>
        <w:t>ومن ناحية أخرى فإنه بالنسبة لتمثيل النساء التركيات في المناصب العليا في المؤسسات الدولية تعمل نساء تركيات عديدات في لجان مختلفة وفي مجالس استشارية تابعة للأمم المتحدة ومجلس أوروبا. والمقرِّرة الخاصة المعنية بمسألة العنف ضد المرأة في مجلس حقوق الإنسان التابع للأمم المتحدة هي أيضاً امرأة تركية.</w:t>
      </w:r>
    </w:p>
    <w:p w:rsidR="00BF5176" w:rsidRDefault="00BF5176" w:rsidP="00F22F9D">
      <w:pPr>
        <w:pStyle w:val="SingleTxt"/>
        <w:ind w:left="1264" w:right="1264"/>
        <w:rPr>
          <w:rFonts w:hint="cs"/>
          <w:rtl/>
          <w:lang w:bidi="ar-EG"/>
        </w:rPr>
      </w:pPr>
      <w:r>
        <w:rPr>
          <w:rFonts w:hint="cs"/>
          <w:rtl/>
          <w:lang w:bidi="ar-EG"/>
        </w:rPr>
        <w:tab/>
      </w:r>
      <w:r>
        <w:rPr>
          <w:rFonts w:hint="cs"/>
          <w:rtl/>
          <w:lang w:bidi="ar-EG"/>
        </w:rPr>
        <w:tab/>
        <w:t>ويوجد أيضاً أعضاء من النساء في الوفود التركية التي تشارك في الاجتماعات الإقليمية والدولية التي تُعقَد بشأن موضوعات مختلفة. وقد شاركت تركيا في الدورة الاستثنائية بيجين+10 للجمعية العامة وفي اجتماعات إقليمية بوفد رفيع المستوى يتألف من نساء تمثِّلن منظمات حكومية وغير حكومية. وبالمثل فإن تركيا تحضر بانتظام اجتماعات لجنة مركز المرأة التابعة للأمم المتحدة واجتماعات مجلس أوروبا بوفود تضم نساء وتضم أيضاً ممثلين من منظمات غير حكومية.</w:t>
      </w:r>
    </w:p>
    <w:p w:rsidR="00BF5176" w:rsidRDefault="00BF5176" w:rsidP="00F22F9D">
      <w:pPr>
        <w:pStyle w:val="SingleTxt"/>
        <w:rPr>
          <w:rFonts w:hint="cs"/>
          <w:b/>
          <w:bCs/>
          <w:i/>
          <w:iCs/>
          <w:rtl/>
          <w:lang w:bidi="ar-EG"/>
        </w:rPr>
      </w:pPr>
      <w:r>
        <w:rPr>
          <w:rFonts w:hint="cs"/>
          <w:b/>
          <w:bCs/>
          <w:i/>
          <w:iCs/>
          <w:rtl/>
          <w:lang w:bidi="ar-EG"/>
        </w:rPr>
        <w:tab/>
        <w:t>المادة 9:</w:t>
      </w:r>
    </w:p>
    <w:p w:rsidR="00BF5176" w:rsidRDefault="00BF5176" w:rsidP="00F22F9D">
      <w:pPr>
        <w:pStyle w:val="SingleTxt"/>
        <w:tabs>
          <w:tab w:val="left" w:pos="2743"/>
        </w:tabs>
        <w:rPr>
          <w:rFonts w:hint="cs"/>
          <w:i/>
          <w:iCs/>
          <w:rtl/>
          <w:lang w:bidi="ar-EG"/>
        </w:rPr>
      </w:pPr>
      <w:r>
        <w:rPr>
          <w:rFonts w:hint="cs"/>
          <w:i/>
          <w:iCs/>
          <w:rtl/>
          <w:lang w:bidi="ar-EG"/>
        </w:rPr>
        <w:tab/>
        <w:t>9-1 -</w:t>
      </w:r>
      <w:r>
        <w:rPr>
          <w:rFonts w:hint="cs"/>
          <w:i/>
          <w:iCs/>
          <w:rtl/>
          <w:lang w:bidi="ar-EG"/>
        </w:rPr>
        <w:tab/>
      </w:r>
      <w:r>
        <w:rPr>
          <w:rFonts w:hint="cs"/>
          <w:i/>
          <w:iCs/>
          <w:rtl/>
          <w:lang w:bidi="ar-EG"/>
        </w:rPr>
        <w:tab/>
        <w:t>تمنح الدول الأطراف المرأة حقاً مساوياً لحق الرجل في اكتساب جنسيتها أو الاحتفاظ بها أو تغييرها. وتضمن بوجه خاص ألا يترتب على الزواج من أجنبي أو تغيير جنسية الزوج أثناء الزواج، أن تتغير تلقائياًَ جنسية الزوجة، أو أن تصبح بلا جنسية أو أن تفرض عليها جنسية الزوج؛</w:t>
      </w:r>
    </w:p>
    <w:p w:rsidR="00BF5176" w:rsidRDefault="00BF5176" w:rsidP="00F22F9D">
      <w:pPr>
        <w:pStyle w:val="SingleTxt"/>
        <w:ind w:left="1264" w:right="1264"/>
        <w:rPr>
          <w:rFonts w:hint="cs"/>
          <w:rtl/>
          <w:lang w:bidi="ar-EG"/>
        </w:rPr>
      </w:pPr>
      <w:r>
        <w:rPr>
          <w:rFonts w:hint="cs"/>
          <w:color w:val="800000"/>
          <w:rtl/>
          <w:lang w:bidi="ar-EG"/>
        </w:rPr>
        <w:tab/>
      </w:r>
      <w:r>
        <w:rPr>
          <w:rFonts w:hint="cs"/>
          <w:color w:val="800000"/>
          <w:rtl/>
          <w:lang w:bidi="ar-EG"/>
        </w:rPr>
        <w:tab/>
      </w:r>
      <w:r>
        <w:rPr>
          <w:rFonts w:hint="cs"/>
          <w:rtl/>
          <w:lang w:bidi="ar-EG"/>
        </w:rPr>
        <w:t>أرسى قانون المواطَنة التركي مفهوم ”الجنسية“ استناداً إلى مبدأ المساواة بين النساء والرجال لسنوات. وفي حين أن اللوائح التي سهَّلت اكتساب النساء المنتميات إلى جنسيات أجنبية للجنسية التركية عن طريق الزواج كانت موجودة في السابق فإن التسهيل نفسه لم يسمح للرجل المنتمي إلى جنسية أجنبية أن يتزوج امرأة تركية. وقد ألغت حكومة الجمهورية التركية التي أصدرت إعلاناً بشأن المادة 9 من اتفاقية القضاء على جميع أشكال التمييز ضد المرأة بسبب هذه اللائحة التي صدرت من أجل حماية النساء الإعلان في عام 2008 وذلك وفقاً للتعديل الذي أُجري على القانون الوطني في عام 2003 من أجل القضاء على هذا الوضع التمييزي في إطار الاتفاقية.</w:t>
      </w:r>
    </w:p>
    <w:p w:rsidR="00BF5176" w:rsidRDefault="00BF5176" w:rsidP="00F22F9D">
      <w:pPr>
        <w:pStyle w:val="SingleTxt"/>
        <w:ind w:left="1264" w:right="1264"/>
        <w:rPr>
          <w:rFonts w:hint="cs"/>
          <w:rtl/>
          <w:lang w:bidi="ar-EG"/>
        </w:rPr>
      </w:pPr>
      <w:r>
        <w:rPr>
          <w:rFonts w:hint="cs"/>
          <w:rtl/>
          <w:lang w:bidi="ar-EG"/>
        </w:rPr>
        <w:tab/>
      </w:r>
      <w:r>
        <w:rPr>
          <w:rFonts w:hint="cs"/>
          <w:rtl/>
          <w:lang w:bidi="ar-EG"/>
        </w:rPr>
        <w:tab/>
        <w:t>وفي قانون الجنسية التركية الجديد، الذي ينظِّم الإجراءات المتعلقة باكتساب الجنسية وسحبها ومنح الجنسية للنساء والرجال، ألغى التعديل الذي أُدخِل في عام 2003 على المادة 5 المتعلقة بالزواج حالات عدم المساواة التي كانت موجودة من قبل. ووفقاً للقانون الجديد، لا يمكن لأي مواطن أجنبي أن يقدِّم إلى وزارة الداخلية طلباً للحصول على الجنسية التركية إلاّ إذا كان قد تزوّج/كانت قد تزوّجت مواطنة تركية/مواطناً تركياً لمدة ثلاث سنوات وكان يعيش/كانت تعيش، بالفعل، مع زوجته/زوجها وكانت رابطة الزواج قائمة. وبالإضافة إلى هذا فإنه يمكن لأي مواطن أجنبي/مواطنة أجنبية أن يكتسب/تكتسب الجنسية التركية دون تأخير إذا كان الزواج من مواطنة تركية/مواطن تركي يؤدّي إلى فقده لجنسيته/فقدها لجنسيتها الأصلية.</w:t>
      </w:r>
    </w:p>
    <w:p w:rsidR="00BF5176" w:rsidRDefault="00BF5176" w:rsidP="00F22F9D">
      <w:pPr>
        <w:pStyle w:val="SingleTxt"/>
        <w:ind w:left="1264" w:right="1264"/>
        <w:rPr>
          <w:rFonts w:hint="cs"/>
          <w:rtl/>
          <w:lang w:bidi="ar-EG"/>
        </w:rPr>
      </w:pPr>
      <w:r>
        <w:rPr>
          <w:rFonts w:hint="cs"/>
          <w:rtl/>
          <w:lang w:bidi="ar-EG"/>
        </w:rPr>
        <w:tab/>
      </w:r>
      <w:r>
        <w:rPr>
          <w:rFonts w:hint="cs"/>
          <w:rtl/>
          <w:lang w:bidi="ar-EG"/>
        </w:rPr>
        <w:tab/>
        <w:t>والأحكام تتضمَّن تعديلاً آخر يتعلق باستعادة الجنسية. فأية امرأة تركية تكون قد تزوجت من رجل أجنبي وجُرِّدَت من جنسيتها بموجب قوانين جنسيتها المكتَسَبة يمكن لها، بناءً على طلبها، أن تستعيد الجنسية التركية.</w:t>
      </w:r>
    </w:p>
    <w:p w:rsidR="00BF5176" w:rsidRPr="00F22F9D" w:rsidRDefault="00BF5176" w:rsidP="00F22F9D">
      <w:pPr>
        <w:pStyle w:val="SingleTxt"/>
        <w:ind w:left="1264" w:right="1264"/>
        <w:rPr>
          <w:rFonts w:hint="cs"/>
          <w:w w:val="100"/>
          <w:rtl/>
          <w:lang w:bidi="ar-EG"/>
        </w:rPr>
      </w:pPr>
      <w:r w:rsidRPr="00F22F9D">
        <w:rPr>
          <w:rFonts w:hint="cs"/>
          <w:w w:val="100"/>
          <w:rtl/>
          <w:lang w:bidi="ar-EG"/>
        </w:rPr>
        <w:tab/>
      </w:r>
      <w:r w:rsidRPr="00F22F9D">
        <w:rPr>
          <w:rFonts w:hint="cs"/>
          <w:w w:val="100"/>
          <w:rtl/>
          <w:lang w:bidi="ar-EG"/>
        </w:rPr>
        <w:tab/>
        <w:t>والبيانات المتعلقة بالأشخاص الأجانب الذين يقدِّمون طلبات للحصول على مأوى من أجل التوجُّه إلى بلد ثالث، أو الذين يقدِّمون طلبات لجوء، تُحفَظ في ملفات منذ عام 1995. ويجري منذ عام 2005 تصنيف البيانات المتعلقة بأولئك الأشخاص حسب نوع الجنس.</w:t>
      </w:r>
    </w:p>
    <w:p w:rsidR="00BF5176" w:rsidRDefault="00BF5176" w:rsidP="00F22F9D">
      <w:pPr>
        <w:pStyle w:val="SingleTxt"/>
        <w:ind w:left="1264" w:right="1264"/>
        <w:rPr>
          <w:rFonts w:hint="cs"/>
          <w:rtl/>
          <w:lang w:bidi="ar-EG"/>
        </w:rPr>
      </w:pPr>
      <w:r>
        <w:rPr>
          <w:rFonts w:hint="cs"/>
          <w:rtl/>
          <w:lang w:bidi="ar-EG"/>
        </w:rPr>
        <w:tab/>
      </w:r>
      <w:r>
        <w:rPr>
          <w:rFonts w:hint="cs"/>
          <w:rtl/>
          <w:lang w:bidi="ar-EG"/>
        </w:rPr>
        <w:tab/>
        <w:t>وفي هذا الإطار؛ بلغت نسبة النساء اللواتي قدَّمن طلبات للحصول على مأوى في تركيا من أجل الدخول إلى بلد ثالث وجرت الموافقة على طلباتهن 31.8 في المائة. والنسبة المئوية للرجال هي 38.3 في المائة.</w:t>
      </w:r>
    </w:p>
    <w:p w:rsidR="00F22F9D" w:rsidRPr="00F22F9D" w:rsidRDefault="00F22F9D" w:rsidP="00F22F9D">
      <w:pPr>
        <w:pStyle w:val="SingleTxt"/>
        <w:spacing w:after="0" w:line="120" w:lineRule="exact"/>
        <w:ind w:left="1264" w:right="1264"/>
        <w:rPr>
          <w:sz w:val="10"/>
          <w:rtl/>
          <w:lang w:bidi="ar-EG"/>
        </w:rPr>
      </w:pPr>
    </w:p>
    <w:p w:rsidR="00BF5176" w:rsidRDefault="00BF5176" w:rsidP="00BF5176">
      <w:pPr>
        <w:pStyle w:val="SingleTxt"/>
        <w:spacing w:after="0"/>
        <w:ind w:left="1264" w:right="1264"/>
        <w:rPr>
          <w:rFonts w:hint="cs"/>
          <w:rtl/>
          <w:lang w:bidi="ar-EG"/>
        </w:rPr>
      </w:pPr>
      <w:r>
        <w:rPr>
          <w:rFonts w:hint="cs"/>
          <w:rtl/>
          <w:lang w:bidi="ar-EG"/>
        </w:rPr>
        <w:t>الجدول 10:</w:t>
      </w:r>
    </w:p>
    <w:p w:rsidR="00BF5176" w:rsidRDefault="00BF5176" w:rsidP="00BF5176">
      <w:pPr>
        <w:pStyle w:val="SingleTxt"/>
        <w:rPr>
          <w:rFonts w:hint="cs"/>
          <w:b/>
          <w:bCs/>
          <w:rtl/>
          <w:lang w:bidi="ar-EG"/>
        </w:rPr>
      </w:pPr>
      <w:r>
        <w:rPr>
          <w:rFonts w:hint="cs"/>
          <w:b/>
          <w:bCs/>
          <w:rtl/>
          <w:lang w:bidi="ar-EG"/>
        </w:rPr>
        <w:t>عدد الأشخاص الذين قدَّموا طلبات للحصول على مأوى في تركيا، عام 2007</w:t>
      </w:r>
    </w:p>
    <w:tbl>
      <w:tblPr>
        <w:tblStyle w:val="TableGrid"/>
        <w:bidiVisual/>
        <w:tblW w:w="8777" w:type="dxa"/>
        <w:tblInd w:w="1203" w:type="dxa"/>
        <w:tblBorders>
          <w:left w:val="none" w:sz="0" w:space="0" w:color="auto"/>
          <w:right w:val="none" w:sz="0" w:space="0" w:color="auto"/>
        </w:tblBorders>
        <w:tblLook w:val="01E0" w:firstRow="1" w:lastRow="1" w:firstColumn="1" w:lastColumn="1" w:noHBand="0" w:noVBand="0"/>
      </w:tblPr>
      <w:tblGrid>
        <w:gridCol w:w="1751"/>
        <w:gridCol w:w="1236"/>
        <w:gridCol w:w="1236"/>
        <w:gridCol w:w="1255"/>
        <w:gridCol w:w="1239"/>
        <w:gridCol w:w="824"/>
        <w:gridCol w:w="1236"/>
      </w:tblGrid>
      <w:tr w:rsidR="00BF5176" w:rsidTr="00BF5176">
        <w:tc>
          <w:tcPr>
            <w:tcW w:w="1751" w:type="dxa"/>
            <w:tcBorders>
              <w:top w:val="single" w:sz="4" w:space="0" w:color="auto"/>
              <w:left w:val="nil"/>
              <w:bottom w:val="single" w:sz="12" w:space="0" w:color="auto"/>
              <w:right w:val="nil"/>
            </w:tcBorders>
          </w:tcPr>
          <w:p w:rsidR="00BF5176" w:rsidRDefault="00BF5176">
            <w:pPr>
              <w:pStyle w:val="SingleTxt"/>
              <w:spacing w:after="0" w:line="320" w:lineRule="exact"/>
              <w:ind w:left="0" w:right="0"/>
              <w:rPr>
                <w:i/>
                <w:iCs/>
                <w:sz w:val="26"/>
                <w:szCs w:val="26"/>
                <w:lang w:bidi="ar-EG"/>
              </w:rPr>
            </w:pPr>
            <w:r>
              <w:rPr>
                <w:rFonts w:hint="cs"/>
                <w:i/>
                <w:iCs/>
                <w:sz w:val="26"/>
                <w:szCs w:val="26"/>
                <w:rtl/>
                <w:lang w:bidi="ar-EG"/>
              </w:rPr>
              <w:t>الوضع</w:t>
            </w:r>
          </w:p>
        </w:tc>
        <w:tc>
          <w:tcPr>
            <w:tcW w:w="1236" w:type="dxa"/>
            <w:tcBorders>
              <w:top w:val="single" w:sz="4" w:space="0" w:color="auto"/>
              <w:left w:val="nil"/>
              <w:bottom w:val="single" w:sz="12" w:space="0" w:color="auto"/>
              <w:right w:val="nil"/>
            </w:tcBorders>
          </w:tcPr>
          <w:p w:rsidR="00BF5176" w:rsidRDefault="00BF5176">
            <w:pPr>
              <w:pStyle w:val="SingleTxt"/>
              <w:spacing w:after="0" w:line="320" w:lineRule="exact"/>
              <w:ind w:left="0" w:right="0"/>
              <w:rPr>
                <w:i/>
                <w:iCs/>
                <w:sz w:val="26"/>
                <w:szCs w:val="26"/>
                <w:lang w:bidi="ar-EG"/>
              </w:rPr>
            </w:pPr>
            <w:r>
              <w:rPr>
                <w:rFonts w:hint="cs"/>
                <w:i/>
                <w:iCs/>
                <w:sz w:val="26"/>
                <w:szCs w:val="26"/>
                <w:rtl/>
                <w:lang w:bidi="ar-EG"/>
              </w:rPr>
              <w:t>العدد الإجمالي للرجال</w:t>
            </w:r>
          </w:p>
        </w:tc>
        <w:tc>
          <w:tcPr>
            <w:tcW w:w="1236" w:type="dxa"/>
            <w:tcBorders>
              <w:top w:val="single" w:sz="4" w:space="0" w:color="auto"/>
              <w:left w:val="nil"/>
              <w:bottom w:val="single" w:sz="12" w:space="0" w:color="auto"/>
              <w:right w:val="nil"/>
            </w:tcBorders>
          </w:tcPr>
          <w:p w:rsidR="00BF5176" w:rsidRDefault="00BF5176">
            <w:pPr>
              <w:pStyle w:val="SingleTxt"/>
              <w:spacing w:after="0" w:line="320" w:lineRule="exact"/>
              <w:ind w:left="0" w:right="0"/>
              <w:rPr>
                <w:i/>
                <w:iCs/>
                <w:sz w:val="26"/>
                <w:szCs w:val="26"/>
                <w:lang w:bidi="ar-EG"/>
              </w:rPr>
            </w:pPr>
            <w:r>
              <w:rPr>
                <w:rFonts w:hint="cs"/>
                <w:i/>
                <w:iCs/>
                <w:sz w:val="26"/>
                <w:szCs w:val="26"/>
                <w:rtl/>
                <w:lang w:bidi="ar-EG"/>
              </w:rPr>
              <w:t>العدد الإجمالي للنساء</w:t>
            </w:r>
          </w:p>
        </w:tc>
        <w:tc>
          <w:tcPr>
            <w:tcW w:w="1255" w:type="dxa"/>
            <w:tcBorders>
              <w:top w:val="single" w:sz="4" w:space="0" w:color="auto"/>
              <w:left w:val="nil"/>
              <w:bottom w:val="single" w:sz="12" w:space="0" w:color="auto"/>
              <w:right w:val="nil"/>
            </w:tcBorders>
          </w:tcPr>
          <w:p w:rsidR="00BF5176" w:rsidRDefault="00BF5176">
            <w:pPr>
              <w:pStyle w:val="SingleTxt"/>
              <w:spacing w:after="0" w:line="320" w:lineRule="exact"/>
              <w:ind w:left="0" w:right="0"/>
              <w:rPr>
                <w:i/>
                <w:iCs/>
                <w:sz w:val="26"/>
                <w:szCs w:val="26"/>
                <w:lang w:bidi="ar-EG"/>
              </w:rPr>
            </w:pPr>
            <w:r>
              <w:rPr>
                <w:rFonts w:hint="cs"/>
                <w:i/>
                <w:iCs/>
                <w:sz w:val="26"/>
                <w:szCs w:val="26"/>
                <w:rtl/>
                <w:lang w:bidi="ar-EG"/>
              </w:rPr>
              <w:t>العدد الإجمالي للبنين</w:t>
            </w:r>
          </w:p>
        </w:tc>
        <w:tc>
          <w:tcPr>
            <w:tcW w:w="1239" w:type="dxa"/>
            <w:tcBorders>
              <w:top w:val="single" w:sz="4" w:space="0" w:color="auto"/>
              <w:left w:val="nil"/>
              <w:bottom w:val="single" w:sz="12" w:space="0" w:color="auto"/>
              <w:right w:val="nil"/>
            </w:tcBorders>
          </w:tcPr>
          <w:p w:rsidR="00BF5176" w:rsidRDefault="00BF5176">
            <w:pPr>
              <w:pStyle w:val="SingleTxt"/>
              <w:spacing w:after="0" w:line="320" w:lineRule="exact"/>
              <w:ind w:left="0" w:right="0"/>
              <w:rPr>
                <w:i/>
                <w:iCs/>
                <w:sz w:val="26"/>
                <w:szCs w:val="26"/>
                <w:lang w:bidi="ar-EG"/>
              </w:rPr>
            </w:pPr>
            <w:r>
              <w:rPr>
                <w:rFonts w:hint="cs"/>
                <w:i/>
                <w:iCs/>
                <w:sz w:val="26"/>
                <w:szCs w:val="26"/>
                <w:rtl/>
                <w:lang w:bidi="ar-EG"/>
              </w:rPr>
              <w:t>العدد الإجمالي للبنات</w:t>
            </w:r>
          </w:p>
        </w:tc>
        <w:tc>
          <w:tcPr>
            <w:tcW w:w="824" w:type="dxa"/>
            <w:tcBorders>
              <w:top w:val="single" w:sz="4" w:space="0" w:color="auto"/>
              <w:left w:val="nil"/>
              <w:bottom w:val="single" w:sz="12" w:space="0" w:color="auto"/>
              <w:right w:val="nil"/>
            </w:tcBorders>
          </w:tcPr>
          <w:p w:rsidR="00BF5176" w:rsidRDefault="00BF5176">
            <w:pPr>
              <w:pStyle w:val="SingleTxt"/>
              <w:spacing w:after="0" w:line="320" w:lineRule="exact"/>
              <w:ind w:left="0" w:right="0"/>
              <w:rPr>
                <w:i/>
                <w:iCs/>
                <w:sz w:val="26"/>
                <w:szCs w:val="26"/>
                <w:lang w:bidi="ar-EG"/>
              </w:rPr>
            </w:pPr>
            <w:r>
              <w:rPr>
                <w:rFonts w:hint="cs"/>
                <w:i/>
                <w:iCs/>
                <w:sz w:val="26"/>
                <w:szCs w:val="26"/>
                <w:rtl/>
                <w:lang w:bidi="ar-EG"/>
              </w:rPr>
              <w:t>عدد الأسر</w:t>
            </w:r>
          </w:p>
        </w:tc>
        <w:tc>
          <w:tcPr>
            <w:tcW w:w="1236" w:type="dxa"/>
            <w:tcBorders>
              <w:top w:val="single" w:sz="4" w:space="0" w:color="auto"/>
              <w:left w:val="nil"/>
              <w:bottom w:val="single" w:sz="12" w:space="0" w:color="auto"/>
              <w:right w:val="nil"/>
            </w:tcBorders>
          </w:tcPr>
          <w:p w:rsidR="00BF5176" w:rsidRDefault="00BF5176">
            <w:pPr>
              <w:pStyle w:val="SingleTxt"/>
              <w:spacing w:after="0" w:line="320" w:lineRule="exact"/>
              <w:ind w:left="0" w:right="0"/>
              <w:rPr>
                <w:i/>
                <w:iCs/>
                <w:sz w:val="26"/>
                <w:szCs w:val="26"/>
                <w:lang w:bidi="ar-EG"/>
              </w:rPr>
            </w:pPr>
            <w:r>
              <w:rPr>
                <w:rFonts w:hint="cs"/>
                <w:i/>
                <w:iCs/>
                <w:sz w:val="26"/>
                <w:szCs w:val="26"/>
                <w:rtl/>
                <w:lang w:bidi="ar-EG"/>
              </w:rPr>
              <w:t>العدد الإجمالي للأفراد</w:t>
            </w:r>
          </w:p>
        </w:tc>
      </w:tr>
      <w:tr w:rsidR="00BF5176" w:rsidTr="00BF5176">
        <w:tc>
          <w:tcPr>
            <w:tcW w:w="1751" w:type="dxa"/>
            <w:tcBorders>
              <w:top w:val="single" w:sz="12" w:space="0" w:color="auto"/>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الطلبات قيد النظر</w:t>
            </w:r>
          </w:p>
        </w:tc>
        <w:tc>
          <w:tcPr>
            <w:tcW w:w="1236" w:type="dxa"/>
            <w:tcBorders>
              <w:top w:val="single" w:sz="12" w:space="0" w:color="auto"/>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417 2</w:t>
            </w:r>
          </w:p>
        </w:tc>
        <w:tc>
          <w:tcPr>
            <w:tcW w:w="1236" w:type="dxa"/>
            <w:tcBorders>
              <w:top w:val="single" w:sz="12" w:space="0" w:color="auto"/>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621 1</w:t>
            </w:r>
          </w:p>
        </w:tc>
        <w:tc>
          <w:tcPr>
            <w:tcW w:w="1255" w:type="dxa"/>
            <w:tcBorders>
              <w:top w:val="single" w:sz="12" w:space="0" w:color="auto"/>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049 1</w:t>
            </w:r>
          </w:p>
        </w:tc>
        <w:tc>
          <w:tcPr>
            <w:tcW w:w="1239" w:type="dxa"/>
            <w:tcBorders>
              <w:top w:val="single" w:sz="12" w:space="0" w:color="auto"/>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938</w:t>
            </w:r>
          </w:p>
        </w:tc>
        <w:tc>
          <w:tcPr>
            <w:tcW w:w="824" w:type="dxa"/>
            <w:tcBorders>
              <w:top w:val="single" w:sz="12" w:space="0" w:color="auto"/>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638 2</w:t>
            </w:r>
          </w:p>
        </w:tc>
        <w:tc>
          <w:tcPr>
            <w:tcW w:w="1236" w:type="dxa"/>
            <w:tcBorders>
              <w:top w:val="single" w:sz="12" w:space="0" w:color="auto"/>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077 6</w:t>
            </w:r>
          </w:p>
        </w:tc>
      </w:tr>
      <w:tr w:rsidR="00BF5176" w:rsidTr="00BF5176">
        <w:tc>
          <w:tcPr>
            <w:tcW w:w="1751"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الطلبات المقبولة</w:t>
            </w:r>
          </w:p>
        </w:tc>
        <w:tc>
          <w:tcPr>
            <w:tcW w:w="1236"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009 1</w:t>
            </w:r>
          </w:p>
        </w:tc>
        <w:tc>
          <w:tcPr>
            <w:tcW w:w="1236"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838</w:t>
            </w:r>
          </w:p>
        </w:tc>
        <w:tc>
          <w:tcPr>
            <w:tcW w:w="1255"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420</w:t>
            </w:r>
          </w:p>
        </w:tc>
        <w:tc>
          <w:tcPr>
            <w:tcW w:w="1239"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367</w:t>
            </w:r>
          </w:p>
        </w:tc>
        <w:tc>
          <w:tcPr>
            <w:tcW w:w="824"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474 1</w:t>
            </w:r>
          </w:p>
        </w:tc>
        <w:tc>
          <w:tcPr>
            <w:tcW w:w="1236"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632 2</w:t>
            </w:r>
          </w:p>
        </w:tc>
      </w:tr>
      <w:tr w:rsidR="00BF5176" w:rsidTr="00BF5176">
        <w:tc>
          <w:tcPr>
            <w:tcW w:w="1751"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الطلبات المرفوضة</w:t>
            </w:r>
          </w:p>
        </w:tc>
        <w:tc>
          <w:tcPr>
            <w:tcW w:w="1236"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114</w:t>
            </w:r>
          </w:p>
        </w:tc>
        <w:tc>
          <w:tcPr>
            <w:tcW w:w="1236"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50</w:t>
            </w:r>
          </w:p>
        </w:tc>
        <w:tc>
          <w:tcPr>
            <w:tcW w:w="1255"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23</w:t>
            </w:r>
          </w:p>
        </w:tc>
        <w:tc>
          <w:tcPr>
            <w:tcW w:w="1239"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27</w:t>
            </w:r>
          </w:p>
        </w:tc>
        <w:tc>
          <w:tcPr>
            <w:tcW w:w="824"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87</w:t>
            </w:r>
          </w:p>
        </w:tc>
        <w:tc>
          <w:tcPr>
            <w:tcW w:w="1236"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213</w:t>
            </w:r>
          </w:p>
        </w:tc>
      </w:tr>
      <w:tr w:rsidR="00BF5176" w:rsidTr="00BF5176">
        <w:tc>
          <w:tcPr>
            <w:tcW w:w="1751"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الوضع غير منطبق</w:t>
            </w:r>
          </w:p>
        </w:tc>
        <w:tc>
          <w:tcPr>
            <w:tcW w:w="1236"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182</w:t>
            </w:r>
          </w:p>
        </w:tc>
        <w:tc>
          <w:tcPr>
            <w:tcW w:w="1236"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126</w:t>
            </w:r>
          </w:p>
        </w:tc>
        <w:tc>
          <w:tcPr>
            <w:tcW w:w="1255"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73</w:t>
            </w:r>
          </w:p>
        </w:tc>
        <w:tc>
          <w:tcPr>
            <w:tcW w:w="1239"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62</w:t>
            </w:r>
          </w:p>
        </w:tc>
        <w:tc>
          <w:tcPr>
            <w:tcW w:w="824"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228</w:t>
            </w:r>
          </w:p>
        </w:tc>
        <w:tc>
          <w:tcPr>
            <w:tcW w:w="1236" w:type="dxa"/>
            <w:tcBorders>
              <w:top w:val="nil"/>
              <w:left w:val="nil"/>
              <w:bottom w:val="nil"/>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442</w:t>
            </w:r>
          </w:p>
        </w:tc>
      </w:tr>
      <w:tr w:rsidR="00BF5176" w:rsidTr="00BF5176">
        <w:tc>
          <w:tcPr>
            <w:tcW w:w="1751" w:type="dxa"/>
            <w:tcBorders>
              <w:top w:val="nil"/>
              <w:left w:val="nil"/>
              <w:bottom w:val="single" w:sz="4" w:space="0" w:color="auto"/>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العدد النهائي</w:t>
            </w:r>
          </w:p>
        </w:tc>
        <w:tc>
          <w:tcPr>
            <w:tcW w:w="1236" w:type="dxa"/>
            <w:tcBorders>
              <w:top w:val="nil"/>
              <w:left w:val="nil"/>
              <w:bottom w:val="single" w:sz="4" w:space="0" w:color="auto"/>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776 3</w:t>
            </w:r>
          </w:p>
        </w:tc>
        <w:tc>
          <w:tcPr>
            <w:tcW w:w="1236" w:type="dxa"/>
            <w:tcBorders>
              <w:top w:val="nil"/>
              <w:left w:val="nil"/>
              <w:bottom w:val="single" w:sz="4" w:space="0" w:color="auto"/>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635 2</w:t>
            </w:r>
          </w:p>
        </w:tc>
        <w:tc>
          <w:tcPr>
            <w:tcW w:w="1255" w:type="dxa"/>
            <w:tcBorders>
              <w:top w:val="nil"/>
              <w:left w:val="nil"/>
              <w:bottom w:val="single" w:sz="4" w:space="0" w:color="auto"/>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565 1</w:t>
            </w:r>
          </w:p>
        </w:tc>
        <w:tc>
          <w:tcPr>
            <w:tcW w:w="1239" w:type="dxa"/>
            <w:tcBorders>
              <w:top w:val="nil"/>
              <w:left w:val="nil"/>
              <w:bottom w:val="single" w:sz="4" w:space="0" w:color="auto"/>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394 1</w:t>
            </w:r>
          </w:p>
        </w:tc>
        <w:tc>
          <w:tcPr>
            <w:tcW w:w="824" w:type="dxa"/>
            <w:tcBorders>
              <w:top w:val="nil"/>
              <w:left w:val="nil"/>
              <w:bottom w:val="single" w:sz="4" w:space="0" w:color="auto"/>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247 2</w:t>
            </w:r>
          </w:p>
        </w:tc>
        <w:tc>
          <w:tcPr>
            <w:tcW w:w="1236" w:type="dxa"/>
            <w:tcBorders>
              <w:top w:val="nil"/>
              <w:left w:val="nil"/>
              <w:bottom w:val="single" w:sz="4" w:space="0" w:color="auto"/>
              <w:right w:val="nil"/>
            </w:tcBorders>
          </w:tcPr>
          <w:p w:rsidR="00BF5176" w:rsidRDefault="00BF5176">
            <w:pPr>
              <w:pStyle w:val="SingleTxt"/>
              <w:spacing w:after="0" w:line="320" w:lineRule="exact"/>
              <w:ind w:left="0" w:right="0"/>
              <w:rPr>
                <w:sz w:val="26"/>
                <w:szCs w:val="26"/>
                <w:lang w:bidi="ar-EG"/>
              </w:rPr>
            </w:pPr>
            <w:r>
              <w:rPr>
                <w:rFonts w:hint="cs"/>
                <w:sz w:val="26"/>
                <w:szCs w:val="26"/>
                <w:rtl/>
                <w:lang w:bidi="ar-EG"/>
              </w:rPr>
              <w:t>364 9</w:t>
            </w:r>
          </w:p>
        </w:tc>
      </w:tr>
    </w:tbl>
    <w:p w:rsidR="00F22F9D" w:rsidRPr="00F22F9D" w:rsidRDefault="00F22F9D" w:rsidP="00F22F9D">
      <w:pPr>
        <w:pStyle w:val="SingleTxt"/>
        <w:spacing w:after="0" w:line="120" w:lineRule="exact"/>
        <w:rPr>
          <w:rFonts w:hint="cs"/>
          <w:sz w:val="10"/>
          <w:rtl/>
          <w:lang w:bidi="ar-EG"/>
        </w:rPr>
      </w:pPr>
    </w:p>
    <w:p w:rsidR="00BF5176" w:rsidRDefault="00BF5176" w:rsidP="00F22F9D">
      <w:pPr>
        <w:pStyle w:val="FootnoteText"/>
        <w:tabs>
          <w:tab w:val="clear" w:pos="418"/>
          <w:tab w:val="right" w:pos="1915"/>
          <w:tab w:val="left" w:pos="2016"/>
          <w:tab w:val="left" w:pos="2491"/>
          <w:tab w:val="left" w:pos="2966"/>
          <w:tab w:val="left" w:pos="3442"/>
          <w:tab w:val="left" w:pos="3917"/>
        </w:tabs>
        <w:spacing w:after="80"/>
        <w:ind w:left="2030" w:right="0" w:hanging="763"/>
        <w:rPr>
          <w:rFonts w:hint="cs"/>
          <w:rtl/>
          <w:lang w:bidi="ar-EG"/>
        </w:rPr>
      </w:pPr>
      <w:r>
        <w:rPr>
          <w:rFonts w:hint="cs"/>
          <w:rtl/>
          <w:lang w:bidi="ar-EG"/>
        </w:rPr>
        <w:tab/>
      </w:r>
      <w:r>
        <w:rPr>
          <w:rFonts w:hint="cs"/>
          <w:i/>
          <w:iCs/>
          <w:rtl/>
          <w:lang w:bidi="ar-EG"/>
        </w:rPr>
        <w:t>المصدر:</w:t>
      </w:r>
      <w:r>
        <w:rPr>
          <w:rFonts w:hint="cs"/>
          <w:rtl/>
          <w:lang w:bidi="ar-EG"/>
        </w:rPr>
        <w:tab/>
        <w:t>وزارة الداخلية، المديرية العامة للأمن، عام 2007.</w:t>
      </w:r>
    </w:p>
    <w:p w:rsidR="00BF5176" w:rsidRDefault="00BF5176" w:rsidP="00BF5176">
      <w:pPr>
        <w:pStyle w:val="SingleTxt"/>
        <w:spacing w:after="0" w:line="120" w:lineRule="exact"/>
        <w:ind w:left="1264" w:right="1264"/>
        <w:rPr>
          <w:rFonts w:hint="cs"/>
          <w:i/>
          <w:iCs/>
          <w:sz w:val="12"/>
          <w:rtl/>
          <w:lang w:bidi="ar-EG"/>
        </w:rPr>
      </w:pPr>
    </w:p>
    <w:p w:rsidR="00BF5176" w:rsidRDefault="00BF5176" w:rsidP="00F22F9D">
      <w:pPr>
        <w:pStyle w:val="SingleTxt"/>
        <w:ind w:left="1264" w:right="1264"/>
        <w:rPr>
          <w:rFonts w:hint="cs"/>
          <w:i/>
          <w:iCs/>
          <w:rtl/>
          <w:lang w:bidi="ar-EG"/>
        </w:rPr>
      </w:pPr>
      <w:r>
        <w:rPr>
          <w:rFonts w:hint="cs"/>
          <w:i/>
          <w:iCs/>
          <w:rtl/>
          <w:lang w:bidi="ar-EG"/>
        </w:rPr>
        <w:tab/>
      </w:r>
      <w:r>
        <w:rPr>
          <w:rFonts w:hint="cs"/>
          <w:i/>
          <w:iCs/>
          <w:rtl/>
          <w:lang w:bidi="ar-EG"/>
        </w:rPr>
        <w:tab/>
        <w:t>9-2 -</w:t>
      </w:r>
      <w:r>
        <w:rPr>
          <w:rFonts w:hint="cs"/>
          <w:i/>
          <w:iCs/>
          <w:rtl/>
          <w:lang w:bidi="ar-EG"/>
        </w:rPr>
        <w:tab/>
        <w:t>تمنح الدول الأطراف المرأة حقاً مساوياً لحق الرجل فيما يتعلق بجنسية أطفالها.</w:t>
      </w:r>
    </w:p>
    <w:p w:rsidR="00BF5176" w:rsidRDefault="00BF5176" w:rsidP="00F22F9D">
      <w:pPr>
        <w:pStyle w:val="SingleTxt"/>
        <w:ind w:left="1264" w:right="1264"/>
        <w:rPr>
          <w:rFonts w:hint="cs"/>
          <w:rtl/>
          <w:lang w:bidi="ar-EG"/>
        </w:rPr>
      </w:pPr>
      <w:r>
        <w:rPr>
          <w:rFonts w:hint="cs"/>
          <w:rtl/>
          <w:lang w:bidi="ar-EG"/>
        </w:rPr>
        <w:tab/>
      </w:r>
      <w:r>
        <w:rPr>
          <w:rFonts w:hint="cs"/>
          <w:rtl/>
          <w:lang w:bidi="ar-EG"/>
        </w:rPr>
        <w:tab/>
        <w:t xml:space="preserve">مع إدخال تعديل في عام 2001 على المادة 66 من الدستور، أُلغيت اللامساواة بين الرجال والنساء بشأن هذه المسألة. ويمكن الآن لأي طفل أن يكتسب الجنسية التركية إذا كان أيٌ من والديه تركياً. </w:t>
      </w:r>
    </w:p>
    <w:p w:rsidR="00BF5176" w:rsidRDefault="00BF5176" w:rsidP="00F22F9D">
      <w:pPr>
        <w:pStyle w:val="SingleTxt"/>
        <w:rPr>
          <w:rFonts w:hint="cs"/>
          <w:b/>
          <w:bCs/>
          <w:i/>
          <w:iCs/>
          <w:rtl/>
          <w:lang w:bidi="ar-EG"/>
        </w:rPr>
      </w:pPr>
      <w:r>
        <w:rPr>
          <w:rFonts w:hint="cs"/>
          <w:b/>
          <w:bCs/>
          <w:i/>
          <w:iCs/>
          <w:rtl/>
          <w:lang w:bidi="ar-EG"/>
        </w:rPr>
        <w:tab/>
        <w:t>المادة 10:</w:t>
      </w:r>
    </w:p>
    <w:p w:rsidR="00BF5176" w:rsidRDefault="00BF5176" w:rsidP="00F22F9D">
      <w:pPr>
        <w:pStyle w:val="SingleTxt"/>
        <w:rPr>
          <w:rFonts w:hint="cs"/>
          <w:i/>
          <w:iCs/>
          <w:rtl/>
          <w:lang w:bidi="ar-EG"/>
        </w:rPr>
      </w:pPr>
      <w:r>
        <w:rPr>
          <w:rFonts w:hint="cs"/>
          <w:i/>
          <w:iCs/>
          <w:rtl/>
          <w:lang w:bidi="ar-EG"/>
        </w:rPr>
        <w:tab/>
        <w:t>تتخذ الدول الأطراف جميع التدابير المناسبة للقضاء على التمييز ضد المرأة لكي تكفل للمرأة حقوقاً مساوية لحقوق الرجل في ميدان التعليم، وبوجه خاص لكي تكفل، على أساس تساوي الرجل والمرأة:</w:t>
      </w:r>
    </w:p>
    <w:p w:rsidR="00BF5176" w:rsidRDefault="00BF5176" w:rsidP="00F22F9D">
      <w:pPr>
        <w:pStyle w:val="SingleTxt"/>
        <w:rPr>
          <w:rFonts w:hint="cs"/>
          <w:i/>
          <w:iCs/>
          <w:rtl/>
          <w:lang w:bidi="ar-EG"/>
        </w:rPr>
      </w:pPr>
      <w:r>
        <w:rPr>
          <w:rFonts w:hint="cs"/>
          <w:i/>
          <w:iCs/>
          <w:rtl/>
          <w:lang w:bidi="ar-EG"/>
        </w:rPr>
        <w:tab/>
        <w:t>(أ)</w:t>
      </w:r>
      <w:r>
        <w:rPr>
          <w:rFonts w:hint="cs"/>
          <w:i/>
          <w:iCs/>
          <w:rtl/>
          <w:lang w:bidi="ar-EG"/>
        </w:rPr>
        <w:tab/>
        <w:t>نفس الظروف للتوجيه الوظيفي والمهني، وللوصول إلى الدراسات والحصول على الدرجات العلمية في المؤسسات التعليمية من جميع الفئات، في المناطق الريفية والحضرية على السواء؛ وتكون هذه المساواة مكفولة في المرحلة السابقة للالتحاق بالمدرسة وفي التعليم العام والتقني والمهني والتعليم التقني العالي، وكذلك في جميع أنواع التدريب المهني؛</w:t>
      </w:r>
    </w:p>
    <w:p w:rsidR="00BF5176" w:rsidRDefault="00BF5176" w:rsidP="00F22F9D">
      <w:pPr>
        <w:pStyle w:val="SingleTxt"/>
        <w:ind w:left="1264" w:right="1264"/>
        <w:rPr>
          <w:rFonts w:hint="cs"/>
          <w:rtl/>
          <w:lang w:bidi="ar-EG"/>
        </w:rPr>
      </w:pPr>
      <w:r>
        <w:rPr>
          <w:rFonts w:hint="cs"/>
          <w:rtl/>
          <w:lang w:bidi="ar-EG"/>
        </w:rPr>
        <w:tab/>
      </w:r>
      <w:r>
        <w:rPr>
          <w:rFonts w:hint="cs"/>
          <w:rtl/>
          <w:lang w:bidi="ar-EG"/>
        </w:rPr>
        <w:tab/>
        <w:t xml:space="preserve">إلتزمت تركيا، وهي طرف في اتفاقية القضاء على جميع أشكال التمييز ضد المرأة والاتفاقات الدولية الأخرى، بتوفير الحماية الكاملة لحقوق النساء والفتيات. </w:t>
      </w:r>
    </w:p>
    <w:p w:rsidR="00BF5176" w:rsidRDefault="00BF5176" w:rsidP="00F22F9D">
      <w:pPr>
        <w:pStyle w:val="SingleTxt"/>
        <w:ind w:left="1264" w:right="1264"/>
        <w:rPr>
          <w:rFonts w:hint="cs"/>
          <w:rtl/>
          <w:lang w:bidi="ar-EG"/>
        </w:rPr>
      </w:pPr>
      <w:r>
        <w:rPr>
          <w:rFonts w:hint="cs"/>
          <w:rtl/>
          <w:lang w:bidi="ar-EG"/>
        </w:rPr>
        <w:tab/>
      </w:r>
      <w:r>
        <w:rPr>
          <w:rFonts w:hint="cs"/>
          <w:rtl/>
          <w:lang w:bidi="ar-EG"/>
        </w:rPr>
        <w:tab/>
        <w:t>وفي حين أنه في العقد الأخير أدخلت تركيا تعديلات هامة على دستورها وعلى قوانينها ذات الصلة من أجل تحقيق المساواة الكاملة بين الرجال والنساء، وحماية حقوق النساء على نحو أفضل، والنهوض بمركز المرأة في المجتمع، فإن هذه القوانين لم تنعكس في الواقع العملي بدرجة كافية.</w:t>
      </w:r>
    </w:p>
    <w:p w:rsidR="00BF5176" w:rsidRDefault="00BF5176" w:rsidP="00F22F9D">
      <w:pPr>
        <w:pStyle w:val="SingleTxt"/>
        <w:ind w:left="1264" w:right="1264"/>
        <w:rPr>
          <w:rFonts w:hint="cs"/>
          <w:rtl/>
          <w:lang w:bidi="ar-EG"/>
        </w:rPr>
      </w:pPr>
      <w:r>
        <w:rPr>
          <w:rFonts w:hint="cs"/>
          <w:rtl/>
          <w:lang w:bidi="ar-EG"/>
        </w:rPr>
        <w:tab/>
      </w:r>
      <w:r>
        <w:rPr>
          <w:lang w:bidi="ar-EG"/>
        </w:rPr>
        <w:tab/>
      </w:r>
      <w:r>
        <w:rPr>
          <w:rFonts w:hint="cs"/>
          <w:rtl/>
          <w:lang w:bidi="ar-EG"/>
        </w:rPr>
        <w:t>والنص في المادة 42 من الدستور على أن ”التعليم الابتدائي إلزامي لجميع المواطنين من الجنسين ويقدَّم بالمجان في المدارس التابعة للدولة“، يوفر ضماناً قانونياً غير تمييزي لتنفيذ الحق في التعليم لكل طفل على أساس إتاحة فرص متساوية. وتقديم التعليم الأساسي الإلزامي بالمجان إلى الجميع واتخاذ التدابير اللازمة للحدّ من عدد المنقطعين عن الدراسة يدخلان ضمن نطاق هذا المبدأ الدستوري. وكما هو الحال بالنسبة للحقوق الأخرى فإن حق الفتيات في التعليم مضمون بموجب الدستور وبالأجزاء ذات الصلة من صكوك تشريعية أخرى.</w:t>
      </w:r>
    </w:p>
    <w:p w:rsidR="00BF5176" w:rsidRDefault="00BF5176" w:rsidP="00F22F9D">
      <w:pPr>
        <w:pStyle w:val="SingleTxt"/>
        <w:ind w:left="1264" w:right="1264"/>
        <w:rPr>
          <w:rFonts w:hint="cs"/>
          <w:rtl/>
          <w:lang w:bidi="ar-EG"/>
        </w:rPr>
      </w:pPr>
      <w:r>
        <w:rPr>
          <w:rFonts w:hint="cs"/>
          <w:rtl/>
          <w:lang w:bidi="ar-EG"/>
        </w:rPr>
        <w:tab/>
      </w:r>
      <w:r>
        <w:rPr>
          <w:rFonts w:hint="cs"/>
          <w:rtl/>
          <w:lang w:bidi="ar-EG"/>
        </w:rPr>
        <w:tab/>
        <w:t>وبالتوازي مع القواعد الواردة في الدستور فإن القانون الأساسي للتعليم الوطني يستند إلى مبدأ ”العمومية والمساواة“. وهذا القانون ينص على أن التعليم الأساسي إلزامي بالنسبة لجميع المواطنين من الجنسين ويقدَّم بالمجان في المدارس التابعة للدولة. وعلى هذا فإن كل طفل تركي سيكون له الحق في خدمات التعليم الأساسي دون استثناء على أساس نوع الجنس.</w:t>
      </w:r>
    </w:p>
    <w:p w:rsidR="00BF5176" w:rsidRDefault="00BF5176" w:rsidP="00F22F9D">
      <w:pPr>
        <w:pStyle w:val="SingleTxt"/>
        <w:ind w:left="1264" w:right="1264"/>
        <w:rPr>
          <w:rFonts w:hint="cs"/>
          <w:rtl/>
          <w:lang w:bidi="ar-EG"/>
        </w:rPr>
      </w:pPr>
      <w:r>
        <w:rPr>
          <w:rFonts w:hint="cs"/>
          <w:rtl/>
          <w:lang w:bidi="ar-EG"/>
        </w:rPr>
        <w:tab/>
      </w:r>
      <w:r>
        <w:rPr>
          <w:rFonts w:hint="cs"/>
          <w:rtl/>
          <w:lang w:bidi="ar-EG"/>
        </w:rPr>
        <w:tab/>
        <w:t>وفي إطار استراتيجية خطة التنمية التاسعة للسنوات 2007-2013، التي بدأ تنفيذها مؤخراً، تعالجَ مسألة التحاق الفتيات بالمدارس كمسألة لها أولوية في جدول أعمال الدولة. وهذه الوثيقة تنص على أنه ”سوف تُتخذ التدابير الضرورية بهدف الحدّ من عدد المنقطعين عن الدراسة، وسيزاد عدد الطلاب الملتحقين بالمدارس الثانوية مع التشديد على النحو الواجب على المناطق الريفية والفتيات الريفيات“.</w:t>
      </w:r>
    </w:p>
    <w:p w:rsidR="00BF5176" w:rsidRDefault="00BF5176" w:rsidP="00F22F9D">
      <w:pPr>
        <w:pStyle w:val="SingleTxt"/>
        <w:ind w:left="1264" w:right="1264"/>
        <w:rPr>
          <w:rFonts w:hint="cs"/>
          <w:rtl/>
          <w:lang w:bidi="ar-EG"/>
        </w:rPr>
      </w:pPr>
      <w:r>
        <w:rPr>
          <w:rFonts w:hint="cs"/>
          <w:rtl/>
          <w:lang w:bidi="ar-EG"/>
        </w:rPr>
        <w:tab/>
      </w:r>
      <w:r>
        <w:rPr>
          <w:rFonts w:hint="cs"/>
          <w:rtl/>
          <w:lang w:bidi="ar-EG"/>
        </w:rPr>
        <w:tab/>
        <w:t xml:space="preserve">وفي تركيا، التي يمثِّل الشباب فيها نسبة كبيرة من السكان، تُعتبر عدم القدرة على زيادة نسبة الملتحقين بالمدارس، وبصفة خاصة عدم القدرة على ضمان التحاق الفتيات بنسبة أكبر، المشكلة الإنمائية التي لها أولوية. </w:t>
      </w:r>
    </w:p>
    <w:p w:rsidR="00BF5176" w:rsidRDefault="00BF5176" w:rsidP="00F22F9D">
      <w:pPr>
        <w:pStyle w:val="SingleTxt"/>
        <w:ind w:left="1264" w:right="1264"/>
        <w:rPr>
          <w:rFonts w:hint="cs"/>
          <w:rtl/>
          <w:lang w:bidi="ar-EG"/>
        </w:rPr>
      </w:pPr>
      <w:r>
        <w:rPr>
          <w:rFonts w:hint="cs"/>
          <w:rtl/>
          <w:lang w:bidi="ar-EG"/>
        </w:rPr>
        <w:tab/>
      </w:r>
      <w:r>
        <w:rPr>
          <w:rFonts w:hint="cs"/>
          <w:rtl/>
          <w:lang w:bidi="ar-EG"/>
        </w:rPr>
        <w:tab/>
        <w:t>وعلاوة على هذا فإن التدابير التي اتُّخذت، مثل إدخال التعليم قبل الالتحاق بالمدارس في نظام التعليم، والقيام بحملات تشمل البلد بكامله على وجه الخصوص، والبدء في عام 1997 في تنفيذ نظام تعليم إلزامي مدته ثماني سنوات، كان لها أثر على مشاركة البنات في التعليم وعلى انتظامهن في الدراسة بطريقة إيجابية.</w:t>
      </w:r>
    </w:p>
    <w:p w:rsidR="00BF5176" w:rsidRDefault="00BF5176" w:rsidP="00F22F9D">
      <w:pPr>
        <w:pStyle w:val="SingleTxt"/>
        <w:ind w:left="1264" w:right="1264"/>
        <w:rPr>
          <w:rtl/>
          <w:lang w:bidi="ar-EG"/>
        </w:rPr>
        <w:sectPr w:rsidR="00BF5176" w:rsidSect="00BF5176">
          <w:headerReference w:type="even" r:id="rId13"/>
          <w:headerReference w:type="default" r:id="rId14"/>
          <w:footerReference w:type="even" r:id="rId15"/>
          <w:footerReference w:type="default" r:id="rId16"/>
          <w:endnotePr>
            <w:numFmt w:val="lowerLetter"/>
          </w:endnotePr>
          <w:type w:val="continuous"/>
          <w:pgSz w:w="12240" w:h="15840" w:code="1"/>
          <w:pgMar w:top="1742" w:right="1195" w:bottom="1898" w:left="1195" w:header="576" w:footer="1030" w:gutter="0"/>
          <w:cols w:space="720"/>
          <w:noEndnote/>
          <w:bidi/>
          <w:rtlGutter/>
          <w:docGrid w:linePitch="280"/>
        </w:sectPr>
      </w:pPr>
      <w:r>
        <w:rPr>
          <w:rFonts w:hint="cs"/>
          <w:rtl/>
          <w:lang w:bidi="ar-EG"/>
        </w:rPr>
        <w:tab/>
      </w:r>
      <w:r>
        <w:rPr>
          <w:rFonts w:hint="cs"/>
          <w:rtl/>
          <w:lang w:bidi="ar-EG"/>
        </w:rPr>
        <w:tab/>
        <w:t>وفي السنوات السبع الأخيرة في تركيا، لوحظ حدوث زيادة في المستويات التعليمية للفتيات وذلك حسبما يرد في الجدولين 11 و12. والتحاق الفتيات بالتعليم في مرحلة ما قبل الالتحاق بالمدارس، وهو تعليم غير إلزامي في تركيا، تضاعف ثلاث مرات في الفترة من عام 2001 إلى عام 2007 وزادت نسبته من 7.8 في المائة إلى 23.4 في المائة. وفي السنة الدراسية 2006-2007 بلغت نسبة الفتيات بين الطلاب الذين يتلقون التعليم في مرحلة ما قبل الالتحاق بالمدارس 47.8 في المائة، وكانت النسبة  للبنين 52.2 في المائة (انظر الجدولين 11 و12). ويجري، بتعاون مع وكالات عامة ومنظمات غير حكومية، تنفيذ عدد من المشاريع مثل مشروع ”أسرتي“ وحملة ”سن السابعة سن متأخر“ و”مشروع تعليم الأم- الأب - الطفل“ ومشروع ”دار الحضانة المتنقلة“ وذلك بهدف زيادة معدلات الالتحاق بالتعليم في مرحلة ما قبل الالتحاق بالمدارس وتوعية النساء بالنسبة لهذه المسألة.</w:t>
      </w:r>
    </w:p>
    <w:p w:rsidR="00F81806" w:rsidRDefault="00F81806" w:rsidP="009B71FC">
      <w:pPr>
        <w:pStyle w:val="SingleTxt"/>
        <w:spacing w:after="0"/>
        <w:ind w:left="0" w:right="1264"/>
      </w:pPr>
      <w:r>
        <w:rPr>
          <w:rFonts w:hint="cs"/>
          <w:rtl/>
          <w:lang w:bidi="ar-EG"/>
        </w:rPr>
        <w:t>الجدول 11:</w:t>
      </w:r>
    </w:p>
    <w:p w:rsidR="00F81806" w:rsidRDefault="00F81806" w:rsidP="009B71FC">
      <w:pPr>
        <w:pStyle w:val="SingleTxt"/>
        <w:ind w:left="0" w:right="0"/>
        <w:rPr>
          <w:rFonts w:hint="cs"/>
          <w:b/>
          <w:bCs/>
          <w:w w:val="95"/>
          <w:rtl/>
          <w:lang w:bidi="ar-EG"/>
        </w:rPr>
      </w:pPr>
      <w:r>
        <w:rPr>
          <w:rFonts w:hint="cs"/>
          <w:b/>
          <w:bCs/>
          <w:w w:val="95"/>
          <w:rtl/>
          <w:lang w:bidi="ar-EG"/>
        </w:rPr>
        <w:t>عدد السكان الذين هم في سن الالتحاق بالمدارس في السنة الدراسية2000-2001 وعدد الطلاب والنسبة المئوية للملتحقين بالمدارس</w:t>
      </w:r>
    </w:p>
    <w:tbl>
      <w:tblPr>
        <w:tblStyle w:val="TableGrid"/>
        <w:bidiVisual/>
        <w:tblW w:w="12051" w:type="dxa"/>
        <w:tblInd w:w="151" w:type="dxa"/>
        <w:tblBorders>
          <w:left w:val="none" w:sz="0" w:space="0" w:color="auto"/>
          <w:right w:val="none" w:sz="0" w:space="0" w:color="auto"/>
        </w:tblBorders>
        <w:tblLook w:val="01E0" w:firstRow="1" w:lastRow="1" w:firstColumn="1" w:lastColumn="1" w:noHBand="0" w:noVBand="0"/>
      </w:tblPr>
      <w:tblGrid>
        <w:gridCol w:w="2060"/>
        <w:gridCol w:w="1133"/>
        <w:gridCol w:w="1030"/>
        <w:gridCol w:w="987"/>
        <w:gridCol w:w="1074"/>
        <w:gridCol w:w="1088"/>
        <w:gridCol w:w="1088"/>
        <w:gridCol w:w="1232"/>
        <w:gridCol w:w="1232"/>
        <w:gridCol w:w="1127"/>
      </w:tblGrid>
      <w:tr w:rsidR="00F81806" w:rsidTr="00F81806">
        <w:tc>
          <w:tcPr>
            <w:tcW w:w="2060" w:type="dxa"/>
            <w:vMerge w:val="restart"/>
            <w:tcBorders>
              <w:top w:val="single" w:sz="4" w:space="0" w:color="auto"/>
              <w:left w:val="nil"/>
              <w:bottom w:val="single" w:sz="12" w:space="0" w:color="auto"/>
              <w:right w:val="nil"/>
            </w:tcBorders>
            <w:vAlign w:val="bottom"/>
          </w:tcPr>
          <w:p w:rsidR="00F81806" w:rsidRDefault="00F81806">
            <w:pPr>
              <w:pStyle w:val="SingleTxt"/>
              <w:spacing w:line="280" w:lineRule="exact"/>
              <w:ind w:left="-57" w:right="-57"/>
              <w:jc w:val="left"/>
              <w:rPr>
                <w:i/>
                <w:iCs/>
                <w:sz w:val="22"/>
                <w:szCs w:val="22"/>
                <w:lang w:bidi="ar-EG"/>
              </w:rPr>
            </w:pPr>
            <w:r>
              <w:rPr>
                <w:rFonts w:hint="cs"/>
                <w:i/>
                <w:iCs/>
                <w:sz w:val="22"/>
                <w:szCs w:val="22"/>
                <w:rtl/>
                <w:lang w:bidi="ar-EG"/>
              </w:rPr>
              <w:t>مستوى التعليم</w:t>
            </w:r>
          </w:p>
        </w:tc>
        <w:tc>
          <w:tcPr>
            <w:tcW w:w="3150" w:type="dxa"/>
            <w:gridSpan w:val="3"/>
            <w:tcBorders>
              <w:top w:val="single" w:sz="4" w:space="0" w:color="auto"/>
              <w:left w:val="nil"/>
              <w:bottom w:val="single" w:sz="4" w:space="0" w:color="auto"/>
              <w:right w:val="single" w:sz="24" w:space="0" w:color="FFFFFF"/>
            </w:tcBorders>
          </w:tcPr>
          <w:p w:rsidR="00F81806" w:rsidRDefault="00F81806">
            <w:pPr>
              <w:pStyle w:val="SingleTxt"/>
              <w:spacing w:after="0" w:line="280" w:lineRule="exact"/>
              <w:ind w:left="-57" w:right="-57"/>
              <w:jc w:val="center"/>
              <w:rPr>
                <w:i/>
                <w:iCs/>
                <w:sz w:val="22"/>
                <w:szCs w:val="22"/>
                <w:lang w:bidi="ar-EG"/>
              </w:rPr>
            </w:pPr>
            <w:r>
              <w:rPr>
                <w:rFonts w:hint="cs"/>
                <w:i/>
                <w:iCs/>
                <w:sz w:val="22"/>
                <w:szCs w:val="22"/>
                <w:rtl/>
                <w:lang w:bidi="ar-EG"/>
              </w:rPr>
              <w:t>عدد السكان الذين هم في سن الالتحاق بالمدارس</w:t>
            </w:r>
          </w:p>
        </w:tc>
        <w:tc>
          <w:tcPr>
            <w:tcW w:w="3250" w:type="dxa"/>
            <w:gridSpan w:val="3"/>
            <w:tcBorders>
              <w:top w:val="single" w:sz="4" w:space="0" w:color="auto"/>
              <w:left w:val="single" w:sz="24" w:space="0" w:color="FFFFFF"/>
              <w:bottom w:val="single" w:sz="4" w:space="0" w:color="auto"/>
              <w:right w:val="single" w:sz="24" w:space="0" w:color="FFFFFF"/>
            </w:tcBorders>
            <w:vAlign w:val="bottom"/>
          </w:tcPr>
          <w:p w:rsidR="00F81806" w:rsidRDefault="00F81806">
            <w:pPr>
              <w:pStyle w:val="SingleTxt"/>
              <w:spacing w:after="0" w:line="280" w:lineRule="exact"/>
              <w:ind w:left="-57" w:right="-57"/>
              <w:jc w:val="center"/>
              <w:rPr>
                <w:i/>
                <w:iCs/>
                <w:sz w:val="22"/>
                <w:szCs w:val="22"/>
                <w:lang w:bidi="ar-EG"/>
              </w:rPr>
            </w:pPr>
            <w:r>
              <w:rPr>
                <w:rFonts w:hint="cs"/>
                <w:i/>
                <w:iCs/>
                <w:sz w:val="22"/>
                <w:szCs w:val="22"/>
                <w:rtl/>
                <w:lang w:bidi="ar-EG"/>
              </w:rPr>
              <w:t>عدد الطلاب</w:t>
            </w:r>
          </w:p>
        </w:tc>
        <w:tc>
          <w:tcPr>
            <w:tcW w:w="3591" w:type="dxa"/>
            <w:gridSpan w:val="3"/>
            <w:tcBorders>
              <w:top w:val="single" w:sz="4" w:space="0" w:color="auto"/>
              <w:left w:val="single" w:sz="24" w:space="0" w:color="FFFFFF"/>
              <w:bottom w:val="single" w:sz="4" w:space="0" w:color="auto"/>
              <w:right w:val="nil"/>
            </w:tcBorders>
            <w:vAlign w:val="bottom"/>
          </w:tcPr>
          <w:p w:rsidR="00F81806" w:rsidRDefault="00F81806">
            <w:pPr>
              <w:pStyle w:val="SingleTxt"/>
              <w:spacing w:after="0" w:line="280" w:lineRule="exact"/>
              <w:ind w:left="-57" w:right="-57"/>
              <w:jc w:val="center"/>
              <w:rPr>
                <w:i/>
                <w:iCs/>
                <w:sz w:val="22"/>
                <w:szCs w:val="22"/>
                <w:lang w:bidi="ar-EG"/>
              </w:rPr>
            </w:pPr>
            <w:r>
              <w:rPr>
                <w:rFonts w:hint="cs"/>
                <w:i/>
                <w:iCs/>
                <w:sz w:val="22"/>
                <w:szCs w:val="22"/>
                <w:rtl/>
                <w:lang w:bidi="ar-EG"/>
              </w:rPr>
              <w:t>النسبة المئوية للملتحقين بالمدارس (</w:t>
            </w:r>
            <w:r>
              <w:rPr>
                <w:rFonts w:cs="Akhbar MT" w:hint="cs"/>
                <w:i/>
                <w:iCs/>
                <w:sz w:val="22"/>
                <w:szCs w:val="22"/>
                <w:rtl/>
                <w:lang w:bidi="ar-EG"/>
              </w:rPr>
              <w:t>%</w:t>
            </w:r>
            <w:r>
              <w:rPr>
                <w:rFonts w:hint="cs"/>
                <w:i/>
                <w:iCs/>
                <w:sz w:val="22"/>
                <w:szCs w:val="22"/>
                <w:rtl/>
                <w:lang w:bidi="ar-EG"/>
              </w:rPr>
              <w:t>)</w:t>
            </w:r>
          </w:p>
        </w:tc>
      </w:tr>
      <w:tr w:rsidR="00F81806" w:rsidTr="00F81806">
        <w:tc>
          <w:tcPr>
            <w:tcW w:w="0" w:type="auto"/>
            <w:vMerge/>
            <w:tcBorders>
              <w:top w:val="single" w:sz="4" w:space="0" w:color="auto"/>
              <w:left w:val="nil"/>
              <w:bottom w:val="single" w:sz="12" w:space="0" w:color="auto"/>
              <w:right w:val="nil"/>
            </w:tcBorders>
            <w:vAlign w:val="center"/>
          </w:tcPr>
          <w:p w:rsidR="00F81806" w:rsidRDefault="00F81806">
            <w:pPr>
              <w:bidi w:val="0"/>
              <w:spacing w:line="240" w:lineRule="auto"/>
              <w:jc w:val="left"/>
              <w:rPr>
                <w:i/>
                <w:iCs/>
                <w:sz w:val="22"/>
                <w:szCs w:val="22"/>
                <w:lang w:bidi="ar-EG"/>
              </w:rPr>
            </w:pPr>
          </w:p>
        </w:tc>
        <w:tc>
          <w:tcPr>
            <w:tcW w:w="1133" w:type="dxa"/>
            <w:tcBorders>
              <w:top w:val="single" w:sz="4" w:space="0" w:color="auto"/>
              <w:left w:val="nil"/>
              <w:bottom w:val="single" w:sz="12" w:space="0" w:color="auto"/>
              <w:right w:val="nil"/>
            </w:tcBorders>
            <w:vAlign w:val="bottom"/>
          </w:tcPr>
          <w:p w:rsidR="00F81806" w:rsidRDefault="00F81806">
            <w:pPr>
              <w:pStyle w:val="SingleTxt"/>
              <w:spacing w:after="0" w:line="280" w:lineRule="exact"/>
              <w:ind w:left="-57" w:right="-57"/>
              <w:rPr>
                <w:i/>
                <w:iCs/>
                <w:sz w:val="22"/>
                <w:szCs w:val="22"/>
                <w:lang w:bidi="ar-EG"/>
              </w:rPr>
            </w:pPr>
            <w:r>
              <w:rPr>
                <w:rFonts w:hint="cs"/>
                <w:i/>
                <w:iCs/>
                <w:sz w:val="22"/>
                <w:szCs w:val="22"/>
                <w:rtl/>
                <w:lang w:bidi="ar-EG"/>
              </w:rPr>
              <w:t>العدد الإجمالي</w:t>
            </w:r>
          </w:p>
        </w:tc>
        <w:tc>
          <w:tcPr>
            <w:tcW w:w="1030" w:type="dxa"/>
            <w:tcBorders>
              <w:top w:val="single" w:sz="4" w:space="0" w:color="auto"/>
              <w:left w:val="nil"/>
              <w:bottom w:val="single" w:sz="12" w:space="0" w:color="auto"/>
              <w:right w:val="nil"/>
            </w:tcBorders>
            <w:vAlign w:val="bottom"/>
          </w:tcPr>
          <w:p w:rsidR="00F81806" w:rsidRDefault="00F81806">
            <w:pPr>
              <w:pStyle w:val="SingleTxt"/>
              <w:spacing w:after="0" w:line="280" w:lineRule="exact"/>
              <w:ind w:left="-57" w:right="-57"/>
              <w:rPr>
                <w:i/>
                <w:iCs/>
                <w:sz w:val="22"/>
                <w:szCs w:val="22"/>
                <w:lang w:bidi="ar-EG"/>
              </w:rPr>
            </w:pPr>
            <w:r>
              <w:rPr>
                <w:rFonts w:hint="cs"/>
                <w:i/>
                <w:iCs/>
                <w:sz w:val="22"/>
                <w:szCs w:val="22"/>
                <w:rtl/>
                <w:lang w:bidi="ar-EG"/>
              </w:rPr>
              <w:t>عدد الذكور</w:t>
            </w:r>
          </w:p>
        </w:tc>
        <w:tc>
          <w:tcPr>
            <w:tcW w:w="987" w:type="dxa"/>
            <w:tcBorders>
              <w:top w:val="single" w:sz="4" w:space="0" w:color="auto"/>
              <w:left w:val="nil"/>
              <w:bottom w:val="single" w:sz="12" w:space="0" w:color="auto"/>
              <w:right w:val="single" w:sz="24" w:space="0" w:color="FFFFFF"/>
            </w:tcBorders>
            <w:vAlign w:val="bottom"/>
          </w:tcPr>
          <w:p w:rsidR="00F81806" w:rsidRDefault="00F81806">
            <w:pPr>
              <w:pStyle w:val="SingleTxt"/>
              <w:spacing w:after="0" w:line="280" w:lineRule="exact"/>
              <w:ind w:left="-57" w:right="-57"/>
              <w:rPr>
                <w:i/>
                <w:iCs/>
                <w:sz w:val="22"/>
                <w:szCs w:val="22"/>
                <w:lang w:bidi="ar-EG"/>
              </w:rPr>
            </w:pPr>
            <w:r>
              <w:rPr>
                <w:rFonts w:hint="cs"/>
                <w:i/>
                <w:iCs/>
                <w:sz w:val="22"/>
                <w:szCs w:val="22"/>
                <w:rtl/>
                <w:lang w:bidi="ar-EG"/>
              </w:rPr>
              <w:t>عدد الإناث</w:t>
            </w:r>
          </w:p>
        </w:tc>
        <w:tc>
          <w:tcPr>
            <w:tcW w:w="1074" w:type="dxa"/>
            <w:tcBorders>
              <w:top w:val="single" w:sz="4" w:space="0" w:color="auto"/>
              <w:left w:val="single" w:sz="24" w:space="0" w:color="FFFFFF"/>
              <w:bottom w:val="single" w:sz="12" w:space="0" w:color="auto"/>
              <w:right w:val="nil"/>
            </w:tcBorders>
            <w:vAlign w:val="bottom"/>
          </w:tcPr>
          <w:p w:rsidR="00F81806" w:rsidRDefault="00F81806">
            <w:pPr>
              <w:pStyle w:val="SingleTxt"/>
              <w:spacing w:after="0" w:line="280" w:lineRule="exact"/>
              <w:ind w:left="-57" w:right="-57"/>
              <w:rPr>
                <w:i/>
                <w:iCs/>
                <w:sz w:val="22"/>
                <w:szCs w:val="22"/>
                <w:lang w:bidi="ar-EG"/>
              </w:rPr>
            </w:pPr>
            <w:r>
              <w:rPr>
                <w:rFonts w:hint="cs"/>
                <w:i/>
                <w:iCs/>
                <w:sz w:val="22"/>
                <w:szCs w:val="22"/>
                <w:rtl/>
                <w:lang w:bidi="ar-EG"/>
              </w:rPr>
              <w:t>العدد الإجمالي</w:t>
            </w:r>
          </w:p>
        </w:tc>
        <w:tc>
          <w:tcPr>
            <w:tcW w:w="1088" w:type="dxa"/>
            <w:tcBorders>
              <w:top w:val="single" w:sz="4" w:space="0" w:color="auto"/>
              <w:left w:val="nil"/>
              <w:bottom w:val="single" w:sz="12" w:space="0" w:color="auto"/>
              <w:right w:val="nil"/>
            </w:tcBorders>
            <w:vAlign w:val="bottom"/>
          </w:tcPr>
          <w:p w:rsidR="00F81806" w:rsidRDefault="00F81806">
            <w:pPr>
              <w:pStyle w:val="SingleTxt"/>
              <w:spacing w:after="0" w:line="280" w:lineRule="exact"/>
              <w:ind w:left="-57" w:right="-57"/>
              <w:rPr>
                <w:i/>
                <w:iCs/>
                <w:sz w:val="22"/>
                <w:szCs w:val="22"/>
                <w:lang w:bidi="ar-EG"/>
              </w:rPr>
            </w:pPr>
            <w:r>
              <w:rPr>
                <w:rFonts w:hint="cs"/>
                <w:i/>
                <w:iCs/>
                <w:sz w:val="22"/>
                <w:szCs w:val="22"/>
                <w:rtl/>
                <w:lang w:bidi="ar-EG"/>
              </w:rPr>
              <w:t>عدد الذكور</w:t>
            </w:r>
          </w:p>
        </w:tc>
        <w:tc>
          <w:tcPr>
            <w:tcW w:w="1088" w:type="dxa"/>
            <w:tcBorders>
              <w:top w:val="single" w:sz="4" w:space="0" w:color="auto"/>
              <w:left w:val="nil"/>
              <w:bottom w:val="single" w:sz="12" w:space="0" w:color="auto"/>
              <w:right w:val="single" w:sz="24" w:space="0" w:color="FFFFFF"/>
            </w:tcBorders>
            <w:vAlign w:val="bottom"/>
          </w:tcPr>
          <w:p w:rsidR="00F81806" w:rsidRDefault="00F81806">
            <w:pPr>
              <w:pStyle w:val="SingleTxt"/>
              <w:spacing w:after="0" w:line="280" w:lineRule="exact"/>
              <w:ind w:left="-57" w:right="-57"/>
              <w:rPr>
                <w:i/>
                <w:iCs/>
                <w:sz w:val="22"/>
                <w:szCs w:val="22"/>
                <w:lang w:bidi="ar-EG"/>
              </w:rPr>
            </w:pPr>
            <w:r>
              <w:rPr>
                <w:rFonts w:hint="cs"/>
                <w:i/>
                <w:iCs/>
                <w:sz w:val="22"/>
                <w:szCs w:val="22"/>
                <w:rtl/>
                <w:lang w:bidi="ar-EG"/>
              </w:rPr>
              <w:t>عدد الإناث</w:t>
            </w:r>
          </w:p>
        </w:tc>
        <w:tc>
          <w:tcPr>
            <w:tcW w:w="1232" w:type="dxa"/>
            <w:tcBorders>
              <w:top w:val="single" w:sz="4" w:space="0" w:color="auto"/>
              <w:left w:val="single" w:sz="24" w:space="0" w:color="FFFFFF"/>
              <w:bottom w:val="single" w:sz="12" w:space="0" w:color="auto"/>
              <w:right w:val="nil"/>
            </w:tcBorders>
            <w:vAlign w:val="bottom"/>
          </w:tcPr>
          <w:p w:rsidR="00F81806" w:rsidRDefault="00F81806">
            <w:pPr>
              <w:pStyle w:val="SingleTxt"/>
              <w:spacing w:after="0" w:line="280" w:lineRule="exact"/>
              <w:ind w:left="-57" w:right="-57"/>
              <w:rPr>
                <w:i/>
                <w:iCs/>
                <w:sz w:val="22"/>
                <w:szCs w:val="22"/>
                <w:lang w:bidi="ar-EG"/>
              </w:rPr>
            </w:pPr>
            <w:r>
              <w:rPr>
                <w:rFonts w:hint="cs"/>
                <w:i/>
                <w:iCs/>
                <w:sz w:val="22"/>
                <w:szCs w:val="22"/>
                <w:rtl/>
                <w:lang w:bidi="ar-EG"/>
              </w:rPr>
              <w:t>النسبة الإجمالية/ الصافية</w:t>
            </w:r>
          </w:p>
        </w:tc>
        <w:tc>
          <w:tcPr>
            <w:tcW w:w="1232" w:type="dxa"/>
            <w:tcBorders>
              <w:top w:val="single" w:sz="4" w:space="0" w:color="auto"/>
              <w:left w:val="nil"/>
              <w:bottom w:val="single" w:sz="12" w:space="0" w:color="auto"/>
              <w:right w:val="nil"/>
            </w:tcBorders>
            <w:vAlign w:val="bottom"/>
          </w:tcPr>
          <w:p w:rsidR="00F81806" w:rsidRDefault="00F81806">
            <w:pPr>
              <w:pStyle w:val="SingleTxt"/>
              <w:spacing w:after="0" w:line="280" w:lineRule="exact"/>
              <w:ind w:left="-57" w:right="-57"/>
              <w:rPr>
                <w:i/>
                <w:iCs/>
                <w:sz w:val="22"/>
                <w:szCs w:val="22"/>
                <w:lang w:bidi="ar-EG"/>
              </w:rPr>
            </w:pPr>
            <w:r>
              <w:rPr>
                <w:rFonts w:hint="cs"/>
                <w:i/>
                <w:iCs/>
                <w:sz w:val="22"/>
                <w:szCs w:val="22"/>
                <w:rtl/>
                <w:lang w:bidi="ar-EG"/>
              </w:rPr>
              <w:t>النسبة الإجمالية/ الصافية للذكور</w:t>
            </w:r>
          </w:p>
        </w:tc>
        <w:tc>
          <w:tcPr>
            <w:tcW w:w="1127" w:type="dxa"/>
            <w:tcBorders>
              <w:top w:val="single" w:sz="4" w:space="0" w:color="auto"/>
              <w:left w:val="nil"/>
              <w:bottom w:val="single" w:sz="12" w:space="0" w:color="auto"/>
              <w:right w:val="nil"/>
            </w:tcBorders>
            <w:vAlign w:val="bottom"/>
          </w:tcPr>
          <w:p w:rsidR="00F81806" w:rsidRDefault="00F81806">
            <w:pPr>
              <w:pStyle w:val="SingleTxt"/>
              <w:spacing w:after="0" w:line="280" w:lineRule="exact"/>
              <w:ind w:left="-57" w:right="-57"/>
              <w:rPr>
                <w:i/>
                <w:iCs/>
                <w:sz w:val="22"/>
                <w:szCs w:val="22"/>
                <w:lang w:bidi="ar-EG"/>
              </w:rPr>
            </w:pPr>
            <w:r>
              <w:rPr>
                <w:rFonts w:hint="cs"/>
                <w:i/>
                <w:iCs/>
                <w:sz w:val="22"/>
                <w:szCs w:val="22"/>
                <w:rtl/>
                <w:lang w:bidi="ar-EG"/>
              </w:rPr>
              <w:t>النسبة الإجمالية/ الصافية للإناث</w:t>
            </w:r>
          </w:p>
        </w:tc>
      </w:tr>
      <w:tr w:rsidR="00F81806" w:rsidTr="00F81806">
        <w:tc>
          <w:tcPr>
            <w:tcW w:w="2060" w:type="dxa"/>
            <w:tcBorders>
              <w:top w:val="single" w:sz="12" w:space="0" w:color="auto"/>
              <w:left w:val="nil"/>
              <w:bottom w:val="nil"/>
              <w:right w:val="nil"/>
            </w:tcBorders>
          </w:tcPr>
          <w:p w:rsidR="00F81806" w:rsidRDefault="00F81806">
            <w:pPr>
              <w:pStyle w:val="SingleTxt"/>
              <w:suppressAutoHyphens/>
              <w:spacing w:after="0" w:line="280" w:lineRule="exact"/>
              <w:ind w:left="-57" w:right="-57"/>
              <w:rPr>
                <w:sz w:val="22"/>
                <w:szCs w:val="22"/>
                <w:lang w:bidi="ar-EG"/>
              </w:rPr>
            </w:pPr>
            <w:r>
              <w:rPr>
                <w:rFonts w:hint="cs"/>
                <w:sz w:val="22"/>
                <w:szCs w:val="22"/>
                <w:rtl/>
                <w:lang w:bidi="ar-EG"/>
              </w:rPr>
              <w:t>مرحلة ما قبل الالتحاق بالمدارس (من 48 شهراً إلى 72 شهراً)</w:t>
            </w:r>
          </w:p>
        </w:tc>
        <w:tc>
          <w:tcPr>
            <w:tcW w:w="1133" w:type="dxa"/>
            <w:tcBorders>
              <w:top w:val="single" w:sz="12" w:space="0" w:color="auto"/>
              <w:left w:val="nil"/>
              <w:bottom w:val="nil"/>
              <w:right w:val="nil"/>
            </w:tcBorders>
          </w:tcPr>
          <w:p w:rsidR="00F81806" w:rsidRDefault="00F81806">
            <w:pPr>
              <w:pStyle w:val="SingleTxt"/>
              <w:spacing w:after="0" w:line="280" w:lineRule="exact"/>
              <w:ind w:left="-57" w:right="-57"/>
              <w:rPr>
                <w:sz w:val="22"/>
                <w:szCs w:val="22"/>
                <w:lang w:bidi="ar-EG"/>
              </w:rPr>
            </w:pPr>
            <w:r>
              <w:rPr>
                <w:rFonts w:hint="cs"/>
                <w:sz w:val="22"/>
                <w:szCs w:val="22"/>
                <w:rtl/>
                <w:lang w:bidi="ar-EG"/>
              </w:rPr>
              <w:t>000 810 2</w:t>
            </w:r>
          </w:p>
        </w:tc>
        <w:tc>
          <w:tcPr>
            <w:tcW w:w="1030" w:type="dxa"/>
            <w:tcBorders>
              <w:top w:val="single" w:sz="12" w:space="0" w:color="auto"/>
              <w:left w:val="nil"/>
              <w:bottom w:val="nil"/>
              <w:right w:val="nil"/>
            </w:tcBorders>
          </w:tcPr>
          <w:p w:rsidR="00F81806" w:rsidRDefault="00F81806">
            <w:pPr>
              <w:pStyle w:val="SingleTxt"/>
              <w:spacing w:after="0" w:line="280" w:lineRule="exact"/>
              <w:ind w:left="-57" w:right="-57"/>
              <w:rPr>
                <w:sz w:val="22"/>
                <w:szCs w:val="22"/>
                <w:rtl/>
                <w:lang w:bidi="ar-EG"/>
              </w:rPr>
            </w:pPr>
            <w:r>
              <w:rPr>
                <w:rFonts w:hint="cs"/>
                <w:sz w:val="22"/>
                <w:szCs w:val="22"/>
                <w:rtl/>
                <w:lang w:bidi="ar-EG"/>
              </w:rPr>
              <w:t>000 430 1</w:t>
            </w:r>
          </w:p>
          <w:p w:rsidR="00F81806" w:rsidRDefault="00F81806">
            <w:pPr>
              <w:pStyle w:val="SingleTxt"/>
              <w:spacing w:after="0" w:line="280" w:lineRule="exact"/>
              <w:ind w:left="-57" w:right="-57"/>
              <w:rPr>
                <w:sz w:val="22"/>
                <w:szCs w:val="22"/>
                <w:lang w:bidi="ar-EG"/>
              </w:rPr>
            </w:pPr>
            <w:r>
              <w:rPr>
                <w:rFonts w:hint="cs"/>
                <w:sz w:val="22"/>
                <w:szCs w:val="22"/>
                <w:rtl/>
                <w:lang w:bidi="ar-EG"/>
              </w:rPr>
              <w:t>(50.88</w:t>
            </w:r>
            <w:r>
              <w:rPr>
                <w:rFonts w:cs="Akhbar MT" w:hint="cs"/>
                <w:sz w:val="22"/>
                <w:szCs w:val="22"/>
                <w:rtl/>
                <w:lang w:bidi="ar-EG"/>
              </w:rPr>
              <w:t>%</w:t>
            </w:r>
            <w:r>
              <w:rPr>
                <w:rFonts w:hint="cs"/>
                <w:sz w:val="22"/>
                <w:szCs w:val="22"/>
                <w:rtl/>
                <w:lang w:bidi="ar-EG"/>
              </w:rPr>
              <w:t>)</w:t>
            </w:r>
          </w:p>
        </w:tc>
        <w:tc>
          <w:tcPr>
            <w:tcW w:w="987" w:type="dxa"/>
            <w:tcBorders>
              <w:top w:val="single" w:sz="12" w:space="0" w:color="auto"/>
              <w:left w:val="nil"/>
              <w:bottom w:val="nil"/>
              <w:right w:val="nil"/>
            </w:tcBorders>
          </w:tcPr>
          <w:p w:rsidR="00F81806" w:rsidRDefault="00F81806">
            <w:pPr>
              <w:pStyle w:val="SingleTxt"/>
              <w:spacing w:after="0" w:line="280" w:lineRule="exact"/>
              <w:ind w:left="-57" w:right="-57"/>
              <w:rPr>
                <w:sz w:val="22"/>
                <w:szCs w:val="22"/>
                <w:rtl/>
                <w:lang w:bidi="ar-EG"/>
              </w:rPr>
            </w:pPr>
            <w:r>
              <w:rPr>
                <w:rFonts w:hint="cs"/>
                <w:sz w:val="22"/>
                <w:szCs w:val="22"/>
                <w:rtl/>
                <w:lang w:bidi="ar-EG"/>
              </w:rPr>
              <w:t>000 380 1</w:t>
            </w:r>
          </w:p>
          <w:p w:rsidR="00F81806" w:rsidRDefault="00F81806">
            <w:pPr>
              <w:pStyle w:val="SingleTxt"/>
              <w:spacing w:after="0" w:line="280" w:lineRule="exact"/>
              <w:ind w:left="-57" w:right="-57"/>
              <w:rPr>
                <w:sz w:val="22"/>
                <w:szCs w:val="22"/>
                <w:lang w:bidi="ar-EG"/>
              </w:rPr>
            </w:pPr>
            <w:r>
              <w:rPr>
                <w:rFonts w:hint="cs"/>
                <w:sz w:val="22"/>
                <w:szCs w:val="22"/>
                <w:rtl/>
                <w:lang w:bidi="ar-EG"/>
              </w:rPr>
              <w:t>(49.11)</w:t>
            </w:r>
          </w:p>
        </w:tc>
        <w:tc>
          <w:tcPr>
            <w:tcW w:w="1074" w:type="dxa"/>
            <w:tcBorders>
              <w:top w:val="single" w:sz="12" w:space="0" w:color="auto"/>
              <w:left w:val="nil"/>
              <w:bottom w:val="nil"/>
              <w:right w:val="nil"/>
            </w:tcBorders>
          </w:tcPr>
          <w:p w:rsidR="00F81806" w:rsidRDefault="00F81806">
            <w:pPr>
              <w:pStyle w:val="SingleTxt"/>
              <w:spacing w:after="0" w:line="280" w:lineRule="exact"/>
              <w:ind w:left="-57" w:right="-57"/>
              <w:rPr>
                <w:sz w:val="22"/>
                <w:szCs w:val="22"/>
                <w:lang w:bidi="ar-EG"/>
              </w:rPr>
            </w:pPr>
            <w:r>
              <w:rPr>
                <w:rFonts w:hint="cs"/>
                <w:sz w:val="22"/>
                <w:szCs w:val="22"/>
                <w:rtl/>
                <w:lang w:bidi="ar-EG"/>
              </w:rPr>
              <w:t>464 227</w:t>
            </w:r>
          </w:p>
        </w:tc>
        <w:tc>
          <w:tcPr>
            <w:tcW w:w="1088" w:type="dxa"/>
            <w:tcBorders>
              <w:top w:val="single" w:sz="12" w:space="0" w:color="auto"/>
              <w:left w:val="nil"/>
              <w:bottom w:val="nil"/>
              <w:right w:val="nil"/>
            </w:tcBorders>
          </w:tcPr>
          <w:p w:rsidR="00F81806" w:rsidRDefault="00F81806">
            <w:pPr>
              <w:pStyle w:val="SingleTxt"/>
              <w:spacing w:after="0" w:line="280" w:lineRule="exact"/>
              <w:ind w:left="-57" w:right="-57"/>
              <w:rPr>
                <w:sz w:val="22"/>
                <w:szCs w:val="22"/>
                <w:rtl/>
                <w:lang w:bidi="ar-EG"/>
              </w:rPr>
            </w:pPr>
            <w:r>
              <w:rPr>
                <w:rFonts w:hint="cs"/>
                <w:sz w:val="22"/>
                <w:szCs w:val="22"/>
                <w:rtl/>
                <w:lang w:bidi="ar-EG"/>
              </w:rPr>
              <w:t>821 119</w:t>
            </w:r>
          </w:p>
          <w:p w:rsidR="00F81806" w:rsidRDefault="00F81806">
            <w:pPr>
              <w:pStyle w:val="SingleTxt"/>
              <w:spacing w:after="0" w:line="280" w:lineRule="exact"/>
              <w:ind w:left="-57" w:right="-57"/>
              <w:rPr>
                <w:sz w:val="22"/>
                <w:szCs w:val="22"/>
                <w:lang w:bidi="ar-EG"/>
              </w:rPr>
            </w:pPr>
            <w:r>
              <w:rPr>
                <w:rFonts w:hint="cs"/>
                <w:sz w:val="22"/>
                <w:szCs w:val="22"/>
                <w:rtl/>
                <w:lang w:bidi="ar-EG"/>
              </w:rPr>
              <w:t>(52.68</w:t>
            </w:r>
            <w:r>
              <w:rPr>
                <w:rFonts w:cs="Akhbar MT" w:hint="cs"/>
                <w:sz w:val="22"/>
                <w:szCs w:val="22"/>
                <w:rtl/>
                <w:lang w:bidi="ar-EG"/>
              </w:rPr>
              <w:t>%</w:t>
            </w:r>
            <w:r>
              <w:rPr>
                <w:rFonts w:hint="cs"/>
                <w:sz w:val="22"/>
                <w:szCs w:val="22"/>
                <w:rtl/>
                <w:lang w:bidi="ar-EG"/>
              </w:rPr>
              <w:t>)</w:t>
            </w:r>
          </w:p>
        </w:tc>
        <w:tc>
          <w:tcPr>
            <w:tcW w:w="1088" w:type="dxa"/>
            <w:tcBorders>
              <w:top w:val="single" w:sz="12" w:space="0" w:color="auto"/>
              <w:left w:val="nil"/>
              <w:bottom w:val="nil"/>
              <w:right w:val="nil"/>
            </w:tcBorders>
          </w:tcPr>
          <w:p w:rsidR="00F81806" w:rsidRDefault="00F81806">
            <w:pPr>
              <w:pStyle w:val="SingleTxt"/>
              <w:spacing w:after="0" w:line="280" w:lineRule="exact"/>
              <w:ind w:left="-57" w:right="-57"/>
              <w:rPr>
                <w:sz w:val="22"/>
                <w:szCs w:val="22"/>
                <w:rtl/>
                <w:lang w:bidi="ar-EG"/>
              </w:rPr>
            </w:pPr>
            <w:r>
              <w:rPr>
                <w:rFonts w:hint="cs"/>
                <w:sz w:val="22"/>
                <w:szCs w:val="22"/>
                <w:rtl/>
                <w:lang w:bidi="ar-EG"/>
              </w:rPr>
              <w:t>643 107</w:t>
            </w:r>
          </w:p>
          <w:p w:rsidR="00F81806" w:rsidRDefault="00F81806">
            <w:pPr>
              <w:pStyle w:val="SingleTxt"/>
              <w:spacing w:after="0" w:line="280" w:lineRule="exact"/>
              <w:ind w:left="-57" w:right="-57"/>
              <w:rPr>
                <w:sz w:val="22"/>
                <w:szCs w:val="22"/>
                <w:lang w:bidi="ar-EG"/>
              </w:rPr>
            </w:pPr>
            <w:r>
              <w:rPr>
                <w:rFonts w:hint="cs"/>
                <w:sz w:val="22"/>
                <w:szCs w:val="22"/>
                <w:rtl/>
                <w:lang w:bidi="ar-EG"/>
              </w:rPr>
              <w:t>(47.32</w:t>
            </w:r>
            <w:r>
              <w:rPr>
                <w:rFonts w:cs="Akhbar MT" w:hint="cs"/>
                <w:sz w:val="22"/>
                <w:szCs w:val="22"/>
                <w:rtl/>
                <w:lang w:bidi="ar-EG"/>
              </w:rPr>
              <w:t>%</w:t>
            </w:r>
            <w:r>
              <w:rPr>
                <w:rFonts w:hint="cs"/>
                <w:sz w:val="22"/>
                <w:szCs w:val="22"/>
                <w:rtl/>
                <w:lang w:bidi="ar-EG"/>
              </w:rPr>
              <w:t>)</w:t>
            </w:r>
          </w:p>
        </w:tc>
        <w:tc>
          <w:tcPr>
            <w:tcW w:w="1232" w:type="dxa"/>
            <w:tcBorders>
              <w:top w:val="single" w:sz="12" w:space="0" w:color="auto"/>
              <w:left w:val="nil"/>
              <w:bottom w:val="nil"/>
              <w:right w:val="nil"/>
            </w:tcBorders>
          </w:tcPr>
          <w:p w:rsidR="00F81806" w:rsidRDefault="00F81806">
            <w:pPr>
              <w:pStyle w:val="SingleTxt"/>
              <w:spacing w:after="0" w:line="280" w:lineRule="exact"/>
              <w:ind w:left="-57" w:right="-57"/>
              <w:rPr>
                <w:sz w:val="22"/>
                <w:szCs w:val="22"/>
                <w:lang w:bidi="ar-EG"/>
              </w:rPr>
            </w:pPr>
            <w:r>
              <w:rPr>
                <w:rFonts w:hint="cs"/>
                <w:sz w:val="22"/>
                <w:szCs w:val="22"/>
                <w:rtl/>
                <w:lang w:bidi="ar-EG"/>
              </w:rPr>
              <w:t>8.09/7.83</w:t>
            </w:r>
          </w:p>
        </w:tc>
        <w:tc>
          <w:tcPr>
            <w:tcW w:w="1232" w:type="dxa"/>
            <w:tcBorders>
              <w:top w:val="single" w:sz="12" w:space="0" w:color="auto"/>
              <w:left w:val="nil"/>
              <w:bottom w:val="nil"/>
              <w:right w:val="nil"/>
            </w:tcBorders>
          </w:tcPr>
          <w:p w:rsidR="00F81806" w:rsidRDefault="00F81806">
            <w:pPr>
              <w:pStyle w:val="SingleTxt"/>
              <w:spacing w:after="0" w:line="280" w:lineRule="exact"/>
              <w:ind w:left="-57" w:right="-57"/>
              <w:rPr>
                <w:sz w:val="22"/>
                <w:szCs w:val="22"/>
                <w:lang w:bidi="ar-EG"/>
              </w:rPr>
            </w:pPr>
            <w:r>
              <w:rPr>
                <w:rFonts w:hint="cs"/>
                <w:sz w:val="22"/>
                <w:szCs w:val="22"/>
                <w:rtl/>
                <w:lang w:bidi="ar-EG"/>
              </w:rPr>
              <w:t>8.37/8.11</w:t>
            </w:r>
          </w:p>
        </w:tc>
        <w:tc>
          <w:tcPr>
            <w:tcW w:w="1127" w:type="dxa"/>
            <w:tcBorders>
              <w:top w:val="single" w:sz="12" w:space="0" w:color="auto"/>
              <w:left w:val="nil"/>
              <w:bottom w:val="nil"/>
              <w:right w:val="nil"/>
            </w:tcBorders>
          </w:tcPr>
          <w:p w:rsidR="00F81806" w:rsidRDefault="00F81806">
            <w:pPr>
              <w:pStyle w:val="SingleTxt"/>
              <w:spacing w:after="0" w:line="280" w:lineRule="exact"/>
              <w:ind w:left="-57" w:right="-57"/>
              <w:rPr>
                <w:sz w:val="22"/>
                <w:szCs w:val="22"/>
                <w:lang w:bidi="ar-EG"/>
              </w:rPr>
            </w:pPr>
            <w:r>
              <w:rPr>
                <w:rFonts w:hint="cs"/>
                <w:sz w:val="22"/>
                <w:szCs w:val="22"/>
                <w:rtl/>
                <w:lang w:bidi="ar-EG"/>
              </w:rPr>
              <w:t>7.80/7.54</w:t>
            </w:r>
          </w:p>
        </w:tc>
      </w:tr>
      <w:tr w:rsidR="00F81806" w:rsidTr="00F81806">
        <w:tc>
          <w:tcPr>
            <w:tcW w:w="2060" w:type="dxa"/>
            <w:tcBorders>
              <w:top w:val="nil"/>
              <w:left w:val="nil"/>
              <w:bottom w:val="nil"/>
              <w:right w:val="nil"/>
            </w:tcBorders>
          </w:tcPr>
          <w:p w:rsidR="00F81806" w:rsidRDefault="00F81806">
            <w:pPr>
              <w:pStyle w:val="SingleTxt"/>
              <w:spacing w:after="0" w:line="280" w:lineRule="exact"/>
              <w:ind w:left="-57" w:right="-57"/>
              <w:rPr>
                <w:sz w:val="22"/>
                <w:szCs w:val="22"/>
                <w:lang w:bidi="ar-EG"/>
              </w:rPr>
            </w:pPr>
            <w:r>
              <w:rPr>
                <w:rFonts w:hint="cs"/>
                <w:sz w:val="22"/>
                <w:szCs w:val="22"/>
                <w:rtl/>
                <w:lang w:bidi="ar-EG"/>
              </w:rPr>
              <w:t>التعليم الابتدائي</w:t>
            </w:r>
          </w:p>
        </w:tc>
        <w:tc>
          <w:tcPr>
            <w:tcW w:w="1133" w:type="dxa"/>
            <w:tcBorders>
              <w:top w:val="nil"/>
              <w:left w:val="nil"/>
              <w:bottom w:val="nil"/>
              <w:right w:val="nil"/>
            </w:tcBorders>
          </w:tcPr>
          <w:p w:rsidR="00F81806" w:rsidRDefault="00F81806">
            <w:pPr>
              <w:pStyle w:val="SingleTxt"/>
              <w:spacing w:after="0" w:line="280" w:lineRule="exact"/>
              <w:ind w:left="-57" w:right="-57"/>
              <w:rPr>
                <w:sz w:val="22"/>
                <w:szCs w:val="22"/>
                <w:lang w:bidi="ar-EG"/>
              </w:rPr>
            </w:pPr>
            <w:r>
              <w:rPr>
                <w:rFonts w:hint="cs"/>
                <w:sz w:val="22"/>
                <w:szCs w:val="22"/>
                <w:rtl/>
                <w:lang w:bidi="ar-EG"/>
              </w:rPr>
              <w:t>000 384 10</w:t>
            </w:r>
          </w:p>
        </w:tc>
        <w:tc>
          <w:tcPr>
            <w:tcW w:w="1030" w:type="dxa"/>
            <w:tcBorders>
              <w:top w:val="nil"/>
              <w:left w:val="nil"/>
              <w:bottom w:val="nil"/>
              <w:right w:val="nil"/>
            </w:tcBorders>
          </w:tcPr>
          <w:p w:rsidR="00F81806" w:rsidRDefault="00F81806">
            <w:pPr>
              <w:pStyle w:val="SingleTxt"/>
              <w:spacing w:after="0" w:line="280" w:lineRule="exact"/>
              <w:ind w:left="-57" w:right="-57"/>
              <w:rPr>
                <w:sz w:val="22"/>
                <w:szCs w:val="22"/>
                <w:rtl/>
                <w:lang w:bidi="ar-EG"/>
              </w:rPr>
            </w:pPr>
            <w:r>
              <w:rPr>
                <w:rFonts w:hint="cs"/>
                <w:sz w:val="22"/>
                <w:szCs w:val="22"/>
                <w:rtl/>
                <w:lang w:bidi="ar-EG"/>
              </w:rPr>
              <w:t>000 300 5</w:t>
            </w:r>
          </w:p>
          <w:p w:rsidR="00F81806" w:rsidRDefault="00F81806">
            <w:pPr>
              <w:pStyle w:val="SingleTxt"/>
              <w:spacing w:after="0" w:line="280" w:lineRule="exact"/>
              <w:ind w:left="-57" w:right="-57"/>
              <w:rPr>
                <w:sz w:val="22"/>
                <w:szCs w:val="22"/>
                <w:lang w:bidi="ar-EG"/>
              </w:rPr>
            </w:pPr>
            <w:r>
              <w:rPr>
                <w:rFonts w:hint="cs"/>
                <w:sz w:val="22"/>
                <w:szCs w:val="22"/>
                <w:rtl/>
                <w:lang w:bidi="ar-EG"/>
              </w:rPr>
              <w:t>(51.04</w:t>
            </w:r>
            <w:r>
              <w:rPr>
                <w:rFonts w:cs="Akhbar MT" w:hint="cs"/>
                <w:sz w:val="22"/>
                <w:szCs w:val="22"/>
                <w:rtl/>
                <w:lang w:bidi="ar-EG"/>
              </w:rPr>
              <w:t>%</w:t>
            </w:r>
            <w:r>
              <w:rPr>
                <w:rFonts w:hint="cs"/>
                <w:sz w:val="22"/>
                <w:szCs w:val="22"/>
                <w:rtl/>
                <w:lang w:bidi="ar-EG"/>
              </w:rPr>
              <w:t>)</w:t>
            </w:r>
          </w:p>
        </w:tc>
        <w:tc>
          <w:tcPr>
            <w:tcW w:w="987" w:type="dxa"/>
            <w:tcBorders>
              <w:top w:val="nil"/>
              <w:left w:val="nil"/>
              <w:bottom w:val="nil"/>
              <w:right w:val="nil"/>
            </w:tcBorders>
          </w:tcPr>
          <w:p w:rsidR="00F81806" w:rsidRDefault="00F81806">
            <w:pPr>
              <w:pStyle w:val="SingleTxt"/>
              <w:spacing w:after="0" w:line="280" w:lineRule="exact"/>
              <w:ind w:left="-57" w:right="-57"/>
              <w:rPr>
                <w:sz w:val="22"/>
                <w:szCs w:val="22"/>
                <w:rtl/>
                <w:lang w:bidi="ar-EG"/>
              </w:rPr>
            </w:pPr>
            <w:r>
              <w:rPr>
                <w:rFonts w:hint="cs"/>
                <w:sz w:val="22"/>
                <w:szCs w:val="22"/>
                <w:rtl/>
                <w:lang w:bidi="ar-EG"/>
              </w:rPr>
              <w:t>000 084 5</w:t>
            </w:r>
          </w:p>
          <w:p w:rsidR="00F81806" w:rsidRDefault="00F81806">
            <w:pPr>
              <w:pStyle w:val="SingleTxt"/>
              <w:spacing w:after="0" w:line="280" w:lineRule="exact"/>
              <w:ind w:left="-57" w:right="-57"/>
              <w:rPr>
                <w:sz w:val="22"/>
                <w:szCs w:val="22"/>
                <w:lang w:bidi="ar-EG"/>
              </w:rPr>
            </w:pPr>
            <w:r>
              <w:rPr>
                <w:rFonts w:hint="cs"/>
                <w:sz w:val="22"/>
                <w:szCs w:val="22"/>
                <w:rtl/>
                <w:lang w:bidi="ar-EG"/>
              </w:rPr>
              <w:t>(48.95</w:t>
            </w:r>
            <w:r>
              <w:rPr>
                <w:rFonts w:cs="Akhbar MT" w:hint="cs"/>
                <w:sz w:val="22"/>
                <w:szCs w:val="22"/>
                <w:rtl/>
                <w:lang w:bidi="ar-EG"/>
              </w:rPr>
              <w:t>%</w:t>
            </w:r>
            <w:r>
              <w:rPr>
                <w:rFonts w:hint="cs"/>
                <w:sz w:val="22"/>
                <w:szCs w:val="22"/>
                <w:rtl/>
                <w:lang w:bidi="ar-EG"/>
              </w:rPr>
              <w:t>)</w:t>
            </w:r>
          </w:p>
        </w:tc>
        <w:tc>
          <w:tcPr>
            <w:tcW w:w="1074" w:type="dxa"/>
            <w:tcBorders>
              <w:top w:val="nil"/>
              <w:left w:val="nil"/>
              <w:bottom w:val="nil"/>
              <w:right w:val="nil"/>
            </w:tcBorders>
          </w:tcPr>
          <w:p w:rsidR="00F81806" w:rsidRDefault="00F81806">
            <w:pPr>
              <w:pStyle w:val="SingleTxt"/>
              <w:spacing w:after="0" w:line="280" w:lineRule="exact"/>
              <w:ind w:left="-57" w:right="-57"/>
              <w:rPr>
                <w:sz w:val="22"/>
                <w:szCs w:val="22"/>
                <w:lang w:bidi="ar-EG"/>
              </w:rPr>
            </w:pPr>
            <w:r>
              <w:rPr>
                <w:rFonts w:hint="cs"/>
                <w:sz w:val="22"/>
                <w:szCs w:val="22"/>
                <w:rtl/>
                <w:lang w:bidi="ar-EG"/>
              </w:rPr>
              <w:t>721 480 10</w:t>
            </w:r>
          </w:p>
        </w:tc>
        <w:tc>
          <w:tcPr>
            <w:tcW w:w="1088" w:type="dxa"/>
            <w:tcBorders>
              <w:top w:val="nil"/>
              <w:left w:val="nil"/>
              <w:bottom w:val="nil"/>
              <w:right w:val="nil"/>
            </w:tcBorders>
          </w:tcPr>
          <w:p w:rsidR="00F81806" w:rsidRDefault="00F81806">
            <w:pPr>
              <w:pStyle w:val="SingleTxt"/>
              <w:spacing w:after="0" w:line="280" w:lineRule="exact"/>
              <w:ind w:left="-57" w:right="-57"/>
              <w:rPr>
                <w:sz w:val="22"/>
                <w:szCs w:val="22"/>
                <w:rtl/>
                <w:lang w:bidi="ar-EG"/>
              </w:rPr>
            </w:pPr>
            <w:r>
              <w:rPr>
                <w:rFonts w:hint="cs"/>
                <w:sz w:val="22"/>
                <w:szCs w:val="22"/>
                <w:rtl/>
                <w:lang w:bidi="ar-EG"/>
              </w:rPr>
              <w:t>131 635 5</w:t>
            </w:r>
          </w:p>
          <w:p w:rsidR="00F81806" w:rsidRDefault="00F81806">
            <w:pPr>
              <w:pStyle w:val="SingleTxt"/>
              <w:spacing w:after="0" w:line="280" w:lineRule="exact"/>
              <w:ind w:left="-57" w:right="-57"/>
              <w:rPr>
                <w:sz w:val="22"/>
                <w:szCs w:val="22"/>
                <w:lang w:bidi="ar-EG"/>
              </w:rPr>
            </w:pPr>
            <w:r>
              <w:rPr>
                <w:rFonts w:hint="cs"/>
                <w:sz w:val="22"/>
                <w:szCs w:val="22"/>
                <w:rtl/>
                <w:lang w:bidi="ar-EG"/>
              </w:rPr>
              <w:t>(53.76</w:t>
            </w:r>
            <w:r>
              <w:rPr>
                <w:rFonts w:cs="Akhbar MT" w:hint="cs"/>
                <w:sz w:val="22"/>
                <w:szCs w:val="22"/>
                <w:rtl/>
                <w:lang w:bidi="ar-EG"/>
              </w:rPr>
              <w:t>%</w:t>
            </w:r>
            <w:r>
              <w:rPr>
                <w:rFonts w:hint="cs"/>
                <w:sz w:val="22"/>
                <w:szCs w:val="22"/>
                <w:rtl/>
                <w:lang w:bidi="ar-EG"/>
              </w:rPr>
              <w:t>)</w:t>
            </w:r>
          </w:p>
        </w:tc>
        <w:tc>
          <w:tcPr>
            <w:tcW w:w="1088" w:type="dxa"/>
            <w:tcBorders>
              <w:top w:val="nil"/>
              <w:left w:val="nil"/>
              <w:bottom w:val="nil"/>
              <w:right w:val="nil"/>
            </w:tcBorders>
          </w:tcPr>
          <w:p w:rsidR="00F81806" w:rsidRDefault="00F81806">
            <w:pPr>
              <w:pStyle w:val="SingleTxt"/>
              <w:spacing w:after="0" w:line="280" w:lineRule="exact"/>
              <w:ind w:left="-57" w:right="-57"/>
              <w:rPr>
                <w:sz w:val="22"/>
                <w:szCs w:val="22"/>
                <w:rtl/>
                <w:lang w:bidi="ar-EG"/>
              </w:rPr>
            </w:pPr>
            <w:r>
              <w:rPr>
                <w:rFonts w:hint="cs"/>
                <w:sz w:val="22"/>
                <w:szCs w:val="22"/>
                <w:rtl/>
                <w:lang w:bidi="ar-EG"/>
              </w:rPr>
              <w:t>590 845 4</w:t>
            </w:r>
          </w:p>
          <w:p w:rsidR="00F81806" w:rsidRDefault="00F81806">
            <w:pPr>
              <w:pStyle w:val="SingleTxt"/>
              <w:spacing w:after="0" w:line="280" w:lineRule="exact"/>
              <w:ind w:left="-57" w:right="-57"/>
              <w:rPr>
                <w:sz w:val="22"/>
                <w:szCs w:val="22"/>
                <w:lang w:bidi="ar-EG"/>
              </w:rPr>
            </w:pPr>
            <w:r>
              <w:rPr>
                <w:rFonts w:hint="cs"/>
                <w:sz w:val="22"/>
                <w:szCs w:val="22"/>
                <w:rtl/>
                <w:lang w:bidi="ar-EG"/>
              </w:rPr>
              <w:t>(46.23</w:t>
            </w:r>
            <w:r>
              <w:rPr>
                <w:rFonts w:cs="Akhbar MT" w:hint="cs"/>
                <w:sz w:val="22"/>
                <w:szCs w:val="22"/>
                <w:rtl/>
                <w:lang w:bidi="ar-EG"/>
              </w:rPr>
              <w:t>%</w:t>
            </w:r>
            <w:r>
              <w:rPr>
                <w:rFonts w:hint="cs"/>
                <w:sz w:val="22"/>
                <w:szCs w:val="22"/>
                <w:rtl/>
                <w:lang w:bidi="ar-EG"/>
              </w:rPr>
              <w:t>)</w:t>
            </w:r>
          </w:p>
        </w:tc>
        <w:tc>
          <w:tcPr>
            <w:tcW w:w="1232" w:type="dxa"/>
            <w:tcBorders>
              <w:top w:val="nil"/>
              <w:left w:val="nil"/>
              <w:bottom w:val="nil"/>
              <w:right w:val="nil"/>
            </w:tcBorders>
          </w:tcPr>
          <w:p w:rsidR="00F81806" w:rsidRDefault="00F81806">
            <w:pPr>
              <w:pStyle w:val="SingleTxt"/>
              <w:spacing w:after="0" w:line="280" w:lineRule="exact"/>
              <w:ind w:left="-57" w:right="-57"/>
              <w:rPr>
                <w:sz w:val="22"/>
                <w:szCs w:val="22"/>
                <w:lang w:bidi="ar-EG"/>
              </w:rPr>
            </w:pPr>
            <w:r>
              <w:rPr>
                <w:rFonts w:hint="cs"/>
                <w:sz w:val="22"/>
                <w:szCs w:val="22"/>
                <w:rtl/>
                <w:lang w:bidi="ar-EG"/>
              </w:rPr>
              <w:t>100.93/95.28</w:t>
            </w:r>
          </w:p>
        </w:tc>
        <w:tc>
          <w:tcPr>
            <w:tcW w:w="1232" w:type="dxa"/>
            <w:tcBorders>
              <w:top w:val="nil"/>
              <w:left w:val="nil"/>
              <w:bottom w:val="nil"/>
              <w:right w:val="nil"/>
            </w:tcBorders>
          </w:tcPr>
          <w:p w:rsidR="00F81806" w:rsidRDefault="00F81806">
            <w:pPr>
              <w:pStyle w:val="SingleTxt"/>
              <w:spacing w:after="0" w:line="280" w:lineRule="exact"/>
              <w:ind w:left="-57" w:right="-57"/>
              <w:rPr>
                <w:sz w:val="22"/>
                <w:szCs w:val="22"/>
                <w:lang w:bidi="ar-EG"/>
              </w:rPr>
            </w:pPr>
            <w:r>
              <w:rPr>
                <w:rFonts w:hint="cs"/>
                <w:sz w:val="22"/>
                <w:szCs w:val="22"/>
                <w:rtl/>
                <w:lang w:bidi="ar-EG"/>
              </w:rPr>
              <w:t>106.32/99.58</w:t>
            </w:r>
          </w:p>
        </w:tc>
        <w:tc>
          <w:tcPr>
            <w:tcW w:w="1127" w:type="dxa"/>
            <w:tcBorders>
              <w:top w:val="nil"/>
              <w:left w:val="nil"/>
              <w:bottom w:val="nil"/>
              <w:right w:val="nil"/>
            </w:tcBorders>
          </w:tcPr>
          <w:p w:rsidR="00F81806" w:rsidRDefault="00F81806">
            <w:pPr>
              <w:pStyle w:val="SingleTxt"/>
              <w:spacing w:after="0" w:line="280" w:lineRule="exact"/>
              <w:ind w:left="-57" w:right="-57"/>
              <w:rPr>
                <w:sz w:val="22"/>
                <w:szCs w:val="22"/>
                <w:lang w:bidi="ar-EG"/>
              </w:rPr>
            </w:pPr>
            <w:r>
              <w:rPr>
                <w:rFonts w:hint="cs"/>
                <w:sz w:val="22"/>
                <w:szCs w:val="22"/>
                <w:rtl/>
                <w:lang w:bidi="ar-EG"/>
              </w:rPr>
              <w:t>95.31/90.79</w:t>
            </w:r>
          </w:p>
        </w:tc>
      </w:tr>
      <w:tr w:rsidR="00F81806" w:rsidTr="00F81806">
        <w:tc>
          <w:tcPr>
            <w:tcW w:w="2060" w:type="dxa"/>
            <w:tcBorders>
              <w:top w:val="nil"/>
              <w:left w:val="nil"/>
              <w:bottom w:val="nil"/>
              <w:right w:val="nil"/>
            </w:tcBorders>
          </w:tcPr>
          <w:p w:rsidR="00F81806" w:rsidRDefault="00F81806">
            <w:pPr>
              <w:pStyle w:val="SingleTxt"/>
              <w:spacing w:after="0" w:line="280" w:lineRule="exact"/>
              <w:ind w:left="-57" w:right="-57"/>
              <w:rPr>
                <w:sz w:val="22"/>
                <w:szCs w:val="22"/>
                <w:lang w:bidi="ar-EG"/>
              </w:rPr>
            </w:pPr>
            <w:r>
              <w:rPr>
                <w:rFonts w:hint="cs"/>
                <w:sz w:val="22"/>
                <w:szCs w:val="22"/>
                <w:rtl/>
                <w:lang w:bidi="ar-EG"/>
              </w:rPr>
              <w:t>التعليم الثانوي</w:t>
            </w:r>
          </w:p>
        </w:tc>
        <w:tc>
          <w:tcPr>
            <w:tcW w:w="1133" w:type="dxa"/>
            <w:tcBorders>
              <w:top w:val="nil"/>
              <w:left w:val="nil"/>
              <w:bottom w:val="nil"/>
              <w:right w:val="nil"/>
            </w:tcBorders>
          </w:tcPr>
          <w:p w:rsidR="00F81806" w:rsidRDefault="00F81806">
            <w:pPr>
              <w:pStyle w:val="SingleTxt"/>
              <w:spacing w:after="0" w:line="280" w:lineRule="exact"/>
              <w:ind w:left="-57" w:right="-57"/>
              <w:rPr>
                <w:sz w:val="22"/>
                <w:szCs w:val="22"/>
                <w:lang w:bidi="ar-EG"/>
              </w:rPr>
            </w:pPr>
            <w:r>
              <w:rPr>
                <w:rFonts w:hint="cs"/>
                <w:sz w:val="22"/>
                <w:szCs w:val="22"/>
                <w:rtl/>
                <w:lang w:bidi="ar-EG"/>
              </w:rPr>
              <w:t>000 875 3</w:t>
            </w:r>
          </w:p>
        </w:tc>
        <w:tc>
          <w:tcPr>
            <w:tcW w:w="1030" w:type="dxa"/>
            <w:tcBorders>
              <w:top w:val="nil"/>
              <w:left w:val="nil"/>
              <w:bottom w:val="nil"/>
              <w:right w:val="nil"/>
            </w:tcBorders>
          </w:tcPr>
          <w:p w:rsidR="00F81806" w:rsidRDefault="00F81806">
            <w:pPr>
              <w:pStyle w:val="SingleTxt"/>
              <w:spacing w:after="0" w:line="280" w:lineRule="exact"/>
              <w:ind w:left="-57" w:right="-57"/>
              <w:rPr>
                <w:sz w:val="22"/>
                <w:szCs w:val="22"/>
                <w:rtl/>
                <w:lang w:bidi="ar-EG"/>
              </w:rPr>
            </w:pPr>
            <w:r>
              <w:rPr>
                <w:rFonts w:hint="cs"/>
                <w:sz w:val="22"/>
                <w:szCs w:val="22"/>
                <w:rtl/>
                <w:lang w:bidi="ar-EG"/>
              </w:rPr>
              <w:t>000 985 1</w:t>
            </w:r>
          </w:p>
          <w:p w:rsidR="00F81806" w:rsidRDefault="00F81806">
            <w:pPr>
              <w:pStyle w:val="SingleTxt"/>
              <w:spacing w:after="0" w:line="280" w:lineRule="exact"/>
              <w:ind w:left="-57" w:right="-57"/>
              <w:rPr>
                <w:sz w:val="22"/>
                <w:szCs w:val="22"/>
                <w:lang w:bidi="ar-EG"/>
              </w:rPr>
            </w:pPr>
            <w:r>
              <w:rPr>
                <w:rFonts w:hint="cs"/>
                <w:sz w:val="22"/>
                <w:szCs w:val="22"/>
                <w:rtl/>
                <w:lang w:bidi="ar-EG"/>
              </w:rPr>
              <w:t>(51.22</w:t>
            </w:r>
            <w:r>
              <w:rPr>
                <w:rFonts w:cs="Akhbar MT" w:hint="cs"/>
                <w:sz w:val="22"/>
                <w:szCs w:val="22"/>
                <w:rtl/>
                <w:lang w:bidi="ar-EG"/>
              </w:rPr>
              <w:t>%</w:t>
            </w:r>
            <w:r>
              <w:rPr>
                <w:rFonts w:hint="cs"/>
                <w:sz w:val="22"/>
                <w:szCs w:val="22"/>
                <w:rtl/>
                <w:lang w:bidi="ar-EG"/>
              </w:rPr>
              <w:t>)</w:t>
            </w:r>
          </w:p>
        </w:tc>
        <w:tc>
          <w:tcPr>
            <w:tcW w:w="987" w:type="dxa"/>
            <w:tcBorders>
              <w:top w:val="nil"/>
              <w:left w:val="nil"/>
              <w:bottom w:val="nil"/>
              <w:right w:val="nil"/>
            </w:tcBorders>
          </w:tcPr>
          <w:p w:rsidR="00F81806" w:rsidRDefault="00F81806">
            <w:pPr>
              <w:pStyle w:val="SingleTxt"/>
              <w:spacing w:after="0" w:line="280" w:lineRule="exact"/>
              <w:ind w:left="-57" w:right="-57"/>
              <w:rPr>
                <w:sz w:val="22"/>
                <w:szCs w:val="22"/>
                <w:rtl/>
                <w:lang w:bidi="ar-EG"/>
              </w:rPr>
            </w:pPr>
            <w:r>
              <w:rPr>
                <w:rFonts w:hint="cs"/>
                <w:sz w:val="22"/>
                <w:szCs w:val="22"/>
                <w:rtl/>
                <w:lang w:bidi="ar-EG"/>
              </w:rPr>
              <w:t>000 890 1</w:t>
            </w:r>
          </w:p>
          <w:p w:rsidR="00F81806" w:rsidRDefault="00F81806">
            <w:pPr>
              <w:pStyle w:val="SingleTxt"/>
              <w:spacing w:after="0" w:line="280" w:lineRule="exact"/>
              <w:ind w:left="-57" w:right="-57"/>
              <w:rPr>
                <w:sz w:val="22"/>
                <w:szCs w:val="22"/>
                <w:lang w:bidi="ar-EG"/>
              </w:rPr>
            </w:pPr>
            <w:r>
              <w:rPr>
                <w:rFonts w:hint="cs"/>
                <w:sz w:val="22"/>
                <w:szCs w:val="22"/>
                <w:rtl/>
                <w:lang w:bidi="ar-EG"/>
              </w:rPr>
              <w:t>(48.77</w:t>
            </w:r>
            <w:r>
              <w:rPr>
                <w:rFonts w:cs="Akhbar MT" w:hint="cs"/>
                <w:sz w:val="22"/>
                <w:szCs w:val="22"/>
                <w:rtl/>
                <w:lang w:bidi="ar-EG"/>
              </w:rPr>
              <w:t>%</w:t>
            </w:r>
            <w:r>
              <w:rPr>
                <w:rFonts w:hint="cs"/>
                <w:sz w:val="22"/>
                <w:szCs w:val="22"/>
                <w:rtl/>
                <w:lang w:bidi="ar-EG"/>
              </w:rPr>
              <w:t>)</w:t>
            </w:r>
          </w:p>
        </w:tc>
        <w:tc>
          <w:tcPr>
            <w:tcW w:w="1074" w:type="dxa"/>
            <w:tcBorders>
              <w:top w:val="nil"/>
              <w:left w:val="nil"/>
              <w:bottom w:val="nil"/>
              <w:right w:val="nil"/>
            </w:tcBorders>
          </w:tcPr>
          <w:p w:rsidR="00F81806" w:rsidRDefault="00F81806">
            <w:pPr>
              <w:pStyle w:val="SingleTxt"/>
              <w:spacing w:after="0" w:line="280" w:lineRule="exact"/>
              <w:ind w:left="-57" w:right="-57"/>
              <w:rPr>
                <w:sz w:val="22"/>
                <w:szCs w:val="22"/>
                <w:lang w:bidi="ar-EG"/>
              </w:rPr>
            </w:pPr>
            <w:r>
              <w:rPr>
                <w:rFonts w:hint="cs"/>
                <w:sz w:val="22"/>
                <w:szCs w:val="22"/>
                <w:rtl/>
                <w:lang w:bidi="ar-EG"/>
              </w:rPr>
              <w:t>653 362 2</w:t>
            </w:r>
          </w:p>
        </w:tc>
        <w:tc>
          <w:tcPr>
            <w:tcW w:w="1088" w:type="dxa"/>
            <w:tcBorders>
              <w:top w:val="nil"/>
              <w:left w:val="nil"/>
              <w:bottom w:val="nil"/>
              <w:right w:val="nil"/>
            </w:tcBorders>
          </w:tcPr>
          <w:p w:rsidR="00F81806" w:rsidRDefault="00F81806">
            <w:pPr>
              <w:pStyle w:val="SingleTxt"/>
              <w:spacing w:after="0" w:line="280" w:lineRule="exact"/>
              <w:ind w:left="-57" w:right="-57"/>
              <w:rPr>
                <w:sz w:val="22"/>
                <w:szCs w:val="22"/>
                <w:rtl/>
                <w:lang w:bidi="ar-EG"/>
              </w:rPr>
            </w:pPr>
            <w:r>
              <w:rPr>
                <w:rFonts w:hint="cs"/>
                <w:sz w:val="22"/>
                <w:szCs w:val="22"/>
                <w:rtl/>
                <w:lang w:bidi="ar-EG"/>
              </w:rPr>
              <w:t>912 382 1</w:t>
            </w:r>
          </w:p>
          <w:p w:rsidR="00F81806" w:rsidRDefault="00F81806">
            <w:pPr>
              <w:pStyle w:val="SingleTxt"/>
              <w:spacing w:after="0" w:line="280" w:lineRule="exact"/>
              <w:ind w:left="-57" w:right="-57"/>
              <w:rPr>
                <w:sz w:val="22"/>
                <w:szCs w:val="22"/>
                <w:lang w:bidi="ar-EG"/>
              </w:rPr>
            </w:pPr>
            <w:r>
              <w:rPr>
                <w:rFonts w:hint="cs"/>
                <w:sz w:val="22"/>
                <w:szCs w:val="22"/>
                <w:rtl/>
                <w:lang w:bidi="ar-EG"/>
              </w:rPr>
              <w:t>(58.53</w:t>
            </w:r>
            <w:r>
              <w:rPr>
                <w:rFonts w:cs="Akhbar MT" w:hint="cs"/>
                <w:sz w:val="22"/>
                <w:szCs w:val="22"/>
                <w:rtl/>
                <w:lang w:bidi="ar-EG"/>
              </w:rPr>
              <w:t>%</w:t>
            </w:r>
            <w:r>
              <w:rPr>
                <w:rFonts w:hint="cs"/>
                <w:sz w:val="22"/>
                <w:szCs w:val="22"/>
                <w:rtl/>
                <w:lang w:bidi="ar-EG"/>
              </w:rPr>
              <w:t>)</w:t>
            </w:r>
          </w:p>
        </w:tc>
        <w:tc>
          <w:tcPr>
            <w:tcW w:w="1088" w:type="dxa"/>
            <w:tcBorders>
              <w:top w:val="nil"/>
              <w:left w:val="nil"/>
              <w:bottom w:val="nil"/>
              <w:right w:val="nil"/>
            </w:tcBorders>
          </w:tcPr>
          <w:p w:rsidR="00F81806" w:rsidRDefault="00F81806">
            <w:pPr>
              <w:pStyle w:val="SingleTxt"/>
              <w:spacing w:after="0" w:line="280" w:lineRule="exact"/>
              <w:ind w:left="-57" w:right="-57"/>
              <w:rPr>
                <w:sz w:val="22"/>
                <w:szCs w:val="22"/>
                <w:rtl/>
                <w:lang w:bidi="ar-EG"/>
              </w:rPr>
            </w:pPr>
            <w:r>
              <w:rPr>
                <w:rFonts w:hint="cs"/>
                <w:sz w:val="22"/>
                <w:szCs w:val="22"/>
                <w:rtl/>
                <w:lang w:bidi="ar-EG"/>
              </w:rPr>
              <w:t>741 979</w:t>
            </w:r>
          </w:p>
          <w:p w:rsidR="00F81806" w:rsidRDefault="00F81806">
            <w:pPr>
              <w:pStyle w:val="SingleTxt"/>
              <w:spacing w:after="0" w:line="280" w:lineRule="exact"/>
              <w:ind w:left="-57" w:right="-57"/>
              <w:rPr>
                <w:sz w:val="22"/>
                <w:szCs w:val="22"/>
                <w:lang w:bidi="ar-EG"/>
              </w:rPr>
            </w:pPr>
            <w:r>
              <w:rPr>
                <w:rFonts w:hint="cs"/>
                <w:sz w:val="22"/>
                <w:szCs w:val="22"/>
                <w:rtl/>
                <w:lang w:bidi="ar-EG"/>
              </w:rPr>
              <w:t>(41.46</w:t>
            </w:r>
            <w:r>
              <w:rPr>
                <w:rFonts w:cs="Akhbar MT" w:hint="cs"/>
                <w:sz w:val="22"/>
                <w:szCs w:val="22"/>
                <w:rtl/>
                <w:lang w:bidi="ar-EG"/>
              </w:rPr>
              <w:t>%</w:t>
            </w:r>
            <w:r>
              <w:rPr>
                <w:rFonts w:hint="cs"/>
                <w:sz w:val="22"/>
                <w:szCs w:val="22"/>
                <w:rtl/>
                <w:lang w:bidi="ar-EG"/>
              </w:rPr>
              <w:t>)</w:t>
            </w:r>
          </w:p>
        </w:tc>
        <w:tc>
          <w:tcPr>
            <w:tcW w:w="1232" w:type="dxa"/>
            <w:tcBorders>
              <w:top w:val="nil"/>
              <w:left w:val="nil"/>
              <w:bottom w:val="nil"/>
              <w:right w:val="nil"/>
            </w:tcBorders>
          </w:tcPr>
          <w:p w:rsidR="00F81806" w:rsidRDefault="00F81806">
            <w:pPr>
              <w:pStyle w:val="SingleTxt"/>
              <w:spacing w:after="0" w:line="280" w:lineRule="exact"/>
              <w:ind w:left="-57" w:right="-57"/>
              <w:rPr>
                <w:sz w:val="22"/>
                <w:szCs w:val="22"/>
                <w:lang w:bidi="ar-EG"/>
              </w:rPr>
            </w:pPr>
            <w:r>
              <w:rPr>
                <w:rFonts w:hint="cs"/>
                <w:sz w:val="22"/>
                <w:szCs w:val="22"/>
                <w:rtl/>
                <w:lang w:bidi="ar-EG"/>
              </w:rPr>
              <w:t>60.97/43.95</w:t>
            </w:r>
          </w:p>
        </w:tc>
        <w:tc>
          <w:tcPr>
            <w:tcW w:w="1232" w:type="dxa"/>
            <w:tcBorders>
              <w:top w:val="nil"/>
              <w:left w:val="nil"/>
              <w:bottom w:val="nil"/>
              <w:right w:val="nil"/>
            </w:tcBorders>
          </w:tcPr>
          <w:p w:rsidR="00F81806" w:rsidRDefault="00F81806">
            <w:pPr>
              <w:pStyle w:val="SingleTxt"/>
              <w:spacing w:after="0" w:line="280" w:lineRule="exact"/>
              <w:ind w:left="-57" w:right="-57"/>
              <w:rPr>
                <w:sz w:val="22"/>
                <w:szCs w:val="22"/>
                <w:lang w:bidi="ar-EG"/>
              </w:rPr>
            </w:pPr>
            <w:r>
              <w:rPr>
                <w:rFonts w:hint="cs"/>
                <w:sz w:val="22"/>
                <w:szCs w:val="22"/>
                <w:rtl/>
                <w:lang w:bidi="ar-EG"/>
              </w:rPr>
              <w:t>69.67/8.49</w:t>
            </w:r>
          </w:p>
        </w:tc>
        <w:tc>
          <w:tcPr>
            <w:tcW w:w="1127" w:type="dxa"/>
            <w:tcBorders>
              <w:top w:val="nil"/>
              <w:left w:val="nil"/>
              <w:bottom w:val="nil"/>
              <w:right w:val="nil"/>
            </w:tcBorders>
          </w:tcPr>
          <w:p w:rsidR="00F81806" w:rsidRDefault="00F81806">
            <w:pPr>
              <w:pStyle w:val="SingleTxt"/>
              <w:spacing w:after="0" w:line="280" w:lineRule="exact"/>
              <w:ind w:left="-57" w:right="-57"/>
              <w:rPr>
                <w:sz w:val="22"/>
                <w:szCs w:val="22"/>
                <w:lang w:bidi="ar-EG"/>
              </w:rPr>
            </w:pPr>
            <w:r>
              <w:rPr>
                <w:rFonts w:hint="cs"/>
                <w:sz w:val="22"/>
                <w:szCs w:val="22"/>
                <w:rtl/>
                <w:lang w:bidi="ar-EG"/>
              </w:rPr>
              <w:t>51.84/39.18</w:t>
            </w:r>
          </w:p>
        </w:tc>
      </w:tr>
      <w:tr w:rsidR="00F81806" w:rsidTr="00F81806">
        <w:tc>
          <w:tcPr>
            <w:tcW w:w="2060" w:type="dxa"/>
            <w:tcBorders>
              <w:top w:val="nil"/>
              <w:left w:val="nil"/>
              <w:bottom w:val="nil"/>
              <w:right w:val="nil"/>
            </w:tcBorders>
          </w:tcPr>
          <w:p w:rsidR="00F81806" w:rsidRDefault="00F81806">
            <w:pPr>
              <w:pStyle w:val="SingleTxt"/>
              <w:spacing w:after="0" w:line="280" w:lineRule="exact"/>
              <w:ind w:left="-57" w:right="-57"/>
              <w:rPr>
                <w:sz w:val="22"/>
                <w:szCs w:val="22"/>
                <w:lang w:bidi="ar-EG"/>
              </w:rPr>
            </w:pPr>
            <w:r>
              <w:rPr>
                <w:rFonts w:hint="cs"/>
                <w:sz w:val="22"/>
                <w:szCs w:val="22"/>
                <w:rtl/>
                <w:lang w:bidi="ar-EG"/>
              </w:rPr>
              <w:t>التعليم الثانوي العام</w:t>
            </w:r>
          </w:p>
        </w:tc>
        <w:tc>
          <w:tcPr>
            <w:tcW w:w="1133" w:type="dxa"/>
            <w:tcBorders>
              <w:top w:val="nil"/>
              <w:left w:val="nil"/>
              <w:bottom w:val="nil"/>
              <w:right w:val="nil"/>
            </w:tcBorders>
          </w:tcPr>
          <w:p w:rsidR="00F81806" w:rsidRDefault="00F81806">
            <w:pPr>
              <w:pStyle w:val="SingleTxt"/>
              <w:spacing w:after="0" w:line="280" w:lineRule="exact"/>
              <w:ind w:left="-57" w:right="-57"/>
              <w:rPr>
                <w:sz w:val="22"/>
                <w:szCs w:val="22"/>
                <w:lang w:bidi="ar-EG"/>
              </w:rPr>
            </w:pPr>
            <w:r>
              <w:rPr>
                <w:rFonts w:hint="cs"/>
                <w:sz w:val="22"/>
                <w:szCs w:val="22"/>
                <w:rtl/>
                <w:lang w:bidi="ar-EG"/>
              </w:rPr>
              <w:t>000 875 3</w:t>
            </w:r>
          </w:p>
        </w:tc>
        <w:tc>
          <w:tcPr>
            <w:tcW w:w="1030" w:type="dxa"/>
            <w:tcBorders>
              <w:top w:val="nil"/>
              <w:left w:val="nil"/>
              <w:bottom w:val="nil"/>
              <w:right w:val="nil"/>
            </w:tcBorders>
          </w:tcPr>
          <w:p w:rsidR="00F81806" w:rsidRDefault="00F81806">
            <w:pPr>
              <w:pStyle w:val="SingleTxt"/>
              <w:spacing w:after="0" w:line="280" w:lineRule="exact"/>
              <w:ind w:left="-57" w:right="-57"/>
              <w:rPr>
                <w:sz w:val="22"/>
                <w:szCs w:val="22"/>
                <w:rtl/>
                <w:lang w:bidi="ar-EG"/>
              </w:rPr>
            </w:pPr>
            <w:r>
              <w:rPr>
                <w:rFonts w:hint="cs"/>
                <w:sz w:val="22"/>
                <w:szCs w:val="22"/>
                <w:rtl/>
                <w:lang w:bidi="ar-EG"/>
              </w:rPr>
              <w:t>000 985 1</w:t>
            </w:r>
          </w:p>
          <w:p w:rsidR="00F81806" w:rsidRDefault="00F81806">
            <w:pPr>
              <w:pStyle w:val="SingleTxt"/>
              <w:spacing w:after="0" w:line="280" w:lineRule="exact"/>
              <w:ind w:left="-57" w:right="-57"/>
              <w:rPr>
                <w:sz w:val="22"/>
                <w:szCs w:val="22"/>
                <w:lang w:bidi="ar-EG"/>
              </w:rPr>
            </w:pPr>
            <w:r>
              <w:rPr>
                <w:rFonts w:hint="cs"/>
                <w:sz w:val="22"/>
                <w:szCs w:val="22"/>
                <w:rtl/>
                <w:lang w:bidi="ar-EG"/>
              </w:rPr>
              <w:t>(51.22</w:t>
            </w:r>
            <w:r>
              <w:rPr>
                <w:rFonts w:cs="Akhbar MT" w:hint="cs"/>
                <w:sz w:val="22"/>
                <w:szCs w:val="22"/>
                <w:rtl/>
                <w:lang w:bidi="ar-EG"/>
              </w:rPr>
              <w:t>%</w:t>
            </w:r>
            <w:r>
              <w:rPr>
                <w:rFonts w:hint="cs"/>
                <w:sz w:val="22"/>
                <w:szCs w:val="22"/>
                <w:rtl/>
                <w:lang w:bidi="ar-EG"/>
              </w:rPr>
              <w:t>)</w:t>
            </w:r>
          </w:p>
        </w:tc>
        <w:tc>
          <w:tcPr>
            <w:tcW w:w="987" w:type="dxa"/>
            <w:tcBorders>
              <w:top w:val="nil"/>
              <w:left w:val="nil"/>
              <w:bottom w:val="nil"/>
              <w:right w:val="nil"/>
            </w:tcBorders>
          </w:tcPr>
          <w:p w:rsidR="00F81806" w:rsidRDefault="00F81806">
            <w:pPr>
              <w:pStyle w:val="SingleTxt"/>
              <w:spacing w:after="0" w:line="280" w:lineRule="exact"/>
              <w:ind w:left="-57" w:right="-57"/>
              <w:rPr>
                <w:sz w:val="22"/>
                <w:szCs w:val="22"/>
                <w:rtl/>
                <w:lang w:bidi="ar-EG"/>
              </w:rPr>
            </w:pPr>
            <w:r>
              <w:rPr>
                <w:rFonts w:hint="cs"/>
                <w:sz w:val="22"/>
                <w:szCs w:val="22"/>
                <w:rtl/>
                <w:lang w:bidi="ar-EG"/>
              </w:rPr>
              <w:t>000 890 1</w:t>
            </w:r>
          </w:p>
          <w:p w:rsidR="00F81806" w:rsidRDefault="00F81806">
            <w:pPr>
              <w:pStyle w:val="SingleTxt"/>
              <w:spacing w:after="0" w:line="280" w:lineRule="exact"/>
              <w:ind w:left="-57" w:right="-57"/>
              <w:rPr>
                <w:sz w:val="22"/>
                <w:szCs w:val="22"/>
                <w:lang w:bidi="ar-EG"/>
              </w:rPr>
            </w:pPr>
            <w:r>
              <w:rPr>
                <w:rFonts w:hint="cs"/>
                <w:sz w:val="22"/>
                <w:szCs w:val="22"/>
                <w:rtl/>
                <w:lang w:bidi="ar-EG"/>
              </w:rPr>
              <w:t>(48.77</w:t>
            </w:r>
            <w:r>
              <w:rPr>
                <w:rFonts w:cs="Akhbar MT" w:hint="cs"/>
                <w:sz w:val="22"/>
                <w:szCs w:val="22"/>
                <w:rtl/>
                <w:lang w:bidi="ar-EG"/>
              </w:rPr>
              <w:t>%</w:t>
            </w:r>
            <w:r>
              <w:rPr>
                <w:rFonts w:hint="cs"/>
                <w:sz w:val="22"/>
                <w:szCs w:val="22"/>
                <w:rtl/>
                <w:lang w:bidi="ar-EG"/>
              </w:rPr>
              <w:t>)</w:t>
            </w:r>
          </w:p>
        </w:tc>
        <w:tc>
          <w:tcPr>
            <w:tcW w:w="1074" w:type="dxa"/>
            <w:tcBorders>
              <w:top w:val="nil"/>
              <w:left w:val="nil"/>
              <w:bottom w:val="nil"/>
              <w:right w:val="nil"/>
            </w:tcBorders>
          </w:tcPr>
          <w:p w:rsidR="00F81806" w:rsidRDefault="00F81806">
            <w:pPr>
              <w:pStyle w:val="SingleTxt"/>
              <w:spacing w:after="0" w:line="280" w:lineRule="exact"/>
              <w:ind w:left="-57" w:right="-57"/>
              <w:rPr>
                <w:sz w:val="22"/>
                <w:szCs w:val="22"/>
                <w:lang w:bidi="ar-EG"/>
              </w:rPr>
            </w:pPr>
            <w:r>
              <w:rPr>
                <w:rFonts w:hint="cs"/>
                <w:sz w:val="22"/>
                <w:szCs w:val="22"/>
                <w:rtl/>
                <w:lang w:bidi="ar-EG"/>
              </w:rPr>
              <w:t>415 487 1</w:t>
            </w:r>
          </w:p>
        </w:tc>
        <w:tc>
          <w:tcPr>
            <w:tcW w:w="1088" w:type="dxa"/>
            <w:tcBorders>
              <w:top w:val="nil"/>
              <w:left w:val="nil"/>
              <w:bottom w:val="nil"/>
              <w:right w:val="nil"/>
            </w:tcBorders>
          </w:tcPr>
          <w:p w:rsidR="00F81806" w:rsidRDefault="00F81806">
            <w:pPr>
              <w:pStyle w:val="SingleTxt"/>
              <w:spacing w:after="0" w:line="280" w:lineRule="exact"/>
              <w:ind w:left="-57" w:right="-57"/>
              <w:rPr>
                <w:sz w:val="22"/>
                <w:szCs w:val="22"/>
                <w:rtl/>
                <w:lang w:bidi="ar-EG"/>
              </w:rPr>
            </w:pPr>
            <w:r>
              <w:rPr>
                <w:rFonts w:hint="cs"/>
                <w:sz w:val="22"/>
                <w:szCs w:val="22"/>
                <w:rtl/>
                <w:lang w:bidi="ar-EG"/>
              </w:rPr>
              <w:t>471 835</w:t>
            </w:r>
          </w:p>
          <w:p w:rsidR="00F81806" w:rsidRDefault="00F81806">
            <w:pPr>
              <w:pStyle w:val="SingleTxt"/>
              <w:spacing w:after="0" w:line="280" w:lineRule="exact"/>
              <w:ind w:left="-57" w:right="-57"/>
              <w:rPr>
                <w:sz w:val="22"/>
                <w:szCs w:val="22"/>
                <w:lang w:bidi="ar-EG"/>
              </w:rPr>
            </w:pPr>
            <w:r>
              <w:rPr>
                <w:rFonts w:hint="cs"/>
                <w:sz w:val="22"/>
                <w:szCs w:val="22"/>
                <w:rtl/>
                <w:lang w:bidi="ar-EG"/>
              </w:rPr>
              <w:t>(56.16</w:t>
            </w:r>
            <w:r>
              <w:rPr>
                <w:rFonts w:cs="Akhbar MT" w:hint="cs"/>
                <w:sz w:val="22"/>
                <w:szCs w:val="22"/>
                <w:rtl/>
                <w:lang w:bidi="ar-EG"/>
              </w:rPr>
              <w:t>%</w:t>
            </w:r>
            <w:r>
              <w:rPr>
                <w:rFonts w:hint="cs"/>
                <w:sz w:val="22"/>
                <w:szCs w:val="22"/>
                <w:rtl/>
                <w:lang w:bidi="ar-EG"/>
              </w:rPr>
              <w:t>)</w:t>
            </w:r>
          </w:p>
        </w:tc>
        <w:tc>
          <w:tcPr>
            <w:tcW w:w="1088" w:type="dxa"/>
            <w:tcBorders>
              <w:top w:val="nil"/>
              <w:left w:val="nil"/>
              <w:bottom w:val="nil"/>
              <w:right w:val="nil"/>
            </w:tcBorders>
          </w:tcPr>
          <w:p w:rsidR="00F81806" w:rsidRDefault="00F81806">
            <w:pPr>
              <w:pStyle w:val="SingleTxt"/>
              <w:spacing w:after="0" w:line="280" w:lineRule="exact"/>
              <w:ind w:left="-57" w:right="-57"/>
              <w:rPr>
                <w:sz w:val="22"/>
                <w:szCs w:val="22"/>
                <w:rtl/>
                <w:lang w:bidi="ar-EG"/>
              </w:rPr>
            </w:pPr>
            <w:r>
              <w:rPr>
                <w:rFonts w:hint="cs"/>
                <w:sz w:val="22"/>
                <w:szCs w:val="22"/>
                <w:rtl/>
                <w:lang w:bidi="ar-EG"/>
              </w:rPr>
              <w:t>944 651</w:t>
            </w:r>
          </w:p>
          <w:p w:rsidR="00F81806" w:rsidRDefault="00F81806">
            <w:pPr>
              <w:pStyle w:val="SingleTxt"/>
              <w:spacing w:after="0" w:line="280" w:lineRule="exact"/>
              <w:ind w:left="-57" w:right="-57"/>
              <w:rPr>
                <w:sz w:val="22"/>
                <w:szCs w:val="22"/>
                <w:lang w:bidi="ar-EG"/>
              </w:rPr>
            </w:pPr>
            <w:r>
              <w:rPr>
                <w:rFonts w:hint="cs"/>
                <w:sz w:val="22"/>
                <w:szCs w:val="22"/>
                <w:rtl/>
                <w:lang w:bidi="ar-EG"/>
              </w:rPr>
              <w:t>(43.83)</w:t>
            </w:r>
          </w:p>
        </w:tc>
        <w:tc>
          <w:tcPr>
            <w:tcW w:w="1232" w:type="dxa"/>
            <w:tcBorders>
              <w:top w:val="nil"/>
              <w:left w:val="nil"/>
              <w:bottom w:val="nil"/>
              <w:right w:val="nil"/>
            </w:tcBorders>
          </w:tcPr>
          <w:p w:rsidR="00F81806" w:rsidRDefault="00F81806">
            <w:pPr>
              <w:pStyle w:val="SingleTxt"/>
              <w:spacing w:after="0" w:line="280" w:lineRule="exact"/>
              <w:ind w:left="-57" w:right="-57"/>
              <w:rPr>
                <w:sz w:val="22"/>
                <w:szCs w:val="22"/>
                <w:lang w:bidi="ar-EG"/>
              </w:rPr>
            </w:pPr>
            <w:r>
              <w:rPr>
                <w:rFonts w:hint="cs"/>
                <w:sz w:val="22"/>
                <w:szCs w:val="22"/>
                <w:rtl/>
                <w:lang w:bidi="ar-EG"/>
              </w:rPr>
              <w:t>60.97/43.95</w:t>
            </w:r>
          </w:p>
        </w:tc>
        <w:tc>
          <w:tcPr>
            <w:tcW w:w="1232" w:type="dxa"/>
            <w:tcBorders>
              <w:top w:val="nil"/>
              <w:left w:val="nil"/>
              <w:bottom w:val="nil"/>
              <w:right w:val="nil"/>
            </w:tcBorders>
          </w:tcPr>
          <w:p w:rsidR="00F81806" w:rsidRDefault="00F81806">
            <w:pPr>
              <w:pStyle w:val="SingleTxt"/>
              <w:spacing w:after="0" w:line="280" w:lineRule="exact"/>
              <w:ind w:left="-57" w:right="-57"/>
              <w:rPr>
                <w:sz w:val="22"/>
                <w:szCs w:val="22"/>
                <w:lang w:bidi="ar-EG"/>
              </w:rPr>
            </w:pPr>
            <w:r>
              <w:rPr>
                <w:rFonts w:hint="cs"/>
                <w:sz w:val="22"/>
                <w:szCs w:val="22"/>
                <w:rtl/>
                <w:lang w:bidi="ar-EG"/>
              </w:rPr>
              <w:t>69.67/8.49</w:t>
            </w:r>
          </w:p>
        </w:tc>
        <w:tc>
          <w:tcPr>
            <w:tcW w:w="1127" w:type="dxa"/>
            <w:tcBorders>
              <w:top w:val="nil"/>
              <w:left w:val="nil"/>
              <w:bottom w:val="nil"/>
              <w:right w:val="nil"/>
            </w:tcBorders>
          </w:tcPr>
          <w:p w:rsidR="00F81806" w:rsidRDefault="00F81806">
            <w:pPr>
              <w:pStyle w:val="SingleTxt"/>
              <w:spacing w:after="0" w:line="280" w:lineRule="exact"/>
              <w:ind w:left="-57" w:right="-57"/>
              <w:rPr>
                <w:sz w:val="22"/>
                <w:szCs w:val="22"/>
                <w:lang w:bidi="ar-EG"/>
              </w:rPr>
            </w:pPr>
            <w:r>
              <w:rPr>
                <w:rFonts w:hint="cs"/>
                <w:sz w:val="22"/>
                <w:szCs w:val="22"/>
                <w:rtl/>
                <w:lang w:bidi="ar-EG"/>
              </w:rPr>
              <w:t>51.84/39.18</w:t>
            </w:r>
          </w:p>
        </w:tc>
      </w:tr>
      <w:tr w:rsidR="00F81806" w:rsidTr="00F81806">
        <w:tc>
          <w:tcPr>
            <w:tcW w:w="2060" w:type="dxa"/>
            <w:tcBorders>
              <w:top w:val="nil"/>
              <w:left w:val="nil"/>
              <w:bottom w:val="single" w:sz="4" w:space="0" w:color="auto"/>
              <w:right w:val="nil"/>
            </w:tcBorders>
          </w:tcPr>
          <w:p w:rsidR="00F81806" w:rsidRDefault="00F81806">
            <w:pPr>
              <w:pStyle w:val="SingleTxt"/>
              <w:spacing w:after="0" w:line="280" w:lineRule="exact"/>
              <w:ind w:left="-57" w:right="-57"/>
              <w:rPr>
                <w:sz w:val="22"/>
                <w:szCs w:val="22"/>
                <w:lang w:bidi="ar-EG"/>
              </w:rPr>
            </w:pPr>
            <w:r>
              <w:rPr>
                <w:rFonts w:hint="cs"/>
                <w:sz w:val="22"/>
                <w:szCs w:val="22"/>
                <w:rtl/>
                <w:lang w:bidi="ar-EG"/>
              </w:rPr>
              <w:t>التعليم الثانوي المهني والفني</w:t>
            </w:r>
          </w:p>
        </w:tc>
        <w:tc>
          <w:tcPr>
            <w:tcW w:w="1133" w:type="dxa"/>
            <w:tcBorders>
              <w:top w:val="nil"/>
              <w:left w:val="nil"/>
              <w:bottom w:val="single" w:sz="4" w:space="0" w:color="auto"/>
              <w:right w:val="nil"/>
            </w:tcBorders>
          </w:tcPr>
          <w:p w:rsidR="00F81806" w:rsidRDefault="00F81806">
            <w:pPr>
              <w:pStyle w:val="SingleTxt"/>
              <w:spacing w:after="0" w:line="280" w:lineRule="exact"/>
              <w:ind w:left="-57" w:right="-57"/>
              <w:rPr>
                <w:sz w:val="22"/>
                <w:szCs w:val="22"/>
                <w:lang w:bidi="ar-EG"/>
              </w:rPr>
            </w:pPr>
            <w:r>
              <w:rPr>
                <w:rFonts w:hint="cs"/>
                <w:sz w:val="22"/>
                <w:szCs w:val="22"/>
                <w:rtl/>
                <w:lang w:bidi="ar-EG"/>
              </w:rPr>
              <w:t>000 875 3</w:t>
            </w:r>
          </w:p>
        </w:tc>
        <w:tc>
          <w:tcPr>
            <w:tcW w:w="1030" w:type="dxa"/>
            <w:tcBorders>
              <w:top w:val="nil"/>
              <w:left w:val="nil"/>
              <w:bottom w:val="single" w:sz="4" w:space="0" w:color="auto"/>
              <w:right w:val="nil"/>
            </w:tcBorders>
          </w:tcPr>
          <w:p w:rsidR="00F81806" w:rsidRDefault="00F81806">
            <w:pPr>
              <w:pStyle w:val="SingleTxt"/>
              <w:spacing w:after="0" w:line="280" w:lineRule="exact"/>
              <w:ind w:left="-57" w:right="-57"/>
              <w:rPr>
                <w:sz w:val="22"/>
                <w:szCs w:val="22"/>
                <w:rtl/>
                <w:lang w:bidi="ar-EG"/>
              </w:rPr>
            </w:pPr>
            <w:r>
              <w:rPr>
                <w:rFonts w:hint="cs"/>
                <w:sz w:val="22"/>
                <w:szCs w:val="22"/>
                <w:rtl/>
                <w:lang w:bidi="ar-EG"/>
              </w:rPr>
              <w:t>000 985 1</w:t>
            </w:r>
          </w:p>
          <w:p w:rsidR="00F81806" w:rsidRDefault="00F81806">
            <w:pPr>
              <w:pStyle w:val="SingleTxt"/>
              <w:spacing w:after="0" w:line="280" w:lineRule="exact"/>
              <w:ind w:left="-57" w:right="-57"/>
              <w:rPr>
                <w:sz w:val="22"/>
                <w:szCs w:val="22"/>
                <w:lang w:bidi="ar-EG"/>
              </w:rPr>
            </w:pPr>
            <w:r>
              <w:rPr>
                <w:rFonts w:hint="cs"/>
                <w:sz w:val="22"/>
                <w:szCs w:val="22"/>
                <w:rtl/>
                <w:lang w:bidi="ar-EG"/>
              </w:rPr>
              <w:t>(51.22</w:t>
            </w:r>
            <w:r>
              <w:rPr>
                <w:rFonts w:cs="Akhbar MT" w:hint="cs"/>
                <w:sz w:val="22"/>
                <w:szCs w:val="22"/>
                <w:rtl/>
                <w:lang w:bidi="ar-EG"/>
              </w:rPr>
              <w:t>%</w:t>
            </w:r>
            <w:r>
              <w:rPr>
                <w:rFonts w:hint="cs"/>
                <w:sz w:val="22"/>
                <w:szCs w:val="22"/>
                <w:rtl/>
                <w:lang w:bidi="ar-EG"/>
              </w:rPr>
              <w:t>)</w:t>
            </w:r>
          </w:p>
        </w:tc>
        <w:tc>
          <w:tcPr>
            <w:tcW w:w="987" w:type="dxa"/>
            <w:tcBorders>
              <w:top w:val="nil"/>
              <w:left w:val="nil"/>
              <w:bottom w:val="single" w:sz="4" w:space="0" w:color="auto"/>
              <w:right w:val="nil"/>
            </w:tcBorders>
          </w:tcPr>
          <w:p w:rsidR="00F81806" w:rsidRDefault="00F81806">
            <w:pPr>
              <w:pStyle w:val="SingleTxt"/>
              <w:spacing w:after="0" w:line="280" w:lineRule="exact"/>
              <w:ind w:left="-57" w:right="-57"/>
              <w:rPr>
                <w:sz w:val="22"/>
                <w:szCs w:val="22"/>
                <w:rtl/>
                <w:lang w:bidi="ar-EG"/>
              </w:rPr>
            </w:pPr>
            <w:r>
              <w:rPr>
                <w:rFonts w:hint="cs"/>
                <w:sz w:val="22"/>
                <w:szCs w:val="22"/>
                <w:rtl/>
                <w:lang w:bidi="ar-EG"/>
              </w:rPr>
              <w:t>000 890 1</w:t>
            </w:r>
          </w:p>
          <w:p w:rsidR="00F81806" w:rsidRDefault="00F81806">
            <w:pPr>
              <w:pStyle w:val="SingleTxt"/>
              <w:spacing w:after="0" w:line="280" w:lineRule="exact"/>
              <w:ind w:left="-57" w:right="-57"/>
              <w:rPr>
                <w:sz w:val="22"/>
                <w:szCs w:val="22"/>
                <w:lang w:bidi="ar-EG"/>
              </w:rPr>
            </w:pPr>
            <w:r>
              <w:rPr>
                <w:rFonts w:hint="cs"/>
                <w:sz w:val="22"/>
                <w:szCs w:val="22"/>
                <w:rtl/>
                <w:lang w:bidi="ar-EG"/>
              </w:rPr>
              <w:t>(48.77</w:t>
            </w:r>
            <w:r>
              <w:rPr>
                <w:rFonts w:cs="Akhbar MT" w:hint="cs"/>
                <w:sz w:val="22"/>
                <w:szCs w:val="22"/>
                <w:rtl/>
                <w:lang w:bidi="ar-EG"/>
              </w:rPr>
              <w:t>%</w:t>
            </w:r>
            <w:r>
              <w:rPr>
                <w:rFonts w:hint="cs"/>
                <w:sz w:val="22"/>
                <w:szCs w:val="22"/>
                <w:rtl/>
                <w:lang w:bidi="ar-EG"/>
              </w:rPr>
              <w:t>)</w:t>
            </w:r>
          </w:p>
        </w:tc>
        <w:tc>
          <w:tcPr>
            <w:tcW w:w="1074" w:type="dxa"/>
            <w:tcBorders>
              <w:top w:val="nil"/>
              <w:left w:val="nil"/>
              <w:bottom w:val="single" w:sz="4" w:space="0" w:color="auto"/>
              <w:right w:val="nil"/>
            </w:tcBorders>
          </w:tcPr>
          <w:p w:rsidR="00F81806" w:rsidRDefault="00F81806">
            <w:pPr>
              <w:pStyle w:val="SingleTxt"/>
              <w:spacing w:after="0" w:line="280" w:lineRule="exact"/>
              <w:ind w:left="-57" w:right="-57"/>
              <w:rPr>
                <w:sz w:val="22"/>
                <w:szCs w:val="22"/>
                <w:lang w:bidi="ar-EG"/>
              </w:rPr>
            </w:pPr>
            <w:r>
              <w:rPr>
                <w:rFonts w:hint="cs"/>
                <w:sz w:val="22"/>
                <w:szCs w:val="22"/>
                <w:rtl/>
                <w:lang w:bidi="ar-EG"/>
              </w:rPr>
              <w:t>238 875</w:t>
            </w:r>
          </w:p>
        </w:tc>
        <w:tc>
          <w:tcPr>
            <w:tcW w:w="1088" w:type="dxa"/>
            <w:tcBorders>
              <w:top w:val="nil"/>
              <w:left w:val="nil"/>
              <w:bottom w:val="single" w:sz="4" w:space="0" w:color="auto"/>
              <w:right w:val="nil"/>
            </w:tcBorders>
          </w:tcPr>
          <w:p w:rsidR="00F81806" w:rsidRDefault="00F81806">
            <w:pPr>
              <w:pStyle w:val="SingleTxt"/>
              <w:spacing w:after="0" w:line="280" w:lineRule="exact"/>
              <w:ind w:left="-57" w:right="-57"/>
              <w:rPr>
                <w:sz w:val="22"/>
                <w:szCs w:val="22"/>
                <w:rtl/>
                <w:lang w:bidi="ar-EG"/>
              </w:rPr>
            </w:pPr>
            <w:r>
              <w:rPr>
                <w:rFonts w:hint="cs"/>
                <w:sz w:val="22"/>
                <w:szCs w:val="22"/>
                <w:rtl/>
                <w:lang w:bidi="ar-EG"/>
              </w:rPr>
              <w:t>441 547</w:t>
            </w:r>
          </w:p>
          <w:p w:rsidR="00F81806" w:rsidRDefault="00F81806">
            <w:pPr>
              <w:pStyle w:val="SingleTxt"/>
              <w:spacing w:after="0" w:line="280" w:lineRule="exact"/>
              <w:ind w:left="-57" w:right="-57"/>
              <w:rPr>
                <w:sz w:val="22"/>
                <w:szCs w:val="22"/>
                <w:lang w:bidi="ar-EG"/>
              </w:rPr>
            </w:pPr>
            <w:r>
              <w:rPr>
                <w:rFonts w:hint="cs"/>
                <w:sz w:val="22"/>
                <w:szCs w:val="22"/>
                <w:rtl/>
                <w:lang w:bidi="ar-EG"/>
              </w:rPr>
              <w:t>(62.54</w:t>
            </w:r>
            <w:r>
              <w:rPr>
                <w:rFonts w:cs="Akhbar MT" w:hint="cs"/>
                <w:sz w:val="22"/>
                <w:szCs w:val="22"/>
                <w:rtl/>
                <w:lang w:bidi="ar-EG"/>
              </w:rPr>
              <w:t>%</w:t>
            </w:r>
            <w:r>
              <w:rPr>
                <w:rFonts w:hint="cs"/>
                <w:sz w:val="22"/>
                <w:szCs w:val="22"/>
                <w:rtl/>
                <w:lang w:bidi="ar-EG"/>
              </w:rPr>
              <w:t>)</w:t>
            </w:r>
          </w:p>
        </w:tc>
        <w:tc>
          <w:tcPr>
            <w:tcW w:w="1088" w:type="dxa"/>
            <w:tcBorders>
              <w:top w:val="nil"/>
              <w:left w:val="nil"/>
              <w:bottom w:val="single" w:sz="4" w:space="0" w:color="auto"/>
              <w:right w:val="nil"/>
            </w:tcBorders>
          </w:tcPr>
          <w:p w:rsidR="00F81806" w:rsidRDefault="00F81806">
            <w:pPr>
              <w:pStyle w:val="SingleTxt"/>
              <w:spacing w:after="0" w:line="280" w:lineRule="exact"/>
              <w:ind w:left="-57" w:right="-57"/>
              <w:rPr>
                <w:sz w:val="22"/>
                <w:szCs w:val="22"/>
                <w:rtl/>
                <w:lang w:bidi="ar-EG"/>
              </w:rPr>
            </w:pPr>
            <w:r>
              <w:rPr>
                <w:rFonts w:hint="cs"/>
                <w:sz w:val="22"/>
                <w:szCs w:val="22"/>
                <w:rtl/>
                <w:lang w:bidi="ar-EG"/>
              </w:rPr>
              <w:t>797 327</w:t>
            </w:r>
          </w:p>
          <w:p w:rsidR="00F81806" w:rsidRDefault="00F81806">
            <w:pPr>
              <w:pStyle w:val="SingleTxt"/>
              <w:spacing w:after="0" w:line="280" w:lineRule="exact"/>
              <w:ind w:left="-57" w:right="-57"/>
              <w:rPr>
                <w:sz w:val="22"/>
                <w:szCs w:val="22"/>
                <w:lang w:bidi="ar-EG"/>
              </w:rPr>
            </w:pPr>
            <w:r>
              <w:rPr>
                <w:rFonts w:hint="cs"/>
                <w:sz w:val="22"/>
                <w:szCs w:val="22"/>
                <w:rtl/>
                <w:lang w:bidi="ar-EG"/>
              </w:rPr>
              <w:t>(37.45</w:t>
            </w:r>
            <w:r>
              <w:rPr>
                <w:rFonts w:cs="Akhbar MT" w:hint="cs"/>
                <w:sz w:val="22"/>
                <w:szCs w:val="22"/>
                <w:rtl/>
                <w:lang w:bidi="ar-EG"/>
              </w:rPr>
              <w:t>%</w:t>
            </w:r>
            <w:r>
              <w:rPr>
                <w:rFonts w:hint="cs"/>
                <w:sz w:val="22"/>
                <w:szCs w:val="22"/>
                <w:rtl/>
                <w:lang w:bidi="ar-EG"/>
              </w:rPr>
              <w:t>)</w:t>
            </w:r>
          </w:p>
        </w:tc>
        <w:tc>
          <w:tcPr>
            <w:tcW w:w="1232" w:type="dxa"/>
            <w:tcBorders>
              <w:top w:val="nil"/>
              <w:left w:val="nil"/>
              <w:bottom w:val="single" w:sz="4" w:space="0" w:color="auto"/>
              <w:right w:val="nil"/>
            </w:tcBorders>
          </w:tcPr>
          <w:p w:rsidR="00F81806" w:rsidRDefault="00F81806">
            <w:pPr>
              <w:pStyle w:val="SingleTxt"/>
              <w:spacing w:after="0" w:line="280" w:lineRule="exact"/>
              <w:ind w:left="-57" w:right="-57"/>
              <w:rPr>
                <w:sz w:val="22"/>
                <w:szCs w:val="22"/>
                <w:lang w:bidi="ar-EG"/>
              </w:rPr>
            </w:pPr>
            <w:r>
              <w:rPr>
                <w:rFonts w:hint="cs"/>
                <w:sz w:val="22"/>
                <w:szCs w:val="22"/>
                <w:rtl/>
                <w:lang w:bidi="ar-EG"/>
              </w:rPr>
              <w:t>60.97/43.95</w:t>
            </w:r>
          </w:p>
        </w:tc>
        <w:tc>
          <w:tcPr>
            <w:tcW w:w="1232" w:type="dxa"/>
            <w:tcBorders>
              <w:top w:val="nil"/>
              <w:left w:val="nil"/>
              <w:bottom w:val="single" w:sz="4" w:space="0" w:color="auto"/>
              <w:right w:val="nil"/>
            </w:tcBorders>
          </w:tcPr>
          <w:p w:rsidR="00F81806" w:rsidRDefault="00F81806">
            <w:pPr>
              <w:pStyle w:val="SingleTxt"/>
              <w:spacing w:after="0" w:line="280" w:lineRule="exact"/>
              <w:ind w:left="-57" w:right="-57"/>
              <w:rPr>
                <w:sz w:val="22"/>
                <w:szCs w:val="22"/>
                <w:lang w:bidi="ar-EG"/>
              </w:rPr>
            </w:pPr>
            <w:r>
              <w:rPr>
                <w:rFonts w:hint="cs"/>
                <w:sz w:val="22"/>
                <w:szCs w:val="22"/>
                <w:rtl/>
                <w:lang w:bidi="ar-EG"/>
              </w:rPr>
              <w:t>69.67/48.49</w:t>
            </w:r>
          </w:p>
        </w:tc>
        <w:tc>
          <w:tcPr>
            <w:tcW w:w="1127" w:type="dxa"/>
            <w:tcBorders>
              <w:top w:val="nil"/>
              <w:left w:val="nil"/>
              <w:bottom w:val="single" w:sz="4" w:space="0" w:color="auto"/>
              <w:right w:val="nil"/>
            </w:tcBorders>
          </w:tcPr>
          <w:p w:rsidR="00F81806" w:rsidRDefault="00F81806">
            <w:pPr>
              <w:pStyle w:val="SingleTxt"/>
              <w:spacing w:after="0" w:line="280" w:lineRule="exact"/>
              <w:ind w:left="-57" w:right="-57"/>
              <w:rPr>
                <w:sz w:val="22"/>
                <w:szCs w:val="22"/>
                <w:lang w:bidi="ar-EG"/>
              </w:rPr>
            </w:pPr>
            <w:r>
              <w:rPr>
                <w:rFonts w:hint="cs"/>
                <w:sz w:val="22"/>
                <w:szCs w:val="22"/>
                <w:rtl/>
                <w:lang w:bidi="ar-EG"/>
              </w:rPr>
              <w:t>51.84/9.18</w:t>
            </w:r>
          </w:p>
        </w:tc>
      </w:tr>
    </w:tbl>
    <w:p w:rsidR="00F81806" w:rsidRDefault="009B71FC" w:rsidP="009B71FC">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lang w:bidi="ar-EG"/>
        </w:rPr>
      </w:pPr>
      <w:r>
        <w:rPr>
          <w:i/>
          <w:iCs/>
          <w:rtl/>
          <w:lang w:bidi="ar-EG"/>
        </w:rPr>
        <w:tab/>
      </w:r>
      <w:r w:rsidR="00F81806">
        <w:rPr>
          <w:rFonts w:hint="cs"/>
          <w:i/>
          <w:iCs/>
          <w:rtl/>
          <w:lang w:bidi="ar-EG"/>
        </w:rPr>
        <w:t>المصدر</w:t>
      </w:r>
      <w:r w:rsidR="00F81806">
        <w:rPr>
          <w:rFonts w:hint="cs"/>
          <w:rtl/>
          <w:lang w:bidi="ar-EG"/>
        </w:rPr>
        <w:t>:</w:t>
      </w:r>
      <w:r w:rsidR="00F81806">
        <w:rPr>
          <w:rFonts w:hint="cs"/>
          <w:rtl/>
          <w:lang w:bidi="ar-EG"/>
        </w:rPr>
        <w:tab/>
        <w:t>المعهد التركي للإحصاءات - إحصاءات التعليم الوطني.</w:t>
      </w:r>
    </w:p>
    <w:p w:rsidR="00F81806" w:rsidRDefault="00F81806" w:rsidP="00F81806">
      <w:pPr>
        <w:pStyle w:val="SingleTxt"/>
        <w:spacing w:after="0" w:line="120" w:lineRule="exact"/>
        <w:rPr>
          <w:rFonts w:hint="cs"/>
          <w:sz w:val="12"/>
          <w:rtl/>
          <w:lang w:bidi="ar-EG"/>
        </w:rPr>
      </w:pPr>
    </w:p>
    <w:p w:rsidR="00F81806" w:rsidRDefault="00F81806" w:rsidP="009B71FC">
      <w:pPr>
        <w:pStyle w:val="SingleTxt"/>
        <w:spacing w:after="0"/>
        <w:ind w:left="0" w:right="1264"/>
        <w:rPr>
          <w:rFonts w:hint="cs"/>
          <w:rtl/>
          <w:lang w:bidi="ar-EG"/>
        </w:rPr>
      </w:pPr>
      <w:r>
        <w:rPr>
          <w:rFonts w:hint="cs"/>
          <w:rtl/>
          <w:lang w:bidi="ar-EG"/>
        </w:rPr>
        <w:t>الجدول 12:</w:t>
      </w:r>
    </w:p>
    <w:p w:rsidR="00F81806" w:rsidRDefault="00F81806" w:rsidP="009B71FC">
      <w:pPr>
        <w:pStyle w:val="SingleTxt"/>
        <w:ind w:left="0" w:right="0"/>
        <w:rPr>
          <w:rFonts w:hint="cs"/>
          <w:b/>
          <w:bCs/>
          <w:w w:val="95"/>
          <w:rtl/>
          <w:lang w:bidi="ar-EG"/>
        </w:rPr>
      </w:pPr>
      <w:r>
        <w:rPr>
          <w:rFonts w:hint="cs"/>
          <w:b/>
          <w:bCs/>
          <w:w w:val="95"/>
          <w:rtl/>
          <w:lang w:bidi="ar-EG"/>
        </w:rPr>
        <w:t>عدد السكان الذين هم في سن الالتحاق بالمدارس في السنة الدراسية 2006-2007 وعدد الطلاب والنسبة المئوية للملتحقين بالمدارس</w:t>
      </w:r>
    </w:p>
    <w:tbl>
      <w:tblPr>
        <w:tblStyle w:val="TableGrid"/>
        <w:bidiVisual/>
        <w:tblW w:w="0" w:type="auto"/>
        <w:tblInd w:w="151" w:type="dxa"/>
        <w:tblBorders>
          <w:left w:val="none" w:sz="0" w:space="0" w:color="auto"/>
          <w:right w:val="none" w:sz="0" w:space="0" w:color="auto"/>
        </w:tblBorders>
        <w:tblLook w:val="01E0" w:firstRow="1" w:lastRow="1" w:firstColumn="1" w:lastColumn="1" w:noHBand="0" w:noVBand="0"/>
      </w:tblPr>
      <w:tblGrid>
        <w:gridCol w:w="2060"/>
        <w:gridCol w:w="1110"/>
        <w:gridCol w:w="1110"/>
        <w:gridCol w:w="1110"/>
        <w:gridCol w:w="1110"/>
        <w:gridCol w:w="1110"/>
        <w:gridCol w:w="1110"/>
        <w:gridCol w:w="1127"/>
        <w:gridCol w:w="1127"/>
        <w:gridCol w:w="1127"/>
      </w:tblGrid>
      <w:tr w:rsidR="00F81806" w:rsidTr="00F81806">
        <w:tc>
          <w:tcPr>
            <w:tcW w:w="2060" w:type="dxa"/>
            <w:vMerge w:val="restart"/>
            <w:tcBorders>
              <w:top w:val="single" w:sz="4" w:space="0" w:color="auto"/>
              <w:left w:val="nil"/>
              <w:bottom w:val="single" w:sz="12" w:space="0" w:color="auto"/>
              <w:right w:val="nil"/>
            </w:tcBorders>
            <w:vAlign w:val="bottom"/>
          </w:tcPr>
          <w:p w:rsidR="00F81806" w:rsidRDefault="00F81806">
            <w:pPr>
              <w:pStyle w:val="SingleTxt"/>
              <w:spacing w:after="0" w:line="260" w:lineRule="exact"/>
              <w:ind w:left="-57" w:right="-57"/>
              <w:jc w:val="left"/>
              <w:rPr>
                <w:i/>
                <w:iCs/>
                <w:sz w:val="22"/>
                <w:szCs w:val="22"/>
                <w:lang w:bidi="ar-EG"/>
              </w:rPr>
            </w:pPr>
            <w:r>
              <w:rPr>
                <w:rFonts w:hint="cs"/>
                <w:i/>
                <w:iCs/>
                <w:sz w:val="22"/>
                <w:szCs w:val="22"/>
                <w:rtl/>
                <w:lang w:bidi="ar-EG"/>
              </w:rPr>
              <w:t>مستوى التعليم</w:t>
            </w:r>
          </w:p>
        </w:tc>
        <w:tc>
          <w:tcPr>
            <w:tcW w:w="3330" w:type="dxa"/>
            <w:gridSpan w:val="3"/>
            <w:tcBorders>
              <w:top w:val="single" w:sz="4" w:space="0" w:color="auto"/>
              <w:left w:val="nil"/>
              <w:bottom w:val="single" w:sz="4" w:space="0" w:color="auto"/>
              <w:right w:val="single" w:sz="24" w:space="0" w:color="FFFFFF"/>
            </w:tcBorders>
          </w:tcPr>
          <w:p w:rsidR="00F81806" w:rsidRDefault="00F81806">
            <w:pPr>
              <w:pStyle w:val="SingleTxt"/>
              <w:spacing w:after="0" w:line="260" w:lineRule="exact"/>
              <w:ind w:left="-57" w:right="-57"/>
              <w:jc w:val="center"/>
              <w:rPr>
                <w:i/>
                <w:iCs/>
                <w:sz w:val="22"/>
                <w:szCs w:val="22"/>
                <w:lang w:bidi="ar-EG"/>
              </w:rPr>
            </w:pPr>
            <w:r>
              <w:rPr>
                <w:rFonts w:hint="cs"/>
                <w:i/>
                <w:iCs/>
                <w:sz w:val="22"/>
                <w:szCs w:val="22"/>
                <w:rtl/>
                <w:lang w:bidi="ar-EG"/>
              </w:rPr>
              <w:t>عدد السكان الذين هم في سن الالتحاق بالمدارس</w:t>
            </w:r>
          </w:p>
        </w:tc>
        <w:tc>
          <w:tcPr>
            <w:tcW w:w="3330" w:type="dxa"/>
            <w:gridSpan w:val="3"/>
            <w:tcBorders>
              <w:top w:val="single" w:sz="4" w:space="0" w:color="auto"/>
              <w:left w:val="single" w:sz="24" w:space="0" w:color="FFFFFF"/>
              <w:bottom w:val="single" w:sz="4" w:space="0" w:color="auto"/>
              <w:right w:val="single" w:sz="24" w:space="0" w:color="FFFFFF"/>
            </w:tcBorders>
          </w:tcPr>
          <w:p w:rsidR="00F81806" w:rsidRDefault="00F81806">
            <w:pPr>
              <w:pStyle w:val="SingleTxt"/>
              <w:spacing w:after="0" w:line="260" w:lineRule="exact"/>
              <w:ind w:left="-57" w:right="-57"/>
              <w:jc w:val="center"/>
              <w:rPr>
                <w:i/>
                <w:iCs/>
                <w:sz w:val="22"/>
                <w:szCs w:val="22"/>
                <w:lang w:bidi="ar-EG"/>
              </w:rPr>
            </w:pPr>
            <w:r>
              <w:rPr>
                <w:rFonts w:hint="cs"/>
                <w:i/>
                <w:iCs/>
                <w:sz w:val="22"/>
                <w:szCs w:val="22"/>
                <w:rtl/>
                <w:lang w:bidi="ar-EG"/>
              </w:rPr>
              <w:t>عدد الطلاب</w:t>
            </w:r>
          </w:p>
        </w:tc>
        <w:tc>
          <w:tcPr>
            <w:tcW w:w="3331" w:type="dxa"/>
            <w:gridSpan w:val="3"/>
            <w:tcBorders>
              <w:top w:val="single" w:sz="4" w:space="0" w:color="auto"/>
              <w:left w:val="single" w:sz="24" w:space="0" w:color="FFFFFF"/>
              <w:bottom w:val="single" w:sz="4" w:space="0" w:color="auto"/>
              <w:right w:val="nil"/>
            </w:tcBorders>
          </w:tcPr>
          <w:p w:rsidR="00F81806" w:rsidRDefault="00F81806">
            <w:pPr>
              <w:pStyle w:val="SingleTxt"/>
              <w:spacing w:after="0" w:line="260" w:lineRule="exact"/>
              <w:ind w:left="-57" w:right="-57"/>
              <w:jc w:val="center"/>
              <w:rPr>
                <w:i/>
                <w:iCs/>
                <w:sz w:val="22"/>
                <w:szCs w:val="22"/>
                <w:lang w:bidi="ar-EG"/>
              </w:rPr>
            </w:pPr>
            <w:r>
              <w:rPr>
                <w:rFonts w:hint="cs"/>
                <w:i/>
                <w:iCs/>
                <w:sz w:val="22"/>
                <w:szCs w:val="22"/>
                <w:rtl/>
                <w:lang w:bidi="ar-EG"/>
              </w:rPr>
              <w:t>النسبة المئوية للملتحقين بالمدارس (</w:t>
            </w:r>
            <w:r>
              <w:rPr>
                <w:rFonts w:cs="Akhbar MT" w:hint="cs"/>
                <w:i/>
                <w:iCs/>
                <w:sz w:val="22"/>
                <w:szCs w:val="22"/>
                <w:rtl/>
                <w:lang w:bidi="ar-EG"/>
              </w:rPr>
              <w:t>%</w:t>
            </w:r>
            <w:r>
              <w:rPr>
                <w:rFonts w:hint="cs"/>
                <w:i/>
                <w:iCs/>
                <w:sz w:val="22"/>
                <w:szCs w:val="22"/>
                <w:rtl/>
                <w:lang w:bidi="ar-EG"/>
              </w:rPr>
              <w:t>)</w:t>
            </w:r>
          </w:p>
        </w:tc>
      </w:tr>
      <w:tr w:rsidR="00F81806" w:rsidTr="00F81806">
        <w:tc>
          <w:tcPr>
            <w:tcW w:w="0" w:type="auto"/>
            <w:vMerge/>
            <w:tcBorders>
              <w:top w:val="single" w:sz="4" w:space="0" w:color="auto"/>
              <w:left w:val="nil"/>
              <w:bottom w:val="single" w:sz="12" w:space="0" w:color="auto"/>
              <w:right w:val="nil"/>
            </w:tcBorders>
            <w:vAlign w:val="center"/>
          </w:tcPr>
          <w:p w:rsidR="00F81806" w:rsidRDefault="00F81806">
            <w:pPr>
              <w:bidi w:val="0"/>
              <w:spacing w:line="240" w:lineRule="auto"/>
              <w:jc w:val="left"/>
              <w:rPr>
                <w:i/>
                <w:iCs/>
                <w:sz w:val="22"/>
                <w:szCs w:val="22"/>
                <w:lang w:bidi="ar-EG"/>
              </w:rPr>
            </w:pPr>
          </w:p>
        </w:tc>
        <w:tc>
          <w:tcPr>
            <w:tcW w:w="1110" w:type="dxa"/>
            <w:tcBorders>
              <w:top w:val="single" w:sz="4" w:space="0" w:color="auto"/>
              <w:left w:val="nil"/>
              <w:bottom w:val="single" w:sz="12" w:space="0" w:color="auto"/>
              <w:right w:val="nil"/>
            </w:tcBorders>
            <w:vAlign w:val="bottom"/>
          </w:tcPr>
          <w:p w:rsidR="00F81806" w:rsidRDefault="00F81806">
            <w:pPr>
              <w:pStyle w:val="SingleTxt"/>
              <w:spacing w:after="0" w:line="260" w:lineRule="exact"/>
              <w:ind w:left="-57" w:right="-57"/>
              <w:jc w:val="left"/>
              <w:rPr>
                <w:sz w:val="22"/>
                <w:szCs w:val="22"/>
                <w:lang w:bidi="ar-EG"/>
              </w:rPr>
            </w:pPr>
            <w:r>
              <w:rPr>
                <w:rFonts w:hint="cs"/>
                <w:i/>
                <w:iCs/>
                <w:sz w:val="22"/>
                <w:szCs w:val="22"/>
                <w:rtl/>
                <w:lang w:bidi="ar-EG"/>
              </w:rPr>
              <w:t>العدد الإجمالي</w:t>
            </w:r>
          </w:p>
        </w:tc>
        <w:tc>
          <w:tcPr>
            <w:tcW w:w="1110" w:type="dxa"/>
            <w:tcBorders>
              <w:top w:val="single" w:sz="4" w:space="0" w:color="auto"/>
              <w:left w:val="nil"/>
              <w:bottom w:val="single" w:sz="12" w:space="0" w:color="auto"/>
              <w:right w:val="nil"/>
            </w:tcBorders>
            <w:vAlign w:val="bottom"/>
          </w:tcPr>
          <w:p w:rsidR="00F81806" w:rsidRDefault="00F81806">
            <w:pPr>
              <w:pStyle w:val="SingleTxt"/>
              <w:spacing w:after="0" w:line="260" w:lineRule="exact"/>
              <w:ind w:left="-57" w:right="-57"/>
              <w:jc w:val="left"/>
              <w:rPr>
                <w:sz w:val="22"/>
                <w:szCs w:val="22"/>
                <w:lang w:bidi="ar-EG"/>
              </w:rPr>
            </w:pPr>
            <w:r>
              <w:rPr>
                <w:rFonts w:hint="cs"/>
                <w:i/>
                <w:iCs/>
                <w:sz w:val="22"/>
                <w:szCs w:val="22"/>
                <w:rtl/>
                <w:lang w:bidi="ar-EG"/>
              </w:rPr>
              <w:t>عدد الذكور</w:t>
            </w:r>
          </w:p>
        </w:tc>
        <w:tc>
          <w:tcPr>
            <w:tcW w:w="1110" w:type="dxa"/>
            <w:tcBorders>
              <w:top w:val="single" w:sz="4" w:space="0" w:color="auto"/>
              <w:left w:val="nil"/>
              <w:bottom w:val="single" w:sz="12" w:space="0" w:color="auto"/>
              <w:right w:val="single" w:sz="24" w:space="0" w:color="FFFFFF"/>
            </w:tcBorders>
            <w:vAlign w:val="bottom"/>
          </w:tcPr>
          <w:p w:rsidR="00F81806" w:rsidRDefault="00F81806">
            <w:pPr>
              <w:pStyle w:val="SingleTxt"/>
              <w:spacing w:after="0" w:line="260" w:lineRule="exact"/>
              <w:ind w:left="-57" w:right="-57"/>
              <w:jc w:val="left"/>
              <w:rPr>
                <w:sz w:val="22"/>
                <w:szCs w:val="22"/>
                <w:lang w:bidi="ar-EG"/>
              </w:rPr>
            </w:pPr>
            <w:r>
              <w:rPr>
                <w:rFonts w:hint="cs"/>
                <w:i/>
                <w:iCs/>
                <w:sz w:val="22"/>
                <w:szCs w:val="22"/>
                <w:rtl/>
                <w:lang w:bidi="ar-EG"/>
              </w:rPr>
              <w:t>عدد الإناث</w:t>
            </w:r>
          </w:p>
        </w:tc>
        <w:tc>
          <w:tcPr>
            <w:tcW w:w="1110" w:type="dxa"/>
            <w:tcBorders>
              <w:top w:val="single" w:sz="4" w:space="0" w:color="auto"/>
              <w:left w:val="single" w:sz="24" w:space="0" w:color="FFFFFF"/>
              <w:bottom w:val="single" w:sz="12" w:space="0" w:color="auto"/>
              <w:right w:val="nil"/>
            </w:tcBorders>
            <w:vAlign w:val="bottom"/>
          </w:tcPr>
          <w:p w:rsidR="00F81806" w:rsidRDefault="00F81806">
            <w:pPr>
              <w:pStyle w:val="SingleTxt"/>
              <w:spacing w:after="0" w:line="260" w:lineRule="exact"/>
              <w:ind w:left="-57" w:right="-57"/>
              <w:jc w:val="left"/>
              <w:rPr>
                <w:sz w:val="22"/>
                <w:szCs w:val="22"/>
                <w:lang w:bidi="ar-EG"/>
              </w:rPr>
            </w:pPr>
            <w:r>
              <w:rPr>
                <w:rFonts w:hint="cs"/>
                <w:i/>
                <w:iCs/>
                <w:sz w:val="22"/>
                <w:szCs w:val="22"/>
                <w:rtl/>
                <w:lang w:bidi="ar-EG"/>
              </w:rPr>
              <w:t>العدد الإجمالي</w:t>
            </w:r>
          </w:p>
        </w:tc>
        <w:tc>
          <w:tcPr>
            <w:tcW w:w="1110" w:type="dxa"/>
            <w:tcBorders>
              <w:top w:val="single" w:sz="4" w:space="0" w:color="auto"/>
              <w:left w:val="nil"/>
              <w:bottom w:val="single" w:sz="12" w:space="0" w:color="auto"/>
              <w:right w:val="nil"/>
            </w:tcBorders>
            <w:vAlign w:val="bottom"/>
          </w:tcPr>
          <w:p w:rsidR="00F81806" w:rsidRDefault="00F81806">
            <w:pPr>
              <w:pStyle w:val="SingleTxt"/>
              <w:spacing w:after="0" w:line="260" w:lineRule="exact"/>
              <w:ind w:left="-57" w:right="-57"/>
              <w:jc w:val="left"/>
              <w:rPr>
                <w:sz w:val="22"/>
                <w:szCs w:val="22"/>
                <w:lang w:bidi="ar-EG"/>
              </w:rPr>
            </w:pPr>
            <w:r>
              <w:rPr>
                <w:rFonts w:hint="cs"/>
                <w:i/>
                <w:iCs/>
                <w:sz w:val="22"/>
                <w:szCs w:val="22"/>
                <w:rtl/>
                <w:lang w:bidi="ar-EG"/>
              </w:rPr>
              <w:t>عدد الذكور</w:t>
            </w:r>
          </w:p>
        </w:tc>
        <w:tc>
          <w:tcPr>
            <w:tcW w:w="1110" w:type="dxa"/>
            <w:tcBorders>
              <w:top w:val="single" w:sz="4" w:space="0" w:color="auto"/>
              <w:left w:val="nil"/>
              <w:bottom w:val="single" w:sz="12" w:space="0" w:color="auto"/>
              <w:right w:val="single" w:sz="24" w:space="0" w:color="FFFFFF"/>
            </w:tcBorders>
            <w:vAlign w:val="bottom"/>
          </w:tcPr>
          <w:p w:rsidR="00F81806" w:rsidRDefault="00F81806">
            <w:pPr>
              <w:pStyle w:val="SingleTxt"/>
              <w:spacing w:after="0" w:line="260" w:lineRule="exact"/>
              <w:ind w:left="-57" w:right="-57"/>
              <w:jc w:val="left"/>
              <w:rPr>
                <w:sz w:val="22"/>
                <w:szCs w:val="22"/>
                <w:lang w:bidi="ar-EG"/>
              </w:rPr>
            </w:pPr>
            <w:r>
              <w:rPr>
                <w:rFonts w:hint="cs"/>
                <w:i/>
                <w:iCs/>
                <w:sz w:val="22"/>
                <w:szCs w:val="22"/>
                <w:rtl/>
                <w:lang w:bidi="ar-EG"/>
              </w:rPr>
              <w:t>عدد الإناث</w:t>
            </w:r>
          </w:p>
        </w:tc>
        <w:tc>
          <w:tcPr>
            <w:tcW w:w="1110" w:type="dxa"/>
            <w:tcBorders>
              <w:top w:val="single" w:sz="4" w:space="0" w:color="auto"/>
              <w:left w:val="single" w:sz="24" w:space="0" w:color="FFFFFF"/>
              <w:bottom w:val="single" w:sz="12" w:space="0" w:color="auto"/>
              <w:right w:val="nil"/>
            </w:tcBorders>
            <w:vAlign w:val="bottom"/>
          </w:tcPr>
          <w:p w:rsidR="00F81806" w:rsidRDefault="00F81806">
            <w:pPr>
              <w:pStyle w:val="SingleTxt"/>
              <w:spacing w:after="0" w:line="260" w:lineRule="exact"/>
              <w:ind w:left="-57" w:right="-57"/>
              <w:jc w:val="left"/>
              <w:rPr>
                <w:sz w:val="22"/>
                <w:szCs w:val="22"/>
                <w:lang w:bidi="ar-EG"/>
              </w:rPr>
            </w:pPr>
            <w:r>
              <w:rPr>
                <w:rFonts w:hint="cs"/>
                <w:i/>
                <w:iCs/>
                <w:sz w:val="22"/>
                <w:szCs w:val="22"/>
                <w:rtl/>
                <w:lang w:bidi="ar-EG"/>
              </w:rPr>
              <w:t>النسبة الإجمالية/ الصافية</w:t>
            </w:r>
          </w:p>
        </w:tc>
        <w:tc>
          <w:tcPr>
            <w:tcW w:w="1110" w:type="dxa"/>
            <w:tcBorders>
              <w:top w:val="single" w:sz="4" w:space="0" w:color="auto"/>
              <w:left w:val="nil"/>
              <w:bottom w:val="single" w:sz="12" w:space="0" w:color="auto"/>
              <w:right w:val="nil"/>
            </w:tcBorders>
          </w:tcPr>
          <w:p w:rsidR="00F81806" w:rsidRDefault="00F81806">
            <w:pPr>
              <w:pStyle w:val="SingleTxt"/>
              <w:spacing w:after="0" w:line="260" w:lineRule="exact"/>
              <w:ind w:left="-57" w:right="-57"/>
              <w:rPr>
                <w:sz w:val="22"/>
                <w:szCs w:val="22"/>
                <w:lang w:bidi="ar-EG"/>
              </w:rPr>
            </w:pPr>
            <w:r>
              <w:rPr>
                <w:rFonts w:hint="cs"/>
                <w:i/>
                <w:iCs/>
                <w:sz w:val="22"/>
                <w:szCs w:val="22"/>
                <w:rtl/>
                <w:lang w:bidi="ar-EG"/>
              </w:rPr>
              <w:t>النسبة الإجمالية/ الصافية للذكور</w:t>
            </w:r>
          </w:p>
        </w:tc>
        <w:tc>
          <w:tcPr>
            <w:tcW w:w="1111" w:type="dxa"/>
            <w:tcBorders>
              <w:top w:val="single" w:sz="4" w:space="0" w:color="auto"/>
              <w:left w:val="nil"/>
              <w:bottom w:val="single" w:sz="12" w:space="0" w:color="auto"/>
              <w:right w:val="nil"/>
            </w:tcBorders>
          </w:tcPr>
          <w:p w:rsidR="00F81806" w:rsidRDefault="00F81806">
            <w:pPr>
              <w:pStyle w:val="SingleTxt"/>
              <w:spacing w:after="0" w:line="260" w:lineRule="exact"/>
              <w:ind w:left="-57" w:right="-57"/>
              <w:rPr>
                <w:sz w:val="22"/>
                <w:szCs w:val="22"/>
                <w:lang w:bidi="ar-EG"/>
              </w:rPr>
            </w:pPr>
            <w:r>
              <w:rPr>
                <w:rFonts w:hint="cs"/>
                <w:i/>
                <w:iCs/>
                <w:sz w:val="22"/>
                <w:szCs w:val="22"/>
                <w:rtl/>
                <w:lang w:bidi="ar-EG"/>
              </w:rPr>
              <w:t>النسبة الإجمالية/ الصافية للإناث</w:t>
            </w:r>
          </w:p>
        </w:tc>
      </w:tr>
      <w:tr w:rsidR="00F81806" w:rsidTr="00F81806">
        <w:tc>
          <w:tcPr>
            <w:tcW w:w="2060" w:type="dxa"/>
            <w:tcBorders>
              <w:top w:val="single" w:sz="12" w:space="0" w:color="auto"/>
              <w:left w:val="nil"/>
              <w:bottom w:val="nil"/>
              <w:right w:val="nil"/>
            </w:tcBorders>
          </w:tcPr>
          <w:p w:rsidR="00F81806" w:rsidRDefault="00F81806">
            <w:pPr>
              <w:pStyle w:val="SingleTxt"/>
              <w:spacing w:after="0" w:line="260" w:lineRule="exact"/>
              <w:ind w:left="-57" w:right="-57"/>
              <w:rPr>
                <w:sz w:val="22"/>
                <w:szCs w:val="22"/>
                <w:lang w:bidi="ar-EG"/>
              </w:rPr>
            </w:pPr>
            <w:r>
              <w:rPr>
                <w:rFonts w:hint="cs"/>
                <w:sz w:val="22"/>
                <w:szCs w:val="22"/>
                <w:rtl/>
                <w:lang w:bidi="ar-EG"/>
              </w:rPr>
              <w:t>مرحلة ما قبل الالتحاق بالمدارس (من 48 شهراً إلى 72 شهراً)</w:t>
            </w:r>
          </w:p>
        </w:tc>
        <w:tc>
          <w:tcPr>
            <w:tcW w:w="1110" w:type="dxa"/>
            <w:tcBorders>
              <w:top w:val="single" w:sz="12" w:space="0" w:color="auto"/>
              <w:left w:val="nil"/>
              <w:bottom w:val="nil"/>
              <w:right w:val="nil"/>
            </w:tcBorders>
          </w:tcPr>
          <w:p w:rsidR="00F81806" w:rsidRDefault="00F81806">
            <w:pPr>
              <w:pStyle w:val="SingleTxt"/>
              <w:spacing w:after="0" w:line="260" w:lineRule="exact"/>
              <w:ind w:left="-57" w:right="-57"/>
              <w:rPr>
                <w:sz w:val="22"/>
                <w:szCs w:val="22"/>
                <w:lang w:bidi="ar-EG"/>
              </w:rPr>
            </w:pPr>
            <w:r>
              <w:rPr>
                <w:rFonts w:hint="cs"/>
                <w:sz w:val="22"/>
                <w:szCs w:val="22"/>
                <w:rtl/>
                <w:lang w:bidi="ar-EG"/>
              </w:rPr>
              <w:t>000 674 2</w:t>
            </w:r>
          </w:p>
        </w:tc>
        <w:tc>
          <w:tcPr>
            <w:tcW w:w="1110" w:type="dxa"/>
            <w:tcBorders>
              <w:top w:val="single" w:sz="12" w:space="0" w:color="auto"/>
              <w:left w:val="nil"/>
              <w:bottom w:val="nil"/>
              <w:right w:val="nil"/>
            </w:tcBorders>
          </w:tcPr>
          <w:p w:rsidR="00F81806" w:rsidRDefault="00F81806">
            <w:pPr>
              <w:pStyle w:val="SingleTxt"/>
              <w:spacing w:after="0" w:line="260" w:lineRule="exact"/>
              <w:ind w:left="-57" w:right="-57"/>
              <w:rPr>
                <w:sz w:val="22"/>
                <w:szCs w:val="22"/>
                <w:rtl/>
                <w:lang w:bidi="ar-EG"/>
              </w:rPr>
            </w:pPr>
            <w:r>
              <w:rPr>
                <w:rFonts w:hint="cs"/>
                <w:sz w:val="22"/>
                <w:szCs w:val="22"/>
                <w:rtl/>
                <w:lang w:bidi="ar-EG"/>
              </w:rPr>
              <w:t>000 364 1</w:t>
            </w:r>
          </w:p>
          <w:p w:rsidR="00F81806" w:rsidRDefault="00F81806">
            <w:pPr>
              <w:pStyle w:val="SingleTxt"/>
              <w:spacing w:after="0" w:line="260" w:lineRule="exact"/>
              <w:ind w:left="-57" w:right="-57"/>
              <w:rPr>
                <w:sz w:val="22"/>
                <w:szCs w:val="22"/>
                <w:lang w:bidi="ar-EG"/>
              </w:rPr>
            </w:pPr>
            <w:r>
              <w:rPr>
                <w:rFonts w:hint="cs"/>
                <w:sz w:val="22"/>
                <w:szCs w:val="22"/>
                <w:rtl/>
                <w:lang w:bidi="ar-EG"/>
              </w:rPr>
              <w:t>(51</w:t>
            </w:r>
            <w:r>
              <w:rPr>
                <w:rFonts w:cs="Akhbar MT" w:hint="cs"/>
                <w:sz w:val="22"/>
                <w:szCs w:val="22"/>
                <w:rtl/>
                <w:lang w:bidi="ar-EG"/>
              </w:rPr>
              <w:t>%</w:t>
            </w:r>
            <w:r>
              <w:rPr>
                <w:rFonts w:hint="cs"/>
                <w:sz w:val="22"/>
                <w:szCs w:val="22"/>
                <w:rtl/>
                <w:lang w:bidi="ar-EG"/>
              </w:rPr>
              <w:t>)</w:t>
            </w:r>
          </w:p>
        </w:tc>
        <w:tc>
          <w:tcPr>
            <w:tcW w:w="1110" w:type="dxa"/>
            <w:tcBorders>
              <w:top w:val="single" w:sz="12" w:space="0" w:color="auto"/>
              <w:left w:val="nil"/>
              <w:bottom w:val="nil"/>
              <w:right w:val="nil"/>
            </w:tcBorders>
          </w:tcPr>
          <w:p w:rsidR="00F81806" w:rsidRDefault="00F81806">
            <w:pPr>
              <w:pStyle w:val="SingleTxt"/>
              <w:spacing w:after="0" w:line="260" w:lineRule="exact"/>
              <w:ind w:left="-57" w:right="-57"/>
              <w:rPr>
                <w:sz w:val="22"/>
                <w:szCs w:val="22"/>
                <w:rtl/>
                <w:lang w:bidi="ar-EG"/>
              </w:rPr>
            </w:pPr>
            <w:r>
              <w:rPr>
                <w:rFonts w:hint="cs"/>
                <w:sz w:val="22"/>
                <w:szCs w:val="22"/>
                <w:rtl/>
                <w:lang w:bidi="ar-EG"/>
              </w:rPr>
              <w:t>000 310 1</w:t>
            </w:r>
          </w:p>
          <w:p w:rsidR="00F81806" w:rsidRDefault="00F81806">
            <w:pPr>
              <w:pStyle w:val="SingleTxt"/>
              <w:spacing w:after="0" w:line="260" w:lineRule="exact"/>
              <w:ind w:left="-57" w:right="-57"/>
              <w:rPr>
                <w:sz w:val="22"/>
                <w:szCs w:val="22"/>
                <w:lang w:bidi="ar-EG"/>
              </w:rPr>
            </w:pPr>
            <w:r>
              <w:rPr>
                <w:rFonts w:hint="cs"/>
                <w:sz w:val="22"/>
                <w:szCs w:val="22"/>
                <w:rtl/>
                <w:lang w:bidi="ar-EG"/>
              </w:rPr>
              <w:t>(49</w:t>
            </w:r>
            <w:r>
              <w:rPr>
                <w:rFonts w:cs="Akhbar MT" w:hint="cs"/>
                <w:sz w:val="22"/>
                <w:szCs w:val="22"/>
                <w:rtl/>
                <w:lang w:bidi="ar-EG"/>
              </w:rPr>
              <w:t>%</w:t>
            </w:r>
            <w:r>
              <w:rPr>
                <w:rFonts w:hint="cs"/>
                <w:sz w:val="22"/>
                <w:szCs w:val="22"/>
                <w:rtl/>
                <w:lang w:bidi="ar-EG"/>
              </w:rPr>
              <w:t>)</w:t>
            </w:r>
          </w:p>
        </w:tc>
        <w:tc>
          <w:tcPr>
            <w:tcW w:w="1110" w:type="dxa"/>
            <w:tcBorders>
              <w:top w:val="single" w:sz="12" w:space="0" w:color="auto"/>
              <w:left w:val="nil"/>
              <w:bottom w:val="nil"/>
              <w:right w:val="nil"/>
            </w:tcBorders>
          </w:tcPr>
          <w:p w:rsidR="00F81806" w:rsidRDefault="00F81806">
            <w:pPr>
              <w:pStyle w:val="SingleTxt"/>
              <w:spacing w:after="0" w:line="260" w:lineRule="exact"/>
              <w:ind w:left="-57" w:right="-57"/>
              <w:rPr>
                <w:sz w:val="22"/>
                <w:szCs w:val="22"/>
                <w:lang w:bidi="ar-EG"/>
              </w:rPr>
            </w:pPr>
            <w:r>
              <w:rPr>
                <w:rFonts w:hint="cs"/>
                <w:sz w:val="22"/>
                <w:szCs w:val="22"/>
                <w:rtl/>
                <w:lang w:bidi="ar-EG"/>
              </w:rPr>
              <w:t>849 640</w:t>
            </w:r>
          </w:p>
        </w:tc>
        <w:tc>
          <w:tcPr>
            <w:tcW w:w="1110" w:type="dxa"/>
            <w:tcBorders>
              <w:top w:val="single" w:sz="12" w:space="0" w:color="auto"/>
              <w:left w:val="nil"/>
              <w:bottom w:val="nil"/>
              <w:right w:val="nil"/>
            </w:tcBorders>
          </w:tcPr>
          <w:p w:rsidR="00F81806" w:rsidRDefault="00F81806">
            <w:pPr>
              <w:pStyle w:val="SingleTxt"/>
              <w:spacing w:after="0" w:line="260" w:lineRule="exact"/>
              <w:ind w:left="-57" w:right="-57"/>
              <w:rPr>
                <w:sz w:val="22"/>
                <w:szCs w:val="22"/>
                <w:rtl/>
                <w:lang w:bidi="ar-EG"/>
              </w:rPr>
            </w:pPr>
            <w:r>
              <w:rPr>
                <w:rFonts w:hint="cs"/>
                <w:sz w:val="22"/>
                <w:szCs w:val="22"/>
                <w:rtl/>
                <w:lang w:bidi="ar-EG"/>
              </w:rPr>
              <w:t>252 334</w:t>
            </w:r>
          </w:p>
          <w:p w:rsidR="00F81806" w:rsidRDefault="00F81806">
            <w:pPr>
              <w:pStyle w:val="SingleTxt"/>
              <w:spacing w:after="0" w:line="260" w:lineRule="exact"/>
              <w:ind w:left="-57" w:right="-57"/>
              <w:rPr>
                <w:sz w:val="22"/>
                <w:szCs w:val="22"/>
                <w:lang w:bidi="ar-EG"/>
              </w:rPr>
            </w:pPr>
            <w:r>
              <w:rPr>
                <w:rFonts w:hint="cs"/>
                <w:sz w:val="22"/>
                <w:szCs w:val="22"/>
                <w:rtl/>
                <w:lang w:bidi="ar-EG"/>
              </w:rPr>
              <w:t>(52.15</w:t>
            </w:r>
            <w:r>
              <w:rPr>
                <w:rFonts w:cs="Akhbar MT" w:hint="cs"/>
                <w:sz w:val="22"/>
                <w:szCs w:val="22"/>
                <w:rtl/>
                <w:lang w:bidi="ar-EG"/>
              </w:rPr>
              <w:t>%</w:t>
            </w:r>
            <w:r>
              <w:rPr>
                <w:rFonts w:hint="cs"/>
                <w:sz w:val="22"/>
                <w:szCs w:val="22"/>
                <w:rtl/>
                <w:lang w:bidi="ar-EG"/>
              </w:rPr>
              <w:t>)</w:t>
            </w:r>
          </w:p>
        </w:tc>
        <w:tc>
          <w:tcPr>
            <w:tcW w:w="1110" w:type="dxa"/>
            <w:tcBorders>
              <w:top w:val="single" w:sz="12" w:space="0" w:color="auto"/>
              <w:left w:val="nil"/>
              <w:bottom w:val="nil"/>
              <w:right w:val="nil"/>
            </w:tcBorders>
          </w:tcPr>
          <w:p w:rsidR="00F81806" w:rsidRDefault="00F81806">
            <w:pPr>
              <w:pStyle w:val="SingleTxt"/>
              <w:spacing w:after="0" w:line="260" w:lineRule="exact"/>
              <w:ind w:left="-57" w:right="-57"/>
              <w:rPr>
                <w:sz w:val="22"/>
                <w:szCs w:val="22"/>
                <w:rtl/>
                <w:lang w:bidi="ar-EG"/>
              </w:rPr>
            </w:pPr>
            <w:r>
              <w:rPr>
                <w:rFonts w:hint="cs"/>
                <w:sz w:val="22"/>
                <w:szCs w:val="22"/>
                <w:rtl/>
                <w:lang w:bidi="ar-EG"/>
              </w:rPr>
              <w:t>597 306</w:t>
            </w:r>
          </w:p>
          <w:p w:rsidR="00F81806" w:rsidRDefault="00F81806">
            <w:pPr>
              <w:pStyle w:val="SingleTxt"/>
              <w:spacing w:after="0" w:line="260" w:lineRule="exact"/>
              <w:ind w:left="-57" w:right="-57"/>
              <w:rPr>
                <w:sz w:val="22"/>
                <w:szCs w:val="22"/>
                <w:lang w:bidi="ar-EG"/>
              </w:rPr>
            </w:pPr>
            <w:r>
              <w:rPr>
                <w:rFonts w:hint="cs"/>
                <w:sz w:val="22"/>
                <w:szCs w:val="22"/>
                <w:rtl/>
                <w:lang w:bidi="ar-EG"/>
              </w:rPr>
              <w:t>(47.84</w:t>
            </w:r>
            <w:r>
              <w:rPr>
                <w:rFonts w:cs="Akhbar MT" w:hint="cs"/>
                <w:sz w:val="22"/>
                <w:szCs w:val="22"/>
                <w:rtl/>
                <w:lang w:bidi="ar-EG"/>
              </w:rPr>
              <w:t>%</w:t>
            </w:r>
            <w:r>
              <w:rPr>
                <w:rFonts w:hint="cs"/>
                <w:sz w:val="22"/>
                <w:szCs w:val="22"/>
                <w:rtl/>
                <w:lang w:bidi="ar-EG"/>
              </w:rPr>
              <w:t>)</w:t>
            </w:r>
          </w:p>
        </w:tc>
        <w:tc>
          <w:tcPr>
            <w:tcW w:w="1110" w:type="dxa"/>
            <w:tcBorders>
              <w:top w:val="single" w:sz="12" w:space="0" w:color="auto"/>
              <w:left w:val="nil"/>
              <w:bottom w:val="nil"/>
              <w:right w:val="nil"/>
            </w:tcBorders>
          </w:tcPr>
          <w:p w:rsidR="00F81806" w:rsidRDefault="00F81806">
            <w:pPr>
              <w:pStyle w:val="SingleTxt"/>
              <w:spacing w:after="0" w:line="260" w:lineRule="exact"/>
              <w:ind w:left="-57" w:right="-57"/>
              <w:rPr>
                <w:sz w:val="22"/>
                <w:szCs w:val="22"/>
                <w:lang w:bidi="ar-EG"/>
              </w:rPr>
            </w:pPr>
            <w:r>
              <w:rPr>
                <w:rFonts w:hint="cs"/>
                <w:sz w:val="22"/>
                <w:szCs w:val="22"/>
                <w:rtl/>
                <w:lang w:bidi="ar-EG"/>
              </w:rPr>
              <w:t>24/22.4</w:t>
            </w:r>
          </w:p>
        </w:tc>
        <w:tc>
          <w:tcPr>
            <w:tcW w:w="1110" w:type="dxa"/>
            <w:tcBorders>
              <w:top w:val="single" w:sz="12" w:space="0" w:color="auto"/>
              <w:left w:val="nil"/>
              <w:bottom w:val="nil"/>
              <w:right w:val="nil"/>
            </w:tcBorders>
          </w:tcPr>
          <w:p w:rsidR="00F81806" w:rsidRDefault="00F81806">
            <w:pPr>
              <w:pStyle w:val="SingleTxt"/>
              <w:spacing w:after="0" w:line="260" w:lineRule="exact"/>
              <w:ind w:left="-57" w:right="-57"/>
              <w:rPr>
                <w:sz w:val="22"/>
                <w:szCs w:val="22"/>
                <w:lang w:bidi="ar-EG"/>
              </w:rPr>
            </w:pPr>
            <w:r>
              <w:rPr>
                <w:rFonts w:hint="cs"/>
                <w:sz w:val="22"/>
                <w:szCs w:val="22"/>
                <w:rtl/>
                <w:lang w:bidi="ar-EG"/>
              </w:rPr>
              <w:t>24.5/22.9</w:t>
            </w:r>
          </w:p>
        </w:tc>
        <w:tc>
          <w:tcPr>
            <w:tcW w:w="1111" w:type="dxa"/>
            <w:tcBorders>
              <w:top w:val="single" w:sz="12" w:space="0" w:color="auto"/>
              <w:left w:val="nil"/>
              <w:bottom w:val="nil"/>
              <w:right w:val="nil"/>
            </w:tcBorders>
          </w:tcPr>
          <w:p w:rsidR="00F81806" w:rsidRDefault="00F81806">
            <w:pPr>
              <w:pStyle w:val="SingleTxt"/>
              <w:spacing w:after="0" w:line="260" w:lineRule="exact"/>
              <w:ind w:left="-57" w:right="-57"/>
              <w:rPr>
                <w:sz w:val="22"/>
                <w:szCs w:val="22"/>
                <w:lang w:bidi="ar-EG"/>
              </w:rPr>
            </w:pPr>
            <w:r>
              <w:rPr>
                <w:rFonts w:hint="cs"/>
                <w:sz w:val="22"/>
                <w:szCs w:val="22"/>
                <w:rtl/>
                <w:lang w:bidi="ar-EG"/>
              </w:rPr>
              <w:t>23.4/21.9</w:t>
            </w:r>
          </w:p>
        </w:tc>
      </w:tr>
      <w:tr w:rsidR="00F81806" w:rsidTr="00F81806">
        <w:tc>
          <w:tcPr>
            <w:tcW w:w="2060" w:type="dxa"/>
            <w:tcBorders>
              <w:top w:val="nil"/>
              <w:left w:val="nil"/>
              <w:bottom w:val="nil"/>
              <w:right w:val="nil"/>
            </w:tcBorders>
          </w:tcPr>
          <w:p w:rsidR="00F81806" w:rsidRDefault="00F81806">
            <w:pPr>
              <w:pStyle w:val="SingleTxt"/>
              <w:spacing w:after="0" w:line="260" w:lineRule="exact"/>
              <w:ind w:left="-57" w:right="-57"/>
              <w:rPr>
                <w:sz w:val="22"/>
                <w:szCs w:val="22"/>
                <w:lang w:bidi="ar-EG"/>
              </w:rPr>
            </w:pPr>
            <w:r>
              <w:rPr>
                <w:rFonts w:hint="cs"/>
                <w:sz w:val="22"/>
                <w:szCs w:val="22"/>
                <w:rtl/>
                <w:lang w:bidi="ar-EG"/>
              </w:rPr>
              <w:t>التعليم الابتدائي</w:t>
            </w:r>
          </w:p>
        </w:tc>
        <w:tc>
          <w:tcPr>
            <w:tcW w:w="1110" w:type="dxa"/>
            <w:tcBorders>
              <w:top w:val="nil"/>
              <w:left w:val="nil"/>
              <w:bottom w:val="nil"/>
              <w:right w:val="nil"/>
            </w:tcBorders>
          </w:tcPr>
          <w:p w:rsidR="00F81806" w:rsidRDefault="00F81806">
            <w:pPr>
              <w:pStyle w:val="SingleTxt"/>
              <w:spacing w:after="0" w:line="260" w:lineRule="exact"/>
              <w:ind w:left="-57" w:right="-57"/>
              <w:rPr>
                <w:sz w:val="22"/>
                <w:szCs w:val="22"/>
                <w:lang w:bidi="ar-EG"/>
              </w:rPr>
            </w:pPr>
            <w:r>
              <w:rPr>
                <w:rFonts w:hint="cs"/>
                <w:sz w:val="22"/>
                <w:szCs w:val="22"/>
                <w:rtl/>
                <w:lang w:bidi="ar-EG"/>
              </w:rPr>
              <w:t>000 259 11</w:t>
            </w:r>
          </w:p>
        </w:tc>
        <w:tc>
          <w:tcPr>
            <w:tcW w:w="1110" w:type="dxa"/>
            <w:tcBorders>
              <w:top w:val="nil"/>
              <w:left w:val="nil"/>
              <w:bottom w:val="nil"/>
              <w:right w:val="nil"/>
            </w:tcBorders>
          </w:tcPr>
          <w:p w:rsidR="00F81806" w:rsidRDefault="00F81806">
            <w:pPr>
              <w:pStyle w:val="SingleTxt"/>
              <w:spacing w:after="0" w:line="260" w:lineRule="exact"/>
              <w:ind w:left="-57" w:right="-57"/>
              <w:rPr>
                <w:sz w:val="22"/>
                <w:szCs w:val="22"/>
                <w:rtl/>
                <w:lang w:bidi="ar-EG"/>
              </w:rPr>
            </w:pPr>
            <w:r>
              <w:rPr>
                <w:rFonts w:hint="cs"/>
                <w:sz w:val="22"/>
                <w:szCs w:val="22"/>
                <w:rtl/>
                <w:lang w:bidi="ar-EG"/>
              </w:rPr>
              <w:t>000 730 5</w:t>
            </w:r>
          </w:p>
          <w:p w:rsidR="00F81806" w:rsidRDefault="00F81806">
            <w:pPr>
              <w:pStyle w:val="SingleTxt"/>
              <w:spacing w:after="0" w:line="260" w:lineRule="exact"/>
              <w:ind w:left="-57" w:right="-57"/>
              <w:rPr>
                <w:sz w:val="22"/>
                <w:szCs w:val="22"/>
                <w:lang w:bidi="ar-EG"/>
              </w:rPr>
            </w:pPr>
            <w:r>
              <w:rPr>
                <w:rFonts w:hint="cs"/>
                <w:sz w:val="22"/>
                <w:szCs w:val="22"/>
                <w:rtl/>
                <w:lang w:bidi="ar-EG"/>
              </w:rPr>
              <w:t>(50.89</w:t>
            </w:r>
            <w:r>
              <w:rPr>
                <w:rFonts w:cs="Akhbar MT" w:hint="cs"/>
                <w:sz w:val="22"/>
                <w:szCs w:val="22"/>
                <w:rtl/>
                <w:lang w:bidi="ar-EG"/>
              </w:rPr>
              <w:t>%</w:t>
            </w:r>
            <w:r>
              <w:rPr>
                <w:rFonts w:hint="cs"/>
                <w:sz w:val="22"/>
                <w:szCs w:val="22"/>
                <w:rtl/>
                <w:lang w:bidi="ar-EG"/>
              </w:rPr>
              <w:t>)</w:t>
            </w:r>
          </w:p>
        </w:tc>
        <w:tc>
          <w:tcPr>
            <w:tcW w:w="1110" w:type="dxa"/>
            <w:tcBorders>
              <w:top w:val="nil"/>
              <w:left w:val="nil"/>
              <w:bottom w:val="nil"/>
              <w:right w:val="nil"/>
            </w:tcBorders>
          </w:tcPr>
          <w:p w:rsidR="00F81806" w:rsidRDefault="00F81806">
            <w:pPr>
              <w:pStyle w:val="SingleTxt"/>
              <w:spacing w:after="0" w:line="260" w:lineRule="exact"/>
              <w:ind w:left="-57" w:right="-57"/>
              <w:rPr>
                <w:sz w:val="22"/>
                <w:szCs w:val="22"/>
                <w:rtl/>
                <w:lang w:bidi="ar-EG"/>
              </w:rPr>
            </w:pPr>
            <w:r>
              <w:rPr>
                <w:rFonts w:hint="cs"/>
                <w:sz w:val="22"/>
                <w:szCs w:val="22"/>
                <w:rtl/>
                <w:lang w:bidi="ar-EG"/>
              </w:rPr>
              <w:t>000 529 5</w:t>
            </w:r>
          </w:p>
          <w:p w:rsidR="00F81806" w:rsidRDefault="00F81806">
            <w:pPr>
              <w:pStyle w:val="SingleTxt"/>
              <w:spacing w:after="0" w:line="260" w:lineRule="exact"/>
              <w:ind w:left="-57" w:right="-57"/>
              <w:rPr>
                <w:sz w:val="22"/>
                <w:szCs w:val="22"/>
                <w:lang w:bidi="ar-EG"/>
              </w:rPr>
            </w:pPr>
            <w:r>
              <w:rPr>
                <w:rFonts w:hint="cs"/>
                <w:sz w:val="22"/>
                <w:szCs w:val="22"/>
                <w:rtl/>
                <w:lang w:bidi="ar-EG"/>
              </w:rPr>
              <w:t>(49.10</w:t>
            </w:r>
            <w:r>
              <w:rPr>
                <w:rFonts w:cs="Akhbar MT" w:hint="cs"/>
                <w:sz w:val="22"/>
                <w:szCs w:val="22"/>
                <w:rtl/>
                <w:lang w:bidi="ar-EG"/>
              </w:rPr>
              <w:t>%</w:t>
            </w:r>
            <w:r>
              <w:rPr>
                <w:rFonts w:hint="cs"/>
                <w:sz w:val="22"/>
                <w:szCs w:val="22"/>
                <w:rtl/>
                <w:lang w:bidi="ar-EG"/>
              </w:rPr>
              <w:t>)</w:t>
            </w:r>
          </w:p>
        </w:tc>
        <w:tc>
          <w:tcPr>
            <w:tcW w:w="1110" w:type="dxa"/>
            <w:tcBorders>
              <w:top w:val="nil"/>
              <w:left w:val="nil"/>
              <w:bottom w:val="nil"/>
              <w:right w:val="nil"/>
            </w:tcBorders>
          </w:tcPr>
          <w:p w:rsidR="00F81806" w:rsidRDefault="00F81806">
            <w:pPr>
              <w:pStyle w:val="SingleTxt"/>
              <w:spacing w:after="0" w:line="260" w:lineRule="exact"/>
              <w:ind w:left="-57" w:right="-57"/>
              <w:rPr>
                <w:sz w:val="22"/>
                <w:szCs w:val="22"/>
                <w:lang w:bidi="ar-EG"/>
              </w:rPr>
            </w:pPr>
            <w:r>
              <w:rPr>
                <w:rFonts w:hint="cs"/>
                <w:sz w:val="22"/>
                <w:szCs w:val="22"/>
                <w:rtl/>
                <w:lang w:bidi="ar-EG"/>
              </w:rPr>
              <w:t>930 846 10</w:t>
            </w:r>
          </w:p>
        </w:tc>
        <w:tc>
          <w:tcPr>
            <w:tcW w:w="1110" w:type="dxa"/>
            <w:tcBorders>
              <w:top w:val="nil"/>
              <w:left w:val="nil"/>
              <w:bottom w:val="nil"/>
              <w:right w:val="nil"/>
            </w:tcBorders>
          </w:tcPr>
          <w:p w:rsidR="00F81806" w:rsidRDefault="00F81806">
            <w:pPr>
              <w:pStyle w:val="SingleTxt"/>
              <w:spacing w:after="0" w:line="260" w:lineRule="exact"/>
              <w:ind w:left="-57" w:right="-57"/>
              <w:rPr>
                <w:sz w:val="22"/>
                <w:szCs w:val="22"/>
                <w:rtl/>
                <w:lang w:bidi="ar-EG"/>
              </w:rPr>
            </w:pPr>
            <w:r>
              <w:rPr>
                <w:rFonts w:hint="cs"/>
                <w:sz w:val="22"/>
                <w:szCs w:val="22"/>
                <w:rtl/>
                <w:lang w:bidi="ar-EG"/>
              </w:rPr>
              <w:t>609 684 5</w:t>
            </w:r>
          </w:p>
          <w:p w:rsidR="00F81806" w:rsidRDefault="00F81806">
            <w:pPr>
              <w:pStyle w:val="SingleTxt"/>
              <w:spacing w:after="0" w:line="260" w:lineRule="exact"/>
              <w:ind w:left="-57" w:right="-57"/>
              <w:rPr>
                <w:sz w:val="22"/>
                <w:szCs w:val="22"/>
                <w:lang w:bidi="ar-EG"/>
              </w:rPr>
            </w:pPr>
            <w:r>
              <w:rPr>
                <w:rFonts w:hint="cs"/>
                <w:sz w:val="22"/>
                <w:szCs w:val="22"/>
                <w:rtl/>
                <w:lang w:bidi="ar-EG"/>
              </w:rPr>
              <w:t>(52.40</w:t>
            </w:r>
            <w:r>
              <w:rPr>
                <w:rFonts w:cs="Akhbar MT" w:hint="cs"/>
                <w:sz w:val="22"/>
                <w:szCs w:val="22"/>
                <w:rtl/>
                <w:lang w:bidi="ar-EG"/>
              </w:rPr>
              <w:t>%</w:t>
            </w:r>
            <w:r>
              <w:rPr>
                <w:rFonts w:hint="cs"/>
                <w:sz w:val="22"/>
                <w:szCs w:val="22"/>
                <w:rtl/>
                <w:lang w:bidi="ar-EG"/>
              </w:rPr>
              <w:t>)</w:t>
            </w:r>
          </w:p>
        </w:tc>
        <w:tc>
          <w:tcPr>
            <w:tcW w:w="1110" w:type="dxa"/>
            <w:tcBorders>
              <w:top w:val="nil"/>
              <w:left w:val="nil"/>
              <w:bottom w:val="nil"/>
              <w:right w:val="nil"/>
            </w:tcBorders>
          </w:tcPr>
          <w:p w:rsidR="00F81806" w:rsidRDefault="00F81806">
            <w:pPr>
              <w:pStyle w:val="SingleTxt"/>
              <w:spacing w:after="0" w:line="260" w:lineRule="exact"/>
              <w:ind w:left="-57" w:right="-57"/>
              <w:rPr>
                <w:sz w:val="22"/>
                <w:szCs w:val="22"/>
                <w:rtl/>
                <w:lang w:bidi="ar-EG"/>
              </w:rPr>
            </w:pPr>
            <w:r>
              <w:rPr>
                <w:rFonts w:hint="cs"/>
                <w:sz w:val="22"/>
                <w:szCs w:val="22"/>
                <w:rtl/>
                <w:lang w:bidi="ar-EG"/>
              </w:rPr>
              <w:t>321 162 5</w:t>
            </w:r>
          </w:p>
          <w:p w:rsidR="00F81806" w:rsidRDefault="00F81806">
            <w:pPr>
              <w:pStyle w:val="SingleTxt"/>
              <w:spacing w:after="0" w:line="260" w:lineRule="exact"/>
              <w:ind w:left="-57" w:right="-57"/>
              <w:rPr>
                <w:sz w:val="22"/>
                <w:szCs w:val="22"/>
                <w:lang w:bidi="ar-EG"/>
              </w:rPr>
            </w:pPr>
            <w:r>
              <w:rPr>
                <w:rFonts w:hint="cs"/>
                <w:sz w:val="22"/>
                <w:szCs w:val="22"/>
                <w:rtl/>
                <w:lang w:bidi="ar-EG"/>
              </w:rPr>
              <w:t>(47.59</w:t>
            </w:r>
            <w:r>
              <w:rPr>
                <w:rFonts w:cs="Akhbar MT" w:hint="cs"/>
                <w:sz w:val="22"/>
                <w:szCs w:val="22"/>
                <w:rtl/>
                <w:lang w:bidi="ar-EG"/>
              </w:rPr>
              <w:t>%</w:t>
            </w:r>
            <w:r>
              <w:rPr>
                <w:rFonts w:hint="cs"/>
                <w:sz w:val="22"/>
                <w:szCs w:val="22"/>
                <w:rtl/>
                <w:lang w:bidi="ar-EG"/>
              </w:rPr>
              <w:t>)</w:t>
            </w:r>
          </w:p>
        </w:tc>
        <w:tc>
          <w:tcPr>
            <w:tcW w:w="1110" w:type="dxa"/>
            <w:tcBorders>
              <w:top w:val="nil"/>
              <w:left w:val="nil"/>
              <w:bottom w:val="nil"/>
              <w:right w:val="nil"/>
            </w:tcBorders>
          </w:tcPr>
          <w:p w:rsidR="00F81806" w:rsidRDefault="00F81806">
            <w:pPr>
              <w:pStyle w:val="SingleTxt"/>
              <w:spacing w:after="0" w:line="260" w:lineRule="exact"/>
              <w:ind w:left="-57" w:right="-57"/>
              <w:rPr>
                <w:sz w:val="22"/>
                <w:szCs w:val="22"/>
                <w:lang w:bidi="ar-EG"/>
              </w:rPr>
            </w:pPr>
            <w:r>
              <w:rPr>
                <w:rFonts w:hint="cs"/>
                <w:sz w:val="22"/>
                <w:szCs w:val="22"/>
                <w:rtl/>
                <w:lang w:bidi="ar-EG"/>
              </w:rPr>
              <w:t>96.34/90.13</w:t>
            </w:r>
          </w:p>
        </w:tc>
        <w:tc>
          <w:tcPr>
            <w:tcW w:w="1110" w:type="dxa"/>
            <w:tcBorders>
              <w:top w:val="nil"/>
              <w:left w:val="nil"/>
              <w:bottom w:val="nil"/>
              <w:right w:val="nil"/>
            </w:tcBorders>
          </w:tcPr>
          <w:p w:rsidR="00F81806" w:rsidRDefault="00F81806">
            <w:pPr>
              <w:pStyle w:val="SingleTxt"/>
              <w:spacing w:after="0" w:line="260" w:lineRule="exact"/>
              <w:ind w:left="-57" w:right="-57"/>
              <w:rPr>
                <w:sz w:val="22"/>
                <w:szCs w:val="22"/>
                <w:lang w:bidi="ar-EG"/>
              </w:rPr>
            </w:pPr>
            <w:r>
              <w:rPr>
                <w:rFonts w:hint="cs"/>
                <w:sz w:val="22"/>
                <w:szCs w:val="22"/>
                <w:rtl/>
                <w:lang w:bidi="ar-EG"/>
              </w:rPr>
              <w:t>99.21/92.25</w:t>
            </w:r>
          </w:p>
        </w:tc>
        <w:tc>
          <w:tcPr>
            <w:tcW w:w="1111" w:type="dxa"/>
            <w:tcBorders>
              <w:top w:val="nil"/>
              <w:left w:val="nil"/>
              <w:bottom w:val="nil"/>
              <w:right w:val="nil"/>
            </w:tcBorders>
          </w:tcPr>
          <w:p w:rsidR="00F81806" w:rsidRDefault="00F81806">
            <w:pPr>
              <w:pStyle w:val="SingleTxt"/>
              <w:spacing w:after="0" w:line="260" w:lineRule="exact"/>
              <w:ind w:left="-57" w:right="-57"/>
              <w:rPr>
                <w:sz w:val="22"/>
                <w:szCs w:val="22"/>
                <w:lang w:bidi="ar-EG"/>
              </w:rPr>
            </w:pPr>
            <w:r>
              <w:rPr>
                <w:rFonts w:hint="cs"/>
                <w:sz w:val="22"/>
                <w:szCs w:val="22"/>
                <w:rtl/>
                <w:lang w:bidi="ar-EG"/>
              </w:rPr>
              <w:t>93.37/87.93</w:t>
            </w:r>
          </w:p>
        </w:tc>
      </w:tr>
      <w:tr w:rsidR="00F81806" w:rsidTr="00F81806">
        <w:tc>
          <w:tcPr>
            <w:tcW w:w="2060" w:type="dxa"/>
            <w:tcBorders>
              <w:top w:val="nil"/>
              <w:left w:val="nil"/>
              <w:bottom w:val="nil"/>
              <w:right w:val="nil"/>
            </w:tcBorders>
          </w:tcPr>
          <w:p w:rsidR="00F81806" w:rsidRDefault="00F81806">
            <w:pPr>
              <w:pStyle w:val="SingleTxt"/>
              <w:spacing w:after="0" w:line="260" w:lineRule="exact"/>
              <w:ind w:left="-57" w:right="-57"/>
              <w:rPr>
                <w:sz w:val="22"/>
                <w:szCs w:val="22"/>
                <w:lang w:bidi="ar-EG"/>
              </w:rPr>
            </w:pPr>
            <w:r>
              <w:rPr>
                <w:rFonts w:hint="cs"/>
                <w:sz w:val="22"/>
                <w:szCs w:val="22"/>
                <w:rtl/>
                <w:lang w:bidi="ar-EG"/>
              </w:rPr>
              <w:t>التعليم الثانوي</w:t>
            </w:r>
          </w:p>
        </w:tc>
        <w:tc>
          <w:tcPr>
            <w:tcW w:w="1110" w:type="dxa"/>
            <w:tcBorders>
              <w:top w:val="nil"/>
              <w:left w:val="nil"/>
              <w:bottom w:val="nil"/>
              <w:right w:val="nil"/>
            </w:tcBorders>
          </w:tcPr>
          <w:p w:rsidR="00F81806" w:rsidRDefault="00F81806">
            <w:pPr>
              <w:pStyle w:val="SingleTxt"/>
              <w:spacing w:after="0" w:line="260" w:lineRule="exact"/>
              <w:ind w:left="-57" w:right="-57"/>
              <w:rPr>
                <w:sz w:val="22"/>
                <w:szCs w:val="22"/>
                <w:lang w:bidi="ar-EG"/>
              </w:rPr>
            </w:pPr>
            <w:r>
              <w:rPr>
                <w:rFonts w:hint="cs"/>
                <w:sz w:val="22"/>
                <w:szCs w:val="22"/>
                <w:rtl/>
                <w:lang w:bidi="ar-EG"/>
              </w:rPr>
              <w:t>000 909 3</w:t>
            </w:r>
          </w:p>
        </w:tc>
        <w:tc>
          <w:tcPr>
            <w:tcW w:w="1110" w:type="dxa"/>
            <w:tcBorders>
              <w:top w:val="nil"/>
              <w:left w:val="nil"/>
              <w:bottom w:val="nil"/>
              <w:right w:val="nil"/>
            </w:tcBorders>
          </w:tcPr>
          <w:p w:rsidR="00F81806" w:rsidRDefault="00F81806">
            <w:pPr>
              <w:pStyle w:val="SingleTxt"/>
              <w:spacing w:after="0" w:line="260" w:lineRule="exact"/>
              <w:ind w:left="-57" w:right="-57"/>
              <w:rPr>
                <w:sz w:val="22"/>
                <w:szCs w:val="22"/>
                <w:rtl/>
                <w:lang w:bidi="ar-EG"/>
              </w:rPr>
            </w:pPr>
            <w:r>
              <w:rPr>
                <w:rFonts w:hint="cs"/>
                <w:sz w:val="22"/>
                <w:szCs w:val="22"/>
                <w:rtl/>
                <w:lang w:bidi="ar-EG"/>
              </w:rPr>
              <w:t>000 992 1</w:t>
            </w:r>
          </w:p>
          <w:p w:rsidR="00F81806" w:rsidRDefault="00F81806">
            <w:pPr>
              <w:pStyle w:val="SingleTxt"/>
              <w:spacing w:after="0" w:line="260" w:lineRule="exact"/>
              <w:ind w:left="-57" w:right="-57"/>
              <w:rPr>
                <w:sz w:val="22"/>
                <w:szCs w:val="22"/>
                <w:lang w:bidi="ar-EG"/>
              </w:rPr>
            </w:pPr>
            <w:r>
              <w:rPr>
                <w:rFonts w:hint="cs"/>
                <w:sz w:val="22"/>
                <w:szCs w:val="22"/>
                <w:rtl/>
                <w:lang w:bidi="ar-EG"/>
              </w:rPr>
              <w:t>(50.95</w:t>
            </w:r>
            <w:r>
              <w:rPr>
                <w:rFonts w:cs="Akhbar MT" w:hint="cs"/>
                <w:sz w:val="22"/>
                <w:szCs w:val="22"/>
                <w:rtl/>
                <w:lang w:bidi="ar-EG"/>
              </w:rPr>
              <w:t>%</w:t>
            </w:r>
            <w:r>
              <w:rPr>
                <w:rFonts w:hint="cs"/>
                <w:sz w:val="22"/>
                <w:szCs w:val="22"/>
                <w:rtl/>
                <w:lang w:bidi="ar-EG"/>
              </w:rPr>
              <w:t>)</w:t>
            </w:r>
          </w:p>
        </w:tc>
        <w:tc>
          <w:tcPr>
            <w:tcW w:w="1110" w:type="dxa"/>
            <w:tcBorders>
              <w:top w:val="nil"/>
              <w:left w:val="nil"/>
              <w:bottom w:val="nil"/>
              <w:right w:val="nil"/>
            </w:tcBorders>
          </w:tcPr>
          <w:p w:rsidR="00F81806" w:rsidRDefault="00F81806">
            <w:pPr>
              <w:pStyle w:val="SingleTxt"/>
              <w:spacing w:after="0" w:line="260" w:lineRule="exact"/>
              <w:ind w:left="-57" w:right="-57"/>
              <w:rPr>
                <w:sz w:val="22"/>
                <w:szCs w:val="22"/>
                <w:rtl/>
                <w:lang w:bidi="ar-EG"/>
              </w:rPr>
            </w:pPr>
            <w:r>
              <w:rPr>
                <w:rFonts w:hint="cs"/>
                <w:sz w:val="22"/>
                <w:szCs w:val="22"/>
                <w:rtl/>
                <w:lang w:bidi="ar-EG"/>
              </w:rPr>
              <w:t>000 917 1</w:t>
            </w:r>
          </w:p>
          <w:p w:rsidR="00F81806" w:rsidRDefault="00F81806">
            <w:pPr>
              <w:pStyle w:val="SingleTxt"/>
              <w:spacing w:after="0" w:line="260" w:lineRule="exact"/>
              <w:ind w:left="-57" w:right="-57"/>
              <w:rPr>
                <w:sz w:val="22"/>
                <w:szCs w:val="22"/>
                <w:lang w:bidi="ar-EG"/>
              </w:rPr>
            </w:pPr>
            <w:r>
              <w:rPr>
                <w:rFonts w:hint="cs"/>
                <w:sz w:val="22"/>
                <w:szCs w:val="22"/>
                <w:rtl/>
                <w:lang w:bidi="ar-EG"/>
              </w:rPr>
              <w:t>(49.04</w:t>
            </w:r>
            <w:r>
              <w:rPr>
                <w:rFonts w:cs="Akhbar MT" w:hint="cs"/>
                <w:sz w:val="22"/>
                <w:szCs w:val="22"/>
                <w:rtl/>
                <w:lang w:bidi="ar-EG"/>
              </w:rPr>
              <w:t>%</w:t>
            </w:r>
            <w:r>
              <w:rPr>
                <w:rFonts w:hint="cs"/>
                <w:sz w:val="22"/>
                <w:szCs w:val="22"/>
                <w:rtl/>
                <w:lang w:bidi="ar-EG"/>
              </w:rPr>
              <w:t>)</w:t>
            </w:r>
          </w:p>
        </w:tc>
        <w:tc>
          <w:tcPr>
            <w:tcW w:w="1110" w:type="dxa"/>
            <w:tcBorders>
              <w:top w:val="nil"/>
              <w:left w:val="nil"/>
              <w:bottom w:val="nil"/>
              <w:right w:val="nil"/>
            </w:tcBorders>
          </w:tcPr>
          <w:p w:rsidR="00F81806" w:rsidRDefault="00F81806">
            <w:pPr>
              <w:pStyle w:val="SingleTxt"/>
              <w:spacing w:after="0" w:line="260" w:lineRule="exact"/>
              <w:ind w:left="-57" w:right="-57"/>
              <w:rPr>
                <w:sz w:val="22"/>
                <w:szCs w:val="22"/>
                <w:lang w:bidi="ar-EG"/>
              </w:rPr>
            </w:pPr>
            <w:r>
              <w:rPr>
                <w:rFonts w:hint="cs"/>
                <w:sz w:val="22"/>
                <w:szCs w:val="22"/>
                <w:rtl/>
                <w:lang w:bidi="ar-EG"/>
              </w:rPr>
              <w:t>717 386 3</w:t>
            </w:r>
          </w:p>
        </w:tc>
        <w:tc>
          <w:tcPr>
            <w:tcW w:w="1110" w:type="dxa"/>
            <w:tcBorders>
              <w:top w:val="nil"/>
              <w:left w:val="nil"/>
              <w:bottom w:val="nil"/>
              <w:right w:val="nil"/>
            </w:tcBorders>
          </w:tcPr>
          <w:p w:rsidR="00F81806" w:rsidRDefault="00F81806">
            <w:pPr>
              <w:pStyle w:val="SingleTxt"/>
              <w:spacing w:after="0" w:line="260" w:lineRule="exact"/>
              <w:ind w:left="-57" w:right="-57"/>
              <w:rPr>
                <w:sz w:val="22"/>
                <w:szCs w:val="22"/>
                <w:rtl/>
                <w:lang w:bidi="ar-EG"/>
              </w:rPr>
            </w:pPr>
            <w:r>
              <w:rPr>
                <w:rFonts w:hint="cs"/>
                <w:sz w:val="22"/>
                <w:szCs w:val="22"/>
                <w:rtl/>
                <w:lang w:bidi="ar-EG"/>
              </w:rPr>
              <w:t>189 917 1</w:t>
            </w:r>
          </w:p>
          <w:p w:rsidR="00F81806" w:rsidRDefault="00F81806">
            <w:pPr>
              <w:pStyle w:val="SingleTxt"/>
              <w:spacing w:after="0" w:line="260" w:lineRule="exact"/>
              <w:ind w:left="-57" w:right="-57"/>
              <w:rPr>
                <w:sz w:val="22"/>
                <w:szCs w:val="22"/>
                <w:lang w:bidi="ar-EG"/>
              </w:rPr>
            </w:pPr>
            <w:r>
              <w:rPr>
                <w:rFonts w:hint="cs"/>
                <w:sz w:val="22"/>
                <w:szCs w:val="22"/>
                <w:rtl/>
                <w:lang w:bidi="ar-EG"/>
              </w:rPr>
              <w:t>(56.60</w:t>
            </w:r>
            <w:r>
              <w:rPr>
                <w:rFonts w:cs="Akhbar MT" w:hint="cs"/>
                <w:sz w:val="22"/>
                <w:szCs w:val="22"/>
                <w:rtl/>
                <w:lang w:bidi="ar-EG"/>
              </w:rPr>
              <w:t>%</w:t>
            </w:r>
            <w:r>
              <w:rPr>
                <w:rFonts w:hint="cs"/>
                <w:sz w:val="22"/>
                <w:szCs w:val="22"/>
                <w:rtl/>
                <w:lang w:bidi="ar-EG"/>
              </w:rPr>
              <w:t>)</w:t>
            </w:r>
          </w:p>
        </w:tc>
        <w:tc>
          <w:tcPr>
            <w:tcW w:w="1110" w:type="dxa"/>
            <w:tcBorders>
              <w:top w:val="nil"/>
              <w:left w:val="nil"/>
              <w:bottom w:val="nil"/>
              <w:right w:val="nil"/>
            </w:tcBorders>
          </w:tcPr>
          <w:p w:rsidR="00F81806" w:rsidRDefault="00F81806">
            <w:pPr>
              <w:pStyle w:val="SingleTxt"/>
              <w:spacing w:after="0" w:line="260" w:lineRule="exact"/>
              <w:ind w:left="-57" w:right="-57"/>
              <w:rPr>
                <w:sz w:val="22"/>
                <w:szCs w:val="22"/>
                <w:rtl/>
                <w:lang w:bidi="ar-EG"/>
              </w:rPr>
            </w:pPr>
            <w:r>
              <w:rPr>
                <w:rFonts w:hint="cs"/>
                <w:sz w:val="22"/>
                <w:szCs w:val="22"/>
                <w:rtl/>
                <w:lang w:bidi="ar-EG"/>
              </w:rPr>
              <w:t>528 469 1</w:t>
            </w:r>
          </w:p>
          <w:p w:rsidR="00F81806" w:rsidRDefault="00F81806">
            <w:pPr>
              <w:pStyle w:val="SingleTxt"/>
              <w:spacing w:after="0" w:line="260" w:lineRule="exact"/>
              <w:ind w:left="-57" w:right="-57"/>
              <w:rPr>
                <w:sz w:val="22"/>
                <w:szCs w:val="22"/>
                <w:lang w:bidi="ar-EG"/>
              </w:rPr>
            </w:pPr>
            <w:r>
              <w:rPr>
                <w:rFonts w:hint="cs"/>
                <w:sz w:val="22"/>
                <w:szCs w:val="22"/>
                <w:rtl/>
                <w:lang w:bidi="ar-EG"/>
              </w:rPr>
              <w:t>(43.40</w:t>
            </w:r>
            <w:r>
              <w:rPr>
                <w:rFonts w:cs="Akhbar MT" w:hint="cs"/>
                <w:sz w:val="22"/>
                <w:szCs w:val="22"/>
                <w:rtl/>
                <w:lang w:bidi="ar-EG"/>
              </w:rPr>
              <w:t>%</w:t>
            </w:r>
            <w:r>
              <w:rPr>
                <w:rFonts w:hint="cs"/>
                <w:sz w:val="22"/>
                <w:szCs w:val="22"/>
                <w:rtl/>
                <w:lang w:bidi="ar-EG"/>
              </w:rPr>
              <w:t>)</w:t>
            </w:r>
          </w:p>
        </w:tc>
        <w:tc>
          <w:tcPr>
            <w:tcW w:w="1110" w:type="dxa"/>
            <w:tcBorders>
              <w:top w:val="nil"/>
              <w:left w:val="nil"/>
              <w:bottom w:val="nil"/>
              <w:right w:val="nil"/>
            </w:tcBorders>
          </w:tcPr>
          <w:p w:rsidR="00F81806" w:rsidRDefault="00F81806">
            <w:pPr>
              <w:pStyle w:val="SingleTxt"/>
              <w:spacing w:after="0" w:line="260" w:lineRule="exact"/>
              <w:ind w:left="-57" w:right="-57"/>
              <w:rPr>
                <w:sz w:val="22"/>
                <w:szCs w:val="22"/>
                <w:lang w:bidi="ar-EG"/>
              </w:rPr>
            </w:pPr>
            <w:r>
              <w:rPr>
                <w:rFonts w:hint="cs"/>
                <w:sz w:val="22"/>
                <w:szCs w:val="22"/>
                <w:rtl/>
                <w:lang w:bidi="ar-EG"/>
              </w:rPr>
              <w:t>86.64/56.51</w:t>
            </w:r>
          </w:p>
        </w:tc>
        <w:tc>
          <w:tcPr>
            <w:tcW w:w="1110" w:type="dxa"/>
            <w:tcBorders>
              <w:top w:val="nil"/>
              <w:left w:val="nil"/>
              <w:bottom w:val="nil"/>
              <w:right w:val="nil"/>
            </w:tcBorders>
          </w:tcPr>
          <w:p w:rsidR="00F81806" w:rsidRDefault="00F81806">
            <w:pPr>
              <w:pStyle w:val="SingleTxt"/>
              <w:spacing w:after="0" w:line="260" w:lineRule="exact"/>
              <w:ind w:left="-57" w:right="-57"/>
              <w:rPr>
                <w:sz w:val="22"/>
                <w:szCs w:val="22"/>
                <w:lang w:bidi="ar-EG"/>
              </w:rPr>
            </w:pPr>
            <w:r>
              <w:rPr>
                <w:rFonts w:hint="cs"/>
                <w:sz w:val="22"/>
                <w:szCs w:val="22"/>
                <w:rtl/>
                <w:lang w:bidi="ar-EG"/>
              </w:rPr>
              <w:t>96.24/60.71</w:t>
            </w:r>
          </w:p>
        </w:tc>
        <w:tc>
          <w:tcPr>
            <w:tcW w:w="1111" w:type="dxa"/>
            <w:tcBorders>
              <w:top w:val="nil"/>
              <w:left w:val="nil"/>
              <w:bottom w:val="nil"/>
              <w:right w:val="nil"/>
            </w:tcBorders>
          </w:tcPr>
          <w:p w:rsidR="00F81806" w:rsidRDefault="00F81806">
            <w:pPr>
              <w:pStyle w:val="SingleTxt"/>
              <w:spacing w:after="0" w:line="260" w:lineRule="exact"/>
              <w:ind w:left="-57" w:right="-57"/>
              <w:rPr>
                <w:sz w:val="22"/>
                <w:szCs w:val="22"/>
                <w:lang w:bidi="ar-EG"/>
              </w:rPr>
            </w:pPr>
            <w:r>
              <w:rPr>
                <w:rFonts w:hint="cs"/>
                <w:sz w:val="22"/>
                <w:szCs w:val="22"/>
                <w:rtl/>
                <w:lang w:bidi="ar-EG"/>
              </w:rPr>
              <w:t>76.66/52.16</w:t>
            </w:r>
          </w:p>
        </w:tc>
      </w:tr>
      <w:tr w:rsidR="00F81806" w:rsidTr="00F81806">
        <w:tc>
          <w:tcPr>
            <w:tcW w:w="2060" w:type="dxa"/>
            <w:tcBorders>
              <w:top w:val="nil"/>
              <w:left w:val="nil"/>
              <w:bottom w:val="nil"/>
              <w:right w:val="nil"/>
            </w:tcBorders>
          </w:tcPr>
          <w:p w:rsidR="00F81806" w:rsidRDefault="00F81806">
            <w:pPr>
              <w:pStyle w:val="SingleTxt"/>
              <w:spacing w:after="0" w:line="260" w:lineRule="exact"/>
              <w:ind w:left="-57" w:right="-57"/>
              <w:rPr>
                <w:sz w:val="22"/>
                <w:szCs w:val="22"/>
                <w:lang w:bidi="ar-EG"/>
              </w:rPr>
            </w:pPr>
            <w:r>
              <w:rPr>
                <w:rFonts w:hint="cs"/>
                <w:sz w:val="22"/>
                <w:szCs w:val="22"/>
                <w:rtl/>
                <w:lang w:bidi="ar-EG"/>
              </w:rPr>
              <w:t>التعليم الثانوي العام</w:t>
            </w:r>
          </w:p>
        </w:tc>
        <w:tc>
          <w:tcPr>
            <w:tcW w:w="1110" w:type="dxa"/>
            <w:tcBorders>
              <w:top w:val="nil"/>
              <w:left w:val="nil"/>
              <w:bottom w:val="nil"/>
              <w:right w:val="nil"/>
            </w:tcBorders>
          </w:tcPr>
          <w:p w:rsidR="00F81806" w:rsidRDefault="00F81806">
            <w:pPr>
              <w:pStyle w:val="SingleTxt"/>
              <w:spacing w:after="0" w:line="260" w:lineRule="exact"/>
              <w:ind w:left="-57" w:right="-57"/>
              <w:rPr>
                <w:sz w:val="22"/>
                <w:szCs w:val="22"/>
                <w:lang w:bidi="ar-EG"/>
              </w:rPr>
            </w:pPr>
            <w:r>
              <w:rPr>
                <w:rFonts w:hint="cs"/>
                <w:sz w:val="22"/>
                <w:szCs w:val="22"/>
                <w:rtl/>
                <w:lang w:bidi="ar-EG"/>
              </w:rPr>
              <w:t>000 909 3</w:t>
            </w:r>
          </w:p>
        </w:tc>
        <w:tc>
          <w:tcPr>
            <w:tcW w:w="1110" w:type="dxa"/>
            <w:tcBorders>
              <w:top w:val="nil"/>
              <w:left w:val="nil"/>
              <w:bottom w:val="nil"/>
              <w:right w:val="nil"/>
            </w:tcBorders>
          </w:tcPr>
          <w:p w:rsidR="00F81806" w:rsidRDefault="00F81806">
            <w:pPr>
              <w:pStyle w:val="SingleTxt"/>
              <w:spacing w:after="0" w:line="260" w:lineRule="exact"/>
              <w:ind w:left="-57" w:right="-57"/>
              <w:rPr>
                <w:sz w:val="22"/>
                <w:szCs w:val="22"/>
                <w:rtl/>
                <w:lang w:bidi="ar-EG"/>
              </w:rPr>
            </w:pPr>
            <w:r>
              <w:rPr>
                <w:rFonts w:hint="cs"/>
                <w:sz w:val="22"/>
                <w:szCs w:val="22"/>
                <w:rtl/>
                <w:lang w:bidi="ar-EG"/>
              </w:rPr>
              <w:t>000 992 1</w:t>
            </w:r>
          </w:p>
          <w:p w:rsidR="00F81806" w:rsidRDefault="00F81806">
            <w:pPr>
              <w:pStyle w:val="SingleTxt"/>
              <w:spacing w:after="0" w:line="260" w:lineRule="exact"/>
              <w:ind w:left="-57" w:right="-57"/>
              <w:rPr>
                <w:sz w:val="22"/>
                <w:szCs w:val="22"/>
                <w:lang w:bidi="ar-EG"/>
              </w:rPr>
            </w:pPr>
            <w:r>
              <w:rPr>
                <w:rFonts w:hint="cs"/>
                <w:sz w:val="22"/>
                <w:szCs w:val="22"/>
                <w:rtl/>
                <w:lang w:bidi="ar-EG"/>
              </w:rPr>
              <w:t>(50.95</w:t>
            </w:r>
            <w:r>
              <w:rPr>
                <w:rFonts w:cs="Akhbar MT" w:hint="cs"/>
                <w:sz w:val="22"/>
                <w:szCs w:val="22"/>
                <w:rtl/>
                <w:lang w:bidi="ar-EG"/>
              </w:rPr>
              <w:t>%</w:t>
            </w:r>
            <w:r>
              <w:rPr>
                <w:rFonts w:hint="cs"/>
                <w:sz w:val="22"/>
                <w:szCs w:val="22"/>
                <w:rtl/>
                <w:lang w:bidi="ar-EG"/>
              </w:rPr>
              <w:t>)</w:t>
            </w:r>
          </w:p>
        </w:tc>
        <w:tc>
          <w:tcPr>
            <w:tcW w:w="1110" w:type="dxa"/>
            <w:tcBorders>
              <w:top w:val="nil"/>
              <w:left w:val="nil"/>
              <w:bottom w:val="nil"/>
              <w:right w:val="nil"/>
            </w:tcBorders>
          </w:tcPr>
          <w:p w:rsidR="00F81806" w:rsidRDefault="00F81806">
            <w:pPr>
              <w:pStyle w:val="SingleTxt"/>
              <w:spacing w:after="0" w:line="260" w:lineRule="exact"/>
              <w:ind w:left="-57" w:right="-57"/>
              <w:rPr>
                <w:sz w:val="22"/>
                <w:szCs w:val="22"/>
                <w:rtl/>
                <w:lang w:bidi="ar-EG"/>
              </w:rPr>
            </w:pPr>
            <w:r>
              <w:rPr>
                <w:rFonts w:hint="cs"/>
                <w:sz w:val="22"/>
                <w:szCs w:val="22"/>
                <w:rtl/>
                <w:lang w:bidi="ar-EG"/>
              </w:rPr>
              <w:t>000 917 1</w:t>
            </w:r>
          </w:p>
          <w:p w:rsidR="00F81806" w:rsidRDefault="00F81806">
            <w:pPr>
              <w:pStyle w:val="SingleTxt"/>
              <w:spacing w:after="0" w:line="260" w:lineRule="exact"/>
              <w:ind w:left="-57" w:right="-57"/>
              <w:rPr>
                <w:sz w:val="22"/>
                <w:szCs w:val="22"/>
                <w:lang w:bidi="ar-EG"/>
              </w:rPr>
            </w:pPr>
            <w:r>
              <w:rPr>
                <w:rFonts w:hint="cs"/>
                <w:sz w:val="22"/>
                <w:szCs w:val="22"/>
                <w:rtl/>
                <w:lang w:bidi="ar-EG"/>
              </w:rPr>
              <w:t>(49.04</w:t>
            </w:r>
            <w:r>
              <w:rPr>
                <w:rFonts w:cs="Akhbar MT" w:hint="cs"/>
                <w:sz w:val="22"/>
                <w:szCs w:val="22"/>
                <w:rtl/>
                <w:lang w:bidi="ar-EG"/>
              </w:rPr>
              <w:t>%</w:t>
            </w:r>
            <w:r>
              <w:rPr>
                <w:rFonts w:hint="cs"/>
                <w:sz w:val="22"/>
                <w:szCs w:val="22"/>
                <w:rtl/>
                <w:lang w:bidi="ar-EG"/>
              </w:rPr>
              <w:t>)</w:t>
            </w:r>
          </w:p>
        </w:tc>
        <w:tc>
          <w:tcPr>
            <w:tcW w:w="1110" w:type="dxa"/>
            <w:tcBorders>
              <w:top w:val="nil"/>
              <w:left w:val="nil"/>
              <w:bottom w:val="nil"/>
              <w:right w:val="nil"/>
            </w:tcBorders>
          </w:tcPr>
          <w:p w:rsidR="00F81806" w:rsidRDefault="00F81806">
            <w:pPr>
              <w:pStyle w:val="SingleTxt"/>
              <w:spacing w:after="0" w:line="260" w:lineRule="exact"/>
              <w:ind w:left="-57" w:right="-57"/>
              <w:rPr>
                <w:sz w:val="22"/>
                <w:szCs w:val="22"/>
                <w:lang w:bidi="ar-EG"/>
              </w:rPr>
            </w:pPr>
            <w:r>
              <w:rPr>
                <w:rFonts w:hint="cs"/>
                <w:sz w:val="22"/>
                <w:szCs w:val="22"/>
                <w:rtl/>
                <w:lang w:bidi="ar-EG"/>
              </w:rPr>
              <w:t>218 142 2</w:t>
            </w:r>
          </w:p>
        </w:tc>
        <w:tc>
          <w:tcPr>
            <w:tcW w:w="1110" w:type="dxa"/>
            <w:tcBorders>
              <w:top w:val="nil"/>
              <w:left w:val="nil"/>
              <w:bottom w:val="nil"/>
              <w:right w:val="nil"/>
            </w:tcBorders>
          </w:tcPr>
          <w:p w:rsidR="00F81806" w:rsidRDefault="00F81806">
            <w:pPr>
              <w:pStyle w:val="SingleTxt"/>
              <w:spacing w:after="0" w:line="260" w:lineRule="exact"/>
              <w:ind w:left="-57" w:right="-57"/>
              <w:rPr>
                <w:sz w:val="22"/>
                <w:szCs w:val="22"/>
                <w:rtl/>
                <w:lang w:bidi="ar-EG"/>
              </w:rPr>
            </w:pPr>
            <w:r>
              <w:rPr>
                <w:rFonts w:hint="cs"/>
                <w:sz w:val="22"/>
                <w:szCs w:val="22"/>
                <w:rtl/>
                <w:lang w:bidi="ar-EG"/>
              </w:rPr>
              <w:t>418 156 1</w:t>
            </w:r>
          </w:p>
          <w:p w:rsidR="00F81806" w:rsidRDefault="00F81806">
            <w:pPr>
              <w:pStyle w:val="SingleTxt"/>
              <w:spacing w:after="0" w:line="260" w:lineRule="exact"/>
              <w:ind w:left="-57" w:right="-57"/>
              <w:rPr>
                <w:sz w:val="22"/>
                <w:szCs w:val="22"/>
                <w:lang w:bidi="ar-EG"/>
              </w:rPr>
            </w:pPr>
            <w:r>
              <w:rPr>
                <w:rFonts w:hint="cs"/>
                <w:sz w:val="22"/>
                <w:szCs w:val="22"/>
                <w:rtl/>
                <w:lang w:bidi="ar-EG"/>
              </w:rPr>
              <w:t>(53.98</w:t>
            </w:r>
            <w:r>
              <w:rPr>
                <w:rFonts w:cs="Akhbar MT" w:hint="cs"/>
                <w:sz w:val="22"/>
                <w:szCs w:val="22"/>
                <w:rtl/>
                <w:lang w:bidi="ar-EG"/>
              </w:rPr>
              <w:t>%</w:t>
            </w:r>
            <w:r>
              <w:rPr>
                <w:rFonts w:hint="cs"/>
                <w:sz w:val="22"/>
                <w:szCs w:val="22"/>
                <w:rtl/>
                <w:lang w:bidi="ar-EG"/>
              </w:rPr>
              <w:t>)</w:t>
            </w:r>
          </w:p>
        </w:tc>
        <w:tc>
          <w:tcPr>
            <w:tcW w:w="1110" w:type="dxa"/>
            <w:tcBorders>
              <w:top w:val="nil"/>
              <w:left w:val="nil"/>
              <w:bottom w:val="nil"/>
              <w:right w:val="nil"/>
            </w:tcBorders>
          </w:tcPr>
          <w:p w:rsidR="00F81806" w:rsidRDefault="00F81806">
            <w:pPr>
              <w:pStyle w:val="SingleTxt"/>
              <w:spacing w:after="0" w:line="260" w:lineRule="exact"/>
              <w:ind w:left="-57" w:right="-57"/>
              <w:rPr>
                <w:sz w:val="22"/>
                <w:szCs w:val="22"/>
                <w:rtl/>
                <w:lang w:bidi="ar-EG"/>
              </w:rPr>
            </w:pPr>
            <w:r>
              <w:rPr>
                <w:rFonts w:hint="cs"/>
                <w:sz w:val="22"/>
                <w:szCs w:val="22"/>
                <w:rtl/>
                <w:lang w:bidi="ar-EG"/>
              </w:rPr>
              <w:t>800 985</w:t>
            </w:r>
          </w:p>
          <w:p w:rsidR="00F81806" w:rsidRDefault="00F81806">
            <w:pPr>
              <w:pStyle w:val="SingleTxt"/>
              <w:spacing w:after="0" w:line="260" w:lineRule="exact"/>
              <w:ind w:left="-57" w:right="-57"/>
              <w:rPr>
                <w:sz w:val="22"/>
                <w:szCs w:val="22"/>
                <w:lang w:bidi="ar-EG"/>
              </w:rPr>
            </w:pPr>
            <w:r>
              <w:rPr>
                <w:rFonts w:hint="cs"/>
                <w:sz w:val="22"/>
                <w:szCs w:val="22"/>
                <w:rtl/>
                <w:lang w:bidi="ar-EG"/>
              </w:rPr>
              <w:t>(46.01</w:t>
            </w:r>
            <w:r>
              <w:rPr>
                <w:rFonts w:cs="Akhbar MT" w:hint="cs"/>
                <w:sz w:val="22"/>
                <w:szCs w:val="22"/>
                <w:rtl/>
                <w:lang w:bidi="ar-EG"/>
              </w:rPr>
              <w:t>%</w:t>
            </w:r>
            <w:r>
              <w:rPr>
                <w:rFonts w:hint="cs"/>
                <w:sz w:val="22"/>
                <w:szCs w:val="22"/>
                <w:rtl/>
                <w:lang w:bidi="ar-EG"/>
              </w:rPr>
              <w:t>)</w:t>
            </w:r>
          </w:p>
        </w:tc>
        <w:tc>
          <w:tcPr>
            <w:tcW w:w="1110" w:type="dxa"/>
            <w:tcBorders>
              <w:top w:val="nil"/>
              <w:left w:val="nil"/>
              <w:bottom w:val="nil"/>
              <w:right w:val="nil"/>
            </w:tcBorders>
          </w:tcPr>
          <w:p w:rsidR="00F81806" w:rsidRDefault="00F81806">
            <w:pPr>
              <w:pStyle w:val="SingleTxt"/>
              <w:spacing w:after="0" w:line="260" w:lineRule="exact"/>
              <w:ind w:left="-57" w:right="-57"/>
              <w:rPr>
                <w:sz w:val="22"/>
                <w:szCs w:val="22"/>
                <w:lang w:bidi="ar-EG"/>
              </w:rPr>
            </w:pPr>
            <w:r>
              <w:rPr>
                <w:rFonts w:hint="cs"/>
                <w:sz w:val="22"/>
                <w:szCs w:val="22"/>
                <w:rtl/>
                <w:lang w:bidi="ar-EG"/>
              </w:rPr>
              <w:t>86.64/56.51</w:t>
            </w:r>
          </w:p>
        </w:tc>
        <w:tc>
          <w:tcPr>
            <w:tcW w:w="1110" w:type="dxa"/>
            <w:tcBorders>
              <w:top w:val="nil"/>
              <w:left w:val="nil"/>
              <w:bottom w:val="nil"/>
              <w:right w:val="nil"/>
            </w:tcBorders>
          </w:tcPr>
          <w:p w:rsidR="00F81806" w:rsidRDefault="00F81806">
            <w:pPr>
              <w:pStyle w:val="SingleTxt"/>
              <w:spacing w:after="0" w:line="260" w:lineRule="exact"/>
              <w:ind w:left="-57" w:right="-57"/>
              <w:rPr>
                <w:sz w:val="22"/>
                <w:szCs w:val="22"/>
                <w:lang w:bidi="ar-EG"/>
              </w:rPr>
            </w:pPr>
            <w:r>
              <w:rPr>
                <w:rFonts w:hint="cs"/>
                <w:sz w:val="22"/>
                <w:szCs w:val="22"/>
                <w:rtl/>
                <w:lang w:bidi="ar-EG"/>
              </w:rPr>
              <w:t>96.24/60.71</w:t>
            </w:r>
          </w:p>
        </w:tc>
        <w:tc>
          <w:tcPr>
            <w:tcW w:w="1111" w:type="dxa"/>
            <w:tcBorders>
              <w:top w:val="nil"/>
              <w:left w:val="nil"/>
              <w:bottom w:val="nil"/>
              <w:right w:val="nil"/>
            </w:tcBorders>
          </w:tcPr>
          <w:p w:rsidR="00F81806" w:rsidRDefault="00F81806">
            <w:pPr>
              <w:pStyle w:val="SingleTxt"/>
              <w:spacing w:after="0" w:line="260" w:lineRule="exact"/>
              <w:ind w:left="-57" w:right="-57"/>
              <w:rPr>
                <w:sz w:val="22"/>
                <w:szCs w:val="22"/>
                <w:lang w:bidi="ar-EG"/>
              </w:rPr>
            </w:pPr>
            <w:r>
              <w:rPr>
                <w:rFonts w:hint="cs"/>
                <w:sz w:val="22"/>
                <w:szCs w:val="22"/>
                <w:rtl/>
                <w:lang w:bidi="ar-EG"/>
              </w:rPr>
              <w:t>76.66/52.16</w:t>
            </w:r>
          </w:p>
        </w:tc>
      </w:tr>
      <w:tr w:rsidR="00F81806" w:rsidTr="00F81806">
        <w:tc>
          <w:tcPr>
            <w:tcW w:w="2060" w:type="dxa"/>
            <w:tcBorders>
              <w:top w:val="nil"/>
              <w:left w:val="nil"/>
              <w:bottom w:val="single" w:sz="4" w:space="0" w:color="auto"/>
              <w:right w:val="nil"/>
            </w:tcBorders>
          </w:tcPr>
          <w:p w:rsidR="00F81806" w:rsidRDefault="00F81806">
            <w:pPr>
              <w:pStyle w:val="SingleTxt"/>
              <w:spacing w:after="0" w:line="260" w:lineRule="exact"/>
              <w:ind w:left="-57" w:right="-57"/>
              <w:rPr>
                <w:sz w:val="22"/>
                <w:szCs w:val="22"/>
                <w:lang w:bidi="ar-EG"/>
              </w:rPr>
            </w:pPr>
            <w:r>
              <w:rPr>
                <w:rFonts w:hint="cs"/>
                <w:sz w:val="22"/>
                <w:szCs w:val="22"/>
                <w:rtl/>
                <w:lang w:bidi="ar-EG"/>
              </w:rPr>
              <w:t>التعليم الثانوي المهني والفني</w:t>
            </w:r>
          </w:p>
        </w:tc>
        <w:tc>
          <w:tcPr>
            <w:tcW w:w="1110" w:type="dxa"/>
            <w:tcBorders>
              <w:top w:val="nil"/>
              <w:left w:val="nil"/>
              <w:bottom w:val="single" w:sz="4" w:space="0" w:color="auto"/>
              <w:right w:val="nil"/>
            </w:tcBorders>
          </w:tcPr>
          <w:p w:rsidR="00F81806" w:rsidRDefault="00F81806">
            <w:pPr>
              <w:pStyle w:val="SingleTxt"/>
              <w:spacing w:after="0" w:line="260" w:lineRule="exact"/>
              <w:ind w:left="-57" w:right="-57"/>
              <w:rPr>
                <w:sz w:val="22"/>
                <w:szCs w:val="22"/>
                <w:lang w:bidi="ar-EG"/>
              </w:rPr>
            </w:pPr>
            <w:r>
              <w:rPr>
                <w:rFonts w:hint="cs"/>
                <w:sz w:val="22"/>
                <w:szCs w:val="22"/>
                <w:rtl/>
                <w:lang w:bidi="ar-EG"/>
              </w:rPr>
              <w:t>000 909 3</w:t>
            </w:r>
          </w:p>
        </w:tc>
        <w:tc>
          <w:tcPr>
            <w:tcW w:w="1110" w:type="dxa"/>
            <w:tcBorders>
              <w:top w:val="nil"/>
              <w:left w:val="nil"/>
              <w:bottom w:val="single" w:sz="4" w:space="0" w:color="auto"/>
              <w:right w:val="nil"/>
            </w:tcBorders>
          </w:tcPr>
          <w:p w:rsidR="00F81806" w:rsidRDefault="00F81806">
            <w:pPr>
              <w:pStyle w:val="SingleTxt"/>
              <w:spacing w:after="0" w:line="260" w:lineRule="exact"/>
              <w:ind w:left="-57" w:right="-57"/>
              <w:rPr>
                <w:sz w:val="22"/>
                <w:szCs w:val="22"/>
                <w:rtl/>
                <w:lang w:bidi="ar-EG"/>
              </w:rPr>
            </w:pPr>
            <w:r>
              <w:rPr>
                <w:rFonts w:hint="cs"/>
                <w:sz w:val="22"/>
                <w:szCs w:val="22"/>
                <w:rtl/>
                <w:lang w:bidi="ar-EG"/>
              </w:rPr>
              <w:t>000 992 1</w:t>
            </w:r>
          </w:p>
          <w:p w:rsidR="00F81806" w:rsidRDefault="00F81806">
            <w:pPr>
              <w:pStyle w:val="SingleTxt"/>
              <w:spacing w:after="0" w:line="260" w:lineRule="exact"/>
              <w:ind w:left="-57" w:right="-57"/>
              <w:rPr>
                <w:sz w:val="22"/>
                <w:szCs w:val="22"/>
                <w:lang w:bidi="ar-EG"/>
              </w:rPr>
            </w:pPr>
            <w:r>
              <w:rPr>
                <w:rFonts w:hint="cs"/>
                <w:sz w:val="22"/>
                <w:szCs w:val="22"/>
                <w:rtl/>
                <w:lang w:bidi="ar-EG"/>
              </w:rPr>
              <w:t>(50.95</w:t>
            </w:r>
            <w:r>
              <w:rPr>
                <w:rFonts w:cs="Akhbar MT" w:hint="cs"/>
                <w:sz w:val="22"/>
                <w:szCs w:val="22"/>
                <w:rtl/>
                <w:lang w:bidi="ar-EG"/>
              </w:rPr>
              <w:t>%</w:t>
            </w:r>
            <w:r>
              <w:rPr>
                <w:rFonts w:hint="cs"/>
                <w:sz w:val="22"/>
                <w:szCs w:val="22"/>
                <w:rtl/>
                <w:lang w:bidi="ar-EG"/>
              </w:rPr>
              <w:t>)</w:t>
            </w:r>
          </w:p>
        </w:tc>
        <w:tc>
          <w:tcPr>
            <w:tcW w:w="1110" w:type="dxa"/>
            <w:tcBorders>
              <w:top w:val="nil"/>
              <w:left w:val="nil"/>
              <w:bottom w:val="single" w:sz="4" w:space="0" w:color="auto"/>
              <w:right w:val="nil"/>
            </w:tcBorders>
          </w:tcPr>
          <w:p w:rsidR="00F81806" w:rsidRDefault="00F81806">
            <w:pPr>
              <w:pStyle w:val="SingleTxt"/>
              <w:spacing w:after="0" w:line="260" w:lineRule="exact"/>
              <w:ind w:left="-57" w:right="-57"/>
              <w:rPr>
                <w:sz w:val="22"/>
                <w:szCs w:val="22"/>
                <w:rtl/>
                <w:lang w:bidi="ar-EG"/>
              </w:rPr>
            </w:pPr>
            <w:r>
              <w:rPr>
                <w:rFonts w:hint="cs"/>
                <w:sz w:val="22"/>
                <w:szCs w:val="22"/>
                <w:rtl/>
                <w:lang w:bidi="ar-EG"/>
              </w:rPr>
              <w:t>000 917 1</w:t>
            </w:r>
          </w:p>
          <w:p w:rsidR="00F81806" w:rsidRDefault="00F81806">
            <w:pPr>
              <w:pStyle w:val="SingleTxt"/>
              <w:spacing w:after="0" w:line="260" w:lineRule="exact"/>
              <w:ind w:left="-57" w:right="-57"/>
              <w:rPr>
                <w:sz w:val="22"/>
                <w:szCs w:val="22"/>
                <w:lang w:bidi="ar-EG"/>
              </w:rPr>
            </w:pPr>
            <w:r>
              <w:rPr>
                <w:rFonts w:hint="cs"/>
                <w:sz w:val="22"/>
                <w:szCs w:val="22"/>
                <w:rtl/>
                <w:lang w:bidi="ar-EG"/>
              </w:rPr>
              <w:t>(49.04</w:t>
            </w:r>
            <w:r>
              <w:rPr>
                <w:rFonts w:cs="Akhbar MT" w:hint="cs"/>
                <w:sz w:val="22"/>
                <w:szCs w:val="22"/>
                <w:rtl/>
                <w:lang w:bidi="ar-EG"/>
              </w:rPr>
              <w:t>%</w:t>
            </w:r>
            <w:r>
              <w:rPr>
                <w:rFonts w:hint="cs"/>
                <w:sz w:val="22"/>
                <w:szCs w:val="22"/>
                <w:rtl/>
                <w:lang w:bidi="ar-EG"/>
              </w:rPr>
              <w:t>)</w:t>
            </w:r>
          </w:p>
        </w:tc>
        <w:tc>
          <w:tcPr>
            <w:tcW w:w="1110" w:type="dxa"/>
            <w:tcBorders>
              <w:top w:val="nil"/>
              <w:left w:val="nil"/>
              <w:bottom w:val="single" w:sz="4" w:space="0" w:color="auto"/>
              <w:right w:val="nil"/>
            </w:tcBorders>
          </w:tcPr>
          <w:p w:rsidR="00F81806" w:rsidRDefault="00F81806">
            <w:pPr>
              <w:pStyle w:val="SingleTxt"/>
              <w:spacing w:after="0" w:line="260" w:lineRule="exact"/>
              <w:ind w:left="-57" w:right="-57"/>
              <w:rPr>
                <w:sz w:val="22"/>
                <w:szCs w:val="22"/>
                <w:lang w:bidi="ar-EG"/>
              </w:rPr>
            </w:pPr>
            <w:r>
              <w:rPr>
                <w:rFonts w:hint="cs"/>
                <w:sz w:val="22"/>
                <w:szCs w:val="22"/>
                <w:rtl/>
                <w:lang w:bidi="ar-EG"/>
              </w:rPr>
              <w:t>499 244 1</w:t>
            </w:r>
          </w:p>
        </w:tc>
        <w:tc>
          <w:tcPr>
            <w:tcW w:w="1110" w:type="dxa"/>
            <w:tcBorders>
              <w:top w:val="nil"/>
              <w:left w:val="nil"/>
              <w:bottom w:val="single" w:sz="4" w:space="0" w:color="auto"/>
              <w:right w:val="nil"/>
            </w:tcBorders>
          </w:tcPr>
          <w:p w:rsidR="00F81806" w:rsidRDefault="00F81806">
            <w:pPr>
              <w:pStyle w:val="SingleTxt"/>
              <w:spacing w:after="0" w:line="260" w:lineRule="exact"/>
              <w:ind w:left="-57" w:right="-57"/>
              <w:rPr>
                <w:sz w:val="22"/>
                <w:szCs w:val="22"/>
                <w:rtl/>
                <w:lang w:bidi="ar-EG"/>
              </w:rPr>
            </w:pPr>
            <w:r>
              <w:rPr>
                <w:rFonts w:hint="cs"/>
                <w:sz w:val="22"/>
                <w:szCs w:val="22"/>
                <w:rtl/>
                <w:lang w:bidi="ar-EG"/>
              </w:rPr>
              <w:t>771 760</w:t>
            </w:r>
          </w:p>
          <w:p w:rsidR="00F81806" w:rsidRDefault="00F81806">
            <w:pPr>
              <w:pStyle w:val="SingleTxt"/>
              <w:spacing w:after="0" w:line="260" w:lineRule="exact"/>
              <w:ind w:left="-57" w:right="-57"/>
              <w:rPr>
                <w:sz w:val="22"/>
                <w:szCs w:val="22"/>
                <w:lang w:bidi="ar-EG"/>
              </w:rPr>
            </w:pPr>
            <w:r>
              <w:rPr>
                <w:rFonts w:hint="cs"/>
                <w:sz w:val="22"/>
                <w:szCs w:val="22"/>
                <w:rtl/>
                <w:lang w:bidi="ar-EG"/>
              </w:rPr>
              <w:t>(61.13</w:t>
            </w:r>
            <w:r>
              <w:rPr>
                <w:rFonts w:cs="Akhbar MT" w:hint="cs"/>
                <w:sz w:val="22"/>
                <w:szCs w:val="22"/>
                <w:rtl/>
                <w:lang w:bidi="ar-EG"/>
              </w:rPr>
              <w:t>%</w:t>
            </w:r>
            <w:r>
              <w:rPr>
                <w:rFonts w:hint="cs"/>
                <w:sz w:val="22"/>
                <w:szCs w:val="22"/>
                <w:rtl/>
                <w:lang w:bidi="ar-EG"/>
              </w:rPr>
              <w:t>)</w:t>
            </w:r>
          </w:p>
        </w:tc>
        <w:tc>
          <w:tcPr>
            <w:tcW w:w="1110" w:type="dxa"/>
            <w:tcBorders>
              <w:top w:val="nil"/>
              <w:left w:val="nil"/>
              <w:bottom w:val="single" w:sz="4" w:space="0" w:color="auto"/>
              <w:right w:val="nil"/>
            </w:tcBorders>
          </w:tcPr>
          <w:p w:rsidR="00F81806" w:rsidRDefault="00F81806">
            <w:pPr>
              <w:pStyle w:val="SingleTxt"/>
              <w:spacing w:after="0" w:line="260" w:lineRule="exact"/>
              <w:ind w:left="-57" w:right="-57"/>
              <w:rPr>
                <w:sz w:val="22"/>
                <w:szCs w:val="22"/>
                <w:rtl/>
                <w:lang w:bidi="ar-EG"/>
              </w:rPr>
            </w:pPr>
            <w:r>
              <w:rPr>
                <w:rFonts w:hint="cs"/>
                <w:sz w:val="22"/>
                <w:szCs w:val="22"/>
                <w:rtl/>
                <w:lang w:bidi="ar-EG"/>
              </w:rPr>
              <w:t>728 483</w:t>
            </w:r>
          </w:p>
          <w:p w:rsidR="00F81806" w:rsidRDefault="00F81806">
            <w:pPr>
              <w:pStyle w:val="SingleTxt"/>
              <w:spacing w:after="0" w:line="260" w:lineRule="exact"/>
              <w:ind w:left="-57" w:right="-57"/>
              <w:rPr>
                <w:sz w:val="22"/>
                <w:szCs w:val="22"/>
                <w:lang w:bidi="ar-EG"/>
              </w:rPr>
            </w:pPr>
            <w:r>
              <w:rPr>
                <w:rFonts w:hint="cs"/>
                <w:sz w:val="22"/>
                <w:szCs w:val="22"/>
                <w:rtl/>
                <w:lang w:bidi="ar-EG"/>
              </w:rPr>
              <w:t>(38.87</w:t>
            </w:r>
            <w:r>
              <w:rPr>
                <w:rFonts w:cs="Akhbar MT" w:hint="cs"/>
                <w:sz w:val="22"/>
                <w:szCs w:val="22"/>
                <w:rtl/>
                <w:lang w:bidi="ar-EG"/>
              </w:rPr>
              <w:t>%</w:t>
            </w:r>
            <w:r>
              <w:rPr>
                <w:rFonts w:hint="cs"/>
                <w:sz w:val="22"/>
                <w:szCs w:val="22"/>
                <w:rtl/>
                <w:lang w:bidi="ar-EG"/>
              </w:rPr>
              <w:t>)</w:t>
            </w:r>
          </w:p>
        </w:tc>
        <w:tc>
          <w:tcPr>
            <w:tcW w:w="1110" w:type="dxa"/>
            <w:tcBorders>
              <w:top w:val="nil"/>
              <w:left w:val="nil"/>
              <w:bottom w:val="single" w:sz="4" w:space="0" w:color="auto"/>
              <w:right w:val="nil"/>
            </w:tcBorders>
          </w:tcPr>
          <w:p w:rsidR="00F81806" w:rsidRDefault="00F81806">
            <w:pPr>
              <w:pStyle w:val="SingleTxt"/>
              <w:spacing w:after="0" w:line="260" w:lineRule="exact"/>
              <w:ind w:left="-57" w:right="-57"/>
              <w:rPr>
                <w:sz w:val="22"/>
                <w:szCs w:val="22"/>
                <w:lang w:bidi="ar-EG"/>
              </w:rPr>
            </w:pPr>
            <w:r>
              <w:rPr>
                <w:rFonts w:hint="cs"/>
                <w:sz w:val="22"/>
                <w:szCs w:val="22"/>
                <w:rtl/>
                <w:lang w:bidi="ar-EG"/>
              </w:rPr>
              <w:t>86.64/56.51</w:t>
            </w:r>
          </w:p>
        </w:tc>
        <w:tc>
          <w:tcPr>
            <w:tcW w:w="1110" w:type="dxa"/>
            <w:tcBorders>
              <w:top w:val="nil"/>
              <w:left w:val="nil"/>
              <w:bottom w:val="single" w:sz="4" w:space="0" w:color="auto"/>
              <w:right w:val="nil"/>
            </w:tcBorders>
          </w:tcPr>
          <w:p w:rsidR="00F81806" w:rsidRDefault="00F81806">
            <w:pPr>
              <w:pStyle w:val="SingleTxt"/>
              <w:spacing w:after="0" w:line="260" w:lineRule="exact"/>
              <w:ind w:left="-57" w:right="-57"/>
              <w:rPr>
                <w:sz w:val="22"/>
                <w:szCs w:val="22"/>
                <w:lang w:bidi="ar-EG"/>
              </w:rPr>
            </w:pPr>
            <w:r>
              <w:rPr>
                <w:rFonts w:hint="cs"/>
                <w:sz w:val="22"/>
                <w:szCs w:val="22"/>
                <w:rtl/>
                <w:lang w:bidi="ar-EG"/>
              </w:rPr>
              <w:t>96.24/60.71</w:t>
            </w:r>
          </w:p>
        </w:tc>
        <w:tc>
          <w:tcPr>
            <w:tcW w:w="1111" w:type="dxa"/>
            <w:tcBorders>
              <w:top w:val="nil"/>
              <w:left w:val="nil"/>
              <w:bottom w:val="single" w:sz="4" w:space="0" w:color="auto"/>
              <w:right w:val="nil"/>
            </w:tcBorders>
          </w:tcPr>
          <w:p w:rsidR="00F81806" w:rsidRDefault="00F81806">
            <w:pPr>
              <w:pStyle w:val="SingleTxt"/>
              <w:spacing w:after="0" w:line="260" w:lineRule="exact"/>
              <w:ind w:left="-57" w:right="-57"/>
              <w:rPr>
                <w:sz w:val="22"/>
                <w:szCs w:val="22"/>
                <w:lang w:bidi="ar-EG"/>
              </w:rPr>
            </w:pPr>
            <w:r>
              <w:rPr>
                <w:rFonts w:hint="cs"/>
                <w:sz w:val="22"/>
                <w:szCs w:val="22"/>
                <w:rtl/>
                <w:lang w:bidi="ar-EG"/>
              </w:rPr>
              <w:t>76.66/52.16</w:t>
            </w:r>
          </w:p>
        </w:tc>
      </w:tr>
    </w:tbl>
    <w:p w:rsidR="00BF5176" w:rsidRDefault="009B71FC" w:rsidP="009B71FC">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rPr>
      </w:pPr>
      <w:r>
        <w:rPr>
          <w:rtl/>
          <w:lang w:bidi="ar-EG"/>
        </w:rPr>
        <w:tab/>
      </w:r>
      <w:r w:rsidR="00F81806" w:rsidRPr="009B71FC">
        <w:rPr>
          <w:rFonts w:hint="cs"/>
          <w:i/>
          <w:iCs/>
          <w:rtl/>
          <w:lang w:bidi="ar-EG"/>
        </w:rPr>
        <w:t>المصدر:</w:t>
      </w:r>
      <w:r w:rsidR="00F81806">
        <w:rPr>
          <w:rFonts w:hint="cs"/>
          <w:rtl/>
          <w:lang w:bidi="ar-EG"/>
        </w:rPr>
        <w:t xml:space="preserve"> </w:t>
      </w:r>
      <w:r>
        <w:rPr>
          <w:rtl/>
          <w:lang w:bidi="ar-EG"/>
        </w:rPr>
        <w:tab/>
      </w:r>
      <w:r w:rsidR="00F81806">
        <w:rPr>
          <w:rFonts w:hint="cs"/>
          <w:rtl/>
          <w:lang w:bidi="ar-EG"/>
        </w:rPr>
        <w:t>المعهد التركي للإحصاءات - إحصاءات التعليم الوطني</w:t>
      </w:r>
      <w:r w:rsidR="00F81806">
        <w:rPr>
          <w:rFonts w:hint="cs"/>
          <w:rtl/>
        </w:rPr>
        <w:t xml:space="preserve">. </w:t>
      </w:r>
    </w:p>
    <w:p w:rsidR="00F81806" w:rsidRDefault="00F81806" w:rsidP="00F81806">
      <w:pPr>
        <w:pStyle w:val="SingleTxt"/>
        <w:spacing w:line="360" w:lineRule="exact"/>
        <w:ind w:left="1264" w:right="1264"/>
        <w:rPr>
          <w:rFonts w:hint="cs"/>
          <w:rtl/>
        </w:rPr>
        <w:sectPr w:rsidR="00F81806" w:rsidSect="00BF5176">
          <w:headerReference w:type="even" r:id="rId17"/>
          <w:headerReference w:type="default" r:id="rId18"/>
          <w:footerReference w:type="even" r:id="rId19"/>
          <w:footerReference w:type="default" r:id="rId20"/>
          <w:endnotePr>
            <w:numFmt w:val="lowerLetter"/>
          </w:endnotePr>
          <w:pgSz w:w="15840" w:h="12240" w:orient="landscape" w:code="1"/>
          <w:pgMar w:top="1195" w:right="1742" w:bottom="1195" w:left="1901" w:header="576" w:footer="1037" w:gutter="0"/>
          <w:cols w:space="720"/>
          <w:noEndnote/>
          <w:bidi/>
          <w:rtlGutter/>
          <w:docGrid w:linePitch="280"/>
        </w:sectPr>
      </w:pPr>
    </w:p>
    <w:p w:rsidR="00F81806" w:rsidRDefault="00F81806" w:rsidP="00F22F9D">
      <w:pPr>
        <w:pStyle w:val="SingleTxt"/>
        <w:rPr>
          <w:lang w:bidi="ar-EG"/>
        </w:rPr>
      </w:pPr>
      <w:r>
        <w:rPr>
          <w:rFonts w:hint="cs"/>
          <w:rtl/>
          <w:lang w:bidi="ar-EG"/>
        </w:rPr>
        <w:tab/>
      </w:r>
      <w:r>
        <w:rPr>
          <w:rFonts w:hint="cs"/>
          <w:rtl/>
          <w:lang w:bidi="ar-EG"/>
        </w:rPr>
        <w:tab/>
        <w:t xml:space="preserve">بمقارنة الجدولين 11 و12، اللذين يتضمنان النسب المئوية للملتحقين بالمدارس بالنسبة للتعليم الابتدائي، يلاحظ أن النسبة المئوية للملتحقين بالمدارس قد تغيَّرت من 95.31 في المائة في العام الدراسي 2000-2001 إلى 93.37 في المائة في العام الدراسي 2006-2007. وعلى الرغم من وجود نقص طفيف نسبته 1.94 في المائة فإن الفرق قد انخفض انخفاضاً كبيراً عند مقارنة النسب المئوية للجنسين بالنسبة للبنات والبنين (انظر الجدول 13). </w:t>
      </w:r>
    </w:p>
    <w:p w:rsidR="00F22F9D" w:rsidRPr="00F22F9D" w:rsidRDefault="00F22F9D" w:rsidP="00F22F9D">
      <w:pPr>
        <w:pStyle w:val="SingleTxt"/>
        <w:spacing w:after="0" w:line="120" w:lineRule="exact"/>
        <w:ind w:left="1264" w:right="1264"/>
        <w:rPr>
          <w:rFonts w:hint="cs"/>
          <w:sz w:val="10"/>
          <w:rtl/>
          <w:lang w:bidi="ar-EG"/>
        </w:rPr>
      </w:pPr>
    </w:p>
    <w:p w:rsidR="00F81806" w:rsidRDefault="00F81806" w:rsidP="00F81806">
      <w:pPr>
        <w:pStyle w:val="SingleTxt"/>
        <w:spacing w:after="0"/>
        <w:ind w:left="1264" w:right="1264"/>
        <w:rPr>
          <w:rFonts w:hint="cs"/>
          <w:rtl/>
          <w:lang w:bidi="ar-EG"/>
        </w:rPr>
      </w:pPr>
      <w:r>
        <w:rPr>
          <w:rFonts w:hint="cs"/>
          <w:rtl/>
          <w:lang w:bidi="ar-EG"/>
        </w:rPr>
        <w:t>الجدول 13:</w:t>
      </w:r>
    </w:p>
    <w:p w:rsidR="00F81806" w:rsidRDefault="00F81806" w:rsidP="00F22F9D">
      <w:pPr>
        <w:pStyle w:val="SingleTxt"/>
        <w:rPr>
          <w:rFonts w:hint="cs"/>
          <w:b/>
          <w:bCs/>
          <w:rtl/>
          <w:lang w:bidi="ar-EG"/>
        </w:rPr>
      </w:pPr>
      <w:r>
        <w:rPr>
          <w:rFonts w:hint="cs"/>
          <w:b/>
          <w:bCs/>
          <w:rtl/>
          <w:lang w:bidi="ar-EG"/>
        </w:rPr>
        <w:t>النسبة المئوية بين الجنسين حسب السنة الدراسية ومستوى التعليم</w:t>
      </w:r>
      <w:r w:rsidR="00F22F9D" w:rsidRPr="00F22F9D">
        <w:rPr>
          <w:vertAlign w:val="superscript"/>
          <w:rtl/>
          <w:lang w:bidi="ar-EG"/>
        </w:rPr>
        <w:t>(</w:t>
      </w:r>
      <w:r w:rsidR="00F22F9D">
        <w:rPr>
          <w:rStyle w:val="FootnoteReference"/>
          <w:rtl/>
        </w:rPr>
        <w:footnoteReference w:id="1"/>
      </w:r>
      <w:r w:rsidR="00F22F9D" w:rsidRPr="00F22F9D">
        <w:rPr>
          <w:vertAlign w:val="superscript"/>
          <w:rtl/>
          <w:lang w:bidi="ar-EG"/>
        </w:rPr>
        <w:t>)</w:t>
      </w:r>
      <w:r>
        <w:rPr>
          <w:rFonts w:hint="cs"/>
          <w:b/>
          <w:bCs/>
          <w:rtl/>
          <w:lang w:bidi="ar-EG"/>
        </w:rPr>
        <w:t xml:space="preserve"> </w:t>
      </w:r>
    </w:p>
    <w:tbl>
      <w:tblPr>
        <w:tblStyle w:val="TableGrid"/>
        <w:bidiVisual/>
        <w:tblW w:w="0" w:type="auto"/>
        <w:tblInd w:w="13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369"/>
        <w:gridCol w:w="1957"/>
        <w:gridCol w:w="2266"/>
      </w:tblGrid>
      <w:tr w:rsidR="00F81806" w:rsidRPr="00F22F9D" w:rsidTr="00F22F9D">
        <w:trPr>
          <w:cantSplit/>
          <w:tblHeader/>
        </w:trPr>
        <w:tc>
          <w:tcPr>
            <w:tcW w:w="2369" w:type="dxa"/>
            <w:tcBorders>
              <w:top w:val="single" w:sz="4" w:space="0" w:color="auto"/>
            </w:tcBorders>
            <w:shd w:val="clear" w:color="auto" w:fill="auto"/>
            <w:vAlign w:val="bottom"/>
          </w:tcPr>
          <w:p w:rsidR="00F81806" w:rsidRPr="00F22F9D" w:rsidRDefault="00F81806" w:rsidP="00F22F9D">
            <w:pPr>
              <w:pStyle w:val="SingleTxt"/>
              <w:spacing w:before="80" w:after="80" w:line="240" w:lineRule="exact"/>
              <w:ind w:left="0" w:right="0"/>
              <w:jc w:val="left"/>
              <w:rPr>
                <w:i/>
                <w:iCs/>
                <w:sz w:val="16"/>
                <w:szCs w:val="24"/>
                <w:lang w:bidi="ar-EG"/>
              </w:rPr>
            </w:pPr>
          </w:p>
        </w:tc>
        <w:tc>
          <w:tcPr>
            <w:tcW w:w="4223" w:type="dxa"/>
            <w:gridSpan w:val="2"/>
            <w:tcBorders>
              <w:top w:val="single" w:sz="4" w:space="0" w:color="auto"/>
              <w:bottom w:val="single" w:sz="2" w:space="0" w:color="auto"/>
            </w:tcBorders>
            <w:shd w:val="clear" w:color="auto" w:fill="auto"/>
            <w:vAlign w:val="bottom"/>
          </w:tcPr>
          <w:p w:rsidR="00F81806" w:rsidRPr="00F22F9D" w:rsidRDefault="00F81806" w:rsidP="00F22F9D">
            <w:pPr>
              <w:pStyle w:val="SingleTxt"/>
              <w:spacing w:before="80" w:after="80" w:line="240" w:lineRule="exact"/>
              <w:ind w:left="0" w:right="144"/>
              <w:jc w:val="center"/>
              <w:rPr>
                <w:i/>
                <w:iCs/>
                <w:sz w:val="16"/>
                <w:szCs w:val="24"/>
                <w:lang w:bidi="ar-EG"/>
              </w:rPr>
            </w:pPr>
            <w:r w:rsidRPr="00F22F9D">
              <w:rPr>
                <w:rFonts w:hint="cs"/>
                <w:i/>
                <w:iCs/>
                <w:sz w:val="16"/>
                <w:szCs w:val="24"/>
                <w:rtl/>
                <w:lang w:bidi="ar-EG"/>
              </w:rPr>
              <w:t>النسبة المئوية بين الجنسين</w:t>
            </w:r>
          </w:p>
        </w:tc>
      </w:tr>
      <w:tr w:rsidR="00F81806" w:rsidRPr="00F22F9D" w:rsidTr="00F22F9D">
        <w:trPr>
          <w:cantSplit/>
          <w:tblHeader/>
        </w:trPr>
        <w:tc>
          <w:tcPr>
            <w:tcW w:w="0" w:type="auto"/>
            <w:tcBorders>
              <w:bottom w:val="single" w:sz="12" w:space="0" w:color="auto"/>
            </w:tcBorders>
            <w:shd w:val="clear" w:color="auto" w:fill="auto"/>
            <w:vAlign w:val="bottom"/>
          </w:tcPr>
          <w:p w:rsidR="00F81806" w:rsidRPr="00F22F9D" w:rsidRDefault="00F22F9D" w:rsidP="00F22F9D">
            <w:pPr>
              <w:spacing w:after="80" w:line="240" w:lineRule="exact"/>
              <w:jc w:val="left"/>
              <w:rPr>
                <w:i/>
                <w:iCs/>
                <w:sz w:val="16"/>
                <w:szCs w:val="24"/>
                <w:lang w:bidi="ar-EG"/>
              </w:rPr>
            </w:pPr>
            <w:r w:rsidRPr="00F22F9D">
              <w:rPr>
                <w:rFonts w:hint="cs"/>
                <w:i/>
                <w:iCs/>
                <w:sz w:val="16"/>
                <w:szCs w:val="24"/>
                <w:rtl/>
                <w:lang w:bidi="ar-EG"/>
              </w:rPr>
              <w:t>السنة الدراسية</w:t>
            </w:r>
          </w:p>
        </w:tc>
        <w:tc>
          <w:tcPr>
            <w:tcW w:w="1957" w:type="dxa"/>
            <w:tcBorders>
              <w:top w:val="single" w:sz="2" w:space="0" w:color="auto"/>
              <w:bottom w:val="single" w:sz="12" w:space="0" w:color="auto"/>
            </w:tcBorders>
            <w:shd w:val="clear" w:color="auto" w:fill="auto"/>
            <w:vAlign w:val="bottom"/>
          </w:tcPr>
          <w:p w:rsidR="00F81806" w:rsidRPr="00F22F9D" w:rsidRDefault="00F81806" w:rsidP="00F22F9D">
            <w:pPr>
              <w:pStyle w:val="SingleTxt"/>
              <w:spacing w:after="80" w:line="240" w:lineRule="exact"/>
              <w:ind w:left="0" w:right="0"/>
              <w:rPr>
                <w:i/>
                <w:iCs/>
                <w:sz w:val="16"/>
                <w:szCs w:val="24"/>
                <w:lang w:bidi="ar-EG"/>
              </w:rPr>
            </w:pPr>
            <w:r w:rsidRPr="00F22F9D">
              <w:rPr>
                <w:rFonts w:hint="cs"/>
                <w:i/>
                <w:iCs/>
                <w:sz w:val="16"/>
                <w:szCs w:val="24"/>
                <w:rtl/>
                <w:lang w:bidi="ar-EG"/>
              </w:rPr>
              <w:t>التعليم الابتدائي</w:t>
            </w:r>
          </w:p>
        </w:tc>
        <w:tc>
          <w:tcPr>
            <w:tcW w:w="2266" w:type="dxa"/>
            <w:tcBorders>
              <w:top w:val="single" w:sz="2" w:space="0" w:color="auto"/>
              <w:bottom w:val="single" w:sz="12" w:space="0" w:color="auto"/>
            </w:tcBorders>
            <w:shd w:val="clear" w:color="auto" w:fill="auto"/>
            <w:vAlign w:val="bottom"/>
          </w:tcPr>
          <w:p w:rsidR="00F81806" w:rsidRPr="00F22F9D" w:rsidRDefault="00F81806" w:rsidP="00F22F9D">
            <w:pPr>
              <w:pStyle w:val="SingleTxt"/>
              <w:spacing w:after="80" w:line="240" w:lineRule="exact"/>
              <w:ind w:left="0" w:right="0"/>
              <w:rPr>
                <w:i/>
                <w:iCs/>
                <w:sz w:val="16"/>
                <w:szCs w:val="24"/>
                <w:lang w:bidi="ar-EG"/>
              </w:rPr>
            </w:pPr>
            <w:r w:rsidRPr="00F22F9D">
              <w:rPr>
                <w:rFonts w:hint="cs"/>
                <w:i/>
                <w:iCs/>
                <w:sz w:val="16"/>
                <w:szCs w:val="24"/>
                <w:rtl/>
                <w:lang w:bidi="ar-EG"/>
              </w:rPr>
              <w:t>التعليم الثانوي</w:t>
            </w:r>
          </w:p>
        </w:tc>
      </w:tr>
      <w:tr w:rsidR="00F22F9D" w:rsidRPr="00F22F9D" w:rsidTr="00F22F9D">
        <w:trPr>
          <w:cantSplit/>
          <w:trHeight w:hRule="exact" w:val="115"/>
          <w:tblHeader/>
        </w:trPr>
        <w:tc>
          <w:tcPr>
            <w:tcW w:w="2369" w:type="dxa"/>
            <w:tcBorders>
              <w:top w:val="single" w:sz="12" w:space="0" w:color="auto"/>
            </w:tcBorders>
            <w:shd w:val="clear" w:color="auto" w:fill="auto"/>
            <w:vAlign w:val="bottom"/>
          </w:tcPr>
          <w:p w:rsidR="00F22F9D" w:rsidRPr="00F22F9D" w:rsidRDefault="00F22F9D" w:rsidP="00F22F9D">
            <w:pPr>
              <w:pStyle w:val="SingleTxt"/>
              <w:spacing w:before="40" w:after="80" w:line="240" w:lineRule="exact"/>
              <w:ind w:left="0" w:right="0"/>
              <w:rPr>
                <w:rFonts w:hint="cs"/>
                <w:sz w:val="16"/>
                <w:szCs w:val="24"/>
                <w:rtl/>
                <w:lang w:bidi="ar-EG"/>
              </w:rPr>
            </w:pPr>
          </w:p>
        </w:tc>
        <w:tc>
          <w:tcPr>
            <w:tcW w:w="1957" w:type="dxa"/>
            <w:tcBorders>
              <w:top w:val="single" w:sz="12" w:space="0" w:color="auto"/>
            </w:tcBorders>
            <w:shd w:val="clear" w:color="auto" w:fill="auto"/>
            <w:vAlign w:val="bottom"/>
          </w:tcPr>
          <w:p w:rsidR="00F22F9D" w:rsidRPr="00F22F9D" w:rsidRDefault="00F22F9D" w:rsidP="00F22F9D">
            <w:pPr>
              <w:pStyle w:val="SingleTxt"/>
              <w:spacing w:before="40" w:after="80" w:line="240" w:lineRule="exact"/>
              <w:ind w:left="0" w:right="0"/>
              <w:rPr>
                <w:rFonts w:hint="cs"/>
                <w:sz w:val="16"/>
                <w:szCs w:val="24"/>
                <w:rtl/>
                <w:lang w:bidi="ar-EG"/>
              </w:rPr>
            </w:pPr>
          </w:p>
        </w:tc>
        <w:tc>
          <w:tcPr>
            <w:tcW w:w="2266" w:type="dxa"/>
            <w:tcBorders>
              <w:top w:val="single" w:sz="12" w:space="0" w:color="auto"/>
            </w:tcBorders>
            <w:shd w:val="clear" w:color="auto" w:fill="auto"/>
            <w:vAlign w:val="bottom"/>
          </w:tcPr>
          <w:p w:rsidR="00F22F9D" w:rsidRPr="00F22F9D" w:rsidRDefault="00F22F9D" w:rsidP="00F22F9D">
            <w:pPr>
              <w:pStyle w:val="SingleTxt"/>
              <w:spacing w:before="40" w:after="80" w:line="240" w:lineRule="exact"/>
              <w:ind w:left="0" w:right="0"/>
              <w:rPr>
                <w:rFonts w:hint="cs"/>
                <w:sz w:val="16"/>
                <w:szCs w:val="24"/>
                <w:rtl/>
                <w:lang w:bidi="ar-EG"/>
              </w:rPr>
            </w:pPr>
          </w:p>
        </w:tc>
      </w:tr>
      <w:tr w:rsidR="00F81806" w:rsidRPr="00F22F9D" w:rsidTr="00F22F9D">
        <w:trPr>
          <w:cantSplit/>
        </w:trPr>
        <w:tc>
          <w:tcPr>
            <w:tcW w:w="2369" w:type="dxa"/>
            <w:shd w:val="clear" w:color="auto" w:fill="auto"/>
            <w:vAlign w:val="bottom"/>
          </w:tcPr>
          <w:p w:rsidR="00F81806" w:rsidRPr="00F22F9D" w:rsidRDefault="00F81806" w:rsidP="00F22F9D">
            <w:pPr>
              <w:pStyle w:val="SingleTxt"/>
              <w:spacing w:before="40" w:after="80" w:line="240" w:lineRule="exact"/>
              <w:ind w:left="0" w:right="0"/>
              <w:rPr>
                <w:sz w:val="16"/>
                <w:szCs w:val="24"/>
                <w:lang w:bidi="ar-EG"/>
              </w:rPr>
            </w:pPr>
            <w:r w:rsidRPr="00F22F9D">
              <w:rPr>
                <w:rFonts w:hint="cs"/>
                <w:sz w:val="16"/>
                <w:szCs w:val="24"/>
                <w:rtl/>
                <w:lang w:bidi="ar-EG"/>
              </w:rPr>
              <w:t>2000/2001</w:t>
            </w:r>
          </w:p>
        </w:tc>
        <w:tc>
          <w:tcPr>
            <w:tcW w:w="1957" w:type="dxa"/>
            <w:shd w:val="clear" w:color="auto" w:fill="auto"/>
            <w:vAlign w:val="bottom"/>
          </w:tcPr>
          <w:p w:rsidR="00F81806" w:rsidRPr="00F22F9D" w:rsidRDefault="00F81806" w:rsidP="00F22F9D">
            <w:pPr>
              <w:pStyle w:val="SingleTxt"/>
              <w:spacing w:before="40" w:after="80" w:line="240" w:lineRule="exact"/>
              <w:ind w:left="0" w:right="0"/>
              <w:rPr>
                <w:sz w:val="16"/>
                <w:szCs w:val="24"/>
                <w:lang w:bidi="ar-EG"/>
              </w:rPr>
            </w:pPr>
            <w:r w:rsidRPr="00F22F9D">
              <w:rPr>
                <w:rFonts w:hint="cs"/>
                <w:sz w:val="16"/>
                <w:szCs w:val="24"/>
                <w:rtl/>
                <w:lang w:bidi="ar-EG"/>
              </w:rPr>
              <w:t>89.64</w:t>
            </w:r>
          </w:p>
        </w:tc>
        <w:tc>
          <w:tcPr>
            <w:tcW w:w="2266" w:type="dxa"/>
            <w:shd w:val="clear" w:color="auto" w:fill="auto"/>
            <w:vAlign w:val="bottom"/>
          </w:tcPr>
          <w:p w:rsidR="00F81806" w:rsidRPr="00F22F9D" w:rsidRDefault="00F81806" w:rsidP="00F22F9D">
            <w:pPr>
              <w:pStyle w:val="SingleTxt"/>
              <w:spacing w:before="40" w:after="80" w:line="240" w:lineRule="exact"/>
              <w:ind w:left="0" w:right="0"/>
              <w:rPr>
                <w:sz w:val="16"/>
                <w:szCs w:val="24"/>
                <w:lang w:bidi="ar-EG"/>
              </w:rPr>
            </w:pPr>
            <w:r w:rsidRPr="00F22F9D">
              <w:rPr>
                <w:rFonts w:hint="cs"/>
                <w:sz w:val="16"/>
                <w:szCs w:val="24"/>
                <w:rtl/>
                <w:lang w:bidi="ar-EG"/>
              </w:rPr>
              <w:t>74.41</w:t>
            </w:r>
          </w:p>
        </w:tc>
      </w:tr>
      <w:tr w:rsidR="00F81806" w:rsidRPr="00F22F9D" w:rsidTr="00F22F9D">
        <w:trPr>
          <w:cantSplit/>
        </w:trPr>
        <w:tc>
          <w:tcPr>
            <w:tcW w:w="2369" w:type="dxa"/>
            <w:tcBorders>
              <w:bottom w:val="single" w:sz="12" w:space="0" w:color="auto"/>
            </w:tcBorders>
            <w:shd w:val="clear" w:color="auto" w:fill="auto"/>
            <w:vAlign w:val="bottom"/>
          </w:tcPr>
          <w:p w:rsidR="00F81806" w:rsidRPr="00F22F9D" w:rsidRDefault="00F81806" w:rsidP="00F22F9D">
            <w:pPr>
              <w:pStyle w:val="SingleTxt"/>
              <w:spacing w:before="40" w:after="80" w:line="240" w:lineRule="exact"/>
              <w:ind w:left="0" w:right="0"/>
              <w:rPr>
                <w:sz w:val="16"/>
                <w:szCs w:val="24"/>
                <w:lang w:bidi="ar-EG"/>
              </w:rPr>
            </w:pPr>
            <w:r w:rsidRPr="00F22F9D">
              <w:rPr>
                <w:rFonts w:hint="cs"/>
                <w:sz w:val="16"/>
                <w:szCs w:val="24"/>
                <w:rtl/>
                <w:lang w:bidi="ar-EG"/>
              </w:rPr>
              <w:t>2006/2007</w:t>
            </w:r>
          </w:p>
        </w:tc>
        <w:tc>
          <w:tcPr>
            <w:tcW w:w="1957" w:type="dxa"/>
            <w:tcBorders>
              <w:bottom w:val="single" w:sz="12" w:space="0" w:color="auto"/>
            </w:tcBorders>
            <w:shd w:val="clear" w:color="auto" w:fill="auto"/>
            <w:vAlign w:val="bottom"/>
          </w:tcPr>
          <w:p w:rsidR="00F81806" w:rsidRPr="00F22F9D" w:rsidRDefault="00F81806" w:rsidP="00F22F9D">
            <w:pPr>
              <w:pStyle w:val="SingleTxt"/>
              <w:spacing w:before="40" w:after="80" w:line="240" w:lineRule="exact"/>
              <w:ind w:left="0" w:right="0"/>
              <w:rPr>
                <w:sz w:val="16"/>
                <w:szCs w:val="24"/>
                <w:lang w:bidi="ar-EG"/>
              </w:rPr>
            </w:pPr>
            <w:r w:rsidRPr="00F22F9D">
              <w:rPr>
                <w:rFonts w:hint="cs"/>
                <w:sz w:val="16"/>
                <w:szCs w:val="24"/>
                <w:rtl/>
                <w:lang w:bidi="ar-EG"/>
              </w:rPr>
              <w:t>94.11</w:t>
            </w:r>
          </w:p>
        </w:tc>
        <w:tc>
          <w:tcPr>
            <w:tcW w:w="2266" w:type="dxa"/>
            <w:tcBorders>
              <w:bottom w:val="single" w:sz="12" w:space="0" w:color="auto"/>
            </w:tcBorders>
            <w:shd w:val="clear" w:color="auto" w:fill="auto"/>
            <w:vAlign w:val="bottom"/>
          </w:tcPr>
          <w:p w:rsidR="00F81806" w:rsidRPr="00F22F9D" w:rsidRDefault="00F81806" w:rsidP="00F22F9D">
            <w:pPr>
              <w:pStyle w:val="SingleTxt"/>
              <w:spacing w:before="40" w:after="80" w:line="240" w:lineRule="exact"/>
              <w:ind w:left="0" w:right="0"/>
              <w:rPr>
                <w:sz w:val="16"/>
                <w:szCs w:val="24"/>
                <w:lang w:bidi="ar-EG"/>
              </w:rPr>
            </w:pPr>
            <w:r w:rsidRPr="00F22F9D">
              <w:rPr>
                <w:rFonts w:hint="cs"/>
                <w:sz w:val="16"/>
                <w:szCs w:val="24"/>
                <w:rtl/>
                <w:lang w:bidi="ar-EG"/>
              </w:rPr>
              <w:t>79.65</w:t>
            </w:r>
          </w:p>
        </w:tc>
      </w:tr>
    </w:tbl>
    <w:p w:rsidR="00F22F9D" w:rsidRPr="00F22F9D" w:rsidRDefault="00F22F9D" w:rsidP="00F22F9D">
      <w:pPr>
        <w:pStyle w:val="SingleTxt"/>
        <w:spacing w:after="0" w:line="120" w:lineRule="exact"/>
        <w:rPr>
          <w:rFonts w:hint="cs"/>
          <w:sz w:val="10"/>
          <w:rtl/>
          <w:lang w:bidi="ar-EG"/>
        </w:rPr>
      </w:pPr>
    </w:p>
    <w:p w:rsidR="00F22F9D" w:rsidRPr="00F22F9D" w:rsidRDefault="00F22F9D" w:rsidP="00F22F9D">
      <w:pPr>
        <w:pStyle w:val="SingleTxt"/>
        <w:spacing w:after="0" w:line="120" w:lineRule="exact"/>
        <w:rPr>
          <w:rFonts w:hint="cs"/>
          <w:sz w:val="10"/>
          <w:rtl/>
          <w:lang w:bidi="ar-EG"/>
        </w:rPr>
      </w:pPr>
    </w:p>
    <w:p w:rsidR="00F81806" w:rsidRDefault="00F81806" w:rsidP="00F81806">
      <w:pPr>
        <w:pStyle w:val="SingleTxt"/>
        <w:ind w:left="1264" w:right="1264"/>
        <w:rPr>
          <w:rFonts w:hint="cs"/>
          <w:rtl/>
          <w:lang w:bidi="ar-EG"/>
        </w:rPr>
      </w:pPr>
      <w:r>
        <w:rPr>
          <w:rFonts w:hint="cs"/>
          <w:rtl/>
          <w:lang w:bidi="ar-EG"/>
        </w:rPr>
        <w:tab/>
      </w:r>
      <w:r>
        <w:rPr>
          <w:rFonts w:hint="cs"/>
          <w:rtl/>
          <w:lang w:bidi="ar-EG"/>
        </w:rPr>
        <w:tab/>
        <w:t>تبيِّن الإحصاءات التعليمية أن نسبة 10 في المائة من الأطفال الذين هم في سن التعليم الإلزامي لا يذهبون إلى المدارس وأن حوالي ثلاثة أرباع أولئك الأطفال بنات. ولهذا فإنه يجري تنفيذ مشاريع معيَّنة لها تأثير مباشر أو غير مباشر على نسبة الملتحقين بالمدارس، إضافة إلى حملات يُضطلع بها لزيادة نسب الالتحاق بالمدارس للبنات (انظر الفقرة الفرعية (و) من المادة 10). وأحد هذه المشاريع هو ”مشروع دعم التعليم الأساسي“ الذي يجري تنفيذه بهدف رفع المستويات التعليمية وتحسين ظروف المعيشية في المناطق الريفية والحضرية ومناطق العشوائيات الأكثر حرماناً. وأهداف هذا المشروع هي تخفيف حدة الفقر، ودعم إدماج الأطفال المحرومين في الوقت الحالي من التعليم الأساسي في النظام التعليمي، ورفع المستوى المتوسط للتعليم الرسمي وغير الرسمي وخاصة بالنسبة للنساء والفتيات.</w:t>
      </w:r>
    </w:p>
    <w:p w:rsidR="00F81806" w:rsidRDefault="00F81806" w:rsidP="00F81806">
      <w:pPr>
        <w:pStyle w:val="SingleTxt"/>
        <w:ind w:left="1264" w:right="1264"/>
        <w:rPr>
          <w:rFonts w:hint="cs"/>
          <w:rtl/>
          <w:lang w:bidi="ar-EG"/>
        </w:rPr>
      </w:pPr>
      <w:r>
        <w:rPr>
          <w:rFonts w:hint="cs"/>
          <w:rtl/>
          <w:lang w:bidi="ar-EG"/>
        </w:rPr>
        <w:tab/>
      </w:r>
      <w:r>
        <w:rPr>
          <w:rFonts w:hint="cs"/>
          <w:rtl/>
          <w:lang w:bidi="ar-EG"/>
        </w:rPr>
        <w:tab/>
        <w:t>وهذا المشروع يهدف إلى تحسين نوعية التعليم وزيادة فرص الحصول عليه والانتظام فيه من أجل زيادة نسبة التحاق البنات بالمدارس ومشاركتهن في التعليم.</w:t>
      </w:r>
    </w:p>
    <w:p w:rsidR="00F81806" w:rsidRDefault="00F81806" w:rsidP="00F81806">
      <w:pPr>
        <w:pStyle w:val="SingleTxt"/>
        <w:ind w:left="1264" w:right="1264"/>
        <w:rPr>
          <w:rFonts w:hint="cs"/>
          <w:rtl/>
          <w:lang w:bidi="ar-EG"/>
        </w:rPr>
      </w:pPr>
      <w:r>
        <w:rPr>
          <w:rFonts w:hint="cs"/>
          <w:rtl/>
          <w:lang w:bidi="ar-EG"/>
        </w:rPr>
        <w:tab/>
      </w:r>
      <w:r>
        <w:rPr>
          <w:rFonts w:hint="cs"/>
          <w:rtl/>
          <w:lang w:bidi="ar-EG"/>
        </w:rPr>
        <w:tab/>
        <w:t>والجهود التي تُبذل لزيادة عدد الملتحقين بالمدارس مستمرة بالنسبة للتعليم الابتدائي والتعليم المهني. وفي هذا الإطار وبموجب الفقرة (أ) من المادة 10 من اتفاقية القضاء على جميع أشكال التمييز ضد المرأة واتفاقية حقوق الطفل، أصبحت الدول الأطراف ملزمة بضمان توفير ظروف متساوية دون أي تمييز وبزيادة مستوى وعي الأطفال بالنسبة للأفضلية المهنية. ومجال التعليم والتدريب يحتاج بشكل مباشر لتغييرات جذرية ولمزيد من التأكيد على التعليم المهني والتدريب بدلاً من التعليم العام في المدارس الثانوية. وفي حدود هذا الإطار، يُعتبر أن تنظيم المدارس الثانوية المهنية والفنية بطريقة تؤدي إلى تلبية حاجات سوق اليد العاملة وتشجيع الأبوين على تفضيل هذه المدارس له أهمية بالغة. ومن هذه الناحية، يجري تنفيذ مشاريع للتوظيف بتعاونٍ من المؤسسات العامة والقطاع الخاص والمؤسسات المهنية، كما يجري تنفيذ أنشطة لتقديم التدريب المهني المدِرّ للدخل إلى النساء وتوظيفهن بعد ذلك.</w:t>
      </w:r>
    </w:p>
    <w:p w:rsidR="00F81806" w:rsidRDefault="00F81806" w:rsidP="00F81806">
      <w:pPr>
        <w:pStyle w:val="SingleTxt"/>
        <w:ind w:left="1264" w:right="1264"/>
        <w:rPr>
          <w:rFonts w:hint="cs"/>
          <w:rtl/>
          <w:lang w:bidi="ar-EG"/>
        </w:rPr>
      </w:pPr>
      <w:r>
        <w:rPr>
          <w:rFonts w:hint="cs"/>
          <w:rtl/>
          <w:lang w:bidi="ar-EG"/>
        </w:rPr>
        <w:tab/>
      </w:r>
      <w:r>
        <w:rPr>
          <w:rFonts w:hint="cs"/>
          <w:rtl/>
          <w:lang w:bidi="ar-EG"/>
        </w:rPr>
        <w:tab/>
        <w:t>وعند النظر إلى مشاركة الطالبات في التعليم المهني والتدريب يتبين أن نسبة التحاق الطالبات بالمدارس في التعليم الثانوي المهني والفني كانت 37.45 في المائة في السنة الدراسية 2000-2001، في حين أن هذه النسبة بلغت 38.86 في المائة في السنة الدراسية 2006-2007 وذلك حسبما يرد في الجدول 14.</w:t>
      </w:r>
    </w:p>
    <w:p w:rsidR="00F81806" w:rsidRDefault="00F81806" w:rsidP="00F81806">
      <w:pPr>
        <w:pStyle w:val="SingleTxt"/>
        <w:ind w:left="1264" w:right="1264"/>
        <w:rPr>
          <w:rFonts w:hint="cs"/>
          <w:rtl/>
          <w:lang w:bidi="ar-EG"/>
        </w:rPr>
      </w:pPr>
      <w:r>
        <w:rPr>
          <w:rFonts w:hint="cs"/>
          <w:rtl/>
          <w:lang w:bidi="ar-EG"/>
        </w:rPr>
        <w:tab/>
      </w:r>
      <w:r>
        <w:rPr>
          <w:rFonts w:hint="cs"/>
          <w:rtl/>
          <w:lang w:bidi="ar-EG"/>
        </w:rPr>
        <w:tab/>
        <w:t xml:space="preserve">وبالتوقيع على بروتوكولات التعاون في مجال التعليم بين وكالات ومؤسسات عامة ووزارة التعليم الوطني أصبح تدريب قوى عاملة متوسطة ومؤهَّلة من بين الأهداف المنشودة. ولهذا الغرض يجري تنظيم مقررات وبرامج شهادات للبالغين الذين يرغبون في المشاركة في هذا القطاع، ويقدَّم تدريب مدى الحياة للعاملين في القطاع الذين يتولون مهام الإدارة والمبيعات، ويجري تعيين الأشخاص الذين درِّبوا عن طريق التعليم الرسمي وغير الرسمي وتقدَّم لهم خدمات المشورة بالنسبة للتعليم والموارد البشرية. </w:t>
      </w:r>
    </w:p>
    <w:p w:rsidR="00F81806" w:rsidRDefault="00F81806" w:rsidP="00F81806">
      <w:pPr>
        <w:pStyle w:val="SingleTxt"/>
        <w:spacing w:after="0"/>
        <w:ind w:left="1264" w:right="1264"/>
        <w:rPr>
          <w:rFonts w:hint="cs"/>
          <w:rtl/>
          <w:lang w:bidi="ar-EG"/>
        </w:rPr>
      </w:pPr>
      <w:r>
        <w:rPr>
          <w:rFonts w:hint="cs"/>
          <w:rtl/>
          <w:lang w:bidi="ar-EG"/>
        </w:rPr>
        <w:t>الجدول 14:</w:t>
      </w:r>
    </w:p>
    <w:p w:rsidR="00F81806" w:rsidRDefault="00F81806" w:rsidP="00F81806">
      <w:pPr>
        <w:pStyle w:val="SingleTxt"/>
        <w:rPr>
          <w:rFonts w:hint="cs"/>
          <w:b/>
          <w:bCs/>
          <w:rtl/>
          <w:lang w:bidi="ar-EG"/>
        </w:rPr>
      </w:pPr>
      <w:r>
        <w:rPr>
          <w:rFonts w:hint="cs"/>
          <w:b/>
          <w:bCs/>
          <w:rtl/>
          <w:lang w:bidi="ar-EG"/>
        </w:rPr>
        <w:t>عدد الطلاب (الإناث/الذكور) حسب فئات المدارس والسنوات الدراسية</w:t>
      </w:r>
    </w:p>
    <w:tbl>
      <w:tblPr>
        <w:tblStyle w:val="TableGrid"/>
        <w:bidiVisual/>
        <w:tblW w:w="8858" w:type="dxa"/>
        <w:tblInd w:w="1306" w:type="dxa"/>
        <w:tblBorders>
          <w:left w:val="none" w:sz="0" w:space="0" w:color="auto"/>
          <w:right w:val="none" w:sz="0" w:space="0" w:color="auto"/>
        </w:tblBorders>
        <w:tblLook w:val="01E0" w:firstRow="1" w:lastRow="1" w:firstColumn="1" w:lastColumn="1" w:noHBand="0" w:noVBand="0"/>
      </w:tblPr>
      <w:tblGrid>
        <w:gridCol w:w="1133"/>
        <w:gridCol w:w="1751"/>
        <w:gridCol w:w="1442"/>
        <w:gridCol w:w="1030"/>
        <w:gridCol w:w="1133"/>
        <w:gridCol w:w="1030"/>
        <w:gridCol w:w="1339"/>
      </w:tblGrid>
      <w:tr w:rsidR="00F81806" w:rsidTr="00F22F9D">
        <w:trPr>
          <w:tblHeader/>
        </w:trPr>
        <w:tc>
          <w:tcPr>
            <w:tcW w:w="1133" w:type="dxa"/>
            <w:tcBorders>
              <w:top w:val="single" w:sz="4" w:space="0" w:color="auto"/>
              <w:left w:val="nil"/>
              <w:bottom w:val="single" w:sz="12" w:space="0" w:color="auto"/>
              <w:right w:val="nil"/>
            </w:tcBorders>
            <w:vAlign w:val="bottom"/>
          </w:tcPr>
          <w:p w:rsidR="00F81806" w:rsidRDefault="00F81806" w:rsidP="00F22F9D">
            <w:pPr>
              <w:pStyle w:val="SingleTxt"/>
              <w:spacing w:before="40" w:after="80" w:line="260" w:lineRule="exact"/>
              <w:ind w:left="-57" w:right="-57"/>
              <w:rPr>
                <w:i/>
                <w:iCs/>
                <w:sz w:val="24"/>
                <w:szCs w:val="24"/>
                <w:lang w:bidi="ar-EG"/>
              </w:rPr>
            </w:pPr>
            <w:r>
              <w:rPr>
                <w:rFonts w:hint="cs"/>
                <w:i/>
                <w:iCs/>
                <w:sz w:val="24"/>
                <w:szCs w:val="24"/>
                <w:rtl/>
                <w:lang w:bidi="ar-EG"/>
              </w:rPr>
              <w:t>السنة الدراسية</w:t>
            </w:r>
          </w:p>
        </w:tc>
        <w:tc>
          <w:tcPr>
            <w:tcW w:w="1751" w:type="dxa"/>
            <w:tcBorders>
              <w:top w:val="single" w:sz="4" w:space="0" w:color="auto"/>
              <w:left w:val="nil"/>
              <w:bottom w:val="single" w:sz="12" w:space="0" w:color="auto"/>
              <w:right w:val="nil"/>
            </w:tcBorders>
            <w:vAlign w:val="bottom"/>
          </w:tcPr>
          <w:p w:rsidR="00F81806" w:rsidRDefault="00F81806" w:rsidP="00F22F9D">
            <w:pPr>
              <w:pStyle w:val="SingleTxt"/>
              <w:spacing w:before="40" w:after="80" w:line="260" w:lineRule="exact"/>
              <w:ind w:left="-57" w:right="-57"/>
              <w:rPr>
                <w:i/>
                <w:iCs/>
                <w:sz w:val="24"/>
                <w:szCs w:val="24"/>
                <w:lang w:bidi="ar-EG"/>
              </w:rPr>
            </w:pPr>
            <w:r>
              <w:rPr>
                <w:rFonts w:hint="cs"/>
                <w:i/>
                <w:iCs/>
                <w:sz w:val="24"/>
                <w:szCs w:val="24"/>
                <w:rtl/>
                <w:lang w:bidi="ar-EG"/>
              </w:rPr>
              <w:t>فئة المدرسة</w:t>
            </w:r>
          </w:p>
        </w:tc>
        <w:tc>
          <w:tcPr>
            <w:tcW w:w="1442" w:type="dxa"/>
            <w:tcBorders>
              <w:top w:val="single" w:sz="4" w:space="0" w:color="auto"/>
              <w:left w:val="nil"/>
              <w:bottom w:val="single" w:sz="12" w:space="0" w:color="auto"/>
              <w:right w:val="nil"/>
            </w:tcBorders>
            <w:vAlign w:val="bottom"/>
          </w:tcPr>
          <w:p w:rsidR="00F81806" w:rsidRDefault="00F81806" w:rsidP="00F22F9D">
            <w:pPr>
              <w:pStyle w:val="SingleTxt"/>
              <w:spacing w:before="40" w:after="80" w:line="260" w:lineRule="exact"/>
              <w:ind w:left="-57" w:right="-57"/>
              <w:rPr>
                <w:i/>
                <w:iCs/>
                <w:sz w:val="24"/>
                <w:szCs w:val="24"/>
                <w:lang w:bidi="ar-EG"/>
              </w:rPr>
            </w:pPr>
            <w:r>
              <w:rPr>
                <w:rFonts w:hint="cs"/>
                <w:i/>
                <w:iCs/>
                <w:sz w:val="24"/>
                <w:szCs w:val="24"/>
                <w:rtl/>
                <w:lang w:bidi="ar-EG"/>
              </w:rPr>
              <w:t>النسبة المئوية للطلاب الإناث (</w:t>
            </w:r>
            <w:r>
              <w:rPr>
                <w:rFonts w:cs="Akhbar MT" w:hint="cs"/>
                <w:i/>
                <w:iCs/>
                <w:sz w:val="24"/>
                <w:szCs w:val="24"/>
                <w:rtl/>
                <w:lang w:bidi="ar-EG"/>
              </w:rPr>
              <w:t>%</w:t>
            </w:r>
            <w:r>
              <w:rPr>
                <w:rFonts w:hint="cs"/>
                <w:i/>
                <w:iCs/>
                <w:sz w:val="24"/>
                <w:szCs w:val="24"/>
                <w:rtl/>
                <w:lang w:bidi="ar-EG"/>
              </w:rPr>
              <w:t>)</w:t>
            </w:r>
          </w:p>
        </w:tc>
        <w:tc>
          <w:tcPr>
            <w:tcW w:w="1030" w:type="dxa"/>
            <w:tcBorders>
              <w:top w:val="single" w:sz="4" w:space="0" w:color="auto"/>
              <w:left w:val="nil"/>
              <w:bottom w:val="single" w:sz="12" w:space="0" w:color="auto"/>
              <w:right w:val="nil"/>
            </w:tcBorders>
            <w:vAlign w:val="bottom"/>
          </w:tcPr>
          <w:p w:rsidR="00F81806" w:rsidRDefault="00F81806" w:rsidP="00F22F9D">
            <w:pPr>
              <w:pStyle w:val="SingleTxt"/>
              <w:spacing w:before="40" w:after="80" w:line="260" w:lineRule="exact"/>
              <w:ind w:left="-57" w:right="-57"/>
              <w:rPr>
                <w:i/>
                <w:iCs/>
                <w:sz w:val="24"/>
                <w:szCs w:val="24"/>
                <w:lang w:bidi="ar-EG"/>
              </w:rPr>
            </w:pPr>
            <w:r>
              <w:rPr>
                <w:rFonts w:hint="cs"/>
                <w:i/>
                <w:iCs/>
                <w:sz w:val="24"/>
                <w:szCs w:val="24"/>
                <w:rtl/>
                <w:lang w:bidi="ar-EG"/>
              </w:rPr>
              <w:t>عدد الطلاب الإناث</w:t>
            </w:r>
          </w:p>
        </w:tc>
        <w:tc>
          <w:tcPr>
            <w:tcW w:w="1133" w:type="dxa"/>
            <w:tcBorders>
              <w:top w:val="single" w:sz="4" w:space="0" w:color="auto"/>
              <w:left w:val="nil"/>
              <w:bottom w:val="single" w:sz="12" w:space="0" w:color="auto"/>
              <w:right w:val="nil"/>
            </w:tcBorders>
            <w:vAlign w:val="bottom"/>
          </w:tcPr>
          <w:p w:rsidR="00F81806" w:rsidRDefault="00F81806" w:rsidP="00F22F9D">
            <w:pPr>
              <w:pStyle w:val="SingleTxt"/>
              <w:spacing w:before="40" w:after="80" w:line="260" w:lineRule="exact"/>
              <w:ind w:left="-57" w:right="-57"/>
              <w:rPr>
                <w:i/>
                <w:iCs/>
                <w:sz w:val="24"/>
                <w:szCs w:val="24"/>
                <w:lang w:bidi="ar-EG"/>
              </w:rPr>
            </w:pPr>
            <w:r>
              <w:rPr>
                <w:rFonts w:hint="cs"/>
                <w:i/>
                <w:iCs/>
                <w:sz w:val="24"/>
                <w:szCs w:val="24"/>
                <w:rtl/>
                <w:lang w:bidi="ar-EG"/>
              </w:rPr>
              <w:t>النسبة المئوية للطلاب الذكور</w:t>
            </w:r>
          </w:p>
        </w:tc>
        <w:tc>
          <w:tcPr>
            <w:tcW w:w="1030" w:type="dxa"/>
            <w:tcBorders>
              <w:top w:val="single" w:sz="4" w:space="0" w:color="auto"/>
              <w:left w:val="nil"/>
              <w:bottom w:val="single" w:sz="12" w:space="0" w:color="auto"/>
              <w:right w:val="nil"/>
            </w:tcBorders>
            <w:vAlign w:val="bottom"/>
          </w:tcPr>
          <w:p w:rsidR="00F81806" w:rsidRDefault="00F81806" w:rsidP="00F22F9D">
            <w:pPr>
              <w:pStyle w:val="SingleTxt"/>
              <w:spacing w:before="40" w:after="80" w:line="260" w:lineRule="exact"/>
              <w:ind w:left="-57" w:right="-57"/>
              <w:rPr>
                <w:i/>
                <w:iCs/>
                <w:sz w:val="24"/>
                <w:szCs w:val="24"/>
                <w:lang w:bidi="ar-EG"/>
              </w:rPr>
            </w:pPr>
            <w:r>
              <w:rPr>
                <w:rFonts w:hint="cs"/>
                <w:i/>
                <w:iCs/>
                <w:sz w:val="24"/>
                <w:szCs w:val="24"/>
                <w:rtl/>
                <w:lang w:bidi="ar-EG"/>
              </w:rPr>
              <w:t>عدد الطلاب الذكور</w:t>
            </w:r>
          </w:p>
        </w:tc>
        <w:tc>
          <w:tcPr>
            <w:tcW w:w="1339" w:type="dxa"/>
            <w:tcBorders>
              <w:top w:val="single" w:sz="4" w:space="0" w:color="auto"/>
              <w:left w:val="nil"/>
              <w:bottom w:val="single" w:sz="12" w:space="0" w:color="auto"/>
              <w:right w:val="nil"/>
            </w:tcBorders>
            <w:vAlign w:val="bottom"/>
          </w:tcPr>
          <w:p w:rsidR="00F81806" w:rsidRDefault="00F81806" w:rsidP="00F22F9D">
            <w:pPr>
              <w:pStyle w:val="SingleTxt"/>
              <w:spacing w:before="40" w:after="80" w:line="260" w:lineRule="exact"/>
              <w:ind w:left="-57" w:right="-57"/>
              <w:rPr>
                <w:i/>
                <w:iCs/>
                <w:sz w:val="24"/>
                <w:szCs w:val="24"/>
                <w:rtl/>
                <w:lang w:bidi="ar-EG"/>
              </w:rPr>
            </w:pPr>
            <w:r>
              <w:rPr>
                <w:rFonts w:hint="cs"/>
                <w:i/>
                <w:iCs/>
                <w:sz w:val="24"/>
                <w:szCs w:val="24"/>
                <w:rtl/>
                <w:lang w:bidi="ar-EG"/>
              </w:rPr>
              <w:t>المجموع</w:t>
            </w:r>
          </w:p>
          <w:p w:rsidR="00F81806" w:rsidRDefault="00F81806" w:rsidP="00F22F9D">
            <w:pPr>
              <w:pStyle w:val="SingleTxt"/>
              <w:spacing w:before="40" w:after="80" w:line="260" w:lineRule="exact"/>
              <w:ind w:left="-57" w:right="-57"/>
              <w:rPr>
                <w:i/>
                <w:iCs/>
                <w:sz w:val="24"/>
                <w:szCs w:val="24"/>
                <w:lang w:bidi="ar-EG"/>
              </w:rPr>
            </w:pPr>
            <w:r>
              <w:rPr>
                <w:rFonts w:hint="cs"/>
                <w:i/>
                <w:iCs/>
                <w:sz w:val="24"/>
                <w:szCs w:val="24"/>
                <w:rtl/>
                <w:lang w:bidi="ar-EG"/>
              </w:rPr>
              <w:t>(الإناث والذكور)</w:t>
            </w:r>
          </w:p>
        </w:tc>
      </w:tr>
      <w:tr w:rsidR="00F81806" w:rsidTr="009B71FC">
        <w:tc>
          <w:tcPr>
            <w:tcW w:w="1133" w:type="dxa"/>
            <w:tcBorders>
              <w:top w:val="single" w:sz="12" w:space="0" w:color="auto"/>
              <w:left w:val="nil"/>
              <w:bottom w:val="nil"/>
              <w:right w:val="nil"/>
            </w:tcBorders>
          </w:tcPr>
          <w:p w:rsidR="00F81806" w:rsidRDefault="00F81806" w:rsidP="00F22F9D">
            <w:pPr>
              <w:pStyle w:val="SingleTxt"/>
              <w:spacing w:before="40" w:after="80" w:line="260" w:lineRule="exact"/>
              <w:ind w:left="-57" w:right="-57"/>
              <w:rPr>
                <w:sz w:val="24"/>
                <w:szCs w:val="24"/>
                <w:lang w:bidi="ar-EG"/>
              </w:rPr>
            </w:pPr>
            <w:r>
              <w:rPr>
                <w:rFonts w:hint="cs"/>
                <w:sz w:val="24"/>
                <w:szCs w:val="24"/>
                <w:rtl/>
                <w:lang w:bidi="ar-EG"/>
              </w:rPr>
              <w:t>2000-2001</w:t>
            </w:r>
          </w:p>
        </w:tc>
        <w:tc>
          <w:tcPr>
            <w:tcW w:w="1751" w:type="dxa"/>
            <w:tcBorders>
              <w:top w:val="single" w:sz="12" w:space="0" w:color="auto"/>
              <w:left w:val="nil"/>
              <w:bottom w:val="nil"/>
              <w:right w:val="nil"/>
            </w:tcBorders>
          </w:tcPr>
          <w:p w:rsidR="00F81806" w:rsidRDefault="00F81806" w:rsidP="00F22F9D">
            <w:pPr>
              <w:pStyle w:val="SingleTxt"/>
              <w:spacing w:before="40" w:after="80" w:line="260" w:lineRule="exact"/>
              <w:ind w:left="-57" w:right="-57"/>
              <w:rPr>
                <w:sz w:val="24"/>
                <w:szCs w:val="24"/>
                <w:lang w:bidi="ar-EG"/>
              </w:rPr>
            </w:pPr>
            <w:r>
              <w:rPr>
                <w:rFonts w:hint="cs"/>
                <w:sz w:val="24"/>
                <w:szCs w:val="24"/>
                <w:rtl/>
                <w:lang w:bidi="ar-EG"/>
              </w:rPr>
              <w:t>مرحلة ما قبل الالتحاق بالمدارس</w:t>
            </w:r>
          </w:p>
        </w:tc>
        <w:tc>
          <w:tcPr>
            <w:tcW w:w="1442" w:type="dxa"/>
            <w:tcBorders>
              <w:top w:val="single" w:sz="12" w:space="0" w:color="auto"/>
              <w:left w:val="nil"/>
              <w:bottom w:val="nil"/>
              <w:right w:val="nil"/>
            </w:tcBorders>
            <w:vAlign w:val="bottom"/>
          </w:tcPr>
          <w:p w:rsidR="00F81806" w:rsidRDefault="00F81806" w:rsidP="009B71FC">
            <w:pPr>
              <w:pStyle w:val="SingleTxt"/>
              <w:spacing w:before="40" w:after="80" w:line="260" w:lineRule="exact"/>
              <w:ind w:left="-57" w:right="-57"/>
              <w:jc w:val="left"/>
              <w:rPr>
                <w:sz w:val="24"/>
                <w:szCs w:val="24"/>
                <w:lang w:bidi="ar-EG"/>
              </w:rPr>
            </w:pPr>
            <w:r>
              <w:rPr>
                <w:rFonts w:hint="cs"/>
                <w:sz w:val="24"/>
                <w:szCs w:val="24"/>
                <w:rtl/>
                <w:lang w:bidi="ar-EG"/>
              </w:rPr>
              <w:t>47.32</w:t>
            </w:r>
            <w:r>
              <w:rPr>
                <w:rFonts w:cs="Akhbar MT" w:hint="cs"/>
                <w:szCs w:val="20"/>
                <w:rtl/>
                <w:lang w:bidi="ar-EG"/>
              </w:rPr>
              <w:t>%</w:t>
            </w:r>
          </w:p>
        </w:tc>
        <w:tc>
          <w:tcPr>
            <w:tcW w:w="1030" w:type="dxa"/>
            <w:tcBorders>
              <w:top w:val="single" w:sz="12" w:space="0" w:color="auto"/>
              <w:left w:val="nil"/>
              <w:bottom w:val="nil"/>
              <w:right w:val="nil"/>
            </w:tcBorders>
            <w:vAlign w:val="bottom"/>
          </w:tcPr>
          <w:p w:rsidR="00F81806" w:rsidRDefault="00F81806" w:rsidP="009B71FC">
            <w:pPr>
              <w:pStyle w:val="SingleTxt"/>
              <w:spacing w:before="40" w:after="80" w:line="260" w:lineRule="exact"/>
              <w:ind w:left="-57" w:right="-57"/>
              <w:jc w:val="left"/>
              <w:rPr>
                <w:sz w:val="24"/>
                <w:szCs w:val="24"/>
                <w:lang w:bidi="ar-EG"/>
              </w:rPr>
            </w:pPr>
            <w:r>
              <w:rPr>
                <w:rFonts w:hint="cs"/>
                <w:sz w:val="24"/>
                <w:szCs w:val="24"/>
                <w:rtl/>
                <w:lang w:bidi="ar-EG"/>
              </w:rPr>
              <w:t>643 107</w:t>
            </w:r>
          </w:p>
        </w:tc>
        <w:tc>
          <w:tcPr>
            <w:tcW w:w="1133" w:type="dxa"/>
            <w:tcBorders>
              <w:top w:val="single" w:sz="12" w:space="0" w:color="auto"/>
              <w:left w:val="nil"/>
              <w:bottom w:val="nil"/>
              <w:right w:val="nil"/>
            </w:tcBorders>
            <w:vAlign w:val="bottom"/>
          </w:tcPr>
          <w:p w:rsidR="00F81806" w:rsidRDefault="00F81806" w:rsidP="009B71FC">
            <w:pPr>
              <w:pStyle w:val="SingleTxt"/>
              <w:spacing w:before="40" w:after="80" w:line="260" w:lineRule="exact"/>
              <w:ind w:left="-57" w:right="-57"/>
              <w:jc w:val="left"/>
              <w:rPr>
                <w:sz w:val="24"/>
                <w:szCs w:val="24"/>
                <w:lang w:bidi="ar-EG"/>
              </w:rPr>
            </w:pPr>
            <w:r>
              <w:rPr>
                <w:rFonts w:hint="cs"/>
                <w:sz w:val="24"/>
                <w:szCs w:val="24"/>
                <w:rtl/>
                <w:lang w:bidi="ar-EG"/>
              </w:rPr>
              <w:t>52.68</w:t>
            </w:r>
            <w:r>
              <w:rPr>
                <w:rFonts w:cs="Akhbar MT" w:hint="cs"/>
                <w:szCs w:val="20"/>
                <w:rtl/>
                <w:lang w:bidi="ar-EG"/>
              </w:rPr>
              <w:t>%</w:t>
            </w:r>
          </w:p>
        </w:tc>
        <w:tc>
          <w:tcPr>
            <w:tcW w:w="1030" w:type="dxa"/>
            <w:tcBorders>
              <w:top w:val="single" w:sz="12" w:space="0" w:color="auto"/>
              <w:left w:val="nil"/>
              <w:bottom w:val="nil"/>
              <w:right w:val="nil"/>
            </w:tcBorders>
            <w:vAlign w:val="bottom"/>
          </w:tcPr>
          <w:p w:rsidR="00F81806" w:rsidRDefault="00F81806" w:rsidP="009B71FC">
            <w:pPr>
              <w:pStyle w:val="SingleTxt"/>
              <w:spacing w:before="40" w:after="80" w:line="260" w:lineRule="exact"/>
              <w:ind w:left="-57" w:right="-57"/>
              <w:jc w:val="left"/>
              <w:rPr>
                <w:sz w:val="24"/>
                <w:szCs w:val="24"/>
                <w:lang w:bidi="ar-EG"/>
              </w:rPr>
            </w:pPr>
            <w:r>
              <w:rPr>
                <w:rFonts w:hint="cs"/>
                <w:sz w:val="24"/>
                <w:szCs w:val="24"/>
                <w:rtl/>
                <w:lang w:bidi="ar-EG"/>
              </w:rPr>
              <w:t>821 119</w:t>
            </w:r>
          </w:p>
        </w:tc>
        <w:tc>
          <w:tcPr>
            <w:tcW w:w="1339" w:type="dxa"/>
            <w:tcBorders>
              <w:top w:val="single" w:sz="12" w:space="0" w:color="auto"/>
              <w:left w:val="nil"/>
              <w:bottom w:val="nil"/>
              <w:right w:val="nil"/>
            </w:tcBorders>
            <w:vAlign w:val="bottom"/>
          </w:tcPr>
          <w:p w:rsidR="00F81806" w:rsidRDefault="00F81806" w:rsidP="009B71FC">
            <w:pPr>
              <w:pStyle w:val="SingleTxt"/>
              <w:spacing w:before="40" w:after="80" w:line="260" w:lineRule="exact"/>
              <w:ind w:left="-57" w:right="-57"/>
              <w:jc w:val="left"/>
              <w:rPr>
                <w:sz w:val="24"/>
                <w:szCs w:val="24"/>
                <w:lang w:bidi="ar-EG"/>
              </w:rPr>
            </w:pPr>
            <w:r>
              <w:rPr>
                <w:rFonts w:hint="cs"/>
                <w:sz w:val="24"/>
                <w:szCs w:val="24"/>
                <w:rtl/>
                <w:lang w:bidi="ar-EG"/>
              </w:rPr>
              <w:t>464 227</w:t>
            </w:r>
          </w:p>
        </w:tc>
      </w:tr>
      <w:tr w:rsidR="00F81806" w:rsidTr="00F81806">
        <w:tc>
          <w:tcPr>
            <w:tcW w:w="1133" w:type="dxa"/>
            <w:tcBorders>
              <w:top w:val="nil"/>
              <w:left w:val="nil"/>
              <w:bottom w:val="nil"/>
              <w:right w:val="nil"/>
            </w:tcBorders>
          </w:tcPr>
          <w:p w:rsidR="00F81806" w:rsidRDefault="00F81806" w:rsidP="00F22F9D">
            <w:pPr>
              <w:pStyle w:val="SingleTxt"/>
              <w:spacing w:before="40" w:after="80" w:line="260" w:lineRule="exact"/>
              <w:ind w:left="-57" w:right="-57"/>
              <w:rPr>
                <w:sz w:val="24"/>
                <w:szCs w:val="24"/>
                <w:lang w:bidi="ar-EG"/>
              </w:rPr>
            </w:pPr>
          </w:p>
        </w:tc>
        <w:tc>
          <w:tcPr>
            <w:tcW w:w="1751" w:type="dxa"/>
            <w:tcBorders>
              <w:top w:val="nil"/>
              <w:left w:val="nil"/>
              <w:bottom w:val="nil"/>
              <w:right w:val="nil"/>
            </w:tcBorders>
          </w:tcPr>
          <w:p w:rsidR="00F81806" w:rsidRDefault="00F81806" w:rsidP="00F22F9D">
            <w:pPr>
              <w:pStyle w:val="SingleTxt"/>
              <w:spacing w:before="40" w:after="80" w:line="260" w:lineRule="exact"/>
              <w:ind w:left="-57" w:right="-57"/>
              <w:rPr>
                <w:sz w:val="24"/>
                <w:szCs w:val="24"/>
                <w:lang w:bidi="ar-EG"/>
              </w:rPr>
            </w:pPr>
            <w:r>
              <w:rPr>
                <w:rFonts w:hint="cs"/>
                <w:sz w:val="24"/>
                <w:szCs w:val="24"/>
                <w:rtl/>
                <w:lang w:bidi="ar-EG"/>
              </w:rPr>
              <w:t>التعليم الابتدائي</w:t>
            </w:r>
          </w:p>
        </w:tc>
        <w:tc>
          <w:tcPr>
            <w:tcW w:w="1442" w:type="dxa"/>
            <w:tcBorders>
              <w:top w:val="nil"/>
              <w:left w:val="nil"/>
              <w:bottom w:val="nil"/>
              <w:right w:val="nil"/>
            </w:tcBorders>
          </w:tcPr>
          <w:p w:rsidR="00F81806" w:rsidRDefault="00F81806" w:rsidP="00F22F9D">
            <w:pPr>
              <w:pStyle w:val="SingleTxt"/>
              <w:spacing w:before="40" w:after="80" w:line="260" w:lineRule="exact"/>
              <w:ind w:left="-57" w:right="-57"/>
              <w:rPr>
                <w:sz w:val="24"/>
                <w:szCs w:val="24"/>
                <w:lang w:bidi="ar-EG"/>
              </w:rPr>
            </w:pPr>
            <w:r>
              <w:rPr>
                <w:rFonts w:hint="cs"/>
                <w:sz w:val="24"/>
                <w:szCs w:val="24"/>
                <w:rtl/>
                <w:lang w:bidi="ar-EG"/>
              </w:rPr>
              <w:t>46.23</w:t>
            </w:r>
            <w:r>
              <w:rPr>
                <w:rFonts w:cs="Akhbar MT" w:hint="cs"/>
                <w:szCs w:val="20"/>
                <w:rtl/>
                <w:lang w:bidi="ar-EG"/>
              </w:rPr>
              <w:t>%</w:t>
            </w:r>
          </w:p>
        </w:tc>
        <w:tc>
          <w:tcPr>
            <w:tcW w:w="1030" w:type="dxa"/>
            <w:tcBorders>
              <w:top w:val="nil"/>
              <w:left w:val="nil"/>
              <w:bottom w:val="nil"/>
              <w:right w:val="nil"/>
            </w:tcBorders>
          </w:tcPr>
          <w:p w:rsidR="00F81806" w:rsidRDefault="00F81806" w:rsidP="00F22F9D">
            <w:pPr>
              <w:pStyle w:val="SingleTxt"/>
              <w:spacing w:before="40" w:after="80" w:line="260" w:lineRule="exact"/>
              <w:ind w:left="-57" w:right="-57"/>
              <w:rPr>
                <w:sz w:val="24"/>
                <w:szCs w:val="24"/>
                <w:lang w:bidi="ar-EG"/>
              </w:rPr>
            </w:pPr>
            <w:r>
              <w:rPr>
                <w:rFonts w:hint="cs"/>
                <w:sz w:val="24"/>
                <w:szCs w:val="24"/>
                <w:rtl/>
                <w:lang w:bidi="ar-EG"/>
              </w:rPr>
              <w:t>590 845 4</w:t>
            </w:r>
          </w:p>
        </w:tc>
        <w:tc>
          <w:tcPr>
            <w:tcW w:w="1133" w:type="dxa"/>
            <w:tcBorders>
              <w:top w:val="nil"/>
              <w:left w:val="nil"/>
              <w:bottom w:val="nil"/>
              <w:right w:val="nil"/>
            </w:tcBorders>
          </w:tcPr>
          <w:p w:rsidR="00F81806" w:rsidRDefault="00F81806" w:rsidP="00F22F9D">
            <w:pPr>
              <w:pStyle w:val="SingleTxt"/>
              <w:spacing w:before="40" w:after="80" w:line="260" w:lineRule="exact"/>
              <w:ind w:left="-57" w:right="-57"/>
              <w:rPr>
                <w:sz w:val="24"/>
                <w:szCs w:val="24"/>
                <w:lang w:bidi="ar-EG"/>
              </w:rPr>
            </w:pPr>
            <w:r>
              <w:rPr>
                <w:rFonts w:hint="cs"/>
                <w:sz w:val="24"/>
                <w:szCs w:val="24"/>
                <w:rtl/>
                <w:lang w:bidi="ar-EG"/>
              </w:rPr>
              <w:t>53.77</w:t>
            </w:r>
            <w:r>
              <w:rPr>
                <w:rFonts w:cs="Akhbar MT" w:hint="cs"/>
                <w:szCs w:val="20"/>
                <w:rtl/>
                <w:lang w:bidi="ar-EG"/>
              </w:rPr>
              <w:t>%</w:t>
            </w:r>
          </w:p>
        </w:tc>
        <w:tc>
          <w:tcPr>
            <w:tcW w:w="1030" w:type="dxa"/>
            <w:tcBorders>
              <w:top w:val="nil"/>
              <w:left w:val="nil"/>
              <w:bottom w:val="nil"/>
              <w:right w:val="nil"/>
            </w:tcBorders>
          </w:tcPr>
          <w:p w:rsidR="00F81806" w:rsidRDefault="00F81806" w:rsidP="00F22F9D">
            <w:pPr>
              <w:pStyle w:val="SingleTxt"/>
              <w:spacing w:before="40" w:after="80" w:line="260" w:lineRule="exact"/>
              <w:ind w:left="-57" w:right="-57"/>
              <w:rPr>
                <w:sz w:val="24"/>
                <w:szCs w:val="24"/>
                <w:lang w:bidi="ar-EG"/>
              </w:rPr>
            </w:pPr>
            <w:r>
              <w:rPr>
                <w:rFonts w:hint="cs"/>
                <w:sz w:val="24"/>
                <w:szCs w:val="24"/>
                <w:rtl/>
                <w:lang w:bidi="ar-EG"/>
              </w:rPr>
              <w:t>131 635 5</w:t>
            </w:r>
          </w:p>
        </w:tc>
        <w:tc>
          <w:tcPr>
            <w:tcW w:w="1339" w:type="dxa"/>
            <w:tcBorders>
              <w:top w:val="nil"/>
              <w:left w:val="nil"/>
              <w:bottom w:val="nil"/>
              <w:right w:val="nil"/>
            </w:tcBorders>
          </w:tcPr>
          <w:p w:rsidR="00F81806" w:rsidRDefault="00F81806" w:rsidP="00F22F9D">
            <w:pPr>
              <w:pStyle w:val="SingleTxt"/>
              <w:spacing w:before="40" w:after="80" w:line="260" w:lineRule="exact"/>
              <w:ind w:left="-57" w:right="-57"/>
              <w:rPr>
                <w:sz w:val="24"/>
                <w:szCs w:val="24"/>
                <w:lang w:bidi="ar-EG"/>
              </w:rPr>
            </w:pPr>
            <w:r>
              <w:rPr>
                <w:rFonts w:hint="cs"/>
                <w:sz w:val="24"/>
                <w:szCs w:val="24"/>
                <w:rtl/>
                <w:lang w:bidi="ar-EG"/>
              </w:rPr>
              <w:t>721 480 10</w:t>
            </w:r>
          </w:p>
        </w:tc>
      </w:tr>
      <w:tr w:rsidR="00F81806" w:rsidTr="00F81806">
        <w:tc>
          <w:tcPr>
            <w:tcW w:w="1133" w:type="dxa"/>
            <w:tcBorders>
              <w:top w:val="nil"/>
              <w:left w:val="nil"/>
              <w:bottom w:val="nil"/>
              <w:right w:val="nil"/>
            </w:tcBorders>
          </w:tcPr>
          <w:p w:rsidR="00F81806" w:rsidRDefault="00F81806" w:rsidP="00F22F9D">
            <w:pPr>
              <w:pStyle w:val="SingleTxt"/>
              <w:spacing w:before="40" w:after="80" w:line="260" w:lineRule="exact"/>
              <w:ind w:left="-57" w:right="-57"/>
              <w:rPr>
                <w:sz w:val="24"/>
                <w:szCs w:val="24"/>
                <w:lang w:bidi="ar-EG"/>
              </w:rPr>
            </w:pPr>
          </w:p>
        </w:tc>
        <w:tc>
          <w:tcPr>
            <w:tcW w:w="1751" w:type="dxa"/>
            <w:tcBorders>
              <w:top w:val="nil"/>
              <w:left w:val="nil"/>
              <w:bottom w:val="nil"/>
              <w:right w:val="nil"/>
            </w:tcBorders>
          </w:tcPr>
          <w:p w:rsidR="00F81806" w:rsidRDefault="00F81806" w:rsidP="00F22F9D">
            <w:pPr>
              <w:pStyle w:val="SingleTxt"/>
              <w:spacing w:before="40" w:after="80" w:line="260" w:lineRule="exact"/>
              <w:ind w:left="-57" w:right="-57"/>
              <w:rPr>
                <w:sz w:val="24"/>
                <w:szCs w:val="24"/>
                <w:lang w:bidi="ar-EG"/>
              </w:rPr>
            </w:pPr>
            <w:r>
              <w:rPr>
                <w:rFonts w:hint="cs"/>
                <w:sz w:val="24"/>
                <w:szCs w:val="24"/>
                <w:rtl/>
                <w:lang w:bidi="ar-EG"/>
              </w:rPr>
              <w:t>التعليم الثانوي</w:t>
            </w:r>
          </w:p>
        </w:tc>
        <w:tc>
          <w:tcPr>
            <w:tcW w:w="1442" w:type="dxa"/>
            <w:tcBorders>
              <w:top w:val="nil"/>
              <w:left w:val="nil"/>
              <w:bottom w:val="nil"/>
              <w:right w:val="nil"/>
            </w:tcBorders>
          </w:tcPr>
          <w:p w:rsidR="00F81806" w:rsidRDefault="00F81806" w:rsidP="00F22F9D">
            <w:pPr>
              <w:pStyle w:val="SingleTxt"/>
              <w:spacing w:before="40" w:after="80" w:line="260" w:lineRule="exact"/>
              <w:ind w:left="-57" w:right="-57"/>
              <w:rPr>
                <w:sz w:val="24"/>
                <w:szCs w:val="24"/>
                <w:lang w:bidi="ar-EG"/>
              </w:rPr>
            </w:pPr>
            <w:r>
              <w:rPr>
                <w:rFonts w:hint="cs"/>
                <w:sz w:val="24"/>
                <w:szCs w:val="24"/>
                <w:rtl/>
                <w:lang w:bidi="ar-EG"/>
              </w:rPr>
              <w:t>41.46</w:t>
            </w:r>
            <w:r>
              <w:rPr>
                <w:rFonts w:cs="Akhbar MT" w:hint="cs"/>
                <w:szCs w:val="20"/>
                <w:rtl/>
                <w:lang w:bidi="ar-EG"/>
              </w:rPr>
              <w:t>%</w:t>
            </w:r>
          </w:p>
        </w:tc>
        <w:tc>
          <w:tcPr>
            <w:tcW w:w="1030" w:type="dxa"/>
            <w:tcBorders>
              <w:top w:val="nil"/>
              <w:left w:val="nil"/>
              <w:bottom w:val="nil"/>
              <w:right w:val="nil"/>
            </w:tcBorders>
          </w:tcPr>
          <w:p w:rsidR="00F81806" w:rsidRDefault="00F81806" w:rsidP="00F22F9D">
            <w:pPr>
              <w:pStyle w:val="SingleTxt"/>
              <w:spacing w:before="40" w:after="80" w:line="260" w:lineRule="exact"/>
              <w:ind w:left="-57" w:right="-57"/>
              <w:rPr>
                <w:sz w:val="24"/>
                <w:szCs w:val="24"/>
                <w:lang w:bidi="ar-EG"/>
              </w:rPr>
            </w:pPr>
            <w:r>
              <w:rPr>
                <w:rFonts w:hint="cs"/>
                <w:sz w:val="24"/>
                <w:szCs w:val="24"/>
                <w:rtl/>
                <w:lang w:bidi="ar-EG"/>
              </w:rPr>
              <w:t>741 979</w:t>
            </w:r>
          </w:p>
        </w:tc>
        <w:tc>
          <w:tcPr>
            <w:tcW w:w="1133" w:type="dxa"/>
            <w:tcBorders>
              <w:top w:val="nil"/>
              <w:left w:val="nil"/>
              <w:bottom w:val="nil"/>
              <w:right w:val="nil"/>
            </w:tcBorders>
          </w:tcPr>
          <w:p w:rsidR="00F81806" w:rsidRDefault="00F81806" w:rsidP="00F22F9D">
            <w:pPr>
              <w:pStyle w:val="SingleTxt"/>
              <w:spacing w:before="40" w:after="80" w:line="260" w:lineRule="exact"/>
              <w:ind w:left="-57" w:right="-57"/>
              <w:rPr>
                <w:sz w:val="24"/>
                <w:szCs w:val="24"/>
                <w:lang w:bidi="ar-EG"/>
              </w:rPr>
            </w:pPr>
            <w:r>
              <w:rPr>
                <w:rFonts w:hint="cs"/>
                <w:sz w:val="24"/>
                <w:szCs w:val="24"/>
                <w:rtl/>
                <w:lang w:bidi="ar-EG"/>
              </w:rPr>
              <w:t>58.54</w:t>
            </w:r>
            <w:r>
              <w:rPr>
                <w:rFonts w:cs="Akhbar MT" w:hint="cs"/>
                <w:szCs w:val="20"/>
                <w:rtl/>
                <w:lang w:bidi="ar-EG"/>
              </w:rPr>
              <w:t>%</w:t>
            </w:r>
          </w:p>
        </w:tc>
        <w:tc>
          <w:tcPr>
            <w:tcW w:w="1030" w:type="dxa"/>
            <w:tcBorders>
              <w:top w:val="nil"/>
              <w:left w:val="nil"/>
              <w:bottom w:val="nil"/>
              <w:right w:val="nil"/>
            </w:tcBorders>
          </w:tcPr>
          <w:p w:rsidR="00F81806" w:rsidRDefault="00F81806" w:rsidP="00F22F9D">
            <w:pPr>
              <w:pStyle w:val="SingleTxt"/>
              <w:spacing w:before="40" w:after="80" w:line="260" w:lineRule="exact"/>
              <w:ind w:left="-57" w:right="-57"/>
              <w:rPr>
                <w:sz w:val="24"/>
                <w:szCs w:val="24"/>
                <w:lang w:bidi="ar-EG"/>
              </w:rPr>
            </w:pPr>
            <w:r>
              <w:rPr>
                <w:rFonts w:hint="cs"/>
                <w:sz w:val="24"/>
                <w:szCs w:val="24"/>
                <w:rtl/>
                <w:lang w:bidi="ar-EG"/>
              </w:rPr>
              <w:t>952 382 1</w:t>
            </w:r>
          </w:p>
        </w:tc>
        <w:tc>
          <w:tcPr>
            <w:tcW w:w="1339" w:type="dxa"/>
            <w:tcBorders>
              <w:top w:val="nil"/>
              <w:left w:val="nil"/>
              <w:bottom w:val="nil"/>
              <w:right w:val="nil"/>
            </w:tcBorders>
          </w:tcPr>
          <w:p w:rsidR="00F81806" w:rsidRDefault="00F81806" w:rsidP="00F22F9D">
            <w:pPr>
              <w:pStyle w:val="SingleTxt"/>
              <w:spacing w:before="40" w:after="80" w:line="260" w:lineRule="exact"/>
              <w:ind w:left="-57" w:right="-57"/>
              <w:rPr>
                <w:sz w:val="24"/>
                <w:szCs w:val="24"/>
                <w:lang w:bidi="ar-EG"/>
              </w:rPr>
            </w:pPr>
            <w:r>
              <w:rPr>
                <w:rFonts w:hint="cs"/>
                <w:sz w:val="24"/>
                <w:szCs w:val="24"/>
                <w:rtl/>
                <w:lang w:bidi="ar-EG"/>
              </w:rPr>
              <w:t>653 362 2</w:t>
            </w:r>
          </w:p>
        </w:tc>
      </w:tr>
      <w:tr w:rsidR="00F81806" w:rsidTr="00F81806">
        <w:tc>
          <w:tcPr>
            <w:tcW w:w="1133" w:type="dxa"/>
            <w:tcBorders>
              <w:top w:val="nil"/>
              <w:left w:val="nil"/>
              <w:bottom w:val="nil"/>
              <w:right w:val="nil"/>
            </w:tcBorders>
          </w:tcPr>
          <w:p w:rsidR="00F81806" w:rsidRDefault="00F81806" w:rsidP="00F22F9D">
            <w:pPr>
              <w:pStyle w:val="SingleTxt"/>
              <w:spacing w:before="40" w:after="80" w:line="260" w:lineRule="exact"/>
              <w:ind w:left="-57" w:right="-57"/>
              <w:rPr>
                <w:sz w:val="24"/>
                <w:szCs w:val="24"/>
                <w:lang w:bidi="ar-EG"/>
              </w:rPr>
            </w:pPr>
          </w:p>
        </w:tc>
        <w:tc>
          <w:tcPr>
            <w:tcW w:w="1751" w:type="dxa"/>
            <w:tcBorders>
              <w:top w:val="nil"/>
              <w:left w:val="nil"/>
              <w:bottom w:val="nil"/>
              <w:right w:val="nil"/>
            </w:tcBorders>
          </w:tcPr>
          <w:p w:rsidR="00F81806" w:rsidRDefault="00F81806" w:rsidP="00F22F9D">
            <w:pPr>
              <w:pStyle w:val="SingleTxt"/>
              <w:spacing w:before="40" w:after="80" w:line="260" w:lineRule="exact"/>
              <w:ind w:left="-57" w:right="-57"/>
              <w:rPr>
                <w:sz w:val="24"/>
                <w:szCs w:val="24"/>
                <w:lang w:bidi="ar-EG"/>
              </w:rPr>
            </w:pPr>
            <w:r>
              <w:rPr>
                <w:rFonts w:hint="cs"/>
                <w:sz w:val="24"/>
                <w:szCs w:val="24"/>
                <w:rtl/>
                <w:lang w:bidi="ar-EG"/>
              </w:rPr>
              <w:t>التعليم العالي العام</w:t>
            </w:r>
          </w:p>
        </w:tc>
        <w:tc>
          <w:tcPr>
            <w:tcW w:w="1442" w:type="dxa"/>
            <w:tcBorders>
              <w:top w:val="nil"/>
              <w:left w:val="nil"/>
              <w:bottom w:val="nil"/>
              <w:right w:val="nil"/>
            </w:tcBorders>
          </w:tcPr>
          <w:p w:rsidR="00F81806" w:rsidRDefault="00F81806" w:rsidP="00F22F9D">
            <w:pPr>
              <w:pStyle w:val="SingleTxt"/>
              <w:spacing w:before="40" w:after="80" w:line="260" w:lineRule="exact"/>
              <w:ind w:left="-57" w:right="-57"/>
              <w:rPr>
                <w:sz w:val="24"/>
                <w:szCs w:val="24"/>
                <w:lang w:bidi="ar-EG"/>
              </w:rPr>
            </w:pPr>
            <w:r>
              <w:rPr>
                <w:rFonts w:hint="cs"/>
                <w:sz w:val="24"/>
                <w:szCs w:val="24"/>
                <w:rtl/>
                <w:lang w:bidi="ar-EG"/>
              </w:rPr>
              <w:t>43.83</w:t>
            </w:r>
            <w:r>
              <w:rPr>
                <w:rFonts w:cs="Akhbar MT" w:hint="cs"/>
                <w:szCs w:val="20"/>
                <w:rtl/>
                <w:lang w:bidi="ar-EG"/>
              </w:rPr>
              <w:t>%</w:t>
            </w:r>
          </w:p>
        </w:tc>
        <w:tc>
          <w:tcPr>
            <w:tcW w:w="1030" w:type="dxa"/>
            <w:tcBorders>
              <w:top w:val="nil"/>
              <w:left w:val="nil"/>
              <w:bottom w:val="nil"/>
              <w:right w:val="nil"/>
            </w:tcBorders>
          </w:tcPr>
          <w:p w:rsidR="00F81806" w:rsidRDefault="00F81806" w:rsidP="00F22F9D">
            <w:pPr>
              <w:pStyle w:val="SingleTxt"/>
              <w:spacing w:before="40" w:after="80" w:line="260" w:lineRule="exact"/>
              <w:ind w:left="-57" w:right="-57"/>
              <w:rPr>
                <w:sz w:val="24"/>
                <w:szCs w:val="24"/>
                <w:lang w:bidi="ar-EG"/>
              </w:rPr>
            </w:pPr>
            <w:r>
              <w:rPr>
                <w:rFonts w:hint="cs"/>
                <w:sz w:val="24"/>
                <w:szCs w:val="24"/>
                <w:rtl/>
                <w:lang w:bidi="ar-EG"/>
              </w:rPr>
              <w:t>944 651</w:t>
            </w:r>
          </w:p>
        </w:tc>
        <w:tc>
          <w:tcPr>
            <w:tcW w:w="1133" w:type="dxa"/>
            <w:tcBorders>
              <w:top w:val="nil"/>
              <w:left w:val="nil"/>
              <w:bottom w:val="nil"/>
              <w:right w:val="nil"/>
            </w:tcBorders>
          </w:tcPr>
          <w:p w:rsidR="00F81806" w:rsidRDefault="00F81806" w:rsidP="00F22F9D">
            <w:pPr>
              <w:pStyle w:val="SingleTxt"/>
              <w:spacing w:before="40" w:after="80" w:line="260" w:lineRule="exact"/>
              <w:ind w:left="-57" w:right="-57"/>
              <w:rPr>
                <w:sz w:val="24"/>
                <w:szCs w:val="24"/>
                <w:lang w:bidi="ar-EG"/>
              </w:rPr>
            </w:pPr>
            <w:r>
              <w:rPr>
                <w:rFonts w:hint="cs"/>
                <w:sz w:val="24"/>
                <w:szCs w:val="24"/>
                <w:rtl/>
                <w:lang w:bidi="ar-EG"/>
              </w:rPr>
              <w:t>56.17</w:t>
            </w:r>
            <w:r>
              <w:rPr>
                <w:rFonts w:cs="Akhbar MT" w:hint="cs"/>
                <w:szCs w:val="20"/>
                <w:rtl/>
                <w:lang w:bidi="ar-EG"/>
              </w:rPr>
              <w:t>%</w:t>
            </w:r>
          </w:p>
        </w:tc>
        <w:tc>
          <w:tcPr>
            <w:tcW w:w="1030" w:type="dxa"/>
            <w:tcBorders>
              <w:top w:val="nil"/>
              <w:left w:val="nil"/>
              <w:bottom w:val="nil"/>
              <w:right w:val="nil"/>
            </w:tcBorders>
          </w:tcPr>
          <w:p w:rsidR="00F81806" w:rsidRDefault="00F81806" w:rsidP="00F22F9D">
            <w:pPr>
              <w:pStyle w:val="SingleTxt"/>
              <w:spacing w:before="40" w:after="80" w:line="260" w:lineRule="exact"/>
              <w:ind w:left="-57" w:right="-57"/>
              <w:rPr>
                <w:sz w:val="24"/>
                <w:szCs w:val="24"/>
                <w:lang w:bidi="ar-EG"/>
              </w:rPr>
            </w:pPr>
            <w:r>
              <w:rPr>
                <w:rFonts w:hint="cs"/>
                <w:sz w:val="24"/>
                <w:szCs w:val="24"/>
                <w:rtl/>
                <w:lang w:bidi="ar-EG"/>
              </w:rPr>
              <w:t>471 835</w:t>
            </w:r>
          </w:p>
        </w:tc>
        <w:tc>
          <w:tcPr>
            <w:tcW w:w="1339" w:type="dxa"/>
            <w:tcBorders>
              <w:top w:val="nil"/>
              <w:left w:val="nil"/>
              <w:bottom w:val="nil"/>
              <w:right w:val="nil"/>
            </w:tcBorders>
          </w:tcPr>
          <w:p w:rsidR="00F81806" w:rsidRDefault="00F81806" w:rsidP="00F22F9D">
            <w:pPr>
              <w:pStyle w:val="SingleTxt"/>
              <w:spacing w:before="40" w:after="80" w:line="260" w:lineRule="exact"/>
              <w:ind w:left="-57" w:right="-57"/>
              <w:rPr>
                <w:sz w:val="24"/>
                <w:szCs w:val="24"/>
                <w:lang w:bidi="ar-EG"/>
              </w:rPr>
            </w:pPr>
            <w:r>
              <w:rPr>
                <w:rFonts w:hint="cs"/>
                <w:sz w:val="24"/>
                <w:szCs w:val="24"/>
                <w:rtl/>
                <w:lang w:bidi="ar-EG"/>
              </w:rPr>
              <w:t>415 487 1</w:t>
            </w:r>
          </w:p>
        </w:tc>
      </w:tr>
      <w:tr w:rsidR="00F81806" w:rsidTr="00F81806">
        <w:tc>
          <w:tcPr>
            <w:tcW w:w="1133" w:type="dxa"/>
            <w:tcBorders>
              <w:top w:val="nil"/>
              <w:left w:val="nil"/>
              <w:bottom w:val="nil"/>
              <w:right w:val="nil"/>
            </w:tcBorders>
          </w:tcPr>
          <w:p w:rsidR="00F81806" w:rsidRDefault="00F81806" w:rsidP="00F22F9D">
            <w:pPr>
              <w:pStyle w:val="SingleTxt"/>
              <w:spacing w:before="40" w:after="80" w:line="260" w:lineRule="exact"/>
              <w:ind w:left="-57" w:right="-57"/>
              <w:rPr>
                <w:sz w:val="24"/>
                <w:szCs w:val="24"/>
                <w:lang w:bidi="ar-EG"/>
              </w:rPr>
            </w:pPr>
          </w:p>
        </w:tc>
        <w:tc>
          <w:tcPr>
            <w:tcW w:w="1751" w:type="dxa"/>
            <w:tcBorders>
              <w:top w:val="nil"/>
              <w:left w:val="nil"/>
              <w:bottom w:val="nil"/>
              <w:right w:val="nil"/>
            </w:tcBorders>
          </w:tcPr>
          <w:p w:rsidR="00F81806" w:rsidRDefault="00F81806" w:rsidP="00F22F9D">
            <w:pPr>
              <w:pStyle w:val="SingleTxt"/>
              <w:spacing w:before="40" w:after="80" w:line="260" w:lineRule="exact"/>
              <w:ind w:left="-57" w:right="-57"/>
              <w:rPr>
                <w:sz w:val="24"/>
                <w:szCs w:val="24"/>
                <w:lang w:bidi="ar-EG"/>
              </w:rPr>
            </w:pPr>
            <w:r>
              <w:rPr>
                <w:rFonts w:hint="cs"/>
                <w:sz w:val="24"/>
                <w:szCs w:val="24"/>
                <w:rtl/>
                <w:lang w:bidi="ar-EG"/>
              </w:rPr>
              <w:t>التعليم العالي المهني والفني</w:t>
            </w:r>
          </w:p>
        </w:tc>
        <w:tc>
          <w:tcPr>
            <w:tcW w:w="1442" w:type="dxa"/>
            <w:tcBorders>
              <w:top w:val="nil"/>
              <w:left w:val="nil"/>
              <w:bottom w:val="nil"/>
              <w:right w:val="nil"/>
            </w:tcBorders>
          </w:tcPr>
          <w:p w:rsidR="00F81806" w:rsidRDefault="00F81806" w:rsidP="00F22F9D">
            <w:pPr>
              <w:pStyle w:val="SingleTxt"/>
              <w:spacing w:before="40" w:after="80" w:line="260" w:lineRule="exact"/>
              <w:ind w:left="-57" w:right="-57"/>
              <w:rPr>
                <w:sz w:val="24"/>
                <w:szCs w:val="24"/>
                <w:lang w:bidi="ar-EG"/>
              </w:rPr>
            </w:pPr>
            <w:r>
              <w:rPr>
                <w:rFonts w:hint="cs"/>
                <w:sz w:val="24"/>
                <w:szCs w:val="24"/>
                <w:rtl/>
                <w:lang w:bidi="ar-EG"/>
              </w:rPr>
              <w:t>37.45</w:t>
            </w:r>
            <w:r>
              <w:rPr>
                <w:rFonts w:cs="Akhbar MT" w:hint="cs"/>
                <w:szCs w:val="20"/>
                <w:rtl/>
                <w:lang w:bidi="ar-EG"/>
              </w:rPr>
              <w:t>%</w:t>
            </w:r>
          </w:p>
        </w:tc>
        <w:tc>
          <w:tcPr>
            <w:tcW w:w="1030" w:type="dxa"/>
            <w:tcBorders>
              <w:top w:val="nil"/>
              <w:left w:val="nil"/>
              <w:bottom w:val="nil"/>
              <w:right w:val="nil"/>
            </w:tcBorders>
          </w:tcPr>
          <w:p w:rsidR="00F81806" w:rsidRDefault="00F81806" w:rsidP="00F22F9D">
            <w:pPr>
              <w:pStyle w:val="SingleTxt"/>
              <w:spacing w:before="40" w:after="80" w:line="260" w:lineRule="exact"/>
              <w:ind w:left="-57" w:right="-57"/>
              <w:rPr>
                <w:sz w:val="24"/>
                <w:szCs w:val="24"/>
                <w:lang w:bidi="ar-EG"/>
              </w:rPr>
            </w:pPr>
            <w:r>
              <w:rPr>
                <w:rFonts w:hint="cs"/>
                <w:sz w:val="24"/>
                <w:szCs w:val="24"/>
                <w:rtl/>
                <w:lang w:bidi="ar-EG"/>
              </w:rPr>
              <w:t>797 327</w:t>
            </w:r>
          </w:p>
        </w:tc>
        <w:tc>
          <w:tcPr>
            <w:tcW w:w="1133" w:type="dxa"/>
            <w:tcBorders>
              <w:top w:val="nil"/>
              <w:left w:val="nil"/>
              <w:bottom w:val="nil"/>
              <w:right w:val="nil"/>
            </w:tcBorders>
          </w:tcPr>
          <w:p w:rsidR="00F81806" w:rsidRDefault="00F81806" w:rsidP="00F22F9D">
            <w:pPr>
              <w:pStyle w:val="SingleTxt"/>
              <w:spacing w:before="40" w:after="80" w:line="260" w:lineRule="exact"/>
              <w:ind w:left="-57" w:right="-57"/>
              <w:rPr>
                <w:sz w:val="24"/>
                <w:szCs w:val="24"/>
                <w:lang w:bidi="ar-EG"/>
              </w:rPr>
            </w:pPr>
            <w:r>
              <w:rPr>
                <w:rFonts w:hint="cs"/>
                <w:sz w:val="24"/>
                <w:szCs w:val="24"/>
                <w:rtl/>
                <w:lang w:bidi="ar-EG"/>
              </w:rPr>
              <w:t>62.55</w:t>
            </w:r>
            <w:r>
              <w:rPr>
                <w:rFonts w:cs="Akhbar MT" w:hint="cs"/>
                <w:szCs w:val="20"/>
                <w:rtl/>
                <w:lang w:bidi="ar-EG"/>
              </w:rPr>
              <w:t>%</w:t>
            </w:r>
          </w:p>
        </w:tc>
        <w:tc>
          <w:tcPr>
            <w:tcW w:w="1030" w:type="dxa"/>
            <w:tcBorders>
              <w:top w:val="nil"/>
              <w:left w:val="nil"/>
              <w:bottom w:val="nil"/>
              <w:right w:val="nil"/>
            </w:tcBorders>
          </w:tcPr>
          <w:p w:rsidR="00F81806" w:rsidRDefault="00F81806" w:rsidP="00F22F9D">
            <w:pPr>
              <w:pStyle w:val="SingleTxt"/>
              <w:spacing w:before="40" w:after="80" w:line="260" w:lineRule="exact"/>
              <w:ind w:left="-57" w:right="-57"/>
              <w:rPr>
                <w:sz w:val="24"/>
                <w:szCs w:val="24"/>
                <w:lang w:bidi="ar-EG"/>
              </w:rPr>
            </w:pPr>
            <w:r>
              <w:rPr>
                <w:rFonts w:hint="cs"/>
                <w:sz w:val="24"/>
                <w:szCs w:val="24"/>
                <w:rtl/>
                <w:lang w:bidi="ar-EG"/>
              </w:rPr>
              <w:t>441 547</w:t>
            </w:r>
          </w:p>
        </w:tc>
        <w:tc>
          <w:tcPr>
            <w:tcW w:w="1339" w:type="dxa"/>
            <w:tcBorders>
              <w:top w:val="nil"/>
              <w:left w:val="nil"/>
              <w:bottom w:val="nil"/>
              <w:right w:val="nil"/>
            </w:tcBorders>
          </w:tcPr>
          <w:p w:rsidR="00F81806" w:rsidRDefault="00F81806" w:rsidP="00F22F9D">
            <w:pPr>
              <w:pStyle w:val="SingleTxt"/>
              <w:spacing w:before="40" w:after="80" w:line="260" w:lineRule="exact"/>
              <w:ind w:left="-57" w:right="-57"/>
              <w:rPr>
                <w:sz w:val="24"/>
                <w:szCs w:val="24"/>
                <w:lang w:bidi="ar-EG"/>
              </w:rPr>
            </w:pPr>
            <w:r>
              <w:rPr>
                <w:rFonts w:hint="cs"/>
                <w:sz w:val="24"/>
                <w:szCs w:val="24"/>
                <w:rtl/>
                <w:lang w:bidi="ar-EG"/>
              </w:rPr>
              <w:t>238 875</w:t>
            </w:r>
          </w:p>
        </w:tc>
      </w:tr>
      <w:tr w:rsidR="00F81806" w:rsidTr="009B71FC">
        <w:tc>
          <w:tcPr>
            <w:tcW w:w="1133" w:type="dxa"/>
            <w:tcBorders>
              <w:top w:val="nil"/>
              <w:left w:val="nil"/>
              <w:bottom w:val="nil"/>
              <w:right w:val="nil"/>
            </w:tcBorders>
          </w:tcPr>
          <w:p w:rsidR="00F81806" w:rsidRDefault="00F81806" w:rsidP="00F22F9D">
            <w:pPr>
              <w:pStyle w:val="SingleTxt"/>
              <w:spacing w:before="40" w:after="80" w:line="260" w:lineRule="exact"/>
              <w:ind w:left="-57" w:right="-57"/>
              <w:rPr>
                <w:sz w:val="24"/>
                <w:szCs w:val="24"/>
                <w:lang w:bidi="ar-EG"/>
              </w:rPr>
            </w:pPr>
            <w:r>
              <w:rPr>
                <w:rFonts w:hint="cs"/>
                <w:sz w:val="24"/>
                <w:szCs w:val="24"/>
                <w:rtl/>
                <w:lang w:bidi="ar-EG"/>
              </w:rPr>
              <w:t>2006-2007</w:t>
            </w:r>
          </w:p>
        </w:tc>
        <w:tc>
          <w:tcPr>
            <w:tcW w:w="1751" w:type="dxa"/>
            <w:tcBorders>
              <w:top w:val="nil"/>
              <w:left w:val="nil"/>
              <w:bottom w:val="nil"/>
              <w:right w:val="nil"/>
            </w:tcBorders>
          </w:tcPr>
          <w:p w:rsidR="00F81806" w:rsidRDefault="00F81806" w:rsidP="00F22F9D">
            <w:pPr>
              <w:pStyle w:val="SingleTxt"/>
              <w:spacing w:before="40" w:after="80" w:line="260" w:lineRule="exact"/>
              <w:ind w:left="-57" w:right="-57"/>
              <w:rPr>
                <w:sz w:val="24"/>
                <w:szCs w:val="24"/>
                <w:lang w:bidi="ar-EG"/>
              </w:rPr>
            </w:pPr>
            <w:r>
              <w:rPr>
                <w:rFonts w:hint="cs"/>
                <w:sz w:val="24"/>
                <w:szCs w:val="24"/>
                <w:rtl/>
                <w:lang w:bidi="ar-EG"/>
              </w:rPr>
              <w:t>مرحلة ما قبل الالتحاق بالمدارس</w:t>
            </w:r>
          </w:p>
        </w:tc>
        <w:tc>
          <w:tcPr>
            <w:tcW w:w="1442" w:type="dxa"/>
            <w:tcBorders>
              <w:top w:val="nil"/>
              <w:left w:val="nil"/>
              <w:bottom w:val="nil"/>
              <w:right w:val="nil"/>
            </w:tcBorders>
            <w:vAlign w:val="bottom"/>
          </w:tcPr>
          <w:p w:rsidR="00F81806" w:rsidRDefault="00F81806" w:rsidP="009B71FC">
            <w:pPr>
              <w:pStyle w:val="SingleTxt"/>
              <w:spacing w:before="40" w:after="80" w:line="260" w:lineRule="exact"/>
              <w:ind w:left="-57" w:right="-57"/>
              <w:jc w:val="left"/>
              <w:rPr>
                <w:sz w:val="24"/>
                <w:szCs w:val="24"/>
                <w:lang w:bidi="ar-EG"/>
              </w:rPr>
            </w:pPr>
            <w:r>
              <w:rPr>
                <w:rFonts w:hint="cs"/>
                <w:sz w:val="24"/>
                <w:szCs w:val="24"/>
                <w:rtl/>
                <w:lang w:bidi="ar-EG"/>
              </w:rPr>
              <w:t>47.84</w:t>
            </w:r>
            <w:r>
              <w:rPr>
                <w:rFonts w:cs="Akhbar MT" w:hint="cs"/>
                <w:szCs w:val="20"/>
                <w:rtl/>
                <w:lang w:bidi="ar-EG"/>
              </w:rPr>
              <w:t>%</w:t>
            </w:r>
          </w:p>
        </w:tc>
        <w:tc>
          <w:tcPr>
            <w:tcW w:w="1030" w:type="dxa"/>
            <w:tcBorders>
              <w:top w:val="nil"/>
              <w:left w:val="nil"/>
              <w:bottom w:val="nil"/>
              <w:right w:val="nil"/>
            </w:tcBorders>
            <w:vAlign w:val="bottom"/>
          </w:tcPr>
          <w:p w:rsidR="00F81806" w:rsidRDefault="00F81806" w:rsidP="009B71FC">
            <w:pPr>
              <w:pStyle w:val="SingleTxt"/>
              <w:spacing w:before="40" w:after="80" w:line="260" w:lineRule="exact"/>
              <w:ind w:left="-57" w:right="-57"/>
              <w:jc w:val="left"/>
              <w:rPr>
                <w:sz w:val="24"/>
                <w:szCs w:val="24"/>
                <w:lang w:bidi="ar-EG"/>
              </w:rPr>
            </w:pPr>
            <w:r>
              <w:rPr>
                <w:rFonts w:hint="cs"/>
                <w:sz w:val="24"/>
                <w:szCs w:val="24"/>
                <w:rtl/>
                <w:lang w:bidi="ar-EG"/>
              </w:rPr>
              <w:t>597 306</w:t>
            </w:r>
          </w:p>
        </w:tc>
        <w:tc>
          <w:tcPr>
            <w:tcW w:w="1133" w:type="dxa"/>
            <w:tcBorders>
              <w:top w:val="nil"/>
              <w:left w:val="nil"/>
              <w:bottom w:val="nil"/>
              <w:right w:val="nil"/>
            </w:tcBorders>
            <w:vAlign w:val="bottom"/>
          </w:tcPr>
          <w:p w:rsidR="00F81806" w:rsidRDefault="00F81806" w:rsidP="009B71FC">
            <w:pPr>
              <w:pStyle w:val="SingleTxt"/>
              <w:spacing w:before="40" w:after="80" w:line="260" w:lineRule="exact"/>
              <w:ind w:left="-57" w:right="-57"/>
              <w:jc w:val="left"/>
              <w:rPr>
                <w:sz w:val="24"/>
                <w:szCs w:val="24"/>
                <w:lang w:bidi="ar-EG"/>
              </w:rPr>
            </w:pPr>
            <w:r>
              <w:rPr>
                <w:rFonts w:hint="cs"/>
                <w:sz w:val="24"/>
                <w:szCs w:val="24"/>
                <w:rtl/>
                <w:lang w:bidi="ar-EG"/>
              </w:rPr>
              <w:t>52.16</w:t>
            </w:r>
            <w:r>
              <w:rPr>
                <w:rFonts w:cs="Akhbar MT" w:hint="cs"/>
                <w:szCs w:val="20"/>
                <w:rtl/>
                <w:lang w:bidi="ar-EG"/>
              </w:rPr>
              <w:t>%</w:t>
            </w:r>
          </w:p>
        </w:tc>
        <w:tc>
          <w:tcPr>
            <w:tcW w:w="1030" w:type="dxa"/>
            <w:tcBorders>
              <w:top w:val="nil"/>
              <w:left w:val="nil"/>
              <w:bottom w:val="nil"/>
              <w:right w:val="nil"/>
            </w:tcBorders>
            <w:vAlign w:val="bottom"/>
          </w:tcPr>
          <w:p w:rsidR="00F81806" w:rsidRDefault="00F81806" w:rsidP="009B71FC">
            <w:pPr>
              <w:pStyle w:val="SingleTxt"/>
              <w:spacing w:before="40" w:after="80" w:line="260" w:lineRule="exact"/>
              <w:ind w:left="-57" w:right="-57"/>
              <w:jc w:val="left"/>
              <w:rPr>
                <w:sz w:val="24"/>
                <w:szCs w:val="24"/>
                <w:lang w:bidi="ar-EG"/>
              </w:rPr>
            </w:pPr>
            <w:r>
              <w:rPr>
                <w:rFonts w:hint="cs"/>
                <w:sz w:val="24"/>
                <w:szCs w:val="24"/>
                <w:rtl/>
                <w:lang w:bidi="ar-EG"/>
              </w:rPr>
              <w:t>252 334</w:t>
            </w:r>
          </w:p>
        </w:tc>
        <w:tc>
          <w:tcPr>
            <w:tcW w:w="1339" w:type="dxa"/>
            <w:tcBorders>
              <w:top w:val="nil"/>
              <w:left w:val="nil"/>
              <w:bottom w:val="nil"/>
              <w:right w:val="nil"/>
            </w:tcBorders>
            <w:vAlign w:val="bottom"/>
          </w:tcPr>
          <w:p w:rsidR="00F81806" w:rsidRDefault="00F81806" w:rsidP="009B71FC">
            <w:pPr>
              <w:pStyle w:val="SingleTxt"/>
              <w:spacing w:before="40" w:after="80" w:line="260" w:lineRule="exact"/>
              <w:ind w:left="-57" w:right="-57"/>
              <w:jc w:val="left"/>
              <w:rPr>
                <w:sz w:val="24"/>
                <w:szCs w:val="24"/>
                <w:lang w:bidi="ar-EG"/>
              </w:rPr>
            </w:pPr>
            <w:r>
              <w:rPr>
                <w:rFonts w:hint="cs"/>
                <w:sz w:val="24"/>
                <w:szCs w:val="24"/>
                <w:rtl/>
                <w:lang w:bidi="ar-EG"/>
              </w:rPr>
              <w:t>849 640</w:t>
            </w:r>
          </w:p>
        </w:tc>
      </w:tr>
      <w:tr w:rsidR="00F81806" w:rsidTr="009B71FC">
        <w:tc>
          <w:tcPr>
            <w:tcW w:w="1133" w:type="dxa"/>
            <w:tcBorders>
              <w:top w:val="nil"/>
              <w:left w:val="nil"/>
              <w:bottom w:val="nil"/>
              <w:right w:val="nil"/>
            </w:tcBorders>
          </w:tcPr>
          <w:p w:rsidR="00F81806" w:rsidRDefault="00F81806" w:rsidP="00F22F9D">
            <w:pPr>
              <w:pStyle w:val="SingleTxt"/>
              <w:spacing w:before="40" w:after="80" w:line="260" w:lineRule="exact"/>
              <w:ind w:left="-57" w:right="-57"/>
              <w:rPr>
                <w:sz w:val="24"/>
                <w:szCs w:val="24"/>
                <w:lang w:bidi="ar-EG"/>
              </w:rPr>
            </w:pPr>
          </w:p>
        </w:tc>
        <w:tc>
          <w:tcPr>
            <w:tcW w:w="1751" w:type="dxa"/>
            <w:tcBorders>
              <w:top w:val="nil"/>
              <w:left w:val="nil"/>
              <w:bottom w:val="nil"/>
              <w:right w:val="nil"/>
            </w:tcBorders>
          </w:tcPr>
          <w:p w:rsidR="00F81806" w:rsidRDefault="00F81806" w:rsidP="00F22F9D">
            <w:pPr>
              <w:pStyle w:val="SingleTxt"/>
              <w:spacing w:before="40" w:after="80" w:line="260" w:lineRule="exact"/>
              <w:ind w:left="-57" w:right="-57"/>
              <w:rPr>
                <w:sz w:val="24"/>
                <w:szCs w:val="24"/>
                <w:lang w:bidi="ar-EG"/>
              </w:rPr>
            </w:pPr>
            <w:r>
              <w:rPr>
                <w:rFonts w:hint="cs"/>
                <w:sz w:val="24"/>
                <w:szCs w:val="24"/>
                <w:rtl/>
                <w:lang w:bidi="ar-EG"/>
              </w:rPr>
              <w:t>التعليم الابتدائي</w:t>
            </w:r>
          </w:p>
        </w:tc>
        <w:tc>
          <w:tcPr>
            <w:tcW w:w="1442" w:type="dxa"/>
            <w:tcBorders>
              <w:top w:val="nil"/>
              <w:left w:val="nil"/>
              <w:bottom w:val="nil"/>
              <w:right w:val="nil"/>
            </w:tcBorders>
            <w:vAlign w:val="bottom"/>
          </w:tcPr>
          <w:p w:rsidR="00F81806" w:rsidRDefault="00F81806" w:rsidP="009B71FC">
            <w:pPr>
              <w:pStyle w:val="SingleTxt"/>
              <w:spacing w:before="40" w:after="80" w:line="260" w:lineRule="exact"/>
              <w:ind w:left="-57" w:right="-57"/>
              <w:jc w:val="left"/>
              <w:rPr>
                <w:sz w:val="24"/>
                <w:szCs w:val="24"/>
                <w:lang w:bidi="ar-EG"/>
              </w:rPr>
            </w:pPr>
            <w:r>
              <w:rPr>
                <w:rFonts w:hint="cs"/>
                <w:sz w:val="24"/>
                <w:szCs w:val="24"/>
                <w:rtl/>
                <w:lang w:bidi="ar-EG"/>
              </w:rPr>
              <w:t>47.59</w:t>
            </w:r>
            <w:r>
              <w:rPr>
                <w:rFonts w:cs="Akhbar MT" w:hint="cs"/>
                <w:szCs w:val="20"/>
                <w:rtl/>
                <w:lang w:bidi="ar-EG"/>
              </w:rPr>
              <w:t>%</w:t>
            </w:r>
          </w:p>
        </w:tc>
        <w:tc>
          <w:tcPr>
            <w:tcW w:w="1030" w:type="dxa"/>
            <w:tcBorders>
              <w:top w:val="nil"/>
              <w:left w:val="nil"/>
              <w:bottom w:val="nil"/>
              <w:right w:val="nil"/>
            </w:tcBorders>
            <w:vAlign w:val="bottom"/>
          </w:tcPr>
          <w:p w:rsidR="00F81806" w:rsidRDefault="00F81806" w:rsidP="009B71FC">
            <w:pPr>
              <w:pStyle w:val="SingleTxt"/>
              <w:spacing w:before="40" w:after="80" w:line="260" w:lineRule="exact"/>
              <w:ind w:left="-57" w:right="-57"/>
              <w:jc w:val="left"/>
              <w:rPr>
                <w:sz w:val="24"/>
                <w:szCs w:val="24"/>
                <w:lang w:bidi="ar-EG"/>
              </w:rPr>
            </w:pPr>
            <w:r>
              <w:rPr>
                <w:rFonts w:hint="cs"/>
                <w:sz w:val="24"/>
                <w:szCs w:val="24"/>
                <w:rtl/>
                <w:lang w:bidi="ar-EG"/>
              </w:rPr>
              <w:t>321 162 5</w:t>
            </w:r>
          </w:p>
        </w:tc>
        <w:tc>
          <w:tcPr>
            <w:tcW w:w="1133" w:type="dxa"/>
            <w:tcBorders>
              <w:top w:val="nil"/>
              <w:left w:val="nil"/>
              <w:bottom w:val="nil"/>
              <w:right w:val="nil"/>
            </w:tcBorders>
            <w:vAlign w:val="bottom"/>
          </w:tcPr>
          <w:p w:rsidR="00F81806" w:rsidRDefault="00F81806" w:rsidP="009B71FC">
            <w:pPr>
              <w:pStyle w:val="SingleTxt"/>
              <w:spacing w:before="40" w:after="80" w:line="260" w:lineRule="exact"/>
              <w:ind w:left="-57" w:right="-57"/>
              <w:jc w:val="left"/>
              <w:rPr>
                <w:sz w:val="24"/>
                <w:szCs w:val="24"/>
                <w:lang w:bidi="ar-EG"/>
              </w:rPr>
            </w:pPr>
            <w:r>
              <w:rPr>
                <w:rFonts w:hint="cs"/>
                <w:sz w:val="24"/>
                <w:szCs w:val="24"/>
                <w:rtl/>
                <w:lang w:bidi="ar-EG"/>
              </w:rPr>
              <w:t>52.41</w:t>
            </w:r>
            <w:r>
              <w:rPr>
                <w:rFonts w:cs="Akhbar MT" w:hint="cs"/>
                <w:szCs w:val="20"/>
                <w:rtl/>
                <w:lang w:bidi="ar-EG"/>
              </w:rPr>
              <w:t>%</w:t>
            </w:r>
          </w:p>
        </w:tc>
        <w:tc>
          <w:tcPr>
            <w:tcW w:w="1030" w:type="dxa"/>
            <w:tcBorders>
              <w:top w:val="nil"/>
              <w:left w:val="nil"/>
              <w:bottom w:val="nil"/>
              <w:right w:val="nil"/>
            </w:tcBorders>
            <w:vAlign w:val="bottom"/>
          </w:tcPr>
          <w:p w:rsidR="00F81806" w:rsidRDefault="00F81806" w:rsidP="009B71FC">
            <w:pPr>
              <w:pStyle w:val="SingleTxt"/>
              <w:spacing w:before="40" w:after="80" w:line="260" w:lineRule="exact"/>
              <w:ind w:left="-57" w:right="-57"/>
              <w:jc w:val="left"/>
              <w:rPr>
                <w:sz w:val="24"/>
                <w:szCs w:val="24"/>
                <w:lang w:bidi="ar-EG"/>
              </w:rPr>
            </w:pPr>
            <w:r>
              <w:rPr>
                <w:rFonts w:hint="cs"/>
                <w:sz w:val="24"/>
                <w:szCs w:val="24"/>
                <w:rtl/>
                <w:lang w:bidi="ar-EG"/>
              </w:rPr>
              <w:t>609 684 5</w:t>
            </w:r>
          </w:p>
        </w:tc>
        <w:tc>
          <w:tcPr>
            <w:tcW w:w="1339" w:type="dxa"/>
            <w:tcBorders>
              <w:top w:val="nil"/>
              <w:left w:val="nil"/>
              <w:bottom w:val="nil"/>
              <w:right w:val="nil"/>
            </w:tcBorders>
            <w:vAlign w:val="bottom"/>
          </w:tcPr>
          <w:p w:rsidR="00F81806" w:rsidRDefault="00F81806" w:rsidP="009B71FC">
            <w:pPr>
              <w:pStyle w:val="SingleTxt"/>
              <w:spacing w:before="40" w:after="80" w:line="260" w:lineRule="exact"/>
              <w:ind w:left="-57" w:right="-57"/>
              <w:jc w:val="left"/>
              <w:rPr>
                <w:sz w:val="24"/>
                <w:szCs w:val="24"/>
                <w:lang w:bidi="ar-EG"/>
              </w:rPr>
            </w:pPr>
            <w:r>
              <w:rPr>
                <w:rFonts w:hint="cs"/>
                <w:sz w:val="24"/>
                <w:szCs w:val="24"/>
                <w:rtl/>
                <w:lang w:bidi="ar-EG"/>
              </w:rPr>
              <w:t>930 846 10</w:t>
            </w:r>
          </w:p>
        </w:tc>
      </w:tr>
      <w:tr w:rsidR="00F81806" w:rsidTr="009B71FC">
        <w:tc>
          <w:tcPr>
            <w:tcW w:w="1133" w:type="dxa"/>
            <w:tcBorders>
              <w:top w:val="nil"/>
              <w:left w:val="nil"/>
              <w:bottom w:val="nil"/>
              <w:right w:val="nil"/>
            </w:tcBorders>
          </w:tcPr>
          <w:p w:rsidR="00F81806" w:rsidRDefault="00F81806" w:rsidP="00F22F9D">
            <w:pPr>
              <w:pStyle w:val="SingleTxt"/>
              <w:spacing w:before="40" w:after="80" w:line="260" w:lineRule="exact"/>
              <w:ind w:left="-57" w:right="-57"/>
              <w:rPr>
                <w:sz w:val="24"/>
                <w:szCs w:val="24"/>
                <w:lang w:bidi="ar-EG"/>
              </w:rPr>
            </w:pPr>
          </w:p>
        </w:tc>
        <w:tc>
          <w:tcPr>
            <w:tcW w:w="1751" w:type="dxa"/>
            <w:tcBorders>
              <w:top w:val="nil"/>
              <w:left w:val="nil"/>
              <w:bottom w:val="nil"/>
              <w:right w:val="nil"/>
            </w:tcBorders>
          </w:tcPr>
          <w:p w:rsidR="00F81806" w:rsidRDefault="00F81806" w:rsidP="00F22F9D">
            <w:pPr>
              <w:pStyle w:val="SingleTxt"/>
              <w:spacing w:before="40" w:after="80" w:line="260" w:lineRule="exact"/>
              <w:ind w:left="-57" w:right="-57"/>
              <w:rPr>
                <w:sz w:val="24"/>
                <w:szCs w:val="24"/>
                <w:lang w:bidi="ar-EG"/>
              </w:rPr>
            </w:pPr>
            <w:r>
              <w:rPr>
                <w:rFonts w:hint="cs"/>
                <w:sz w:val="24"/>
                <w:szCs w:val="24"/>
                <w:rtl/>
                <w:lang w:bidi="ar-EG"/>
              </w:rPr>
              <w:t>التعليم الثانوي</w:t>
            </w:r>
          </w:p>
        </w:tc>
        <w:tc>
          <w:tcPr>
            <w:tcW w:w="1442" w:type="dxa"/>
            <w:tcBorders>
              <w:top w:val="nil"/>
              <w:left w:val="nil"/>
              <w:bottom w:val="nil"/>
              <w:right w:val="nil"/>
            </w:tcBorders>
            <w:vAlign w:val="bottom"/>
          </w:tcPr>
          <w:p w:rsidR="00F81806" w:rsidRDefault="00F81806" w:rsidP="009B71FC">
            <w:pPr>
              <w:pStyle w:val="SingleTxt"/>
              <w:spacing w:before="40" w:after="80" w:line="260" w:lineRule="exact"/>
              <w:ind w:left="-57" w:right="-57"/>
              <w:jc w:val="left"/>
              <w:rPr>
                <w:sz w:val="24"/>
                <w:szCs w:val="24"/>
                <w:lang w:bidi="ar-EG"/>
              </w:rPr>
            </w:pPr>
            <w:r>
              <w:rPr>
                <w:rFonts w:hint="cs"/>
                <w:sz w:val="24"/>
                <w:szCs w:val="24"/>
                <w:rtl/>
                <w:lang w:bidi="ar-EG"/>
              </w:rPr>
              <w:t>43.39</w:t>
            </w:r>
            <w:r>
              <w:rPr>
                <w:rFonts w:cs="Akhbar MT" w:hint="cs"/>
                <w:szCs w:val="20"/>
                <w:rtl/>
                <w:lang w:bidi="ar-EG"/>
              </w:rPr>
              <w:t>%</w:t>
            </w:r>
          </w:p>
        </w:tc>
        <w:tc>
          <w:tcPr>
            <w:tcW w:w="1030" w:type="dxa"/>
            <w:tcBorders>
              <w:top w:val="nil"/>
              <w:left w:val="nil"/>
              <w:bottom w:val="nil"/>
              <w:right w:val="nil"/>
            </w:tcBorders>
            <w:vAlign w:val="bottom"/>
          </w:tcPr>
          <w:p w:rsidR="00F81806" w:rsidRDefault="00F81806" w:rsidP="009B71FC">
            <w:pPr>
              <w:pStyle w:val="SingleTxt"/>
              <w:spacing w:before="40" w:after="80" w:line="260" w:lineRule="exact"/>
              <w:ind w:left="-57" w:right="-57"/>
              <w:jc w:val="left"/>
              <w:rPr>
                <w:sz w:val="24"/>
                <w:szCs w:val="24"/>
                <w:lang w:bidi="ar-EG"/>
              </w:rPr>
            </w:pPr>
            <w:r>
              <w:rPr>
                <w:rFonts w:hint="cs"/>
                <w:sz w:val="24"/>
                <w:szCs w:val="24"/>
                <w:rtl/>
                <w:lang w:bidi="ar-EG"/>
              </w:rPr>
              <w:t>528 469 1</w:t>
            </w:r>
          </w:p>
        </w:tc>
        <w:tc>
          <w:tcPr>
            <w:tcW w:w="1133" w:type="dxa"/>
            <w:tcBorders>
              <w:top w:val="nil"/>
              <w:left w:val="nil"/>
              <w:bottom w:val="nil"/>
              <w:right w:val="nil"/>
            </w:tcBorders>
            <w:vAlign w:val="bottom"/>
          </w:tcPr>
          <w:p w:rsidR="00F81806" w:rsidRDefault="00F81806" w:rsidP="009B71FC">
            <w:pPr>
              <w:pStyle w:val="SingleTxt"/>
              <w:spacing w:before="40" w:after="80" w:line="260" w:lineRule="exact"/>
              <w:ind w:left="-57" w:right="-57"/>
              <w:jc w:val="left"/>
              <w:rPr>
                <w:sz w:val="24"/>
                <w:szCs w:val="24"/>
                <w:lang w:bidi="ar-EG"/>
              </w:rPr>
            </w:pPr>
            <w:r>
              <w:rPr>
                <w:rFonts w:hint="cs"/>
                <w:sz w:val="24"/>
                <w:szCs w:val="24"/>
                <w:rtl/>
                <w:lang w:bidi="ar-EG"/>
              </w:rPr>
              <w:t>56.61</w:t>
            </w:r>
            <w:r>
              <w:rPr>
                <w:rFonts w:cs="Akhbar MT" w:hint="cs"/>
                <w:szCs w:val="20"/>
                <w:rtl/>
                <w:lang w:bidi="ar-EG"/>
              </w:rPr>
              <w:t>%</w:t>
            </w:r>
          </w:p>
        </w:tc>
        <w:tc>
          <w:tcPr>
            <w:tcW w:w="1030" w:type="dxa"/>
            <w:tcBorders>
              <w:top w:val="nil"/>
              <w:left w:val="nil"/>
              <w:bottom w:val="nil"/>
              <w:right w:val="nil"/>
            </w:tcBorders>
            <w:vAlign w:val="bottom"/>
          </w:tcPr>
          <w:p w:rsidR="00F81806" w:rsidRDefault="00F81806" w:rsidP="009B71FC">
            <w:pPr>
              <w:pStyle w:val="SingleTxt"/>
              <w:spacing w:before="40" w:after="80" w:line="260" w:lineRule="exact"/>
              <w:ind w:left="-57" w:right="-57"/>
              <w:jc w:val="left"/>
              <w:rPr>
                <w:sz w:val="24"/>
                <w:szCs w:val="24"/>
                <w:lang w:bidi="ar-EG"/>
              </w:rPr>
            </w:pPr>
            <w:r>
              <w:rPr>
                <w:rFonts w:hint="cs"/>
                <w:sz w:val="24"/>
                <w:szCs w:val="24"/>
                <w:rtl/>
                <w:lang w:bidi="ar-EG"/>
              </w:rPr>
              <w:t>189 917 1</w:t>
            </w:r>
          </w:p>
        </w:tc>
        <w:tc>
          <w:tcPr>
            <w:tcW w:w="1339" w:type="dxa"/>
            <w:tcBorders>
              <w:top w:val="nil"/>
              <w:left w:val="nil"/>
              <w:bottom w:val="nil"/>
              <w:right w:val="nil"/>
            </w:tcBorders>
            <w:vAlign w:val="bottom"/>
          </w:tcPr>
          <w:p w:rsidR="00F81806" w:rsidRDefault="00F81806" w:rsidP="009B71FC">
            <w:pPr>
              <w:pStyle w:val="SingleTxt"/>
              <w:spacing w:before="40" w:after="80" w:line="260" w:lineRule="exact"/>
              <w:ind w:left="-57" w:right="-57"/>
              <w:jc w:val="left"/>
              <w:rPr>
                <w:sz w:val="24"/>
                <w:szCs w:val="24"/>
                <w:lang w:bidi="ar-EG"/>
              </w:rPr>
            </w:pPr>
            <w:r>
              <w:rPr>
                <w:rFonts w:hint="cs"/>
                <w:sz w:val="24"/>
                <w:szCs w:val="24"/>
                <w:rtl/>
                <w:lang w:bidi="ar-EG"/>
              </w:rPr>
              <w:t>717 386 3</w:t>
            </w:r>
          </w:p>
        </w:tc>
      </w:tr>
      <w:tr w:rsidR="00F81806" w:rsidTr="009B71FC">
        <w:tc>
          <w:tcPr>
            <w:tcW w:w="1133" w:type="dxa"/>
            <w:tcBorders>
              <w:top w:val="nil"/>
              <w:left w:val="nil"/>
              <w:bottom w:val="nil"/>
              <w:right w:val="nil"/>
            </w:tcBorders>
          </w:tcPr>
          <w:p w:rsidR="00F81806" w:rsidRDefault="00F81806" w:rsidP="00F22F9D">
            <w:pPr>
              <w:pStyle w:val="SingleTxt"/>
              <w:spacing w:before="40" w:after="80" w:line="260" w:lineRule="exact"/>
              <w:ind w:left="-57" w:right="-57"/>
              <w:rPr>
                <w:sz w:val="24"/>
                <w:szCs w:val="24"/>
                <w:lang w:bidi="ar-EG"/>
              </w:rPr>
            </w:pPr>
          </w:p>
        </w:tc>
        <w:tc>
          <w:tcPr>
            <w:tcW w:w="1751" w:type="dxa"/>
            <w:tcBorders>
              <w:top w:val="nil"/>
              <w:left w:val="nil"/>
              <w:bottom w:val="nil"/>
              <w:right w:val="nil"/>
            </w:tcBorders>
          </w:tcPr>
          <w:p w:rsidR="00F81806" w:rsidRDefault="00F81806" w:rsidP="00F22F9D">
            <w:pPr>
              <w:pStyle w:val="SingleTxt"/>
              <w:spacing w:before="40" w:after="80" w:line="260" w:lineRule="exact"/>
              <w:ind w:left="-57" w:right="-57"/>
              <w:rPr>
                <w:sz w:val="24"/>
                <w:szCs w:val="24"/>
                <w:lang w:bidi="ar-EG"/>
              </w:rPr>
            </w:pPr>
            <w:r>
              <w:rPr>
                <w:rFonts w:hint="cs"/>
                <w:sz w:val="24"/>
                <w:szCs w:val="24"/>
                <w:rtl/>
                <w:lang w:bidi="ar-EG"/>
              </w:rPr>
              <w:t>التعليم العالي العام</w:t>
            </w:r>
          </w:p>
        </w:tc>
        <w:tc>
          <w:tcPr>
            <w:tcW w:w="1442" w:type="dxa"/>
            <w:tcBorders>
              <w:top w:val="nil"/>
              <w:left w:val="nil"/>
              <w:bottom w:val="nil"/>
              <w:right w:val="nil"/>
            </w:tcBorders>
            <w:vAlign w:val="bottom"/>
          </w:tcPr>
          <w:p w:rsidR="00F81806" w:rsidRDefault="00F81806" w:rsidP="009B71FC">
            <w:pPr>
              <w:pStyle w:val="SingleTxt"/>
              <w:spacing w:before="40" w:after="80" w:line="260" w:lineRule="exact"/>
              <w:ind w:left="-57" w:right="-57"/>
              <w:jc w:val="left"/>
              <w:rPr>
                <w:sz w:val="24"/>
                <w:szCs w:val="24"/>
                <w:lang w:bidi="ar-EG"/>
              </w:rPr>
            </w:pPr>
            <w:r>
              <w:rPr>
                <w:rFonts w:hint="cs"/>
                <w:sz w:val="24"/>
                <w:szCs w:val="24"/>
                <w:rtl/>
                <w:lang w:bidi="ar-EG"/>
              </w:rPr>
              <w:t>46.01</w:t>
            </w:r>
            <w:r>
              <w:rPr>
                <w:rFonts w:cs="Akhbar MT" w:hint="cs"/>
                <w:szCs w:val="20"/>
                <w:rtl/>
                <w:lang w:bidi="ar-EG"/>
              </w:rPr>
              <w:t>%</w:t>
            </w:r>
          </w:p>
        </w:tc>
        <w:tc>
          <w:tcPr>
            <w:tcW w:w="1030" w:type="dxa"/>
            <w:tcBorders>
              <w:top w:val="nil"/>
              <w:left w:val="nil"/>
              <w:bottom w:val="nil"/>
              <w:right w:val="nil"/>
            </w:tcBorders>
            <w:vAlign w:val="bottom"/>
          </w:tcPr>
          <w:p w:rsidR="00F81806" w:rsidRDefault="00F81806" w:rsidP="009B71FC">
            <w:pPr>
              <w:pStyle w:val="SingleTxt"/>
              <w:spacing w:before="40" w:after="80" w:line="260" w:lineRule="exact"/>
              <w:ind w:left="-57" w:right="-57"/>
              <w:jc w:val="left"/>
              <w:rPr>
                <w:sz w:val="24"/>
                <w:szCs w:val="24"/>
                <w:lang w:bidi="ar-EG"/>
              </w:rPr>
            </w:pPr>
            <w:r>
              <w:rPr>
                <w:rFonts w:hint="cs"/>
                <w:sz w:val="24"/>
                <w:szCs w:val="24"/>
                <w:rtl/>
                <w:lang w:bidi="ar-EG"/>
              </w:rPr>
              <w:t>800 985</w:t>
            </w:r>
          </w:p>
        </w:tc>
        <w:tc>
          <w:tcPr>
            <w:tcW w:w="1133" w:type="dxa"/>
            <w:tcBorders>
              <w:top w:val="nil"/>
              <w:left w:val="nil"/>
              <w:bottom w:val="nil"/>
              <w:right w:val="nil"/>
            </w:tcBorders>
            <w:vAlign w:val="bottom"/>
          </w:tcPr>
          <w:p w:rsidR="00F81806" w:rsidRDefault="00F81806" w:rsidP="009B71FC">
            <w:pPr>
              <w:pStyle w:val="SingleTxt"/>
              <w:spacing w:before="40" w:after="80" w:line="260" w:lineRule="exact"/>
              <w:ind w:left="-57" w:right="-57"/>
              <w:jc w:val="left"/>
              <w:rPr>
                <w:sz w:val="24"/>
                <w:szCs w:val="24"/>
                <w:lang w:bidi="ar-EG"/>
              </w:rPr>
            </w:pPr>
            <w:r>
              <w:rPr>
                <w:rFonts w:hint="cs"/>
                <w:sz w:val="24"/>
                <w:szCs w:val="24"/>
                <w:rtl/>
                <w:lang w:bidi="ar-EG"/>
              </w:rPr>
              <w:t>53.99</w:t>
            </w:r>
            <w:r>
              <w:rPr>
                <w:rFonts w:cs="Akhbar MT" w:hint="cs"/>
                <w:szCs w:val="20"/>
                <w:rtl/>
                <w:lang w:bidi="ar-EG"/>
              </w:rPr>
              <w:t>%</w:t>
            </w:r>
          </w:p>
        </w:tc>
        <w:tc>
          <w:tcPr>
            <w:tcW w:w="1030" w:type="dxa"/>
            <w:tcBorders>
              <w:top w:val="nil"/>
              <w:left w:val="nil"/>
              <w:bottom w:val="nil"/>
              <w:right w:val="nil"/>
            </w:tcBorders>
            <w:vAlign w:val="bottom"/>
          </w:tcPr>
          <w:p w:rsidR="00F81806" w:rsidRDefault="00F81806" w:rsidP="009B71FC">
            <w:pPr>
              <w:pStyle w:val="SingleTxt"/>
              <w:spacing w:before="40" w:after="80" w:line="260" w:lineRule="exact"/>
              <w:ind w:left="-57" w:right="-57"/>
              <w:jc w:val="left"/>
              <w:rPr>
                <w:sz w:val="24"/>
                <w:szCs w:val="24"/>
                <w:lang w:bidi="ar-EG"/>
              </w:rPr>
            </w:pPr>
            <w:r>
              <w:rPr>
                <w:rFonts w:hint="cs"/>
                <w:sz w:val="24"/>
                <w:szCs w:val="24"/>
                <w:rtl/>
                <w:lang w:bidi="ar-EG"/>
              </w:rPr>
              <w:t>418 156 1</w:t>
            </w:r>
          </w:p>
        </w:tc>
        <w:tc>
          <w:tcPr>
            <w:tcW w:w="1339" w:type="dxa"/>
            <w:tcBorders>
              <w:top w:val="nil"/>
              <w:left w:val="nil"/>
              <w:bottom w:val="nil"/>
              <w:right w:val="nil"/>
            </w:tcBorders>
            <w:vAlign w:val="bottom"/>
          </w:tcPr>
          <w:p w:rsidR="00F81806" w:rsidRDefault="00F81806" w:rsidP="009B71FC">
            <w:pPr>
              <w:pStyle w:val="SingleTxt"/>
              <w:spacing w:before="40" w:after="80" w:line="260" w:lineRule="exact"/>
              <w:ind w:left="-57" w:right="-57"/>
              <w:jc w:val="left"/>
              <w:rPr>
                <w:sz w:val="24"/>
                <w:szCs w:val="24"/>
                <w:lang w:bidi="ar-EG"/>
              </w:rPr>
            </w:pPr>
            <w:r>
              <w:rPr>
                <w:rFonts w:hint="cs"/>
                <w:sz w:val="24"/>
                <w:szCs w:val="24"/>
                <w:rtl/>
                <w:lang w:bidi="ar-EG"/>
              </w:rPr>
              <w:t>218 142 2</w:t>
            </w:r>
          </w:p>
        </w:tc>
      </w:tr>
      <w:tr w:rsidR="00F81806" w:rsidTr="00F81806">
        <w:tc>
          <w:tcPr>
            <w:tcW w:w="1133" w:type="dxa"/>
            <w:tcBorders>
              <w:top w:val="nil"/>
              <w:left w:val="nil"/>
              <w:bottom w:val="single" w:sz="4" w:space="0" w:color="auto"/>
              <w:right w:val="nil"/>
            </w:tcBorders>
          </w:tcPr>
          <w:p w:rsidR="00F81806" w:rsidRDefault="00F81806" w:rsidP="00F22F9D">
            <w:pPr>
              <w:pStyle w:val="SingleTxt"/>
              <w:spacing w:before="40" w:after="80" w:line="260" w:lineRule="exact"/>
              <w:ind w:left="-57" w:right="-57"/>
              <w:rPr>
                <w:sz w:val="24"/>
                <w:szCs w:val="24"/>
                <w:lang w:bidi="ar-EG"/>
              </w:rPr>
            </w:pPr>
          </w:p>
        </w:tc>
        <w:tc>
          <w:tcPr>
            <w:tcW w:w="1751" w:type="dxa"/>
            <w:tcBorders>
              <w:top w:val="nil"/>
              <w:left w:val="nil"/>
              <w:bottom w:val="single" w:sz="4" w:space="0" w:color="auto"/>
              <w:right w:val="nil"/>
            </w:tcBorders>
          </w:tcPr>
          <w:p w:rsidR="00F81806" w:rsidRDefault="00F81806" w:rsidP="00F22F9D">
            <w:pPr>
              <w:pStyle w:val="SingleTxt"/>
              <w:spacing w:before="40" w:after="80" w:line="260" w:lineRule="exact"/>
              <w:ind w:left="-57" w:right="-57"/>
              <w:rPr>
                <w:sz w:val="24"/>
                <w:szCs w:val="24"/>
                <w:lang w:bidi="ar-EG"/>
              </w:rPr>
            </w:pPr>
            <w:r>
              <w:rPr>
                <w:rFonts w:hint="cs"/>
                <w:sz w:val="24"/>
                <w:szCs w:val="24"/>
                <w:rtl/>
                <w:lang w:bidi="ar-EG"/>
              </w:rPr>
              <w:t>التعليم العالي المهني والفني</w:t>
            </w:r>
          </w:p>
        </w:tc>
        <w:tc>
          <w:tcPr>
            <w:tcW w:w="1442" w:type="dxa"/>
            <w:tcBorders>
              <w:top w:val="nil"/>
              <w:left w:val="nil"/>
              <w:bottom w:val="single" w:sz="4" w:space="0" w:color="auto"/>
              <w:right w:val="nil"/>
            </w:tcBorders>
          </w:tcPr>
          <w:p w:rsidR="00F81806" w:rsidRDefault="00F81806" w:rsidP="00F22F9D">
            <w:pPr>
              <w:pStyle w:val="SingleTxt"/>
              <w:spacing w:before="40" w:after="80" w:line="260" w:lineRule="exact"/>
              <w:ind w:left="-57" w:right="-57"/>
              <w:rPr>
                <w:sz w:val="24"/>
                <w:szCs w:val="24"/>
                <w:lang w:bidi="ar-EG"/>
              </w:rPr>
            </w:pPr>
            <w:r>
              <w:rPr>
                <w:rFonts w:hint="cs"/>
                <w:sz w:val="24"/>
                <w:szCs w:val="24"/>
                <w:rtl/>
                <w:lang w:bidi="ar-EG"/>
              </w:rPr>
              <w:t>38.86</w:t>
            </w:r>
            <w:r>
              <w:rPr>
                <w:rFonts w:cs="Akhbar MT" w:hint="cs"/>
                <w:szCs w:val="20"/>
                <w:rtl/>
                <w:lang w:bidi="ar-EG"/>
              </w:rPr>
              <w:t>%</w:t>
            </w:r>
          </w:p>
        </w:tc>
        <w:tc>
          <w:tcPr>
            <w:tcW w:w="1030" w:type="dxa"/>
            <w:tcBorders>
              <w:top w:val="nil"/>
              <w:left w:val="nil"/>
              <w:bottom w:val="single" w:sz="4" w:space="0" w:color="auto"/>
              <w:right w:val="nil"/>
            </w:tcBorders>
          </w:tcPr>
          <w:p w:rsidR="00F81806" w:rsidRDefault="00F81806" w:rsidP="00F22F9D">
            <w:pPr>
              <w:pStyle w:val="SingleTxt"/>
              <w:spacing w:before="40" w:after="80" w:line="260" w:lineRule="exact"/>
              <w:ind w:left="-57" w:right="-57"/>
              <w:rPr>
                <w:sz w:val="24"/>
                <w:szCs w:val="24"/>
                <w:lang w:bidi="ar-EG"/>
              </w:rPr>
            </w:pPr>
            <w:r>
              <w:rPr>
                <w:rFonts w:hint="cs"/>
                <w:sz w:val="24"/>
                <w:szCs w:val="24"/>
                <w:rtl/>
                <w:lang w:bidi="ar-EG"/>
              </w:rPr>
              <w:t>728 483</w:t>
            </w:r>
          </w:p>
        </w:tc>
        <w:tc>
          <w:tcPr>
            <w:tcW w:w="1133" w:type="dxa"/>
            <w:tcBorders>
              <w:top w:val="nil"/>
              <w:left w:val="nil"/>
              <w:bottom w:val="single" w:sz="4" w:space="0" w:color="auto"/>
              <w:right w:val="nil"/>
            </w:tcBorders>
          </w:tcPr>
          <w:p w:rsidR="00F81806" w:rsidRDefault="00F81806" w:rsidP="00F22F9D">
            <w:pPr>
              <w:pStyle w:val="SingleTxt"/>
              <w:spacing w:before="40" w:after="80" w:line="260" w:lineRule="exact"/>
              <w:ind w:left="-57" w:right="-57"/>
              <w:rPr>
                <w:sz w:val="24"/>
                <w:szCs w:val="24"/>
                <w:lang w:bidi="ar-EG"/>
              </w:rPr>
            </w:pPr>
            <w:r>
              <w:rPr>
                <w:rFonts w:hint="cs"/>
                <w:sz w:val="24"/>
                <w:szCs w:val="24"/>
                <w:rtl/>
                <w:lang w:bidi="ar-EG"/>
              </w:rPr>
              <w:t>61.14</w:t>
            </w:r>
            <w:r>
              <w:rPr>
                <w:rFonts w:cs="Akhbar MT" w:hint="cs"/>
                <w:szCs w:val="20"/>
                <w:rtl/>
                <w:lang w:bidi="ar-EG"/>
              </w:rPr>
              <w:t>%</w:t>
            </w:r>
          </w:p>
        </w:tc>
        <w:tc>
          <w:tcPr>
            <w:tcW w:w="1030" w:type="dxa"/>
            <w:tcBorders>
              <w:top w:val="nil"/>
              <w:left w:val="nil"/>
              <w:bottom w:val="single" w:sz="4" w:space="0" w:color="auto"/>
              <w:right w:val="nil"/>
            </w:tcBorders>
          </w:tcPr>
          <w:p w:rsidR="00F81806" w:rsidRDefault="00F81806" w:rsidP="00F22F9D">
            <w:pPr>
              <w:pStyle w:val="SingleTxt"/>
              <w:spacing w:before="40" w:after="80" w:line="260" w:lineRule="exact"/>
              <w:ind w:left="-57" w:right="-57"/>
              <w:rPr>
                <w:sz w:val="24"/>
                <w:szCs w:val="24"/>
                <w:lang w:bidi="ar-EG"/>
              </w:rPr>
            </w:pPr>
            <w:r>
              <w:rPr>
                <w:rFonts w:hint="cs"/>
                <w:sz w:val="24"/>
                <w:szCs w:val="24"/>
                <w:rtl/>
                <w:lang w:bidi="ar-EG"/>
              </w:rPr>
              <w:t>771 760</w:t>
            </w:r>
          </w:p>
        </w:tc>
        <w:tc>
          <w:tcPr>
            <w:tcW w:w="1339" w:type="dxa"/>
            <w:tcBorders>
              <w:top w:val="nil"/>
              <w:left w:val="nil"/>
              <w:bottom w:val="single" w:sz="4" w:space="0" w:color="auto"/>
              <w:right w:val="nil"/>
            </w:tcBorders>
          </w:tcPr>
          <w:p w:rsidR="00F81806" w:rsidRDefault="00F81806" w:rsidP="00F22F9D">
            <w:pPr>
              <w:pStyle w:val="SingleTxt"/>
              <w:spacing w:before="40" w:after="80" w:line="260" w:lineRule="exact"/>
              <w:ind w:left="-57" w:right="-57"/>
              <w:rPr>
                <w:sz w:val="24"/>
                <w:szCs w:val="24"/>
                <w:lang w:bidi="ar-EG"/>
              </w:rPr>
            </w:pPr>
            <w:r>
              <w:rPr>
                <w:rFonts w:hint="cs"/>
                <w:sz w:val="24"/>
                <w:szCs w:val="24"/>
                <w:rtl/>
                <w:lang w:bidi="ar-EG"/>
              </w:rPr>
              <w:t>499 244 1</w:t>
            </w:r>
          </w:p>
        </w:tc>
      </w:tr>
    </w:tbl>
    <w:p w:rsidR="009B71FC" w:rsidRPr="009B71FC" w:rsidRDefault="009B71FC" w:rsidP="009B71FC">
      <w:pPr>
        <w:pStyle w:val="FootnoteText"/>
        <w:tabs>
          <w:tab w:val="clear" w:pos="418"/>
          <w:tab w:val="right" w:pos="1915"/>
          <w:tab w:val="left" w:pos="2016"/>
          <w:tab w:val="left" w:pos="2491"/>
          <w:tab w:val="left" w:pos="2966"/>
          <w:tab w:val="left" w:pos="3442"/>
          <w:tab w:val="left" w:pos="3917"/>
        </w:tabs>
        <w:spacing w:line="120" w:lineRule="exact"/>
        <w:ind w:left="2030" w:right="0" w:hanging="763"/>
        <w:rPr>
          <w:rFonts w:hint="cs"/>
          <w:sz w:val="10"/>
          <w:rtl/>
          <w:lang w:bidi="ar-EG"/>
        </w:rPr>
      </w:pPr>
    </w:p>
    <w:p w:rsidR="00F81806" w:rsidRDefault="00F81806" w:rsidP="009B71FC">
      <w:pPr>
        <w:pStyle w:val="FootnoteText"/>
        <w:tabs>
          <w:tab w:val="clear" w:pos="418"/>
          <w:tab w:val="right" w:pos="1915"/>
          <w:tab w:val="left" w:pos="2016"/>
          <w:tab w:val="left" w:pos="2491"/>
          <w:tab w:val="left" w:pos="2966"/>
          <w:tab w:val="left" w:pos="3442"/>
          <w:tab w:val="left" w:pos="3917"/>
        </w:tabs>
        <w:spacing w:after="80"/>
        <w:ind w:left="2030" w:right="0" w:hanging="763"/>
        <w:rPr>
          <w:rFonts w:hint="cs"/>
          <w:rtl/>
          <w:lang w:bidi="ar-EG"/>
        </w:rPr>
      </w:pPr>
      <w:r>
        <w:rPr>
          <w:rFonts w:hint="cs"/>
          <w:rtl/>
          <w:lang w:bidi="ar-EG"/>
        </w:rPr>
        <w:tab/>
      </w:r>
      <w:r>
        <w:rPr>
          <w:rFonts w:hint="cs"/>
          <w:i/>
          <w:iCs/>
          <w:rtl/>
          <w:lang w:bidi="ar-EG"/>
        </w:rPr>
        <w:t>المصدر</w:t>
      </w:r>
      <w:r w:rsidR="009B71FC">
        <w:rPr>
          <w:rFonts w:hint="cs"/>
          <w:rtl/>
          <w:lang w:bidi="ar-EG"/>
        </w:rPr>
        <w:t>:</w:t>
      </w:r>
      <w:r w:rsidR="009B71FC">
        <w:rPr>
          <w:rtl/>
          <w:lang w:bidi="ar-EG"/>
        </w:rPr>
        <w:tab/>
      </w:r>
      <w:r>
        <w:rPr>
          <w:rFonts w:hint="cs"/>
          <w:rtl/>
          <w:lang w:bidi="ar-EG"/>
        </w:rPr>
        <w:t>المعهد التركي للإحصاءات - إحصاءات التعليم الوطني.</w:t>
      </w:r>
    </w:p>
    <w:p w:rsidR="009B71FC" w:rsidRPr="009B71FC" w:rsidRDefault="009B71FC" w:rsidP="009B71FC">
      <w:pPr>
        <w:pStyle w:val="SingleTxt"/>
        <w:spacing w:after="0" w:line="120" w:lineRule="exact"/>
        <w:rPr>
          <w:rFonts w:hint="cs"/>
          <w:sz w:val="10"/>
          <w:szCs w:val="26"/>
          <w:rtl/>
          <w:lang w:bidi="ar-EG"/>
        </w:rPr>
      </w:pPr>
    </w:p>
    <w:p w:rsidR="009B71FC" w:rsidRPr="009B71FC" w:rsidRDefault="009B71FC" w:rsidP="009B71FC">
      <w:pPr>
        <w:pStyle w:val="SingleTxt"/>
        <w:spacing w:after="0" w:line="120" w:lineRule="exact"/>
        <w:rPr>
          <w:rFonts w:hint="cs"/>
          <w:sz w:val="10"/>
          <w:szCs w:val="26"/>
          <w:rtl/>
          <w:lang w:bidi="ar-EG"/>
        </w:rPr>
      </w:pPr>
    </w:p>
    <w:p w:rsidR="00F81806" w:rsidRDefault="00F81806" w:rsidP="00F81806">
      <w:pPr>
        <w:pStyle w:val="SingleTxt"/>
        <w:rPr>
          <w:rFonts w:hint="cs"/>
          <w:i/>
          <w:iCs/>
          <w:rtl/>
          <w:lang w:bidi="ar-EG"/>
        </w:rPr>
      </w:pPr>
      <w:r>
        <w:rPr>
          <w:rFonts w:hint="cs"/>
          <w:i/>
          <w:iCs/>
          <w:rtl/>
          <w:lang w:bidi="ar-EG"/>
        </w:rPr>
        <w:tab/>
        <w:t>(ب)</w:t>
      </w:r>
      <w:r>
        <w:rPr>
          <w:rFonts w:hint="cs"/>
          <w:i/>
          <w:iCs/>
          <w:rtl/>
          <w:lang w:bidi="ar-EG"/>
        </w:rPr>
        <w:tab/>
        <w:t>توفّر نفس المناهج الدراسية، ونفس الامتحانات وهيئات تدريسية تتمتع بمؤهلات من نفس المستوى ومبان ومُعدِات مدرسية من نفس النوعية؛</w:t>
      </w:r>
    </w:p>
    <w:p w:rsidR="00F81806" w:rsidRDefault="00F81806" w:rsidP="00F81806">
      <w:pPr>
        <w:pStyle w:val="SingleTxt"/>
        <w:ind w:left="1264" w:right="1264"/>
        <w:rPr>
          <w:rFonts w:hint="cs"/>
          <w:rtl/>
          <w:lang w:bidi="ar-EG"/>
        </w:rPr>
      </w:pPr>
      <w:r>
        <w:rPr>
          <w:rFonts w:hint="cs"/>
          <w:rtl/>
          <w:lang w:bidi="ar-EG"/>
        </w:rPr>
        <w:tab/>
      </w:r>
      <w:r>
        <w:rPr>
          <w:rFonts w:hint="cs"/>
          <w:rtl/>
          <w:lang w:bidi="ar-EG"/>
        </w:rPr>
        <w:tab/>
        <w:t>على الرغم من أن نفس المناهج والقواعد والإجراءات التي تنظمها وزارة التعليم الوطني تطبَّق في جميع المدارس على مستوى ما قبل الالتحاق بالمدارس والمستويين الابتدائي والثانوي فإنه توجد اختلافات كبيرة في نوعية التعليم بين مدارس المناطق الريفية ومدارس المناطق الحضرية. ويجري تنفيذ أنشطة ومشاريع مختلفة من أجل القضاء على هذه الاختلافات وإيجاد وعي بالمساواة بين الجنسين، الذي يعتبر عنصراً هاماً بالنسبة لاستمرار الفتيات في الدراسة، وتوفير الظروف المادية الملائمة.</w:t>
      </w:r>
    </w:p>
    <w:p w:rsidR="00F81806" w:rsidRDefault="00F81806" w:rsidP="00F81806">
      <w:pPr>
        <w:pStyle w:val="SingleTxt"/>
        <w:ind w:left="1264" w:right="1264"/>
        <w:rPr>
          <w:rFonts w:hint="cs"/>
          <w:rtl/>
          <w:lang w:bidi="ar-EG"/>
        </w:rPr>
      </w:pPr>
      <w:r>
        <w:rPr>
          <w:rFonts w:hint="cs"/>
          <w:rtl/>
          <w:lang w:bidi="ar-EG"/>
        </w:rPr>
        <w:tab/>
      </w:r>
      <w:r>
        <w:rPr>
          <w:rFonts w:hint="cs"/>
          <w:rtl/>
          <w:lang w:bidi="ar-EG"/>
        </w:rPr>
        <w:tab/>
        <w:t xml:space="preserve">ومع بذل جهود تعاونية من جانب الدولة والقطاع الخاص والمنظمات غير الحكومية في ”مشروع تقديم الدعم إلى التعليم بنسبة 100 في المائة“ يجري بذل جهود لتلبية الحاجات المادية في المدارس، مثل المباني والمواد التعليمية لكل مرحلة من مراحل التعليم (من مرحلة التعليم الذي يسبق الالتحاق بالمدارس إلى مرحلة التعليم العالي) وذلك من أجل حل المشكلات النوعية والكَمِّية القائمة التي يعاني منها النظام التعليمي ولبلوغ المعايير التي وضعها الاتحاد الأوروبي بالنسبية لنوعية مباني المدارس وحجم الفصول والتركيبات الداخلية والخارجية. ولدعم هذه الجهود جرت زيادة معدل خفض الضرائب المطبَّق على المساهمين من 5 في المائة إلى 100 في المائة. </w:t>
      </w:r>
    </w:p>
    <w:p w:rsidR="00F81806" w:rsidRDefault="00F81806" w:rsidP="00F81806">
      <w:pPr>
        <w:pStyle w:val="SingleTxt"/>
        <w:tabs>
          <w:tab w:val="clear" w:pos="1267"/>
        </w:tabs>
        <w:ind w:left="1264" w:right="1264"/>
        <w:rPr>
          <w:rFonts w:hint="cs"/>
          <w:rtl/>
          <w:lang w:bidi="ar-EG"/>
        </w:rPr>
      </w:pPr>
      <w:r>
        <w:rPr>
          <w:rFonts w:hint="cs"/>
          <w:rtl/>
          <w:lang w:bidi="ar-EG"/>
        </w:rPr>
        <w:tab/>
        <w:t xml:space="preserve">وهناك مشروع آخر جرى تنفيذه وهو مشروع ”مدارس ملائمة للأطفال“ الذي يهدف إلى رفع مستوى النوعية العامة للمدارس بحيث ينعكس ذلك على الطلاب والموظفين والبيئة ويؤدي إلى إيجاد بيئة تعليمية جديدة. وهذا المشروع، الذي جرى تنفيذه في 360 مدرسة تجريبية، يهدف أيضاً إلى توفير تعليم يراعي الفوارق بين الجنسين. </w:t>
      </w:r>
    </w:p>
    <w:p w:rsidR="00F81806" w:rsidRPr="009B71FC" w:rsidRDefault="00F81806" w:rsidP="009B71FC">
      <w:pPr>
        <w:pStyle w:val="SingleTxt"/>
        <w:tabs>
          <w:tab w:val="clear" w:pos="1267"/>
        </w:tabs>
        <w:spacing w:line="380" w:lineRule="exact"/>
        <w:rPr>
          <w:rFonts w:hint="cs"/>
          <w:w w:val="100"/>
          <w:rtl/>
          <w:lang w:bidi="ar-EG"/>
        </w:rPr>
      </w:pPr>
      <w:r w:rsidRPr="009B71FC">
        <w:rPr>
          <w:rFonts w:hint="cs"/>
          <w:w w:val="100"/>
          <w:rtl/>
          <w:lang w:bidi="ar-EG"/>
        </w:rPr>
        <w:tab/>
        <w:t>و”مشروع تدريب الأم - الأب - الطفل“، الذي وضُع بهدف زيادة الكفاءة التعليمية، يهدف إلى تحسين مستوى الوعي الاجتماعي والنهوض بالمجتمع بصفة عامة عن طريق تحديد الحاجات التعليمية للأمهات والآباء والأطفال وتقديم برامج تدريبية مصمَّمة تحديداً لهذا الغرض. وفي إطار هذا المشروع، يجري الاتصال بالأسَر عن طريق عقد مؤتمرات وحلقات دراسية، وتشكيل أفرقة خاصة، وتقديم برامج دراسية، والقيام بزيارات للمنازل والقرى، وذلك بشأن المسائل المتعلقة بالصحة الإنجابية، والعلاقات بين المراهقين، والعلاقات الأُسَرية، ومركز وأهمية المرأة في المجتمع، والنجاح الأكاديمي وغير ذلك. وفي عام 2006، تلقَّى 652 325 شخصاً، وهم 320 227 امرأة و332 98 رجلاً، تدريباً وبلغ العدد الإجمالي للمشاركين في البرامج التدريبية في إطار هذا المشروع 369 355 2 شخصاً. وزاد أيضاً وعي أفراد الأسَر الذين أصبحوا ملمِّين بالبرامج المنفَّذة في المدارس وذلك بالنسبة لتحسين مؤهلاتهم المهنية.</w:t>
      </w:r>
    </w:p>
    <w:p w:rsidR="00F81806" w:rsidRDefault="00F81806" w:rsidP="00F81806">
      <w:pPr>
        <w:pStyle w:val="SingleTxt"/>
        <w:rPr>
          <w:rFonts w:hint="cs"/>
          <w:i/>
          <w:iCs/>
          <w:rtl/>
          <w:lang w:bidi="ar-EG"/>
        </w:rPr>
      </w:pPr>
      <w:r>
        <w:rPr>
          <w:rFonts w:hint="cs"/>
          <w:i/>
          <w:iCs/>
          <w:rtl/>
          <w:lang w:bidi="ar-EG"/>
        </w:rPr>
        <w:tab/>
        <w:t>(ج)</w:t>
      </w:r>
      <w:r>
        <w:rPr>
          <w:rFonts w:hint="cs"/>
          <w:i/>
          <w:iCs/>
          <w:rtl/>
          <w:lang w:bidi="ar-EG"/>
        </w:rPr>
        <w:tab/>
        <w:t>القضاء على أي مفهوم نمطي عن دور الرجل ودور المرأة على جميع مستويات التعليم وفي جميع أشكاله عن طريق تشجيع التعليم المختلط وغيره من أنواع التعليم التي تساعد في تحقيق هذا الهدف، ولا سيما عن طريق تنقيح كتب الدراسة والبرامج المدرسية وتكييف أساليب التعليم؛</w:t>
      </w:r>
    </w:p>
    <w:p w:rsidR="00F81806" w:rsidRDefault="00F81806" w:rsidP="00F81806">
      <w:pPr>
        <w:pStyle w:val="SingleTxt"/>
        <w:tabs>
          <w:tab w:val="clear" w:pos="1267"/>
        </w:tabs>
        <w:ind w:left="1264" w:right="1264"/>
        <w:rPr>
          <w:rFonts w:hint="cs"/>
          <w:rtl/>
          <w:lang w:bidi="ar-EG"/>
        </w:rPr>
      </w:pPr>
      <w:r>
        <w:rPr>
          <w:rFonts w:hint="cs"/>
          <w:rtl/>
          <w:lang w:bidi="ar-EG"/>
        </w:rPr>
        <w:tab/>
        <w:t>بين عامي 2004 و2006 عملت وزارة التعليم الوطني على إزالة العناصر المتعلقة بالتمييز بين الجنسين من المواد التعليمية، وهي عناصر كانت تعكس أحكاماً مُسبقة على النساء والرجال، بهدف إيجاد بيئة تعليمية واجتماعية يتم فيها من خلال المواد التعليمية تشجيع الصور غير التقليدية للنساء والرجال. وبالإضافة إلى هذا فإنه تمشياً مع المواد والأحكام ذات الصلة التي تردّ في ”التعليمات المتعلقة بفحص وتقييم الكُتب المدرسية والمواد التعليمية“ يجري فحص الكُتب المدرسية والمواد التعليمية من أجل تحديد ما إذا كانت تتضمَّن عناصر للتمييز على أساس ”نوع الجنس، أو العنصر، أو اللغة، أو الديانة، أو اللون، أو الرأي السياسي، أو العقيدة الفلسفية، أو الطائفة، أو غير ذلك“.</w:t>
      </w:r>
    </w:p>
    <w:p w:rsidR="00F81806" w:rsidRDefault="00F81806" w:rsidP="00F81806">
      <w:pPr>
        <w:pStyle w:val="SingleTxt"/>
        <w:tabs>
          <w:tab w:val="clear" w:pos="1267"/>
        </w:tabs>
        <w:ind w:left="1264" w:right="1264"/>
        <w:rPr>
          <w:rFonts w:hint="cs"/>
          <w:rtl/>
          <w:lang w:bidi="ar-EG"/>
        </w:rPr>
      </w:pPr>
      <w:r>
        <w:rPr>
          <w:rFonts w:hint="cs"/>
          <w:rtl/>
          <w:lang w:bidi="ar-EG"/>
        </w:rPr>
        <w:tab/>
        <w:t>ومع بذل جهود من هذه الناحية فإنه بدلاً من تمثيل النساء على النحو التقليدي كأعضاء في مِهن ملائمة للمرأة أو في أدوار ليست لها أهمية جرى التركيز على النساء الناجحات اللواتي تقمن بدور نشط في الحياة وعلى التوزيع المتساوي للعمل بين الرجال والنساء، وبين الأمهات والآباء في الأسرة. ولقب ”رجل عِلم“ المستخدَم في الكُتب المدرسية للتعليم الابتدائي استعيض عنها بلقب ”شخص عِلم“؛ كما تُعرض صور لرياضيات ومهندسات وباحثات من أعمار مختلفة ويراعى إدراج البنات والبنين معاً في الكُتب كأطراف فاعلة. كذلك فإنه في الكُتب المدرسية للتعليم الابتدائي توجد مناظر وصور فوتوغرافية لنساء تُدلين بأصواتهن أو إناث تَشغلن مناصب العُمد أو مناصب محافظي الأحياء.</w:t>
      </w:r>
    </w:p>
    <w:p w:rsidR="00F81806" w:rsidRDefault="00F81806" w:rsidP="00BF30B0">
      <w:pPr>
        <w:pStyle w:val="SingleTxt"/>
        <w:tabs>
          <w:tab w:val="clear" w:pos="1267"/>
        </w:tabs>
        <w:spacing w:line="360" w:lineRule="exact"/>
        <w:rPr>
          <w:rFonts w:hint="cs"/>
          <w:rtl/>
          <w:lang w:bidi="ar-EG"/>
        </w:rPr>
      </w:pPr>
      <w:r>
        <w:rPr>
          <w:rFonts w:hint="cs"/>
          <w:rtl/>
          <w:lang w:bidi="ar-EG"/>
        </w:rPr>
        <w:tab/>
        <w:t>وبالإضافة إلى هذه الأساليب، تسعى وزارة التعليم الوطني إلى تحقيق المساواة النوعية والكَمِّية بين المعلومات والصور الفوتوغرافية والصور التي تصف رجالاً ونساءً، وبناتاً وبنيناً، بهدف تحقيق المساواة بين الجنسين ومنع التمييز ضد المرأة في الكُتب المدرسية والمواد التعليمية. وإضافة إلى هذا فإنه لأغراض إثارة الوعي بين الطلاب تقدِّم الكُتب المدرسية معلومات عن مسائل مثل نضال المرأة من أجل الحصول على حقوقها، والعوامل التي ساعدت في تغيير مركز المرأة في المجتمع والأشخاص الذين ساعدوا في ذلك، والأسباب الكامنة وراء التوقيع على اتفاقية القضاء على جميع أشكال التمييز ضد المرأة، وأسباب إدخال تعديلات على القوانين الأوَّلية المتعلقة بحقوق الإنسان للمرأة.</w:t>
      </w:r>
    </w:p>
    <w:p w:rsidR="00F81806" w:rsidRDefault="00F81806" w:rsidP="00F81806">
      <w:pPr>
        <w:pStyle w:val="SingleTxt"/>
        <w:rPr>
          <w:rFonts w:hint="cs"/>
          <w:i/>
          <w:iCs/>
          <w:rtl/>
          <w:lang w:bidi="ar-EG"/>
        </w:rPr>
      </w:pPr>
      <w:r>
        <w:rPr>
          <w:rFonts w:hint="cs"/>
          <w:i/>
          <w:iCs/>
          <w:rtl/>
          <w:lang w:bidi="ar-EG"/>
        </w:rPr>
        <w:tab/>
        <w:t>(د)</w:t>
      </w:r>
      <w:r>
        <w:rPr>
          <w:rFonts w:hint="cs"/>
          <w:i/>
          <w:iCs/>
          <w:rtl/>
          <w:lang w:bidi="ar-EG"/>
        </w:rPr>
        <w:tab/>
        <w:t>نفس الفرص للاستفادة من المِنَح التعليمية وغيرها من المِنَح الدراسية؛</w:t>
      </w:r>
    </w:p>
    <w:p w:rsidR="00F81806" w:rsidRDefault="00F81806" w:rsidP="00BF30B0">
      <w:pPr>
        <w:pStyle w:val="SingleTxt"/>
        <w:tabs>
          <w:tab w:val="clear" w:pos="1267"/>
        </w:tabs>
        <w:spacing w:line="360" w:lineRule="exact"/>
        <w:rPr>
          <w:rFonts w:hint="cs"/>
          <w:rtl/>
          <w:lang w:bidi="ar-EG"/>
        </w:rPr>
      </w:pPr>
      <w:r>
        <w:rPr>
          <w:rFonts w:hint="cs"/>
          <w:rtl/>
          <w:lang w:bidi="ar-EG"/>
        </w:rPr>
        <w:tab/>
        <w:t xml:space="preserve">بالنظر إلى أن التعليم هو حقٌ للإنسان ووسيلة لتحقيق أهداف التعليم والتنمية والسلام فقد جرى بذل جهود للتعبئة التعليمية الوطنية بهدف تحقيق المشاركة المتساوية للبنات والبنين في التعليم. وجرى افتتاح مدارس داخلية إقليمية للتعليم الابتدائي من أجل تمكين الأطفال الذين هم في سن الالتحاق بالمدارس ويعيشون في قرى وفي مستوطنات أصغر لا توجد فيها مدارس، وكذلك أطفال الأُسر الفقيرة، من الحصول على خدمات التعليم الابتدائي. وبافتتاح مدارس داخلية إقليمية للتعليم الابتدائي، وهي مدارس أُنشئت لأول مرة في عام 1939، استناداً إلى البنية الثقافية للمنطقة، أُتيحت للطالبات فرصة للالتحاق بالمدارس النظامية في الجزأين الجنوبي الشرقي والشرقي من منطقة الأناضول التي تعجز فيهما فتيات كثيرات عن مواصلة تعليمهن. </w:t>
      </w:r>
    </w:p>
    <w:p w:rsidR="00F81806" w:rsidRDefault="00F81806" w:rsidP="00BF30B0">
      <w:pPr>
        <w:pStyle w:val="SingleTxt"/>
        <w:tabs>
          <w:tab w:val="clear" w:pos="1267"/>
        </w:tabs>
        <w:spacing w:line="380" w:lineRule="exact"/>
        <w:rPr>
          <w:rFonts w:hint="cs"/>
          <w:rtl/>
          <w:lang w:bidi="ar-EG"/>
        </w:rPr>
      </w:pPr>
      <w:r>
        <w:rPr>
          <w:rFonts w:hint="cs"/>
          <w:rtl/>
          <w:lang w:bidi="ar-EG"/>
        </w:rPr>
        <w:tab/>
        <w:t xml:space="preserve">وقد لوحظ أن النسبة المئوية للطالبات الملتحقات بالمدارس الداخلية الإقليمية للتعليم الابتدائي قد زادت من 25.63 في المائة في عام 2000 إلى 35.46 في المائة في عام 2006 (انظر الجدول 15). </w:t>
      </w:r>
    </w:p>
    <w:p w:rsidR="009B71FC" w:rsidRPr="009B71FC" w:rsidRDefault="009B71FC" w:rsidP="009B71FC">
      <w:pPr>
        <w:pStyle w:val="SingleTxt"/>
        <w:spacing w:after="0" w:line="120" w:lineRule="exact"/>
        <w:ind w:left="1264" w:right="1264"/>
        <w:rPr>
          <w:rFonts w:hint="cs"/>
          <w:sz w:val="10"/>
          <w:rtl/>
          <w:lang w:bidi="ar-EG"/>
        </w:rPr>
      </w:pPr>
    </w:p>
    <w:p w:rsidR="00F81806" w:rsidRDefault="00F81806" w:rsidP="00BF30B0">
      <w:pPr>
        <w:pStyle w:val="SingleTxt"/>
        <w:spacing w:after="0"/>
        <w:ind w:left="0" w:right="0"/>
        <w:rPr>
          <w:rFonts w:hint="cs"/>
          <w:rtl/>
          <w:lang w:bidi="ar-EG"/>
        </w:rPr>
      </w:pPr>
      <w:r>
        <w:rPr>
          <w:rFonts w:hint="cs"/>
          <w:rtl/>
          <w:lang w:bidi="ar-EG"/>
        </w:rPr>
        <w:t>الجدول 15:</w:t>
      </w:r>
    </w:p>
    <w:p w:rsidR="00F81806" w:rsidRDefault="00F81806" w:rsidP="00BF30B0">
      <w:pPr>
        <w:pStyle w:val="SingleTxt"/>
        <w:ind w:left="0" w:right="0"/>
        <w:rPr>
          <w:rFonts w:hint="cs"/>
          <w:b/>
          <w:bCs/>
          <w:rtl/>
          <w:lang w:bidi="ar-EG"/>
        </w:rPr>
      </w:pPr>
      <w:r>
        <w:rPr>
          <w:rFonts w:hint="cs"/>
          <w:b/>
          <w:bCs/>
          <w:rtl/>
          <w:lang w:bidi="ar-EG"/>
        </w:rPr>
        <w:t>سعة المدارس الداخلية الإقليمية للتعليم الابتدائي وعدد الطُلاب في السنوات الدراسية</w:t>
      </w:r>
    </w:p>
    <w:tbl>
      <w:tblPr>
        <w:tblStyle w:val="TableGrid"/>
        <w:bidiVisual/>
        <w:tblW w:w="0" w:type="auto"/>
        <w:jc w:val="center"/>
        <w:tblInd w:w="0" w:type="dxa"/>
        <w:tblBorders>
          <w:left w:val="none" w:sz="0" w:space="0" w:color="auto"/>
          <w:right w:val="none" w:sz="0" w:space="0" w:color="auto"/>
        </w:tblBorders>
        <w:tblLook w:val="01E0" w:firstRow="1" w:lastRow="1" w:firstColumn="1" w:lastColumn="1" w:noHBand="0" w:noVBand="0"/>
      </w:tblPr>
      <w:tblGrid>
        <w:gridCol w:w="1236"/>
        <w:gridCol w:w="3193"/>
        <w:gridCol w:w="721"/>
        <w:gridCol w:w="927"/>
        <w:gridCol w:w="927"/>
        <w:gridCol w:w="927"/>
        <w:gridCol w:w="927"/>
        <w:gridCol w:w="932"/>
      </w:tblGrid>
      <w:tr w:rsidR="00F81806" w:rsidTr="00BF30B0">
        <w:trPr>
          <w:tblHeader/>
          <w:jc w:val="center"/>
        </w:trPr>
        <w:tc>
          <w:tcPr>
            <w:tcW w:w="1236" w:type="dxa"/>
            <w:vMerge w:val="restart"/>
            <w:tcBorders>
              <w:top w:val="single" w:sz="4" w:space="0" w:color="auto"/>
              <w:left w:val="nil"/>
              <w:bottom w:val="single" w:sz="12" w:space="0" w:color="auto"/>
              <w:right w:val="nil"/>
            </w:tcBorders>
            <w:vAlign w:val="bottom"/>
          </w:tcPr>
          <w:p w:rsidR="00F81806" w:rsidRDefault="00F81806">
            <w:pPr>
              <w:pStyle w:val="SingleTxt"/>
              <w:spacing w:after="0" w:line="300" w:lineRule="exact"/>
              <w:ind w:left="-57" w:right="-57"/>
              <w:jc w:val="left"/>
              <w:rPr>
                <w:i/>
                <w:iCs/>
                <w:sz w:val="24"/>
                <w:szCs w:val="24"/>
                <w:lang w:bidi="ar-EG"/>
              </w:rPr>
            </w:pPr>
            <w:r>
              <w:rPr>
                <w:rFonts w:hint="cs"/>
                <w:i/>
                <w:iCs/>
                <w:sz w:val="24"/>
                <w:szCs w:val="24"/>
                <w:rtl/>
                <w:lang w:bidi="ar-EG"/>
              </w:rPr>
              <w:t>السنة الدراسية</w:t>
            </w:r>
          </w:p>
        </w:tc>
        <w:tc>
          <w:tcPr>
            <w:tcW w:w="3193" w:type="dxa"/>
            <w:vMerge w:val="restart"/>
            <w:tcBorders>
              <w:top w:val="single" w:sz="4" w:space="0" w:color="auto"/>
              <w:left w:val="nil"/>
              <w:bottom w:val="single" w:sz="12" w:space="0" w:color="auto"/>
              <w:right w:val="nil"/>
            </w:tcBorders>
            <w:vAlign w:val="bottom"/>
          </w:tcPr>
          <w:p w:rsidR="00F81806" w:rsidRDefault="00F81806">
            <w:pPr>
              <w:pStyle w:val="SingleTxt"/>
              <w:spacing w:after="0" w:line="300" w:lineRule="exact"/>
              <w:ind w:left="-57" w:right="-57"/>
              <w:jc w:val="left"/>
              <w:rPr>
                <w:i/>
                <w:iCs/>
                <w:sz w:val="24"/>
                <w:szCs w:val="24"/>
                <w:lang w:bidi="ar-EG"/>
              </w:rPr>
            </w:pPr>
            <w:r>
              <w:rPr>
                <w:rFonts w:hint="cs"/>
                <w:i/>
                <w:iCs/>
                <w:sz w:val="24"/>
                <w:szCs w:val="24"/>
                <w:rtl/>
                <w:lang w:bidi="ar-EG"/>
              </w:rPr>
              <w:t>نوع المدرسة</w:t>
            </w:r>
          </w:p>
        </w:tc>
        <w:tc>
          <w:tcPr>
            <w:tcW w:w="721" w:type="dxa"/>
            <w:vMerge w:val="restart"/>
            <w:tcBorders>
              <w:top w:val="single" w:sz="4" w:space="0" w:color="auto"/>
              <w:left w:val="nil"/>
              <w:bottom w:val="single" w:sz="12" w:space="0" w:color="auto"/>
              <w:right w:val="nil"/>
            </w:tcBorders>
            <w:vAlign w:val="bottom"/>
          </w:tcPr>
          <w:p w:rsidR="00F81806" w:rsidRDefault="00F81806" w:rsidP="00BF30B0">
            <w:pPr>
              <w:pStyle w:val="SingleTxt"/>
              <w:spacing w:after="0" w:line="300" w:lineRule="exact"/>
              <w:ind w:left="-57" w:right="-57"/>
              <w:rPr>
                <w:i/>
                <w:iCs/>
                <w:sz w:val="24"/>
                <w:szCs w:val="24"/>
                <w:lang w:bidi="ar-EG"/>
              </w:rPr>
            </w:pPr>
            <w:r>
              <w:rPr>
                <w:rFonts w:hint="cs"/>
                <w:i/>
                <w:iCs/>
                <w:sz w:val="24"/>
                <w:szCs w:val="24"/>
                <w:rtl/>
                <w:lang w:bidi="ar-EG"/>
              </w:rPr>
              <w:t>عدد المدارس</w:t>
            </w:r>
          </w:p>
        </w:tc>
        <w:tc>
          <w:tcPr>
            <w:tcW w:w="927" w:type="dxa"/>
            <w:vMerge w:val="restart"/>
            <w:tcBorders>
              <w:top w:val="single" w:sz="4" w:space="0" w:color="auto"/>
              <w:left w:val="nil"/>
              <w:bottom w:val="single" w:sz="12" w:space="0" w:color="auto"/>
              <w:right w:val="nil"/>
            </w:tcBorders>
            <w:vAlign w:val="bottom"/>
          </w:tcPr>
          <w:p w:rsidR="00F81806" w:rsidRDefault="00F81806">
            <w:pPr>
              <w:pStyle w:val="SingleTxt"/>
              <w:spacing w:after="0" w:line="300" w:lineRule="exact"/>
              <w:ind w:left="-57" w:right="-57"/>
              <w:jc w:val="left"/>
              <w:rPr>
                <w:i/>
                <w:iCs/>
                <w:sz w:val="24"/>
                <w:szCs w:val="24"/>
                <w:lang w:bidi="ar-EG"/>
              </w:rPr>
            </w:pPr>
            <w:r>
              <w:rPr>
                <w:rFonts w:hint="cs"/>
                <w:i/>
                <w:iCs/>
                <w:sz w:val="24"/>
                <w:szCs w:val="24"/>
                <w:rtl/>
                <w:lang w:bidi="ar-EG"/>
              </w:rPr>
              <w:t>السعة</w:t>
            </w:r>
          </w:p>
        </w:tc>
        <w:tc>
          <w:tcPr>
            <w:tcW w:w="2781" w:type="dxa"/>
            <w:gridSpan w:val="3"/>
            <w:tcBorders>
              <w:top w:val="single" w:sz="4" w:space="0" w:color="auto"/>
              <w:left w:val="nil"/>
              <w:bottom w:val="single" w:sz="4" w:space="0" w:color="auto"/>
              <w:right w:val="nil"/>
            </w:tcBorders>
            <w:vAlign w:val="bottom"/>
          </w:tcPr>
          <w:p w:rsidR="00F81806" w:rsidRDefault="00F81806">
            <w:pPr>
              <w:pStyle w:val="SingleTxt"/>
              <w:spacing w:after="0" w:line="300" w:lineRule="exact"/>
              <w:ind w:left="-57" w:right="-57"/>
              <w:jc w:val="center"/>
              <w:rPr>
                <w:i/>
                <w:iCs/>
                <w:sz w:val="24"/>
                <w:szCs w:val="24"/>
                <w:lang w:bidi="ar-EG"/>
              </w:rPr>
            </w:pPr>
            <w:r>
              <w:rPr>
                <w:rFonts w:hint="cs"/>
                <w:i/>
                <w:iCs/>
                <w:sz w:val="24"/>
                <w:szCs w:val="24"/>
                <w:rtl/>
                <w:lang w:bidi="ar-EG"/>
              </w:rPr>
              <w:t>عدد الطلاب في الأقسام الداخلية</w:t>
            </w:r>
          </w:p>
        </w:tc>
        <w:tc>
          <w:tcPr>
            <w:tcW w:w="932" w:type="dxa"/>
            <w:vMerge w:val="restart"/>
            <w:tcBorders>
              <w:top w:val="single" w:sz="4" w:space="0" w:color="auto"/>
              <w:left w:val="nil"/>
              <w:bottom w:val="single" w:sz="12" w:space="0" w:color="auto"/>
              <w:right w:val="nil"/>
            </w:tcBorders>
            <w:vAlign w:val="bottom"/>
          </w:tcPr>
          <w:p w:rsidR="00F81806" w:rsidRDefault="00F81806">
            <w:pPr>
              <w:pStyle w:val="SingleTxt"/>
              <w:spacing w:after="0" w:line="300" w:lineRule="exact"/>
              <w:ind w:left="-57" w:right="-57"/>
              <w:jc w:val="left"/>
              <w:rPr>
                <w:i/>
                <w:iCs/>
                <w:sz w:val="24"/>
                <w:szCs w:val="24"/>
                <w:lang w:bidi="ar-EG"/>
              </w:rPr>
            </w:pPr>
            <w:r>
              <w:rPr>
                <w:rFonts w:hint="cs"/>
                <w:i/>
                <w:iCs/>
                <w:sz w:val="24"/>
                <w:szCs w:val="24"/>
                <w:rtl/>
                <w:lang w:bidi="ar-EG"/>
              </w:rPr>
              <w:t>النسبة المئوية للإناث</w:t>
            </w:r>
          </w:p>
        </w:tc>
      </w:tr>
      <w:tr w:rsidR="00F81806" w:rsidTr="00BF30B0">
        <w:trPr>
          <w:tblHeader/>
          <w:jc w:val="center"/>
        </w:trPr>
        <w:tc>
          <w:tcPr>
            <w:tcW w:w="1236" w:type="dxa"/>
            <w:vMerge/>
            <w:tcBorders>
              <w:top w:val="single" w:sz="4" w:space="0" w:color="auto"/>
              <w:left w:val="nil"/>
              <w:bottom w:val="single" w:sz="12" w:space="0" w:color="auto"/>
              <w:right w:val="nil"/>
            </w:tcBorders>
            <w:vAlign w:val="center"/>
          </w:tcPr>
          <w:p w:rsidR="00F81806" w:rsidRDefault="00F81806">
            <w:pPr>
              <w:bidi w:val="0"/>
              <w:spacing w:line="240" w:lineRule="auto"/>
              <w:jc w:val="left"/>
              <w:rPr>
                <w:i/>
                <w:iCs/>
                <w:sz w:val="24"/>
                <w:szCs w:val="24"/>
                <w:lang w:bidi="ar-EG"/>
              </w:rPr>
            </w:pPr>
          </w:p>
        </w:tc>
        <w:tc>
          <w:tcPr>
            <w:tcW w:w="3193" w:type="dxa"/>
            <w:vMerge/>
            <w:tcBorders>
              <w:top w:val="single" w:sz="4" w:space="0" w:color="auto"/>
              <w:left w:val="nil"/>
              <w:bottom w:val="single" w:sz="12" w:space="0" w:color="auto"/>
              <w:right w:val="nil"/>
            </w:tcBorders>
            <w:vAlign w:val="center"/>
          </w:tcPr>
          <w:p w:rsidR="00F81806" w:rsidRDefault="00F81806">
            <w:pPr>
              <w:bidi w:val="0"/>
              <w:spacing w:line="240" w:lineRule="auto"/>
              <w:jc w:val="left"/>
              <w:rPr>
                <w:i/>
                <w:iCs/>
                <w:sz w:val="24"/>
                <w:szCs w:val="24"/>
                <w:lang w:bidi="ar-EG"/>
              </w:rPr>
            </w:pPr>
          </w:p>
        </w:tc>
        <w:tc>
          <w:tcPr>
            <w:tcW w:w="0" w:type="auto"/>
            <w:vMerge/>
            <w:tcBorders>
              <w:top w:val="single" w:sz="4" w:space="0" w:color="auto"/>
              <w:left w:val="nil"/>
              <w:bottom w:val="single" w:sz="12" w:space="0" w:color="auto"/>
              <w:right w:val="nil"/>
            </w:tcBorders>
            <w:vAlign w:val="center"/>
          </w:tcPr>
          <w:p w:rsidR="00F81806" w:rsidRDefault="00F81806">
            <w:pPr>
              <w:bidi w:val="0"/>
              <w:spacing w:line="240" w:lineRule="auto"/>
              <w:jc w:val="left"/>
              <w:rPr>
                <w:i/>
                <w:iCs/>
                <w:sz w:val="24"/>
                <w:szCs w:val="24"/>
                <w:lang w:bidi="ar-EG"/>
              </w:rPr>
            </w:pPr>
          </w:p>
        </w:tc>
        <w:tc>
          <w:tcPr>
            <w:tcW w:w="0" w:type="auto"/>
            <w:vMerge/>
            <w:tcBorders>
              <w:top w:val="single" w:sz="4" w:space="0" w:color="auto"/>
              <w:left w:val="nil"/>
              <w:bottom w:val="single" w:sz="12" w:space="0" w:color="auto"/>
              <w:right w:val="nil"/>
            </w:tcBorders>
            <w:vAlign w:val="center"/>
          </w:tcPr>
          <w:p w:rsidR="00F81806" w:rsidRDefault="00F81806">
            <w:pPr>
              <w:bidi w:val="0"/>
              <w:spacing w:line="240" w:lineRule="auto"/>
              <w:jc w:val="left"/>
              <w:rPr>
                <w:i/>
                <w:iCs/>
                <w:sz w:val="24"/>
                <w:szCs w:val="24"/>
                <w:lang w:bidi="ar-EG"/>
              </w:rPr>
            </w:pPr>
          </w:p>
        </w:tc>
        <w:tc>
          <w:tcPr>
            <w:tcW w:w="927" w:type="dxa"/>
            <w:tcBorders>
              <w:top w:val="single" w:sz="4" w:space="0" w:color="auto"/>
              <w:left w:val="nil"/>
              <w:bottom w:val="single" w:sz="12" w:space="0" w:color="auto"/>
              <w:right w:val="nil"/>
            </w:tcBorders>
            <w:vAlign w:val="bottom"/>
          </w:tcPr>
          <w:p w:rsidR="00F81806" w:rsidRDefault="00F81806">
            <w:pPr>
              <w:pStyle w:val="SingleTxt"/>
              <w:spacing w:after="0" w:line="300" w:lineRule="exact"/>
              <w:ind w:left="-57" w:right="-57"/>
              <w:jc w:val="left"/>
              <w:rPr>
                <w:i/>
                <w:iCs/>
                <w:sz w:val="24"/>
                <w:szCs w:val="24"/>
                <w:lang w:bidi="ar-EG"/>
              </w:rPr>
            </w:pPr>
            <w:r>
              <w:rPr>
                <w:rFonts w:hint="cs"/>
                <w:i/>
                <w:iCs/>
                <w:sz w:val="24"/>
                <w:szCs w:val="24"/>
                <w:rtl/>
                <w:lang w:bidi="ar-EG"/>
              </w:rPr>
              <w:t>ذكور</w:t>
            </w:r>
          </w:p>
        </w:tc>
        <w:tc>
          <w:tcPr>
            <w:tcW w:w="927" w:type="dxa"/>
            <w:tcBorders>
              <w:top w:val="single" w:sz="4" w:space="0" w:color="auto"/>
              <w:left w:val="nil"/>
              <w:bottom w:val="single" w:sz="12" w:space="0" w:color="auto"/>
              <w:right w:val="nil"/>
            </w:tcBorders>
            <w:vAlign w:val="bottom"/>
          </w:tcPr>
          <w:p w:rsidR="00F81806" w:rsidRDefault="00F81806">
            <w:pPr>
              <w:pStyle w:val="SingleTxt"/>
              <w:spacing w:after="0" w:line="300" w:lineRule="exact"/>
              <w:ind w:left="-57" w:right="-57"/>
              <w:jc w:val="left"/>
              <w:rPr>
                <w:i/>
                <w:iCs/>
                <w:sz w:val="24"/>
                <w:szCs w:val="24"/>
                <w:lang w:bidi="ar-EG"/>
              </w:rPr>
            </w:pPr>
            <w:r>
              <w:rPr>
                <w:rFonts w:hint="cs"/>
                <w:i/>
                <w:iCs/>
                <w:sz w:val="24"/>
                <w:szCs w:val="24"/>
                <w:rtl/>
                <w:lang w:bidi="ar-EG"/>
              </w:rPr>
              <w:t>إناث</w:t>
            </w:r>
          </w:p>
        </w:tc>
        <w:tc>
          <w:tcPr>
            <w:tcW w:w="927" w:type="dxa"/>
            <w:tcBorders>
              <w:top w:val="single" w:sz="4" w:space="0" w:color="auto"/>
              <w:left w:val="nil"/>
              <w:bottom w:val="single" w:sz="12" w:space="0" w:color="auto"/>
              <w:right w:val="nil"/>
            </w:tcBorders>
            <w:vAlign w:val="bottom"/>
          </w:tcPr>
          <w:p w:rsidR="00F81806" w:rsidRDefault="00F81806">
            <w:pPr>
              <w:pStyle w:val="SingleTxt"/>
              <w:spacing w:after="0" w:line="300" w:lineRule="exact"/>
              <w:ind w:left="-57" w:right="-57"/>
              <w:jc w:val="left"/>
              <w:rPr>
                <w:i/>
                <w:iCs/>
                <w:sz w:val="24"/>
                <w:szCs w:val="24"/>
                <w:lang w:bidi="ar-EG"/>
              </w:rPr>
            </w:pPr>
            <w:r>
              <w:rPr>
                <w:rFonts w:hint="cs"/>
                <w:i/>
                <w:iCs/>
                <w:sz w:val="24"/>
                <w:szCs w:val="24"/>
                <w:rtl/>
                <w:lang w:bidi="ar-EG"/>
              </w:rPr>
              <w:t>المجموع</w:t>
            </w:r>
          </w:p>
        </w:tc>
        <w:tc>
          <w:tcPr>
            <w:tcW w:w="0" w:type="auto"/>
            <w:vMerge/>
            <w:tcBorders>
              <w:top w:val="single" w:sz="4" w:space="0" w:color="auto"/>
              <w:left w:val="nil"/>
              <w:bottom w:val="single" w:sz="12" w:space="0" w:color="auto"/>
              <w:right w:val="nil"/>
            </w:tcBorders>
            <w:vAlign w:val="center"/>
          </w:tcPr>
          <w:p w:rsidR="00F81806" w:rsidRDefault="00F81806">
            <w:pPr>
              <w:bidi w:val="0"/>
              <w:spacing w:line="240" w:lineRule="auto"/>
              <w:jc w:val="left"/>
              <w:rPr>
                <w:i/>
                <w:iCs/>
                <w:sz w:val="24"/>
                <w:szCs w:val="24"/>
                <w:lang w:bidi="ar-EG"/>
              </w:rPr>
            </w:pPr>
          </w:p>
        </w:tc>
      </w:tr>
      <w:tr w:rsidR="00F81806" w:rsidTr="00BF30B0">
        <w:trPr>
          <w:jc w:val="center"/>
        </w:trPr>
        <w:tc>
          <w:tcPr>
            <w:tcW w:w="1236" w:type="dxa"/>
            <w:tcBorders>
              <w:top w:val="single" w:sz="12" w:space="0" w:color="auto"/>
              <w:left w:val="nil"/>
              <w:bottom w:val="nil"/>
              <w:right w:val="nil"/>
            </w:tcBorders>
          </w:tcPr>
          <w:p w:rsidR="00F81806" w:rsidRDefault="00F81806">
            <w:pPr>
              <w:pStyle w:val="SingleTxt"/>
              <w:spacing w:line="300" w:lineRule="exact"/>
              <w:ind w:left="-57" w:right="-57"/>
              <w:rPr>
                <w:sz w:val="24"/>
                <w:szCs w:val="24"/>
                <w:lang w:bidi="ar-EG"/>
              </w:rPr>
            </w:pPr>
            <w:r>
              <w:rPr>
                <w:rFonts w:hint="cs"/>
                <w:sz w:val="24"/>
                <w:szCs w:val="24"/>
                <w:rtl/>
                <w:lang w:bidi="ar-EG"/>
              </w:rPr>
              <w:t>2000-2001</w:t>
            </w:r>
          </w:p>
        </w:tc>
        <w:tc>
          <w:tcPr>
            <w:tcW w:w="3193" w:type="dxa"/>
            <w:tcBorders>
              <w:top w:val="single" w:sz="12" w:space="0" w:color="auto"/>
              <w:left w:val="nil"/>
              <w:bottom w:val="nil"/>
              <w:right w:val="nil"/>
            </w:tcBorders>
          </w:tcPr>
          <w:p w:rsidR="00F81806" w:rsidRDefault="00F81806">
            <w:pPr>
              <w:pStyle w:val="SingleTxt"/>
              <w:spacing w:line="300" w:lineRule="exact"/>
              <w:ind w:left="-57" w:right="-57"/>
              <w:rPr>
                <w:sz w:val="24"/>
                <w:szCs w:val="24"/>
                <w:lang w:bidi="ar-EG"/>
              </w:rPr>
            </w:pPr>
            <w:r>
              <w:rPr>
                <w:rFonts w:hint="cs"/>
                <w:sz w:val="24"/>
                <w:szCs w:val="24"/>
                <w:rtl/>
                <w:lang w:bidi="ar-EG"/>
              </w:rPr>
              <w:t xml:space="preserve">المدارس الداخلية الإقليمية للتعليم الابتدائي ومدارس التعليم الابتدائي التي توفِّر الإقامة </w:t>
            </w:r>
            <w:r>
              <w:rPr>
                <w:rFonts w:hint="cs"/>
                <w:sz w:val="24"/>
                <w:szCs w:val="24"/>
                <w:vertAlign w:val="superscript"/>
                <w:rtl/>
                <w:lang w:bidi="ar-EG"/>
              </w:rPr>
              <w:t>(</w:t>
            </w:r>
            <w:r>
              <w:rPr>
                <w:rStyle w:val="FootnoteReference"/>
                <w:rtl/>
              </w:rPr>
              <w:footnoteReference w:id="2"/>
            </w:r>
            <w:r>
              <w:rPr>
                <w:rFonts w:hint="cs"/>
                <w:sz w:val="24"/>
                <w:szCs w:val="24"/>
                <w:vertAlign w:val="superscript"/>
                <w:rtl/>
                <w:lang w:bidi="ar-EG"/>
              </w:rPr>
              <w:t>)</w:t>
            </w:r>
          </w:p>
        </w:tc>
        <w:tc>
          <w:tcPr>
            <w:tcW w:w="721" w:type="dxa"/>
            <w:tcBorders>
              <w:top w:val="single" w:sz="12" w:space="0" w:color="auto"/>
              <w:left w:val="nil"/>
              <w:bottom w:val="nil"/>
              <w:right w:val="nil"/>
            </w:tcBorders>
          </w:tcPr>
          <w:p w:rsidR="00F81806" w:rsidRDefault="00F81806">
            <w:pPr>
              <w:pStyle w:val="SingleTxt"/>
              <w:spacing w:line="300" w:lineRule="exact"/>
              <w:ind w:left="-57" w:right="-57"/>
              <w:rPr>
                <w:sz w:val="24"/>
                <w:szCs w:val="24"/>
                <w:lang w:bidi="ar-EG"/>
              </w:rPr>
            </w:pPr>
            <w:r>
              <w:rPr>
                <w:rFonts w:hint="cs"/>
                <w:sz w:val="24"/>
                <w:szCs w:val="24"/>
                <w:rtl/>
                <w:lang w:bidi="ar-EG"/>
              </w:rPr>
              <w:t>452</w:t>
            </w:r>
          </w:p>
        </w:tc>
        <w:tc>
          <w:tcPr>
            <w:tcW w:w="927" w:type="dxa"/>
            <w:tcBorders>
              <w:top w:val="single" w:sz="12" w:space="0" w:color="auto"/>
              <w:left w:val="nil"/>
              <w:bottom w:val="nil"/>
              <w:right w:val="nil"/>
            </w:tcBorders>
          </w:tcPr>
          <w:p w:rsidR="00F81806" w:rsidRDefault="00F81806">
            <w:pPr>
              <w:pStyle w:val="SingleTxt"/>
              <w:spacing w:line="300" w:lineRule="exact"/>
              <w:ind w:left="-57" w:right="-57"/>
              <w:rPr>
                <w:sz w:val="24"/>
                <w:szCs w:val="24"/>
                <w:lang w:bidi="ar-EG"/>
              </w:rPr>
            </w:pPr>
            <w:r>
              <w:rPr>
                <w:rFonts w:hint="cs"/>
                <w:sz w:val="24"/>
                <w:szCs w:val="24"/>
                <w:rtl/>
                <w:lang w:bidi="ar-EG"/>
              </w:rPr>
              <w:t>320 170</w:t>
            </w:r>
          </w:p>
        </w:tc>
        <w:tc>
          <w:tcPr>
            <w:tcW w:w="927" w:type="dxa"/>
            <w:tcBorders>
              <w:top w:val="single" w:sz="12" w:space="0" w:color="auto"/>
              <w:left w:val="nil"/>
              <w:bottom w:val="nil"/>
              <w:right w:val="nil"/>
            </w:tcBorders>
          </w:tcPr>
          <w:p w:rsidR="00F81806" w:rsidRDefault="00F81806">
            <w:pPr>
              <w:pStyle w:val="SingleTxt"/>
              <w:spacing w:line="300" w:lineRule="exact"/>
              <w:ind w:left="-57" w:right="-57"/>
              <w:rPr>
                <w:sz w:val="24"/>
                <w:szCs w:val="24"/>
                <w:lang w:bidi="ar-EG"/>
              </w:rPr>
            </w:pPr>
            <w:r>
              <w:rPr>
                <w:rFonts w:hint="cs"/>
                <w:sz w:val="24"/>
                <w:szCs w:val="24"/>
                <w:rtl/>
                <w:lang w:bidi="ar-EG"/>
              </w:rPr>
              <w:t>843 104</w:t>
            </w:r>
          </w:p>
        </w:tc>
        <w:tc>
          <w:tcPr>
            <w:tcW w:w="927" w:type="dxa"/>
            <w:tcBorders>
              <w:top w:val="single" w:sz="12" w:space="0" w:color="auto"/>
              <w:left w:val="nil"/>
              <w:bottom w:val="nil"/>
              <w:right w:val="nil"/>
            </w:tcBorders>
          </w:tcPr>
          <w:p w:rsidR="00F81806" w:rsidRDefault="00F81806">
            <w:pPr>
              <w:pStyle w:val="SingleTxt"/>
              <w:spacing w:line="300" w:lineRule="exact"/>
              <w:ind w:left="-57" w:right="-57"/>
              <w:rPr>
                <w:sz w:val="24"/>
                <w:szCs w:val="24"/>
                <w:lang w:bidi="ar-EG"/>
              </w:rPr>
            </w:pPr>
            <w:r>
              <w:rPr>
                <w:rFonts w:hint="cs"/>
                <w:sz w:val="24"/>
                <w:szCs w:val="24"/>
                <w:rtl/>
                <w:lang w:bidi="ar-EG"/>
              </w:rPr>
              <w:t>140 36</w:t>
            </w:r>
          </w:p>
        </w:tc>
        <w:tc>
          <w:tcPr>
            <w:tcW w:w="927" w:type="dxa"/>
            <w:tcBorders>
              <w:top w:val="single" w:sz="12" w:space="0" w:color="auto"/>
              <w:left w:val="nil"/>
              <w:bottom w:val="nil"/>
              <w:right w:val="nil"/>
            </w:tcBorders>
          </w:tcPr>
          <w:p w:rsidR="00F81806" w:rsidRDefault="00F81806">
            <w:pPr>
              <w:pStyle w:val="SingleTxt"/>
              <w:spacing w:line="300" w:lineRule="exact"/>
              <w:ind w:left="-57" w:right="-57"/>
              <w:rPr>
                <w:sz w:val="24"/>
                <w:szCs w:val="24"/>
                <w:lang w:bidi="ar-EG"/>
              </w:rPr>
            </w:pPr>
            <w:r>
              <w:rPr>
                <w:rFonts w:hint="cs"/>
                <w:sz w:val="24"/>
                <w:szCs w:val="24"/>
                <w:rtl/>
                <w:lang w:bidi="ar-EG"/>
              </w:rPr>
              <w:t>983 140</w:t>
            </w:r>
          </w:p>
        </w:tc>
        <w:tc>
          <w:tcPr>
            <w:tcW w:w="932" w:type="dxa"/>
            <w:tcBorders>
              <w:top w:val="single" w:sz="12" w:space="0" w:color="auto"/>
              <w:left w:val="nil"/>
              <w:bottom w:val="nil"/>
              <w:right w:val="nil"/>
            </w:tcBorders>
          </w:tcPr>
          <w:p w:rsidR="00F81806" w:rsidRDefault="00F81806">
            <w:pPr>
              <w:pStyle w:val="SingleTxt"/>
              <w:spacing w:line="300" w:lineRule="exact"/>
              <w:ind w:left="-57" w:right="-57"/>
              <w:rPr>
                <w:sz w:val="24"/>
                <w:szCs w:val="24"/>
                <w:lang w:bidi="ar-EG"/>
              </w:rPr>
            </w:pPr>
            <w:r>
              <w:rPr>
                <w:rFonts w:hint="cs"/>
                <w:sz w:val="24"/>
                <w:szCs w:val="24"/>
                <w:rtl/>
                <w:lang w:bidi="ar-EG"/>
              </w:rPr>
              <w:t>25.63</w:t>
            </w:r>
            <w:r>
              <w:rPr>
                <w:rFonts w:cs="Akhbar MT" w:hint="cs"/>
                <w:szCs w:val="20"/>
                <w:rtl/>
                <w:lang w:bidi="ar-EG"/>
              </w:rPr>
              <w:t>%</w:t>
            </w:r>
          </w:p>
        </w:tc>
      </w:tr>
      <w:tr w:rsidR="00F81806" w:rsidTr="00BF30B0">
        <w:trPr>
          <w:jc w:val="center"/>
        </w:trPr>
        <w:tc>
          <w:tcPr>
            <w:tcW w:w="1236" w:type="dxa"/>
            <w:tcBorders>
              <w:top w:val="nil"/>
              <w:left w:val="nil"/>
              <w:bottom w:val="single" w:sz="4" w:space="0" w:color="auto"/>
              <w:right w:val="nil"/>
            </w:tcBorders>
          </w:tcPr>
          <w:p w:rsidR="00F81806" w:rsidRDefault="00F81806">
            <w:pPr>
              <w:pStyle w:val="SingleTxt"/>
              <w:spacing w:line="300" w:lineRule="exact"/>
              <w:ind w:left="-57" w:right="-57"/>
              <w:rPr>
                <w:sz w:val="24"/>
                <w:szCs w:val="24"/>
                <w:lang w:bidi="ar-EG"/>
              </w:rPr>
            </w:pPr>
            <w:r>
              <w:rPr>
                <w:rFonts w:hint="cs"/>
                <w:sz w:val="24"/>
                <w:szCs w:val="24"/>
                <w:rtl/>
                <w:lang w:bidi="ar-EG"/>
              </w:rPr>
              <w:t>2006-2007</w:t>
            </w:r>
          </w:p>
        </w:tc>
        <w:tc>
          <w:tcPr>
            <w:tcW w:w="3193" w:type="dxa"/>
            <w:tcBorders>
              <w:top w:val="nil"/>
              <w:left w:val="nil"/>
              <w:bottom w:val="single" w:sz="4" w:space="0" w:color="auto"/>
              <w:right w:val="nil"/>
            </w:tcBorders>
          </w:tcPr>
          <w:p w:rsidR="00F81806" w:rsidRDefault="00F81806">
            <w:pPr>
              <w:pStyle w:val="SingleTxt"/>
              <w:spacing w:line="300" w:lineRule="exact"/>
              <w:ind w:left="-57" w:right="-57"/>
              <w:rPr>
                <w:sz w:val="24"/>
                <w:szCs w:val="24"/>
                <w:lang w:bidi="ar-EG"/>
              </w:rPr>
            </w:pPr>
            <w:r>
              <w:rPr>
                <w:rFonts w:hint="cs"/>
                <w:sz w:val="24"/>
                <w:szCs w:val="24"/>
                <w:rtl/>
                <w:lang w:bidi="ar-EG"/>
              </w:rPr>
              <w:t>المدارس الداخلية الإقليمية للتعليم الابتدائي</w:t>
            </w:r>
          </w:p>
        </w:tc>
        <w:tc>
          <w:tcPr>
            <w:tcW w:w="721" w:type="dxa"/>
            <w:tcBorders>
              <w:top w:val="nil"/>
              <w:left w:val="nil"/>
              <w:bottom w:val="single" w:sz="4" w:space="0" w:color="auto"/>
              <w:right w:val="nil"/>
            </w:tcBorders>
          </w:tcPr>
          <w:p w:rsidR="00F81806" w:rsidRDefault="00F81806">
            <w:pPr>
              <w:pStyle w:val="SingleTxt"/>
              <w:spacing w:line="300" w:lineRule="exact"/>
              <w:ind w:left="-57" w:right="-57"/>
              <w:rPr>
                <w:sz w:val="24"/>
                <w:szCs w:val="24"/>
                <w:lang w:bidi="ar-EG"/>
              </w:rPr>
            </w:pPr>
            <w:r>
              <w:rPr>
                <w:rFonts w:hint="cs"/>
                <w:sz w:val="24"/>
                <w:szCs w:val="24"/>
                <w:rtl/>
                <w:lang w:bidi="ar-EG"/>
              </w:rPr>
              <w:t>603</w:t>
            </w:r>
          </w:p>
        </w:tc>
        <w:tc>
          <w:tcPr>
            <w:tcW w:w="927" w:type="dxa"/>
            <w:tcBorders>
              <w:top w:val="nil"/>
              <w:left w:val="nil"/>
              <w:bottom w:val="single" w:sz="4" w:space="0" w:color="auto"/>
              <w:right w:val="nil"/>
            </w:tcBorders>
          </w:tcPr>
          <w:p w:rsidR="00F81806" w:rsidRDefault="00F81806">
            <w:pPr>
              <w:pStyle w:val="SingleTxt"/>
              <w:spacing w:line="300" w:lineRule="exact"/>
              <w:ind w:left="-57" w:right="-57"/>
              <w:rPr>
                <w:sz w:val="24"/>
                <w:szCs w:val="24"/>
                <w:lang w:bidi="ar-EG"/>
              </w:rPr>
            </w:pPr>
            <w:r>
              <w:rPr>
                <w:rFonts w:hint="cs"/>
                <w:sz w:val="24"/>
                <w:szCs w:val="24"/>
                <w:rtl/>
                <w:lang w:bidi="ar-EG"/>
              </w:rPr>
              <w:t>201 191</w:t>
            </w:r>
          </w:p>
        </w:tc>
        <w:tc>
          <w:tcPr>
            <w:tcW w:w="927" w:type="dxa"/>
            <w:tcBorders>
              <w:top w:val="nil"/>
              <w:left w:val="nil"/>
              <w:bottom w:val="single" w:sz="4" w:space="0" w:color="auto"/>
              <w:right w:val="nil"/>
            </w:tcBorders>
          </w:tcPr>
          <w:p w:rsidR="00F81806" w:rsidRDefault="00F81806">
            <w:pPr>
              <w:pStyle w:val="SingleTxt"/>
              <w:spacing w:line="300" w:lineRule="exact"/>
              <w:ind w:left="-57" w:right="-57"/>
              <w:rPr>
                <w:sz w:val="24"/>
                <w:szCs w:val="24"/>
                <w:lang w:bidi="ar-EG"/>
              </w:rPr>
            </w:pPr>
            <w:r>
              <w:rPr>
                <w:rFonts w:hint="cs"/>
                <w:sz w:val="24"/>
                <w:szCs w:val="24"/>
                <w:rtl/>
                <w:lang w:bidi="ar-EG"/>
              </w:rPr>
              <w:t>637 107</w:t>
            </w:r>
          </w:p>
        </w:tc>
        <w:tc>
          <w:tcPr>
            <w:tcW w:w="927" w:type="dxa"/>
            <w:tcBorders>
              <w:top w:val="nil"/>
              <w:left w:val="nil"/>
              <w:bottom w:val="single" w:sz="4" w:space="0" w:color="auto"/>
              <w:right w:val="nil"/>
            </w:tcBorders>
          </w:tcPr>
          <w:p w:rsidR="00F81806" w:rsidRDefault="00F81806">
            <w:pPr>
              <w:pStyle w:val="SingleTxt"/>
              <w:spacing w:line="300" w:lineRule="exact"/>
              <w:ind w:left="-57" w:right="-57"/>
              <w:rPr>
                <w:sz w:val="24"/>
                <w:szCs w:val="24"/>
                <w:lang w:bidi="ar-EG"/>
              </w:rPr>
            </w:pPr>
            <w:r>
              <w:rPr>
                <w:rFonts w:hint="cs"/>
                <w:sz w:val="24"/>
                <w:szCs w:val="24"/>
                <w:rtl/>
                <w:lang w:bidi="ar-EG"/>
              </w:rPr>
              <w:t>157 59</w:t>
            </w:r>
          </w:p>
        </w:tc>
        <w:tc>
          <w:tcPr>
            <w:tcW w:w="927" w:type="dxa"/>
            <w:tcBorders>
              <w:top w:val="nil"/>
              <w:left w:val="nil"/>
              <w:bottom w:val="single" w:sz="4" w:space="0" w:color="auto"/>
              <w:right w:val="nil"/>
            </w:tcBorders>
          </w:tcPr>
          <w:p w:rsidR="00F81806" w:rsidRDefault="00F81806">
            <w:pPr>
              <w:pStyle w:val="SingleTxt"/>
              <w:spacing w:line="300" w:lineRule="exact"/>
              <w:ind w:left="-57" w:right="-57"/>
              <w:rPr>
                <w:sz w:val="24"/>
                <w:szCs w:val="24"/>
                <w:lang w:bidi="ar-EG"/>
              </w:rPr>
            </w:pPr>
            <w:r>
              <w:rPr>
                <w:rFonts w:hint="cs"/>
                <w:sz w:val="24"/>
                <w:szCs w:val="24"/>
                <w:rtl/>
                <w:lang w:bidi="ar-EG"/>
              </w:rPr>
              <w:t>794 166</w:t>
            </w:r>
          </w:p>
        </w:tc>
        <w:tc>
          <w:tcPr>
            <w:tcW w:w="932" w:type="dxa"/>
            <w:tcBorders>
              <w:top w:val="nil"/>
              <w:left w:val="nil"/>
              <w:bottom w:val="single" w:sz="4" w:space="0" w:color="auto"/>
              <w:right w:val="nil"/>
            </w:tcBorders>
          </w:tcPr>
          <w:p w:rsidR="00F81806" w:rsidRDefault="00F81806">
            <w:pPr>
              <w:pStyle w:val="SingleTxt"/>
              <w:spacing w:line="300" w:lineRule="exact"/>
              <w:ind w:left="-57" w:right="-57"/>
              <w:rPr>
                <w:sz w:val="24"/>
                <w:szCs w:val="24"/>
                <w:lang w:bidi="ar-EG"/>
              </w:rPr>
            </w:pPr>
            <w:r>
              <w:rPr>
                <w:rFonts w:hint="cs"/>
                <w:sz w:val="24"/>
                <w:szCs w:val="24"/>
                <w:rtl/>
                <w:lang w:bidi="ar-EG"/>
              </w:rPr>
              <w:t>35.46</w:t>
            </w:r>
            <w:r>
              <w:rPr>
                <w:rFonts w:cs="Akhbar MT" w:hint="cs"/>
                <w:szCs w:val="20"/>
                <w:rtl/>
                <w:lang w:bidi="ar-EG"/>
              </w:rPr>
              <w:t>%</w:t>
            </w:r>
          </w:p>
        </w:tc>
      </w:tr>
    </w:tbl>
    <w:p w:rsidR="00F81806" w:rsidRDefault="00F81806" w:rsidP="009B71FC">
      <w:pPr>
        <w:pStyle w:val="FootnoteText"/>
        <w:tabs>
          <w:tab w:val="clear" w:pos="418"/>
          <w:tab w:val="right" w:pos="1915"/>
          <w:tab w:val="left" w:pos="2016"/>
          <w:tab w:val="left" w:pos="2491"/>
          <w:tab w:val="left" w:pos="2966"/>
          <w:tab w:val="left" w:pos="3442"/>
          <w:tab w:val="left" w:pos="3917"/>
        </w:tabs>
        <w:spacing w:after="80"/>
        <w:ind w:left="2030" w:right="0" w:hanging="763"/>
        <w:rPr>
          <w:rFonts w:hint="cs"/>
          <w:rtl/>
          <w:lang w:bidi="ar-EG"/>
        </w:rPr>
      </w:pPr>
      <w:r>
        <w:rPr>
          <w:rFonts w:hint="cs"/>
          <w:rtl/>
          <w:lang w:bidi="ar-EG"/>
        </w:rPr>
        <w:tab/>
      </w:r>
      <w:r>
        <w:rPr>
          <w:rFonts w:hint="cs"/>
          <w:i/>
          <w:iCs/>
          <w:rtl/>
          <w:lang w:bidi="ar-EG"/>
        </w:rPr>
        <w:t>المصدر</w:t>
      </w:r>
      <w:r>
        <w:rPr>
          <w:rFonts w:hint="cs"/>
          <w:rtl/>
          <w:lang w:bidi="ar-EG"/>
        </w:rPr>
        <w:t>:</w:t>
      </w:r>
      <w:r>
        <w:rPr>
          <w:rFonts w:hint="cs"/>
          <w:rtl/>
          <w:lang w:bidi="ar-EG"/>
        </w:rPr>
        <w:tab/>
        <w:t>المعهد التركي للإحصاءات - إحصاءات التعليم الوطني.</w:t>
      </w:r>
    </w:p>
    <w:p w:rsidR="00F81806" w:rsidRDefault="00F81806" w:rsidP="00F81806">
      <w:pPr>
        <w:pStyle w:val="SingleTxt"/>
        <w:tabs>
          <w:tab w:val="clear" w:pos="1267"/>
        </w:tabs>
        <w:ind w:left="1264" w:right="1264"/>
        <w:rPr>
          <w:rFonts w:hint="cs"/>
          <w:rtl/>
          <w:lang w:bidi="ar-EG"/>
        </w:rPr>
      </w:pPr>
      <w:r>
        <w:rPr>
          <w:rFonts w:hint="cs"/>
          <w:rtl/>
          <w:lang w:bidi="ar-EG"/>
        </w:rPr>
        <w:tab/>
        <w:t>وبالإضافة إلى خدمات التعليم في المدارس الداخلية التي تُقدَّم إلى أطفال الأُسَر الفقيرة فإن خدمات المِنح الدراسية تُقدَّم أيضاً لتلاميذ الصف السادس والصف السابع والصف الثامن وإلى تلاميذ معاهد التعليم الثانوي العام والمهني والتقني. وكي يستفيد الطلاب من المِنح الدراسية يجب أن يكونوا محرومين مالياً وأن يجتازوا الاختبار العام للقبول بالمدارس الداخلية والحصول على مِنح دراسية الذي يُعقد من خلال نظام مركزي. وفي حين أن نسبة 38.5 في المائة ممن حصلوا على مِنح دراسية في الفصل الدراسي 2001-2002 كانوا من الإناث فإن هذه النسبة بلغت 46.05 في المائة في الفصل الدراسي 2006-2007.</w:t>
      </w:r>
    </w:p>
    <w:p w:rsidR="00F81806" w:rsidRDefault="00F81806" w:rsidP="00F81806">
      <w:pPr>
        <w:pStyle w:val="SingleTxt"/>
        <w:tabs>
          <w:tab w:val="clear" w:pos="1267"/>
        </w:tabs>
        <w:ind w:left="1264" w:right="1264"/>
        <w:rPr>
          <w:rFonts w:hint="cs"/>
          <w:rtl/>
          <w:lang w:bidi="ar-EG"/>
        </w:rPr>
      </w:pPr>
      <w:r>
        <w:rPr>
          <w:rFonts w:hint="cs"/>
          <w:rtl/>
          <w:lang w:bidi="ar-EG"/>
        </w:rPr>
        <w:tab/>
        <w:t xml:space="preserve">وبالإضافة إلى هذا فإنه من خلال عملية التحويل النقدي المشروط في إطار مشروع التخفيف من المخاطر الاجتماعية تقدَّم إلى كل جزء من تركيا المساعدة المالية التي لا تُردّ بهدف إنشاء شبكة إغاثة اجتماعية من أجل إتاحة الفرصة أمام أطفال الأُسر المنتمية إلى أكثر قطاعات السكان حرماناً للحصول بشكل كامل على خدمات التعليم الأساسية. </w:t>
      </w:r>
    </w:p>
    <w:p w:rsidR="00F81806" w:rsidRPr="009B71FC" w:rsidRDefault="00F81806" w:rsidP="00F81806">
      <w:pPr>
        <w:pStyle w:val="SingleTxt"/>
        <w:tabs>
          <w:tab w:val="clear" w:pos="1267"/>
        </w:tabs>
        <w:ind w:left="1264" w:right="1264"/>
        <w:rPr>
          <w:rFonts w:hint="cs"/>
          <w:w w:val="99"/>
          <w:rtl/>
          <w:lang w:bidi="ar-EG"/>
        </w:rPr>
      </w:pPr>
      <w:r w:rsidRPr="009B71FC">
        <w:rPr>
          <w:rFonts w:hint="cs"/>
          <w:w w:val="99"/>
          <w:rtl/>
          <w:lang w:bidi="ar-EG"/>
        </w:rPr>
        <w:tab/>
        <w:t xml:space="preserve">وفي أيلول/سبتمبر 2007 كان عدد الطلاب الذين استفادوا من مدفوعات المساعدة التعليمية التي قُدِّمت في إطار التحويل النقدي المشروط 391 705 1 طالباً. ومدفوعات المساعدة التعليمية التي قُدِّمت مباشرة إلى الأمهات وقُدمت بمقادير أكبر إلى الفتيات كعمل إيجابي استهدفت مجموعة تمثِّل الطالبات فيها نسبة 46.6 في المائة ويمثِّل الطلبة نسبة 53.4 في المائة. </w:t>
      </w:r>
    </w:p>
    <w:p w:rsidR="00F81806" w:rsidRDefault="00F81806" w:rsidP="00F81806">
      <w:pPr>
        <w:pStyle w:val="SingleTxt"/>
        <w:tabs>
          <w:tab w:val="clear" w:pos="1267"/>
        </w:tabs>
        <w:ind w:left="1264" w:right="1264"/>
        <w:rPr>
          <w:rFonts w:hint="cs"/>
          <w:rtl/>
          <w:lang w:bidi="ar-EG"/>
        </w:rPr>
      </w:pPr>
      <w:r>
        <w:rPr>
          <w:rFonts w:hint="cs"/>
          <w:rtl/>
          <w:lang w:bidi="ar-EG"/>
        </w:rPr>
        <w:tab/>
        <w:t xml:space="preserve">وإدارة مشروع التنمية الإقليمية في جنوب شرقي الأناضول، وهي مؤسسة عامة، تقدِّم دعماً في شكل مِنح دراسية إلى الطالبات المحرومات والناجحات المقيمات في منطقة جنوب شرقي الأناضول. وفي إطار هذا المشروع، الذي ينفَّذ في تسع مقاطعات في منطقة جنوب شرقي الأناضول، تقدَّم مِنح دراسية لأمهات الفتيات الملتحقات بالتعليم الابتدائي والعالي والجامعي. والمبلغ الذي يقدَّم إلى الأمهات هو 55 ليرة تركية (50 دولاراً) و75 ليرة تركية (65 دولاراً) و110 ليرات تركية (100 دولار)، وذلك للشهور التي تقع بين أيلول/سبتمبر وحزيران/يونيه. وفي تشرين الثاني/نوفمبر 2007 كان عدد الطلاب الذين يتلقون مِنحة دراسية 790 طالباً. وعدد الفتيات اللواتي تلقين مِنحة دراسية منذ عام 2001 بلغ 923 فتاة. </w:t>
      </w:r>
    </w:p>
    <w:p w:rsidR="00F81806" w:rsidRDefault="00F81806" w:rsidP="00F81806">
      <w:pPr>
        <w:pStyle w:val="SingleTxt"/>
        <w:tabs>
          <w:tab w:val="clear" w:pos="1267"/>
        </w:tabs>
        <w:ind w:left="1264" w:right="1264"/>
        <w:rPr>
          <w:rFonts w:hint="cs"/>
          <w:rtl/>
          <w:lang w:bidi="ar-EG"/>
        </w:rPr>
      </w:pPr>
      <w:r>
        <w:rPr>
          <w:rFonts w:hint="cs"/>
          <w:rtl/>
          <w:lang w:bidi="ar-EG"/>
        </w:rPr>
        <w:tab/>
        <w:t>ويجري تنفيذ ”برنامج المدارس الابتدائية لنقل الطلاب أثناء النهار“ لإتاحة فرص الدراسة أمام الأطفال الذين يعيشون في مستوطنات غير مأهولة ومشتَّتة لا توجد فيها مدارس. وترد في الجدول 16 معلومات تتعلق بالطلاب الذين بدأوا الدراسة من خلال ”برنامج المدارس الابتدائية لنقل الطلاب أثناء النهار“.</w:t>
      </w:r>
    </w:p>
    <w:p w:rsidR="00F81806" w:rsidRDefault="00F81806" w:rsidP="00BF30B0">
      <w:pPr>
        <w:pStyle w:val="SingleTxt"/>
        <w:keepNext/>
        <w:spacing w:after="0"/>
        <w:rPr>
          <w:rFonts w:hint="cs"/>
          <w:rtl/>
          <w:lang w:bidi="ar-EG"/>
        </w:rPr>
      </w:pPr>
      <w:r>
        <w:rPr>
          <w:rFonts w:hint="cs"/>
          <w:rtl/>
          <w:lang w:bidi="ar-EG"/>
        </w:rPr>
        <w:t>الجدول 16:</w:t>
      </w:r>
    </w:p>
    <w:p w:rsidR="00F81806" w:rsidRDefault="00F81806" w:rsidP="00F81806">
      <w:pPr>
        <w:pStyle w:val="SingleTxt"/>
        <w:rPr>
          <w:rFonts w:hint="cs"/>
          <w:b/>
          <w:bCs/>
          <w:rtl/>
          <w:lang w:bidi="ar-EG"/>
        </w:rPr>
      </w:pPr>
      <w:r>
        <w:rPr>
          <w:rFonts w:hint="cs"/>
          <w:b/>
          <w:bCs/>
          <w:rtl/>
          <w:lang w:bidi="ar-EG"/>
        </w:rPr>
        <w:t>عدد المدارس والطلاب الذين طُبِّق بالنسبة لهم نظام التعليم الابتدائي الذي يجري فيه نقل الطلاب أثناء النهار</w:t>
      </w:r>
    </w:p>
    <w:tbl>
      <w:tblPr>
        <w:tblStyle w:val="TableGrid"/>
        <w:bidiVisual/>
        <w:tblW w:w="0" w:type="auto"/>
        <w:tblInd w:w="1203" w:type="dxa"/>
        <w:tblBorders>
          <w:left w:val="none" w:sz="0" w:space="0" w:color="auto"/>
          <w:right w:val="none" w:sz="0" w:space="0" w:color="auto"/>
        </w:tblBorders>
        <w:tblLook w:val="01E0" w:firstRow="1" w:lastRow="1" w:firstColumn="1" w:lastColumn="1" w:noHBand="0" w:noVBand="0"/>
      </w:tblPr>
      <w:tblGrid>
        <w:gridCol w:w="1477"/>
        <w:gridCol w:w="1201"/>
        <w:gridCol w:w="1236"/>
        <w:gridCol w:w="1236"/>
        <w:gridCol w:w="1339"/>
        <w:gridCol w:w="1133"/>
      </w:tblGrid>
      <w:tr w:rsidR="00F81806" w:rsidTr="00F81806">
        <w:tc>
          <w:tcPr>
            <w:tcW w:w="1477" w:type="dxa"/>
            <w:tcBorders>
              <w:top w:val="single" w:sz="4" w:space="0" w:color="auto"/>
              <w:left w:val="nil"/>
              <w:bottom w:val="single" w:sz="12" w:space="0" w:color="auto"/>
              <w:right w:val="nil"/>
            </w:tcBorders>
            <w:vAlign w:val="bottom"/>
          </w:tcPr>
          <w:p w:rsidR="00F81806" w:rsidRDefault="00F81806" w:rsidP="009B71FC">
            <w:pPr>
              <w:pStyle w:val="SingleTxt"/>
              <w:spacing w:before="40" w:after="80" w:line="260" w:lineRule="exact"/>
              <w:ind w:left="0" w:right="0"/>
              <w:jc w:val="left"/>
              <w:rPr>
                <w:i/>
                <w:iCs/>
                <w:sz w:val="26"/>
                <w:szCs w:val="26"/>
                <w:lang w:bidi="ar-EG"/>
              </w:rPr>
            </w:pPr>
            <w:r>
              <w:rPr>
                <w:rFonts w:hint="cs"/>
                <w:i/>
                <w:iCs/>
                <w:sz w:val="26"/>
                <w:szCs w:val="26"/>
                <w:rtl/>
                <w:lang w:bidi="ar-EG"/>
              </w:rPr>
              <w:t>السنة الدراسية</w:t>
            </w:r>
          </w:p>
        </w:tc>
        <w:tc>
          <w:tcPr>
            <w:tcW w:w="1201" w:type="dxa"/>
            <w:tcBorders>
              <w:top w:val="single" w:sz="4" w:space="0" w:color="auto"/>
              <w:left w:val="nil"/>
              <w:bottom w:val="single" w:sz="12" w:space="0" w:color="auto"/>
              <w:right w:val="nil"/>
            </w:tcBorders>
          </w:tcPr>
          <w:p w:rsidR="00F81806" w:rsidRDefault="00F81806" w:rsidP="009B71FC">
            <w:pPr>
              <w:pStyle w:val="SingleTxt"/>
              <w:spacing w:before="40" w:after="80" w:line="260" w:lineRule="exact"/>
              <w:ind w:left="0" w:right="0"/>
              <w:rPr>
                <w:i/>
                <w:iCs/>
                <w:sz w:val="26"/>
                <w:szCs w:val="26"/>
                <w:lang w:bidi="ar-EG"/>
              </w:rPr>
            </w:pPr>
            <w:r>
              <w:rPr>
                <w:rFonts w:hint="cs"/>
                <w:i/>
                <w:iCs/>
                <w:sz w:val="26"/>
                <w:szCs w:val="26"/>
                <w:rtl/>
                <w:lang w:bidi="ar-EG"/>
              </w:rPr>
              <w:t>عدد المدارس المركزية</w:t>
            </w:r>
          </w:p>
        </w:tc>
        <w:tc>
          <w:tcPr>
            <w:tcW w:w="1236" w:type="dxa"/>
            <w:tcBorders>
              <w:top w:val="single" w:sz="4" w:space="0" w:color="auto"/>
              <w:left w:val="nil"/>
              <w:bottom w:val="single" w:sz="12" w:space="0" w:color="auto"/>
              <w:right w:val="nil"/>
            </w:tcBorders>
          </w:tcPr>
          <w:p w:rsidR="00F81806" w:rsidRDefault="00F81806" w:rsidP="009B71FC">
            <w:pPr>
              <w:pStyle w:val="SingleTxt"/>
              <w:spacing w:before="40" w:after="80" w:line="260" w:lineRule="exact"/>
              <w:ind w:left="0" w:right="0"/>
              <w:rPr>
                <w:i/>
                <w:iCs/>
                <w:sz w:val="26"/>
                <w:szCs w:val="26"/>
                <w:lang w:bidi="ar-EG"/>
              </w:rPr>
            </w:pPr>
            <w:r>
              <w:rPr>
                <w:rFonts w:hint="cs"/>
                <w:i/>
                <w:iCs/>
                <w:sz w:val="26"/>
                <w:szCs w:val="26"/>
                <w:rtl/>
                <w:lang w:bidi="ar-EG"/>
              </w:rPr>
              <w:t>عدد وحدات نقل الطلاب</w:t>
            </w:r>
          </w:p>
        </w:tc>
        <w:tc>
          <w:tcPr>
            <w:tcW w:w="1236" w:type="dxa"/>
            <w:tcBorders>
              <w:top w:val="single" w:sz="4" w:space="0" w:color="auto"/>
              <w:left w:val="nil"/>
              <w:bottom w:val="single" w:sz="12" w:space="0" w:color="auto"/>
              <w:right w:val="nil"/>
            </w:tcBorders>
          </w:tcPr>
          <w:p w:rsidR="00F81806" w:rsidRDefault="00F81806" w:rsidP="009B71FC">
            <w:pPr>
              <w:pStyle w:val="SingleTxt"/>
              <w:spacing w:before="40" w:after="80" w:line="260" w:lineRule="exact"/>
              <w:ind w:left="0" w:right="0"/>
              <w:rPr>
                <w:i/>
                <w:iCs/>
                <w:sz w:val="26"/>
                <w:szCs w:val="26"/>
                <w:lang w:bidi="ar-EG"/>
              </w:rPr>
            </w:pPr>
            <w:r>
              <w:rPr>
                <w:rFonts w:hint="cs"/>
                <w:i/>
                <w:iCs/>
                <w:sz w:val="26"/>
                <w:szCs w:val="26"/>
                <w:rtl/>
                <w:lang w:bidi="ar-EG"/>
              </w:rPr>
              <w:t>عدد الطلاب الإناث</w:t>
            </w:r>
          </w:p>
        </w:tc>
        <w:tc>
          <w:tcPr>
            <w:tcW w:w="1339" w:type="dxa"/>
            <w:tcBorders>
              <w:top w:val="single" w:sz="4" w:space="0" w:color="auto"/>
              <w:left w:val="nil"/>
              <w:bottom w:val="single" w:sz="12" w:space="0" w:color="auto"/>
              <w:right w:val="nil"/>
            </w:tcBorders>
          </w:tcPr>
          <w:p w:rsidR="00F81806" w:rsidRDefault="00F81806" w:rsidP="009B71FC">
            <w:pPr>
              <w:pStyle w:val="SingleTxt"/>
              <w:spacing w:before="40" w:after="80" w:line="260" w:lineRule="exact"/>
              <w:ind w:left="0" w:right="0"/>
              <w:rPr>
                <w:i/>
                <w:iCs/>
                <w:sz w:val="26"/>
                <w:szCs w:val="26"/>
                <w:lang w:bidi="ar-EG"/>
              </w:rPr>
            </w:pPr>
            <w:r>
              <w:rPr>
                <w:rFonts w:hint="cs"/>
                <w:i/>
                <w:iCs/>
                <w:sz w:val="26"/>
                <w:szCs w:val="26"/>
                <w:rtl/>
                <w:lang w:bidi="ar-EG"/>
              </w:rPr>
              <w:t>عدد الطلاب الذكور</w:t>
            </w:r>
          </w:p>
        </w:tc>
        <w:tc>
          <w:tcPr>
            <w:tcW w:w="1133" w:type="dxa"/>
            <w:tcBorders>
              <w:top w:val="single" w:sz="4" w:space="0" w:color="auto"/>
              <w:left w:val="nil"/>
              <w:bottom w:val="single" w:sz="12" w:space="0" w:color="auto"/>
              <w:right w:val="nil"/>
            </w:tcBorders>
            <w:vAlign w:val="bottom"/>
          </w:tcPr>
          <w:p w:rsidR="00F81806" w:rsidRDefault="00F81806" w:rsidP="009B71FC">
            <w:pPr>
              <w:pStyle w:val="SingleTxt"/>
              <w:spacing w:before="40" w:after="80" w:line="260" w:lineRule="exact"/>
              <w:ind w:left="0" w:right="0"/>
              <w:jc w:val="left"/>
              <w:rPr>
                <w:i/>
                <w:iCs/>
                <w:sz w:val="26"/>
                <w:szCs w:val="26"/>
                <w:lang w:bidi="ar-EG"/>
              </w:rPr>
            </w:pPr>
            <w:r>
              <w:rPr>
                <w:rFonts w:hint="cs"/>
                <w:i/>
                <w:iCs/>
                <w:sz w:val="26"/>
                <w:szCs w:val="26"/>
                <w:rtl/>
                <w:lang w:bidi="ar-EG"/>
              </w:rPr>
              <w:t>المجموع</w:t>
            </w:r>
          </w:p>
        </w:tc>
      </w:tr>
      <w:tr w:rsidR="00F81806" w:rsidTr="00F81806">
        <w:tc>
          <w:tcPr>
            <w:tcW w:w="1477" w:type="dxa"/>
            <w:tcBorders>
              <w:top w:val="single" w:sz="12" w:space="0" w:color="auto"/>
              <w:left w:val="nil"/>
              <w:bottom w:val="nil"/>
              <w:right w:val="nil"/>
            </w:tcBorders>
          </w:tcPr>
          <w:p w:rsidR="00F81806" w:rsidRDefault="00F81806" w:rsidP="009B71FC">
            <w:pPr>
              <w:pStyle w:val="SingleTxt"/>
              <w:spacing w:before="40" w:after="80" w:line="260" w:lineRule="exact"/>
              <w:ind w:left="0" w:right="0"/>
              <w:rPr>
                <w:sz w:val="26"/>
                <w:szCs w:val="26"/>
                <w:lang w:bidi="ar-EG"/>
              </w:rPr>
            </w:pPr>
            <w:r>
              <w:rPr>
                <w:rFonts w:hint="cs"/>
                <w:sz w:val="26"/>
                <w:szCs w:val="26"/>
                <w:rtl/>
                <w:lang w:bidi="ar-EG"/>
              </w:rPr>
              <w:t>2000-2001</w:t>
            </w:r>
          </w:p>
        </w:tc>
        <w:tc>
          <w:tcPr>
            <w:tcW w:w="1201" w:type="dxa"/>
            <w:tcBorders>
              <w:top w:val="single" w:sz="12" w:space="0" w:color="auto"/>
              <w:left w:val="nil"/>
              <w:bottom w:val="nil"/>
              <w:right w:val="nil"/>
            </w:tcBorders>
          </w:tcPr>
          <w:p w:rsidR="00F81806" w:rsidRDefault="00F81806" w:rsidP="009B71FC">
            <w:pPr>
              <w:pStyle w:val="SingleTxt"/>
              <w:spacing w:before="40" w:after="80" w:line="260" w:lineRule="exact"/>
              <w:ind w:left="0" w:right="0"/>
              <w:rPr>
                <w:sz w:val="26"/>
                <w:szCs w:val="26"/>
                <w:lang w:bidi="ar-EG"/>
              </w:rPr>
            </w:pPr>
            <w:r>
              <w:rPr>
                <w:rFonts w:hint="cs"/>
                <w:sz w:val="26"/>
                <w:szCs w:val="26"/>
                <w:rtl/>
                <w:lang w:bidi="ar-EG"/>
              </w:rPr>
              <w:t>249 5</w:t>
            </w:r>
          </w:p>
        </w:tc>
        <w:tc>
          <w:tcPr>
            <w:tcW w:w="1236" w:type="dxa"/>
            <w:tcBorders>
              <w:top w:val="single" w:sz="12" w:space="0" w:color="auto"/>
              <w:left w:val="nil"/>
              <w:bottom w:val="nil"/>
              <w:right w:val="nil"/>
            </w:tcBorders>
          </w:tcPr>
          <w:p w:rsidR="00F81806" w:rsidRDefault="00F81806" w:rsidP="009B71FC">
            <w:pPr>
              <w:pStyle w:val="SingleTxt"/>
              <w:spacing w:before="40" w:after="80" w:line="260" w:lineRule="exact"/>
              <w:ind w:left="0" w:right="0"/>
              <w:rPr>
                <w:sz w:val="26"/>
                <w:szCs w:val="26"/>
                <w:lang w:bidi="ar-EG"/>
              </w:rPr>
            </w:pPr>
            <w:r>
              <w:rPr>
                <w:rFonts w:hint="cs"/>
                <w:sz w:val="26"/>
                <w:szCs w:val="26"/>
                <w:rtl/>
                <w:lang w:bidi="ar-EG"/>
              </w:rPr>
              <w:t>967 25</w:t>
            </w:r>
          </w:p>
        </w:tc>
        <w:tc>
          <w:tcPr>
            <w:tcW w:w="1236" w:type="dxa"/>
            <w:tcBorders>
              <w:top w:val="single" w:sz="12" w:space="0" w:color="auto"/>
              <w:left w:val="nil"/>
              <w:bottom w:val="nil"/>
              <w:right w:val="nil"/>
            </w:tcBorders>
          </w:tcPr>
          <w:p w:rsidR="00F81806" w:rsidRDefault="00F81806" w:rsidP="009B71FC">
            <w:pPr>
              <w:pStyle w:val="SingleTxt"/>
              <w:spacing w:before="40" w:after="80" w:line="260" w:lineRule="exact"/>
              <w:ind w:left="0" w:right="0"/>
              <w:rPr>
                <w:sz w:val="26"/>
                <w:szCs w:val="26"/>
                <w:lang w:bidi="ar-EG"/>
              </w:rPr>
            </w:pPr>
            <w:r>
              <w:rPr>
                <w:rFonts w:hint="cs"/>
                <w:sz w:val="26"/>
                <w:szCs w:val="26"/>
                <w:rtl/>
                <w:lang w:bidi="ar-EG"/>
              </w:rPr>
              <w:t>827 279</w:t>
            </w:r>
          </w:p>
        </w:tc>
        <w:tc>
          <w:tcPr>
            <w:tcW w:w="1339" w:type="dxa"/>
            <w:tcBorders>
              <w:top w:val="single" w:sz="12" w:space="0" w:color="auto"/>
              <w:left w:val="nil"/>
              <w:bottom w:val="nil"/>
              <w:right w:val="nil"/>
            </w:tcBorders>
          </w:tcPr>
          <w:p w:rsidR="00F81806" w:rsidRDefault="00F81806" w:rsidP="009B71FC">
            <w:pPr>
              <w:pStyle w:val="SingleTxt"/>
              <w:spacing w:before="40" w:after="80" w:line="260" w:lineRule="exact"/>
              <w:ind w:left="0" w:right="0"/>
              <w:rPr>
                <w:sz w:val="26"/>
                <w:szCs w:val="26"/>
                <w:lang w:bidi="ar-EG"/>
              </w:rPr>
            </w:pPr>
            <w:r>
              <w:rPr>
                <w:rFonts w:hint="cs"/>
                <w:sz w:val="26"/>
                <w:szCs w:val="26"/>
                <w:rtl/>
                <w:lang w:bidi="ar-EG"/>
              </w:rPr>
              <w:t>091 328</w:t>
            </w:r>
          </w:p>
        </w:tc>
        <w:tc>
          <w:tcPr>
            <w:tcW w:w="1133" w:type="dxa"/>
            <w:tcBorders>
              <w:top w:val="single" w:sz="12" w:space="0" w:color="auto"/>
              <w:left w:val="nil"/>
              <w:bottom w:val="nil"/>
              <w:right w:val="nil"/>
            </w:tcBorders>
          </w:tcPr>
          <w:p w:rsidR="00F81806" w:rsidRDefault="00F81806" w:rsidP="009B71FC">
            <w:pPr>
              <w:pStyle w:val="SingleTxt"/>
              <w:spacing w:before="40" w:after="80" w:line="260" w:lineRule="exact"/>
              <w:ind w:left="0" w:right="0"/>
              <w:rPr>
                <w:sz w:val="26"/>
                <w:szCs w:val="26"/>
                <w:lang w:bidi="ar-EG"/>
              </w:rPr>
            </w:pPr>
            <w:r>
              <w:rPr>
                <w:rFonts w:hint="cs"/>
                <w:sz w:val="26"/>
                <w:szCs w:val="26"/>
                <w:rtl/>
                <w:lang w:bidi="ar-EG"/>
              </w:rPr>
              <w:t>918 607</w:t>
            </w:r>
          </w:p>
        </w:tc>
      </w:tr>
      <w:tr w:rsidR="00F81806" w:rsidTr="00F81806">
        <w:tc>
          <w:tcPr>
            <w:tcW w:w="1477" w:type="dxa"/>
            <w:tcBorders>
              <w:top w:val="nil"/>
              <w:left w:val="nil"/>
              <w:bottom w:val="single" w:sz="4" w:space="0" w:color="auto"/>
              <w:right w:val="nil"/>
            </w:tcBorders>
          </w:tcPr>
          <w:p w:rsidR="00F81806" w:rsidRDefault="00F81806" w:rsidP="009B71FC">
            <w:pPr>
              <w:pStyle w:val="SingleTxt"/>
              <w:spacing w:before="40" w:after="80" w:line="260" w:lineRule="exact"/>
              <w:ind w:left="0" w:right="0"/>
              <w:rPr>
                <w:sz w:val="26"/>
                <w:szCs w:val="26"/>
                <w:lang w:bidi="ar-EG"/>
              </w:rPr>
            </w:pPr>
            <w:r>
              <w:rPr>
                <w:rFonts w:hint="cs"/>
                <w:sz w:val="26"/>
                <w:szCs w:val="26"/>
                <w:rtl/>
                <w:lang w:bidi="ar-EG"/>
              </w:rPr>
              <w:t>2006-2007</w:t>
            </w:r>
          </w:p>
        </w:tc>
        <w:tc>
          <w:tcPr>
            <w:tcW w:w="1201" w:type="dxa"/>
            <w:tcBorders>
              <w:top w:val="nil"/>
              <w:left w:val="nil"/>
              <w:bottom w:val="single" w:sz="4" w:space="0" w:color="auto"/>
              <w:right w:val="nil"/>
            </w:tcBorders>
          </w:tcPr>
          <w:p w:rsidR="00F81806" w:rsidRDefault="00F81806" w:rsidP="009B71FC">
            <w:pPr>
              <w:pStyle w:val="SingleTxt"/>
              <w:spacing w:before="40" w:after="80" w:line="260" w:lineRule="exact"/>
              <w:ind w:left="0" w:right="0"/>
              <w:rPr>
                <w:sz w:val="26"/>
                <w:szCs w:val="26"/>
                <w:lang w:bidi="ar-EG"/>
              </w:rPr>
            </w:pPr>
            <w:r>
              <w:rPr>
                <w:rFonts w:hint="cs"/>
                <w:sz w:val="26"/>
                <w:szCs w:val="26"/>
                <w:rtl/>
                <w:lang w:bidi="ar-EG"/>
              </w:rPr>
              <w:t>845 5</w:t>
            </w:r>
          </w:p>
        </w:tc>
        <w:tc>
          <w:tcPr>
            <w:tcW w:w="1236" w:type="dxa"/>
            <w:tcBorders>
              <w:top w:val="nil"/>
              <w:left w:val="nil"/>
              <w:bottom w:val="single" w:sz="4" w:space="0" w:color="auto"/>
              <w:right w:val="nil"/>
            </w:tcBorders>
          </w:tcPr>
          <w:p w:rsidR="00F81806" w:rsidRDefault="00F81806" w:rsidP="009B71FC">
            <w:pPr>
              <w:pStyle w:val="SingleTxt"/>
              <w:spacing w:before="40" w:after="80" w:line="260" w:lineRule="exact"/>
              <w:ind w:left="0" w:right="0"/>
              <w:rPr>
                <w:sz w:val="26"/>
                <w:szCs w:val="26"/>
                <w:lang w:bidi="ar-EG"/>
              </w:rPr>
            </w:pPr>
            <w:r>
              <w:rPr>
                <w:rFonts w:hint="cs"/>
                <w:sz w:val="26"/>
                <w:szCs w:val="26"/>
                <w:rtl/>
                <w:lang w:bidi="ar-EG"/>
              </w:rPr>
              <w:t>080 31</w:t>
            </w:r>
          </w:p>
        </w:tc>
        <w:tc>
          <w:tcPr>
            <w:tcW w:w="1236" w:type="dxa"/>
            <w:tcBorders>
              <w:top w:val="nil"/>
              <w:left w:val="nil"/>
              <w:bottom w:val="single" w:sz="4" w:space="0" w:color="auto"/>
              <w:right w:val="nil"/>
            </w:tcBorders>
          </w:tcPr>
          <w:p w:rsidR="00F81806" w:rsidRDefault="00F81806" w:rsidP="009B71FC">
            <w:pPr>
              <w:pStyle w:val="SingleTxt"/>
              <w:spacing w:before="40" w:after="80" w:line="260" w:lineRule="exact"/>
              <w:ind w:left="0" w:right="0"/>
              <w:rPr>
                <w:sz w:val="26"/>
                <w:szCs w:val="26"/>
                <w:lang w:bidi="ar-EG"/>
              </w:rPr>
            </w:pPr>
            <w:r>
              <w:rPr>
                <w:rFonts w:hint="cs"/>
                <w:sz w:val="26"/>
                <w:szCs w:val="26"/>
                <w:rtl/>
                <w:lang w:bidi="ar-EG"/>
              </w:rPr>
              <w:t>022 329</w:t>
            </w:r>
          </w:p>
        </w:tc>
        <w:tc>
          <w:tcPr>
            <w:tcW w:w="1339" w:type="dxa"/>
            <w:tcBorders>
              <w:top w:val="nil"/>
              <w:left w:val="nil"/>
              <w:bottom w:val="single" w:sz="4" w:space="0" w:color="auto"/>
              <w:right w:val="nil"/>
            </w:tcBorders>
          </w:tcPr>
          <w:p w:rsidR="00F81806" w:rsidRDefault="00F81806" w:rsidP="009B71FC">
            <w:pPr>
              <w:pStyle w:val="SingleTxt"/>
              <w:spacing w:before="40" w:after="80" w:line="260" w:lineRule="exact"/>
              <w:ind w:left="0" w:right="0"/>
              <w:rPr>
                <w:sz w:val="26"/>
                <w:szCs w:val="26"/>
                <w:lang w:bidi="ar-EG"/>
              </w:rPr>
            </w:pPr>
            <w:r>
              <w:rPr>
                <w:rFonts w:hint="cs"/>
                <w:sz w:val="26"/>
                <w:szCs w:val="26"/>
                <w:rtl/>
                <w:lang w:bidi="ar-EG"/>
              </w:rPr>
              <w:t>606 365</w:t>
            </w:r>
          </w:p>
        </w:tc>
        <w:tc>
          <w:tcPr>
            <w:tcW w:w="1133" w:type="dxa"/>
            <w:tcBorders>
              <w:top w:val="nil"/>
              <w:left w:val="nil"/>
              <w:bottom w:val="single" w:sz="4" w:space="0" w:color="auto"/>
              <w:right w:val="nil"/>
            </w:tcBorders>
          </w:tcPr>
          <w:p w:rsidR="00F81806" w:rsidRDefault="00F81806" w:rsidP="009B71FC">
            <w:pPr>
              <w:pStyle w:val="SingleTxt"/>
              <w:spacing w:before="40" w:after="80" w:line="260" w:lineRule="exact"/>
              <w:ind w:left="0" w:right="0"/>
              <w:rPr>
                <w:sz w:val="26"/>
                <w:szCs w:val="26"/>
                <w:lang w:bidi="ar-EG"/>
              </w:rPr>
            </w:pPr>
            <w:r>
              <w:rPr>
                <w:rFonts w:hint="cs"/>
                <w:sz w:val="26"/>
                <w:szCs w:val="26"/>
                <w:rtl/>
                <w:lang w:bidi="ar-EG"/>
              </w:rPr>
              <w:t>628 694</w:t>
            </w:r>
          </w:p>
        </w:tc>
      </w:tr>
    </w:tbl>
    <w:p w:rsidR="009B71FC" w:rsidRPr="009B71FC" w:rsidRDefault="009B71FC" w:rsidP="009B71FC">
      <w:pPr>
        <w:pStyle w:val="FootnoteText"/>
        <w:tabs>
          <w:tab w:val="clear" w:pos="418"/>
          <w:tab w:val="right" w:pos="1915"/>
          <w:tab w:val="left" w:pos="2016"/>
          <w:tab w:val="left" w:pos="2491"/>
          <w:tab w:val="left" w:pos="2966"/>
          <w:tab w:val="left" w:pos="3442"/>
          <w:tab w:val="left" w:pos="3917"/>
        </w:tabs>
        <w:spacing w:line="120" w:lineRule="exact"/>
        <w:ind w:left="2030" w:right="0" w:hanging="763"/>
        <w:rPr>
          <w:rFonts w:hint="cs"/>
          <w:sz w:val="10"/>
          <w:rtl/>
          <w:lang w:bidi="ar-EG"/>
        </w:rPr>
      </w:pPr>
    </w:p>
    <w:p w:rsidR="00F81806" w:rsidRDefault="00F81806" w:rsidP="009B71FC">
      <w:pPr>
        <w:pStyle w:val="FootnoteText"/>
        <w:tabs>
          <w:tab w:val="clear" w:pos="418"/>
          <w:tab w:val="right" w:pos="1915"/>
          <w:tab w:val="left" w:pos="2016"/>
          <w:tab w:val="left" w:pos="2491"/>
          <w:tab w:val="left" w:pos="2966"/>
          <w:tab w:val="left" w:pos="3442"/>
          <w:tab w:val="left" w:pos="3917"/>
        </w:tabs>
        <w:spacing w:after="80"/>
        <w:ind w:left="2030" w:right="0" w:hanging="763"/>
        <w:rPr>
          <w:rFonts w:hint="cs"/>
          <w:sz w:val="26"/>
          <w:rtl/>
          <w:lang w:bidi="ar-EG"/>
        </w:rPr>
      </w:pPr>
      <w:r>
        <w:rPr>
          <w:rFonts w:hint="cs"/>
          <w:sz w:val="26"/>
          <w:rtl/>
          <w:lang w:bidi="ar-EG"/>
        </w:rPr>
        <w:tab/>
      </w:r>
      <w:r>
        <w:rPr>
          <w:rFonts w:hint="cs"/>
          <w:i/>
          <w:iCs/>
          <w:sz w:val="26"/>
          <w:rtl/>
          <w:lang w:bidi="ar-EG"/>
        </w:rPr>
        <w:t>المصدر</w:t>
      </w:r>
      <w:r>
        <w:rPr>
          <w:rFonts w:hint="cs"/>
          <w:sz w:val="26"/>
          <w:rtl/>
          <w:lang w:bidi="ar-EG"/>
        </w:rPr>
        <w:t>:</w:t>
      </w:r>
      <w:r>
        <w:rPr>
          <w:rFonts w:hint="cs"/>
          <w:sz w:val="26"/>
          <w:rtl/>
          <w:lang w:bidi="ar-EG"/>
        </w:rPr>
        <w:tab/>
        <w:t>إحصاءات التعليم الوطني.</w:t>
      </w:r>
    </w:p>
    <w:p w:rsidR="009B71FC" w:rsidRPr="009B71FC" w:rsidRDefault="009B71FC" w:rsidP="009B71FC">
      <w:pPr>
        <w:pStyle w:val="SingleTxt"/>
        <w:spacing w:after="0" w:line="120" w:lineRule="exact"/>
        <w:rPr>
          <w:rFonts w:hint="cs"/>
          <w:sz w:val="10"/>
          <w:rtl/>
          <w:lang w:bidi="ar-EG"/>
        </w:rPr>
      </w:pPr>
    </w:p>
    <w:p w:rsidR="009B71FC" w:rsidRPr="009B71FC" w:rsidRDefault="009B71FC" w:rsidP="009B71FC">
      <w:pPr>
        <w:pStyle w:val="SingleTxt"/>
        <w:spacing w:after="0" w:line="120" w:lineRule="exact"/>
        <w:rPr>
          <w:rFonts w:hint="cs"/>
          <w:sz w:val="10"/>
          <w:rtl/>
          <w:lang w:bidi="ar-EG"/>
        </w:rPr>
      </w:pPr>
    </w:p>
    <w:p w:rsidR="00F81806" w:rsidRDefault="00F81806" w:rsidP="00F81806">
      <w:pPr>
        <w:pStyle w:val="SingleTxt"/>
        <w:rPr>
          <w:rFonts w:hint="cs"/>
          <w:i/>
          <w:iCs/>
          <w:rtl/>
          <w:lang w:bidi="ar-EG"/>
        </w:rPr>
      </w:pPr>
      <w:r>
        <w:rPr>
          <w:rFonts w:hint="cs"/>
          <w:i/>
          <w:iCs/>
          <w:rtl/>
          <w:lang w:bidi="ar-EG"/>
        </w:rPr>
        <w:tab/>
        <w:t>(هـ)</w:t>
      </w:r>
      <w:r>
        <w:rPr>
          <w:rFonts w:hint="cs"/>
          <w:i/>
          <w:iCs/>
          <w:rtl/>
          <w:lang w:bidi="ar-EG"/>
        </w:rPr>
        <w:tab/>
        <w:t>نفس الفرص للوصول إلى برامج التعليم المتواصل، بما في ذلك برامج تعليم الكبار ومحو الأمية الوظيفية، ولا سيما التي تهدف إلى أن تضيِّق، في أقرب وقت ممكن، أي فجوة في التعليم قائمة بين الرجل والمرأة؛</w:t>
      </w:r>
    </w:p>
    <w:p w:rsidR="00F81806" w:rsidRDefault="00F81806" w:rsidP="00F81806">
      <w:pPr>
        <w:pStyle w:val="SingleTxt"/>
        <w:tabs>
          <w:tab w:val="clear" w:pos="1267"/>
        </w:tabs>
        <w:ind w:left="1264" w:right="1264"/>
        <w:rPr>
          <w:rFonts w:hint="cs"/>
          <w:rtl/>
          <w:lang w:bidi="ar-EG"/>
        </w:rPr>
      </w:pPr>
      <w:r>
        <w:rPr>
          <w:rFonts w:hint="cs"/>
          <w:rtl/>
          <w:lang w:bidi="ar-EG"/>
        </w:rPr>
        <w:tab/>
        <w:t>تقوم وزارة التعليم الوطني ووكالات ومؤسسات عامة أخرى بتنظيم برامج لتعليم القراءة والكتابة بمساعدة من السلطات المحلية وشركات القطاع الخاص ومنظمات غير حكومية وذلك للنساء اللواتي لم تشاركن في نظام التعليم الرسمي في تركيا. ومع أن احتمال استفادة النساء الشابات من هذه المقرَّرات هو احتمال أكبر فإن الأميَّة لا تزال تمثِّل مشكلة وخاصة في بعض مناطق تركيا وبالنسبة للنساء المتقدِّمات في السِن.</w:t>
      </w:r>
    </w:p>
    <w:p w:rsidR="00F81806" w:rsidRDefault="00F81806" w:rsidP="00F81806">
      <w:pPr>
        <w:pStyle w:val="SingleTxt"/>
        <w:spacing w:after="0"/>
        <w:ind w:left="1264" w:right="1264"/>
        <w:rPr>
          <w:rFonts w:hint="cs"/>
          <w:rtl/>
          <w:lang w:bidi="ar-EG"/>
        </w:rPr>
      </w:pPr>
      <w:r>
        <w:rPr>
          <w:rFonts w:hint="cs"/>
          <w:rtl/>
          <w:lang w:bidi="ar-EG"/>
        </w:rPr>
        <w:t>الجدول 17:</w:t>
      </w:r>
    </w:p>
    <w:p w:rsidR="00F81806" w:rsidRDefault="00F81806" w:rsidP="00F81806">
      <w:pPr>
        <w:pStyle w:val="SingleTxt"/>
        <w:rPr>
          <w:rFonts w:hint="cs"/>
          <w:b/>
          <w:bCs/>
          <w:rtl/>
          <w:lang w:bidi="ar-EG"/>
        </w:rPr>
      </w:pPr>
      <w:r>
        <w:rPr>
          <w:rFonts w:hint="cs"/>
          <w:b/>
          <w:bCs/>
          <w:rtl/>
          <w:lang w:bidi="ar-EG"/>
        </w:rPr>
        <w:t xml:space="preserve">معدلات محو الأمية (الفترة 1995-2006) </w:t>
      </w:r>
    </w:p>
    <w:tbl>
      <w:tblPr>
        <w:tblStyle w:val="TableGrid"/>
        <w:bidiVisual/>
        <w:tblW w:w="0" w:type="auto"/>
        <w:tblInd w:w="1306" w:type="dxa"/>
        <w:tblBorders>
          <w:left w:val="none" w:sz="0" w:space="0" w:color="auto"/>
          <w:right w:val="none" w:sz="0" w:space="0" w:color="auto"/>
        </w:tblBorders>
        <w:tblLook w:val="01E0" w:firstRow="1" w:lastRow="1" w:firstColumn="1" w:lastColumn="1" w:noHBand="0" w:noVBand="0"/>
      </w:tblPr>
      <w:tblGrid>
        <w:gridCol w:w="1957"/>
        <w:gridCol w:w="795"/>
        <w:gridCol w:w="750"/>
        <w:gridCol w:w="927"/>
        <w:gridCol w:w="824"/>
        <w:gridCol w:w="824"/>
        <w:gridCol w:w="927"/>
        <w:gridCol w:w="824"/>
      </w:tblGrid>
      <w:tr w:rsidR="00F81806" w:rsidTr="00F81806">
        <w:tc>
          <w:tcPr>
            <w:tcW w:w="1957" w:type="dxa"/>
            <w:tcBorders>
              <w:top w:val="single" w:sz="4" w:space="0" w:color="auto"/>
              <w:left w:val="nil"/>
              <w:bottom w:val="single" w:sz="12" w:space="0" w:color="auto"/>
              <w:right w:val="nil"/>
            </w:tcBorders>
          </w:tcPr>
          <w:p w:rsidR="00F81806" w:rsidRDefault="00F81806" w:rsidP="009B71FC">
            <w:pPr>
              <w:pStyle w:val="SingleTxt"/>
              <w:spacing w:before="40" w:after="80" w:line="260" w:lineRule="exact"/>
              <w:ind w:left="0" w:right="0"/>
              <w:rPr>
                <w:i/>
                <w:iCs/>
                <w:sz w:val="26"/>
                <w:szCs w:val="26"/>
                <w:lang w:bidi="ar-EG"/>
              </w:rPr>
            </w:pPr>
            <w:r>
              <w:rPr>
                <w:rFonts w:hint="cs"/>
                <w:i/>
                <w:iCs/>
                <w:sz w:val="26"/>
                <w:szCs w:val="26"/>
                <w:rtl/>
                <w:lang w:bidi="ar-EG"/>
              </w:rPr>
              <w:t>معدلات محو أمية البالغين</w:t>
            </w:r>
          </w:p>
        </w:tc>
        <w:tc>
          <w:tcPr>
            <w:tcW w:w="795" w:type="dxa"/>
            <w:tcBorders>
              <w:top w:val="single" w:sz="4" w:space="0" w:color="auto"/>
              <w:left w:val="nil"/>
              <w:bottom w:val="single" w:sz="12" w:space="0" w:color="auto"/>
              <w:right w:val="nil"/>
            </w:tcBorders>
          </w:tcPr>
          <w:p w:rsidR="00F81806" w:rsidRDefault="00F81806" w:rsidP="009B71FC">
            <w:pPr>
              <w:pStyle w:val="SingleTxt"/>
              <w:spacing w:before="40" w:after="80" w:line="260" w:lineRule="exact"/>
              <w:ind w:left="0" w:right="0"/>
              <w:rPr>
                <w:i/>
                <w:iCs/>
                <w:sz w:val="26"/>
                <w:szCs w:val="26"/>
                <w:lang w:bidi="ar-EG"/>
              </w:rPr>
            </w:pPr>
            <w:r>
              <w:rPr>
                <w:rFonts w:hint="cs"/>
                <w:i/>
                <w:iCs/>
                <w:sz w:val="26"/>
                <w:szCs w:val="26"/>
                <w:rtl/>
                <w:lang w:bidi="ar-EG"/>
              </w:rPr>
              <w:t>2000</w:t>
            </w:r>
          </w:p>
        </w:tc>
        <w:tc>
          <w:tcPr>
            <w:tcW w:w="750" w:type="dxa"/>
            <w:tcBorders>
              <w:top w:val="single" w:sz="4" w:space="0" w:color="auto"/>
              <w:left w:val="nil"/>
              <w:bottom w:val="single" w:sz="12" w:space="0" w:color="auto"/>
              <w:right w:val="nil"/>
            </w:tcBorders>
          </w:tcPr>
          <w:p w:rsidR="00F81806" w:rsidRDefault="00F81806" w:rsidP="009B71FC">
            <w:pPr>
              <w:pStyle w:val="SingleTxt"/>
              <w:spacing w:before="40" w:after="80" w:line="260" w:lineRule="exact"/>
              <w:ind w:left="0" w:right="0"/>
              <w:rPr>
                <w:i/>
                <w:iCs/>
                <w:sz w:val="26"/>
                <w:szCs w:val="26"/>
                <w:lang w:bidi="ar-EG"/>
              </w:rPr>
            </w:pPr>
            <w:r>
              <w:rPr>
                <w:rFonts w:hint="cs"/>
                <w:i/>
                <w:iCs/>
                <w:sz w:val="26"/>
                <w:szCs w:val="26"/>
                <w:rtl/>
                <w:lang w:bidi="ar-EG"/>
              </w:rPr>
              <w:t>2001</w:t>
            </w:r>
          </w:p>
        </w:tc>
        <w:tc>
          <w:tcPr>
            <w:tcW w:w="927" w:type="dxa"/>
            <w:tcBorders>
              <w:top w:val="single" w:sz="4" w:space="0" w:color="auto"/>
              <w:left w:val="nil"/>
              <w:bottom w:val="single" w:sz="12" w:space="0" w:color="auto"/>
              <w:right w:val="nil"/>
            </w:tcBorders>
          </w:tcPr>
          <w:p w:rsidR="00F81806" w:rsidRDefault="00F81806" w:rsidP="009B71FC">
            <w:pPr>
              <w:pStyle w:val="SingleTxt"/>
              <w:spacing w:before="40" w:after="80" w:line="260" w:lineRule="exact"/>
              <w:ind w:left="0" w:right="0"/>
              <w:rPr>
                <w:i/>
                <w:iCs/>
                <w:sz w:val="26"/>
                <w:szCs w:val="26"/>
                <w:lang w:bidi="ar-EG"/>
              </w:rPr>
            </w:pPr>
            <w:r>
              <w:rPr>
                <w:rFonts w:hint="cs"/>
                <w:i/>
                <w:iCs/>
                <w:sz w:val="26"/>
                <w:szCs w:val="26"/>
                <w:rtl/>
                <w:lang w:bidi="ar-EG"/>
              </w:rPr>
              <w:t>2002</w:t>
            </w:r>
          </w:p>
        </w:tc>
        <w:tc>
          <w:tcPr>
            <w:tcW w:w="824" w:type="dxa"/>
            <w:tcBorders>
              <w:top w:val="single" w:sz="4" w:space="0" w:color="auto"/>
              <w:left w:val="nil"/>
              <w:bottom w:val="single" w:sz="12" w:space="0" w:color="auto"/>
              <w:right w:val="nil"/>
            </w:tcBorders>
          </w:tcPr>
          <w:p w:rsidR="00F81806" w:rsidRDefault="00F81806" w:rsidP="009B71FC">
            <w:pPr>
              <w:pStyle w:val="SingleTxt"/>
              <w:spacing w:before="40" w:after="80" w:line="260" w:lineRule="exact"/>
              <w:ind w:left="0" w:right="0"/>
              <w:rPr>
                <w:i/>
                <w:iCs/>
                <w:sz w:val="26"/>
                <w:szCs w:val="26"/>
                <w:lang w:bidi="ar-EG"/>
              </w:rPr>
            </w:pPr>
            <w:r>
              <w:rPr>
                <w:rFonts w:hint="cs"/>
                <w:i/>
                <w:iCs/>
                <w:sz w:val="26"/>
                <w:szCs w:val="26"/>
                <w:rtl/>
                <w:lang w:bidi="ar-EG"/>
              </w:rPr>
              <w:t>2003</w:t>
            </w:r>
          </w:p>
        </w:tc>
        <w:tc>
          <w:tcPr>
            <w:tcW w:w="824" w:type="dxa"/>
            <w:tcBorders>
              <w:top w:val="single" w:sz="4" w:space="0" w:color="auto"/>
              <w:left w:val="nil"/>
              <w:bottom w:val="single" w:sz="12" w:space="0" w:color="auto"/>
              <w:right w:val="nil"/>
            </w:tcBorders>
          </w:tcPr>
          <w:p w:rsidR="00F81806" w:rsidRDefault="00F81806" w:rsidP="009B71FC">
            <w:pPr>
              <w:pStyle w:val="SingleTxt"/>
              <w:spacing w:before="40" w:after="80" w:line="260" w:lineRule="exact"/>
              <w:ind w:left="0" w:right="0"/>
              <w:rPr>
                <w:i/>
                <w:iCs/>
                <w:sz w:val="26"/>
                <w:szCs w:val="26"/>
                <w:lang w:bidi="ar-EG"/>
              </w:rPr>
            </w:pPr>
            <w:r>
              <w:rPr>
                <w:rFonts w:hint="cs"/>
                <w:i/>
                <w:iCs/>
                <w:sz w:val="26"/>
                <w:szCs w:val="26"/>
                <w:rtl/>
                <w:lang w:bidi="ar-EG"/>
              </w:rPr>
              <w:t>2004</w:t>
            </w:r>
          </w:p>
        </w:tc>
        <w:tc>
          <w:tcPr>
            <w:tcW w:w="927" w:type="dxa"/>
            <w:tcBorders>
              <w:top w:val="single" w:sz="4" w:space="0" w:color="auto"/>
              <w:left w:val="nil"/>
              <w:bottom w:val="single" w:sz="12" w:space="0" w:color="auto"/>
              <w:right w:val="nil"/>
            </w:tcBorders>
          </w:tcPr>
          <w:p w:rsidR="00F81806" w:rsidRDefault="00F81806" w:rsidP="009B71FC">
            <w:pPr>
              <w:pStyle w:val="SingleTxt"/>
              <w:spacing w:before="40" w:after="80" w:line="260" w:lineRule="exact"/>
              <w:ind w:left="0" w:right="0"/>
              <w:rPr>
                <w:i/>
                <w:iCs/>
                <w:sz w:val="26"/>
                <w:szCs w:val="26"/>
                <w:lang w:bidi="ar-EG"/>
              </w:rPr>
            </w:pPr>
            <w:r>
              <w:rPr>
                <w:rFonts w:hint="cs"/>
                <w:i/>
                <w:iCs/>
                <w:sz w:val="26"/>
                <w:szCs w:val="26"/>
                <w:rtl/>
                <w:lang w:bidi="ar-EG"/>
              </w:rPr>
              <w:t>2005</w:t>
            </w:r>
          </w:p>
        </w:tc>
        <w:tc>
          <w:tcPr>
            <w:tcW w:w="824" w:type="dxa"/>
            <w:tcBorders>
              <w:top w:val="single" w:sz="4" w:space="0" w:color="auto"/>
              <w:left w:val="nil"/>
              <w:bottom w:val="single" w:sz="12" w:space="0" w:color="auto"/>
              <w:right w:val="nil"/>
            </w:tcBorders>
          </w:tcPr>
          <w:p w:rsidR="00F81806" w:rsidRDefault="00F81806" w:rsidP="009B71FC">
            <w:pPr>
              <w:pStyle w:val="SingleTxt"/>
              <w:spacing w:before="40" w:after="80" w:line="260" w:lineRule="exact"/>
              <w:ind w:left="0" w:right="0"/>
              <w:rPr>
                <w:i/>
                <w:iCs/>
                <w:sz w:val="26"/>
                <w:szCs w:val="26"/>
                <w:lang w:bidi="ar-EG"/>
              </w:rPr>
            </w:pPr>
            <w:r>
              <w:rPr>
                <w:rFonts w:hint="cs"/>
                <w:i/>
                <w:iCs/>
                <w:sz w:val="26"/>
                <w:szCs w:val="26"/>
                <w:rtl/>
                <w:lang w:bidi="ar-EG"/>
              </w:rPr>
              <w:t>2006</w:t>
            </w:r>
          </w:p>
        </w:tc>
      </w:tr>
      <w:tr w:rsidR="00F81806" w:rsidTr="00F81806">
        <w:tc>
          <w:tcPr>
            <w:tcW w:w="1957" w:type="dxa"/>
            <w:tcBorders>
              <w:top w:val="single" w:sz="12" w:space="0" w:color="auto"/>
              <w:left w:val="nil"/>
              <w:bottom w:val="nil"/>
              <w:right w:val="nil"/>
            </w:tcBorders>
          </w:tcPr>
          <w:p w:rsidR="00F81806" w:rsidRDefault="00F81806" w:rsidP="009B71FC">
            <w:pPr>
              <w:pStyle w:val="SingleTxt"/>
              <w:spacing w:before="40" w:after="80" w:line="260" w:lineRule="exact"/>
              <w:ind w:left="0" w:right="0"/>
              <w:rPr>
                <w:sz w:val="26"/>
                <w:szCs w:val="26"/>
                <w:lang w:bidi="ar-EG"/>
              </w:rPr>
            </w:pPr>
            <w:r>
              <w:rPr>
                <w:rFonts w:hint="cs"/>
                <w:sz w:val="26"/>
                <w:szCs w:val="26"/>
                <w:rtl/>
                <w:lang w:bidi="ar-EG"/>
              </w:rPr>
              <w:t>المجموع</w:t>
            </w:r>
          </w:p>
        </w:tc>
        <w:tc>
          <w:tcPr>
            <w:tcW w:w="795" w:type="dxa"/>
            <w:tcBorders>
              <w:top w:val="single" w:sz="12" w:space="0" w:color="auto"/>
              <w:left w:val="nil"/>
              <w:bottom w:val="nil"/>
              <w:right w:val="nil"/>
            </w:tcBorders>
          </w:tcPr>
          <w:p w:rsidR="00F81806" w:rsidRDefault="00F81806" w:rsidP="009B71FC">
            <w:pPr>
              <w:pStyle w:val="SingleTxt"/>
              <w:spacing w:before="40" w:after="80" w:line="260" w:lineRule="exact"/>
              <w:ind w:left="0" w:right="0"/>
              <w:rPr>
                <w:sz w:val="26"/>
                <w:szCs w:val="26"/>
                <w:lang w:bidi="ar-EG"/>
              </w:rPr>
            </w:pPr>
            <w:r>
              <w:rPr>
                <w:rFonts w:hint="cs"/>
                <w:sz w:val="26"/>
                <w:szCs w:val="26"/>
                <w:rtl/>
                <w:lang w:bidi="ar-EG"/>
              </w:rPr>
              <w:t>86.4</w:t>
            </w:r>
          </w:p>
        </w:tc>
        <w:tc>
          <w:tcPr>
            <w:tcW w:w="750" w:type="dxa"/>
            <w:tcBorders>
              <w:top w:val="single" w:sz="12" w:space="0" w:color="auto"/>
              <w:left w:val="nil"/>
              <w:bottom w:val="nil"/>
              <w:right w:val="nil"/>
            </w:tcBorders>
          </w:tcPr>
          <w:p w:rsidR="00F81806" w:rsidRDefault="00F81806" w:rsidP="009B71FC">
            <w:pPr>
              <w:pStyle w:val="SingleTxt"/>
              <w:spacing w:before="40" w:after="80" w:line="260" w:lineRule="exact"/>
              <w:ind w:left="0" w:right="0"/>
              <w:rPr>
                <w:sz w:val="26"/>
                <w:szCs w:val="26"/>
                <w:lang w:bidi="ar-EG"/>
              </w:rPr>
            </w:pPr>
            <w:r>
              <w:rPr>
                <w:rFonts w:hint="cs"/>
                <w:sz w:val="26"/>
                <w:szCs w:val="26"/>
                <w:rtl/>
                <w:lang w:bidi="ar-EG"/>
              </w:rPr>
              <w:t>86.3</w:t>
            </w:r>
          </w:p>
        </w:tc>
        <w:tc>
          <w:tcPr>
            <w:tcW w:w="927" w:type="dxa"/>
            <w:tcBorders>
              <w:top w:val="single" w:sz="12" w:space="0" w:color="auto"/>
              <w:left w:val="nil"/>
              <w:bottom w:val="nil"/>
              <w:right w:val="nil"/>
            </w:tcBorders>
          </w:tcPr>
          <w:p w:rsidR="00F81806" w:rsidRDefault="00F81806" w:rsidP="009B71FC">
            <w:pPr>
              <w:pStyle w:val="SingleTxt"/>
              <w:spacing w:before="40" w:after="80" w:line="260" w:lineRule="exact"/>
              <w:ind w:left="0" w:right="0"/>
              <w:rPr>
                <w:sz w:val="26"/>
                <w:szCs w:val="26"/>
                <w:lang w:bidi="ar-EG"/>
              </w:rPr>
            </w:pPr>
            <w:r>
              <w:rPr>
                <w:rFonts w:hint="cs"/>
                <w:sz w:val="26"/>
                <w:szCs w:val="26"/>
                <w:rtl/>
                <w:lang w:bidi="ar-EG"/>
              </w:rPr>
              <w:t>87.5</w:t>
            </w:r>
          </w:p>
        </w:tc>
        <w:tc>
          <w:tcPr>
            <w:tcW w:w="824" w:type="dxa"/>
            <w:tcBorders>
              <w:top w:val="single" w:sz="12" w:space="0" w:color="auto"/>
              <w:left w:val="nil"/>
              <w:bottom w:val="nil"/>
              <w:right w:val="nil"/>
            </w:tcBorders>
          </w:tcPr>
          <w:p w:rsidR="00F81806" w:rsidRDefault="00F81806" w:rsidP="009B71FC">
            <w:pPr>
              <w:pStyle w:val="SingleTxt"/>
              <w:spacing w:before="40" w:after="80" w:line="260" w:lineRule="exact"/>
              <w:ind w:left="0" w:right="0"/>
              <w:rPr>
                <w:sz w:val="26"/>
                <w:szCs w:val="26"/>
                <w:lang w:bidi="ar-EG"/>
              </w:rPr>
            </w:pPr>
            <w:r>
              <w:rPr>
                <w:rFonts w:hint="cs"/>
                <w:sz w:val="26"/>
                <w:szCs w:val="26"/>
                <w:rtl/>
                <w:lang w:bidi="ar-EG"/>
              </w:rPr>
              <w:t>88.3</w:t>
            </w:r>
          </w:p>
        </w:tc>
        <w:tc>
          <w:tcPr>
            <w:tcW w:w="824" w:type="dxa"/>
            <w:tcBorders>
              <w:top w:val="single" w:sz="12" w:space="0" w:color="auto"/>
              <w:left w:val="nil"/>
              <w:bottom w:val="nil"/>
              <w:right w:val="nil"/>
            </w:tcBorders>
          </w:tcPr>
          <w:p w:rsidR="00F81806" w:rsidRDefault="00F81806" w:rsidP="009B71FC">
            <w:pPr>
              <w:pStyle w:val="SingleTxt"/>
              <w:spacing w:before="40" w:after="80" w:line="260" w:lineRule="exact"/>
              <w:ind w:left="0" w:right="0"/>
              <w:rPr>
                <w:sz w:val="26"/>
                <w:szCs w:val="26"/>
                <w:lang w:bidi="ar-EG"/>
              </w:rPr>
            </w:pPr>
            <w:r>
              <w:rPr>
                <w:rFonts w:hint="cs"/>
                <w:sz w:val="26"/>
                <w:szCs w:val="26"/>
                <w:rtl/>
                <w:lang w:bidi="ar-EG"/>
              </w:rPr>
              <w:t>87.4</w:t>
            </w:r>
          </w:p>
        </w:tc>
        <w:tc>
          <w:tcPr>
            <w:tcW w:w="927" w:type="dxa"/>
            <w:tcBorders>
              <w:top w:val="single" w:sz="12" w:space="0" w:color="auto"/>
              <w:left w:val="nil"/>
              <w:bottom w:val="nil"/>
              <w:right w:val="nil"/>
            </w:tcBorders>
          </w:tcPr>
          <w:p w:rsidR="00F81806" w:rsidRDefault="00F81806" w:rsidP="009B71FC">
            <w:pPr>
              <w:pStyle w:val="SingleTxt"/>
              <w:spacing w:before="40" w:after="80" w:line="260" w:lineRule="exact"/>
              <w:ind w:left="0" w:right="0"/>
              <w:rPr>
                <w:sz w:val="26"/>
                <w:szCs w:val="26"/>
                <w:lang w:bidi="ar-EG"/>
              </w:rPr>
            </w:pPr>
            <w:r>
              <w:rPr>
                <w:rFonts w:hint="cs"/>
                <w:sz w:val="26"/>
                <w:szCs w:val="26"/>
                <w:rtl/>
                <w:lang w:bidi="ar-EG"/>
              </w:rPr>
              <w:t>88.1</w:t>
            </w:r>
          </w:p>
        </w:tc>
        <w:tc>
          <w:tcPr>
            <w:tcW w:w="824" w:type="dxa"/>
            <w:tcBorders>
              <w:top w:val="single" w:sz="12" w:space="0" w:color="auto"/>
              <w:left w:val="nil"/>
              <w:bottom w:val="nil"/>
              <w:right w:val="nil"/>
            </w:tcBorders>
          </w:tcPr>
          <w:p w:rsidR="00F81806" w:rsidRDefault="00F81806" w:rsidP="009B71FC">
            <w:pPr>
              <w:pStyle w:val="SingleTxt"/>
              <w:spacing w:before="40" w:after="80" w:line="260" w:lineRule="exact"/>
              <w:ind w:left="0" w:right="0"/>
              <w:rPr>
                <w:sz w:val="26"/>
                <w:szCs w:val="26"/>
                <w:lang w:bidi="ar-EG"/>
              </w:rPr>
            </w:pPr>
            <w:r>
              <w:rPr>
                <w:rFonts w:hint="cs"/>
                <w:sz w:val="26"/>
                <w:szCs w:val="26"/>
                <w:rtl/>
                <w:lang w:bidi="ar-EG"/>
              </w:rPr>
              <w:t>88.1</w:t>
            </w:r>
          </w:p>
        </w:tc>
      </w:tr>
      <w:tr w:rsidR="00F81806" w:rsidTr="00F81806">
        <w:tc>
          <w:tcPr>
            <w:tcW w:w="1957" w:type="dxa"/>
            <w:tcBorders>
              <w:top w:val="nil"/>
              <w:left w:val="nil"/>
              <w:bottom w:val="nil"/>
              <w:right w:val="nil"/>
            </w:tcBorders>
          </w:tcPr>
          <w:p w:rsidR="00F81806" w:rsidRDefault="00F81806" w:rsidP="009B71FC">
            <w:pPr>
              <w:pStyle w:val="SingleTxt"/>
              <w:spacing w:before="40" w:after="80" w:line="260" w:lineRule="exact"/>
              <w:ind w:left="0" w:right="0"/>
              <w:rPr>
                <w:sz w:val="26"/>
                <w:szCs w:val="26"/>
                <w:lang w:bidi="ar-EG"/>
              </w:rPr>
            </w:pPr>
            <w:r>
              <w:rPr>
                <w:rFonts w:hint="cs"/>
                <w:sz w:val="26"/>
                <w:szCs w:val="26"/>
                <w:rtl/>
                <w:lang w:bidi="ar-EG"/>
              </w:rPr>
              <w:t>الذكور</w:t>
            </w:r>
          </w:p>
        </w:tc>
        <w:tc>
          <w:tcPr>
            <w:tcW w:w="795" w:type="dxa"/>
            <w:tcBorders>
              <w:top w:val="nil"/>
              <w:left w:val="nil"/>
              <w:bottom w:val="nil"/>
              <w:right w:val="nil"/>
            </w:tcBorders>
          </w:tcPr>
          <w:p w:rsidR="00F81806" w:rsidRDefault="00F81806" w:rsidP="009B71FC">
            <w:pPr>
              <w:pStyle w:val="SingleTxt"/>
              <w:spacing w:before="40" w:after="80" w:line="260" w:lineRule="exact"/>
              <w:ind w:left="0" w:right="0"/>
              <w:rPr>
                <w:sz w:val="26"/>
                <w:szCs w:val="26"/>
                <w:lang w:bidi="ar-EG"/>
              </w:rPr>
            </w:pPr>
            <w:r>
              <w:rPr>
                <w:rFonts w:hint="cs"/>
                <w:sz w:val="26"/>
                <w:szCs w:val="26"/>
                <w:rtl/>
                <w:lang w:bidi="ar-EG"/>
              </w:rPr>
              <w:t>94.5</w:t>
            </w:r>
          </w:p>
        </w:tc>
        <w:tc>
          <w:tcPr>
            <w:tcW w:w="750" w:type="dxa"/>
            <w:tcBorders>
              <w:top w:val="nil"/>
              <w:left w:val="nil"/>
              <w:bottom w:val="nil"/>
              <w:right w:val="nil"/>
            </w:tcBorders>
          </w:tcPr>
          <w:p w:rsidR="00F81806" w:rsidRDefault="00F81806" w:rsidP="009B71FC">
            <w:pPr>
              <w:pStyle w:val="SingleTxt"/>
              <w:spacing w:before="40" w:after="80" w:line="260" w:lineRule="exact"/>
              <w:ind w:left="0" w:right="0"/>
              <w:rPr>
                <w:sz w:val="26"/>
                <w:szCs w:val="26"/>
                <w:lang w:bidi="ar-EG"/>
              </w:rPr>
            </w:pPr>
            <w:r>
              <w:rPr>
                <w:rFonts w:hint="cs"/>
                <w:sz w:val="26"/>
                <w:szCs w:val="26"/>
                <w:rtl/>
                <w:lang w:bidi="ar-EG"/>
              </w:rPr>
              <w:t>94.5</w:t>
            </w:r>
          </w:p>
        </w:tc>
        <w:tc>
          <w:tcPr>
            <w:tcW w:w="927" w:type="dxa"/>
            <w:tcBorders>
              <w:top w:val="nil"/>
              <w:left w:val="nil"/>
              <w:bottom w:val="nil"/>
              <w:right w:val="nil"/>
            </w:tcBorders>
          </w:tcPr>
          <w:p w:rsidR="00F81806" w:rsidRDefault="00F81806" w:rsidP="009B71FC">
            <w:pPr>
              <w:pStyle w:val="SingleTxt"/>
              <w:spacing w:before="40" w:after="80" w:line="260" w:lineRule="exact"/>
              <w:ind w:left="0" w:right="0"/>
              <w:rPr>
                <w:sz w:val="26"/>
                <w:szCs w:val="26"/>
                <w:lang w:bidi="ar-EG"/>
              </w:rPr>
            </w:pPr>
            <w:r>
              <w:rPr>
                <w:rFonts w:hint="cs"/>
                <w:sz w:val="26"/>
                <w:szCs w:val="26"/>
                <w:rtl/>
                <w:lang w:bidi="ar-EG"/>
              </w:rPr>
              <w:t>95.3</w:t>
            </w:r>
          </w:p>
        </w:tc>
        <w:tc>
          <w:tcPr>
            <w:tcW w:w="824" w:type="dxa"/>
            <w:tcBorders>
              <w:top w:val="nil"/>
              <w:left w:val="nil"/>
              <w:bottom w:val="nil"/>
              <w:right w:val="nil"/>
            </w:tcBorders>
          </w:tcPr>
          <w:p w:rsidR="00F81806" w:rsidRDefault="00F81806" w:rsidP="009B71FC">
            <w:pPr>
              <w:pStyle w:val="SingleTxt"/>
              <w:spacing w:before="40" w:after="80" w:line="260" w:lineRule="exact"/>
              <w:ind w:left="0" w:right="0"/>
              <w:rPr>
                <w:sz w:val="26"/>
                <w:szCs w:val="26"/>
                <w:lang w:bidi="ar-EG"/>
              </w:rPr>
            </w:pPr>
            <w:r>
              <w:rPr>
                <w:rFonts w:hint="cs"/>
                <w:sz w:val="26"/>
                <w:szCs w:val="26"/>
                <w:rtl/>
                <w:lang w:bidi="ar-EG"/>
              </w:rPr>
              <w:t>95.7</w:t>
            </w:r>
          </w:p>
        </w:tc>
        <w:tc>
          <w:tcPr>
            <w:tcW w:w="824" w:type="dxa"/>
            <w:tcBorders>
              <w:top w:val="nil"/>
              <w:left w:val="nil"/>
              <w:bottom w:val="nil"/>
              <w:right w:val="nil"/>
            </w:tcBorders>
          </w:tcPr>
          <w:p w:rsidR="00F81806" w:rsidRDefault="00F81806" w:rsidP="009B71FC">
            <w:pPr>
              <w:pStyle w:val="SingleTxt"/>
              <w:spacing w:before="40" w:after="80" w:line="260" w:lineRule="exact"/>
              <w:ind w:left="0" w:right="0"/>
              <w:rPr>
                <w:sz w:val="26"/>
                <w:szCs w:val="26"/>
                <w:lang w:bidi="ar-EG"/>
              </w:rPr>
            </w:pPr>
            <w:r>
              <w:rPr>
                <w:rFonts w:hint="cs"/>
                <w:sz w:val="26"/>
                <w:szCs w:val="26"/>
                <w:rtl/>
                <w:lang w:bidi="ar-EG"/>
              </w:rPr>
              <w:t>95.3</w:t>
            </w:r>
          </w:p>
        </w:tc>
        <w:tc>
          <w:tcPr>
            <w:tcW w:w="927" w:type="dxa"/>
            <w:tcBorders>
              <w:top w:val="nil"/>
              <w:left w:val="nil"/>
              <w:bottom w:val="nil"/>
              <w:right w:val="nil"/>
            </w:tcBorders>
          </w:tcPr>
          <w:p w:rsidR="00F81806" w:rsidRDefault="00F81806" w:rsidP="009B71FC">
            <w:pPr>
              <w:pStyle w:val="SingleTxt"/>
              <w:spacing w:before="40" w:after="80" w:line="260" w:lineRule="exact"/>
              <w:ind w:left="0" w:right="0"/>
              <w:rPr>
                <w:sz w:val="26"/>
                <w:szCs w:val="26"/>
                <w:lang w:bidi="ar-EG"/>
              </w:rPr>
            </w:pPr>
            <w:r>
              <w:rPr>
                <w:rFonts w:hint="cs"/>
                <w:sz w:val="26"/>
                <w:szCs w:val="26"/>
                <w:rtl/>
                <w:lang w:bidi="ar-EG"/>
              </w:rPr>
              <w:t>96</w:t>
            </w:r>
          </w:p>
        </w:tc>
        <w:tc>
          <w:tcPr>
            <w:tcW w:w="824" w:type="dxa"/>
            <w:tcBorders>
              <w:top w:val="nil"/>
              <w:left w:val="nil"/>
              <w:bottom w:val="nil"/>
              <w:right w:val="nil"/>
            </w:tcBorders>
          </w:tcPr>
          <w:p w:rsidR="00F81806" w:rsidRDefault="00F81806" w:rsidP="009B71FC">
            <w:pPr>
              <w:pStyle w:val="SingleTxt"/>
              <w:spacing w:before="40" w:after="80" w:line="260" w:lineRule="exact"/>
              <w:ind w:left="0" w:right="0"/>
              <w:rPr>
                <w:sz w:val="26"/>
                <w:szCs w:val="26"/>
                <w:lang w:bidi="ar-EG"/>
              </w:rPr>
            </w:pPr>
            <w:r>
              <w:rPr>
                <w:rFonts w:hint="cs"/>
                <w:sz w:val="26"/>
                <w:szCs w:val="26"/>
                <w:rtl/>
                <w:lang w:bidi="ar-EG"/>
              </w:rPr>
              <w:t>96</w:t>
            </w:r>
          </w:p>
        </w:tc>
      </w:tr>
      <w:tr w:rsidR="00F81806" w:rsidTr="00F81806">
        <w:tc>
          <w:tcPr>
            <w:tcW w:w="1957" w:type="dxa"/>
            <w:tcBorders>
              <w:top w:val="nil"/>
              <w:left w:val="nil"/>
              <w:bottom w:val="single" w:sz="4" w:space="0" w:color="auto"/>
              <w:right w:val="nil"/>
            </w:tcBorders>
          </w:tcPr>
          <w:p w:rsidR="00F81806" w:rsidRDefault="00F81806" w:rsidP="009B71FC">
            <w:pPr>
              <w:pStyle w:val="SingleTxt"/>
              <w:spacing w:before="40" w:after="80" w:line="260" w:lineRule="exact"/>
              <w:ind w:left="0" w:right="0"/>
              <w:rPr>
                <w:sz w:val="26"/>
                <w:szCs w:val="26"/>
                <w:lang w:bidi="ar-EG"/>
              </w:rPr>
            </w:pPr>
            <w:r>
              <w:rPr>
                <w:rFonts w:hint="cs"/>
                <w:sz w:val="26"/>
                <w:szCs w:val="26"/>
                <w:rtl/>
                <w:lang w:bidi="ar-EG"/>
              </w:rPr>
              <w:t>الإناث</w:t>
            </w:r>
          </w:p>
        </w:tc>
        <w:tc>
          <w:tcPr>
            <w:tcW w:w="795" w:type="dxa"/>
            <w:tcBorders>
              <w:top w:val="nil"/>
              <w:left w:val="nil"/>
              <w:bottom w:val="single" w:sz="4" w:space="0" w:color="auto"/>
              <w:right w:val="nil"/>
            </w:tcBorders>
          </w:tcPr>
          <w:p w:rsidR="00F81806" w:rsidRDefault="00F81806" w:rsidP="009B71FC">
            <w:pPr>
              <w:pStyle w:val="SingleTxt"/>
              <w:spacing w:before="40" w:after="80" w:line="260" w:lineRule="exact"/>
              <w:ind w:left="0" w:right="0"/>
              <w:rPr>
                <w:sz w:val="26"/>
                <w:szCs w:val="26"/>
                <w:lang w:bidi="ar-EG"/>
              </w:rPr>
            </w:pPr>
            <w:r>
              <w:rPr>
                <w:rFonts w:hint="cs"/>
                <w:sz w:val="26"/>
                <w:szCs w:val="26"/>
                <w:rtl/>
                <w:lang w:bidi="ar-EG"/>
              </w:rPr>
              <w:t>78.3</w:t>
            </w:r>
          </w:p>
        </w:tc>
        <w:tc>
          <w:tcPr>
            <w:tcW w:w="750" w:type="dxa"/>
            <w:tcBorders>
              <w:top w:val="nil"/>
              <w:left w:val="nil"/>
              <w:bottom w:val="single" w:sz="4" w:space="0" w:color="auto"/>
              <w:right w:val="nil"/>
            </w:tcBorders>
          </w:tcPr>
          <w:p w:rsidR="00F81806" w:rsidRDefault="00F81806" w:rsidP="009B71FC">
            <w:pPr>
              <w:pStyle w:val="SingleTxt"/>
              <w:spacing w:before="40" w:after="80" w:line="260" w:lineRule="exact"/>
              <w:ind w:left="0" w:right="0"/>
              <w:rPr>
                <w:sz w:val="26"/>
                <w:szCs w:val="26"/>
                <w:lang w:bidi="ar-EG"/>
              </w:rPr>
            </w:pPr>
            <w:r>
              <w:rPr>
                <w:rFonts w:hint="cs"/>
                <w:sz w:val="26"/>
                <w:szCs w:val="26"/>
                <w:rtl/>
                <w:lang w:bidi="ar-EG"/>
              </w:rPr>
              <w:t>78.2</w:t>
            </w:r>
          </w:p>
        </w:tc>
        <w:tc>
          <w:tcPr>
            <w:tcW w:w="927" w:type="dxa"/>
            <w:tcBorders>
              <w:top w:val="nil"/>
              <w:left w:val="nil"/>
              <w:bottom w:val="single" w:sz="4" w:space="0" w:color="auto"/>
              <w:right w:val="nil"/>
            </w:tcBorders>
          </w:tcPr>
          <w:p w:rsidR="00F81806" w:rsidRDefault="00F81806" w:rsidP="009B71FC">
            <w:pPr>
              <w:pStyle w:val="SingleTxt"/>
              <w:spacing w:before="40" w:after="80" w:line="260" w:lineRule="exact"/>
              <w:ind w:left="0" w:right="0"/>
              <w:rPr>
                <w:sz w:val="26"/>
                <w:szCs w:val="26"/>
                <w:lang w:bidi="ar-EG"/>
              </w:rPr>
            </w:pPr>
            <w:r>
              <w:rPr>
                <w:rFonts w:hint="cs"/>
                <w:sz w:val="26"/>
                <w:szCs w:val="26"/>
                <w:rtl/>
                <w:lang w:bidi="ar-EG"/>
              </w:rPr>
              <w:t>79.9</w:t>
            </w:r>
          </w:p>
        </w:tc>
        <w:tc>
          <w:tcPr>
            <w:tcW w:w="824" w:type="dxa"/>
            <w:tcBorders>
              <w:top w:val="nil"/>
              <w:left w:val="nil"/>
              <w:bottom w:val="single" w:sz="4" w:space="0" w:color="auto"/>
              <w:right w:val="nil"/>
            </w:tcBorders>
          </w:tcPr>
          <w:p w:rsidR="00F81806" w:rsidRDefault="00F81806" w:rsidP="009B71FC">
            <w:pPr>
              <w:pStyle w:val="SingleTxt"/>
              <w:spacing w:before="40" w:after="80" w:line="260" w:lineRule="exact"/>
              <w:ind w:left="0" w:right="0"/>
              <w:rPr>
                <w:sz w:val="26"/>
                <w:szCs w:val="26"/>
                <w:lang w:bidi="ar-EG"/>
              </w:rPr>
            </w:pPr>
            <w:r>
              <w:rPr>
                <w:rFonts w:hint="cs"/>
                <w:sz w:val="26"/>
                <w:szCs w:val="26"/>
                <w:rtl/>
                <w:lang w:bidi="ar-EG"/>
              </w:rPr>
              <w:t>81.1</w:t>
            </w:r>
          </w:p>
        </w:tc>
        <w:tc>
          <w:tcPr>
            <w:tcW w:w="824" w:type="dxa"/>
            <w:tcBorders>
              <w:top w:val="nil"/>
              <w:left w:val="nil"/>
              <w:bottom w:val="single" w:sz="4" w:space="0" w:color="auto"/>
              <w:right w:val="nil"/>
            </w:tcBorders>
          </w:tcPr>
          <w:p w:rsidR="00F81806" w:rsidRDefault="00F81806" w:rsidP="009B71FC">
            <w:pPr>
              <w:pStyle w:val="SingleTxt"/>
              <w:spacing w:before="40" w:after="80" w:line="260" w:lineRule="exact"/>
              <w:ind w:left="0" w:right="0"/>
              <w:rPr>
                <w:sz w:val="26"/>
                <w:szCs w:val="26"/>
                <w:lang w:bidi="ar-EG"/>
              </w:rPr>
            </w:pPr>
            <w:r>
              <w:rPr>
                <w:rFonts w:hint="cs"/>
                <w:sz w:val="26"/>
                <w:szCs w:val="26"/>
                <w:rtl/>
                <w:lang w:bidi="ar-EG"/>
              </w:rPr>
              <w:t>79.6</w:t>
            </w:r>
          </w:p>
        </w:tc>
        <w:tc>
          <w:tcPr>
            <w:tcW w:w="927" w:type="dxa"/>
            <w:tcBorders>
              <w:top w:val="nil"/>
              <w:left w:val="nil"/>
              <w:bottom w:val="single" w:sz="4" w:space="0" w:color="auto"/>
              <w:right w:val="nil"/>
            </w:tcBorders>
          </w:tcPr>
          <w:p w:rsidR="00F81806" w:rsidRDefault="00F81806" w:rsidP="009B71FC">
            <w:pPr>
              <w:pStyle w:val="SingleTxt"/>
              <w:spacing w:before="40" w:after="80" w:line="260" w:lineRule="exact"/>
              <w:ind w:left="0" w:right="0"/>
              <w:rPr>
                <w:sz w:val="26"/>
                <w:szCs w:val="26"/>
                <w:lang w:bidi="ar-EG"/>
              </w:rPr>
            </w:pPr>
            <w:r>
              <w:rPr>
                <w:rFonts w:hint="cs"/>
                <w:sz w:val="26"/>
                <w:szCs w:val="26"/>
                <w:rtl/>
                <w:lang w:bidi="ar-EG"/>
              </w:rPr>
              <w:t>80.3</w:t>
            </w:r>
          </w:p>
        </w:tc>
        <w:tc>
          <w:tcPr>
            <w:tcW w:w="824" w:type="dxa"/>
            <w:tcBorders>
              <w:top w:val="nil"/>
              <w:left w:val="nil"/>
              <w:bottom w:val="single" w:sz="4" w:space="0" w:color="auto"/>
              <w:right w:val="nil"/>
            </w:tcBorders>
          </w:tcPr>
          <w:p w:rsidR="00F81806" w:rsidRDefault="00F81806" w:rsidP="009B71FC">
            <w:pPr>
              <w:pStyle w:val="SingleTxt"/>
              <w:spacing w:before="40" w:after="80" w:line="260" w:lineRule="exact"/>
              <w:ind w:left="0" w:right="0"/>
              <w:rPr>
                <w:sz w:val="26"/>
                <w:szCs w:val="26"/>
                <w:lang w:bidi="ar-EG"/>
              </w:rPr>
            </w:pPr>
            <w:r>
              <w:rPr>
                <w:rFonts w:hint="cs"/>
                <w:sz w:val="26"/>
                <w:szCs w:val="26"/>
                <w:rtl/>
                <w:lang w:bidi="ar-EG"/>
              </w:rPr>
              <w:t>80.3</w:t>
            </w:r>
          </w:p>
        </w:tc>
      </w:tr>
    </w:tbl>
    <w:p w:rsidR="009B71FC" w:rsidRPr="009B71FC" w:rsidRDefault="009B71FC" w:rsidP="009B71FC">
      <w:pPr>
        <w:pStyle w:val="SingleTxt"/>
        <w:spacing w:after="0" w:line="120" w:lineRule="exact"/>
        <w:rPr>
          <w:rFonts w:hint="cs"/>
          <w:sz w:val="10"/>
          <w:szCs w:val="26"/>
          <w:rtl/>
          <w:lang w:bidi="ar-EG"/>
        </w:rPr>
      </w:pPr>
    </w:p>
    <w:p w:rsidR="00F81806" w:rsidRDefault="00F81806" w:rsidP="009B71FC">
      <w:pPr>
        <w:pStyle w:val="FootnoteText"/>
        <w:tabs>
          <w:tab w:val="clear" w:pos="418"/>
          <w:tab w:val="right" w:pos="1915"/>
          <w:tab w:val="left" w:pos="2016"/>
          <w:tab w:val="left" w:pos="2491"/>
          <w:tab w:val="left" w:pos="2966"/>
          <w:tab w:val="left" w:pos="3442"/>
          <w:tab w:val="left" w:pos="3917"/>
        </w:tabs>
        <w:spacing w:after="80"/>
        <w:ind w:left="2030" w:right="0" w:hanging="763"/>
        <w:rPr>
          <w:rFonts w:hint="cs"/>
          <w:sz w:val="26"/>
          <w:rtl/>
          <w:lang w:bidi="ar-EG"/>
        </w:rPr>
      </w:pPr>
      <w:r>
        <w:rPr>
          <w:rFonts w:hint="cs"/>
          <w:sz w:val="26"/>
          <w:rtl/>
          <w:lang w:bidi="ar-EG"/>
        </w:rPr>
        <w:tab/>
      </w:r>
      <w:r>
        <w:rPr>
          <w:rFonts w:hint="cs"/>
          <w:i/>
          <w:iCs/>
          <w:sz w:val="26"/>
          <w:rtl/>
          <w:lang w:bidi="ar-EG"/>
        </w:rPr>
        <w:t>المصدر</w:t>
      </w:r>
      <w:r>
        <w:rPr>
          <w:rFonts w:hint="cs"/>
          <w:sz w:val="26"/>
          <w:rtl/>
          <w:lang w:bidi="ar-EG"/>
        </w:rPr>
        <w:t>:</w:t>
      </w:r>
      <w:r>
        <w:rPr>
          <w:rFonts w:hint="cs"/>
          <w:sz w:val="26"/>
          <w:rtl/>
          <w:lang w:bidi="ar-EG"/>
        </w:rPr>
        <w:tab/>
        <w:t>المعهد التركي للإحصاءات - مؤشرات السكان والتنمية.</w:t>
      </w:r>
    </w:p>
    <w:p w:rsidR="009B71FC" w:rsidRPr="009B71FC" w:rsidRDefault="009B71FC" w:rsidP="009B71FC">
      <w:pPr>
        <w:pStyle w:val="SingleTxt"/>
        <w:tabs>
          <w:tab w:val="clear" w:pos="1267"/>
        </w:tabs>
        <w:spacing w:after="0" w:line="120" w:lineRule="exact"/>
        <w:ind w:left="1264" w:right="1264"/>
        <w:rPr>
          <w:rFonts w:hint="cs"/>
          <w:sz w:val="10"/>
          <w:rtl/>
          <w:lang w:bidi="ar-EG"/>
        </w:rPr>
      </w:pPr>
    </w:p>
    <w:p w:rsidR="009B71FC" w:rsidRPr="009B71FC" w:rsidRDefault="009B71FC" w:rsidP="009B71FC">
      <w:pPr>
        <w:pStyle w:val="SingleTxt"/>
        <w:tabs>
          <w:tab w:val="clear" w:pos="1267"/>
        </w:tabs>
        <w:spacing w:after="0" w:line="120" w:lineRule="exact"/>
        <w:ind w:left="1264" w:right="1264"/>
        <w:rPr>
          <w:rFonts w:hint="cs"/>
          <w:sz w:val="10"/>
          <w:rtl/>
          <w:lang w:bidi="ar-EG"/>
        </w:rPr>
      </w:pPr>
    </w:p>
    <w:p w:rsidR="00F81806" w:rsidRDefault="00F81806" w:rsidP="00F81806">
      <w:pPr>
        <w:pStyle w:val="SingleTxt"/>
        <w:tabs>
          <w:tab w:val="clear" w:pos="1267"/>
        </w:tabs>
        <w:ind w:left="1264" w:right="1264"/>
        <w:rPr>
          <w:rFonts w:hint="cs"/>
          <w:rtl/>
          <w:lang w:bidi="ar-EG"/>
        </w:rPr>
      </w:pPr>
      <w:r>
        <w:rPr>
          <w:rFonts w:hint="cs"/>
          <w:rtl/>
          <w:lang w:bidi="ar-EG"/>
        </w:rPr>
        <w:tab/>
        <w:t xml:space="preserve">وبالنسبة لوضع النساء الأميات حسب الفئات العمرية فإن النساء من سن 40 عاماً وأكثر تشكِّلن نسبة 64 في المائة من النساء الأميات، في حين أن النساء اللواتي يبلغ عمرهن 65 عاماً أو أكثر تشكِّلن نسبة 24 في المائة من النساء الأميات. </w:t>
      </w:r>
    </w:p>
    <w:p w:rsidR="00F81806" w:rsidRDefault="00F81806" w:rsidP="00F81806">
      <w:pPr>
        <w:pStyle w:val="SingleTxt"/>
        <w:tabs>
          <w:tab w:val="clear" w:pos="1267"/>
        </w:tabs>
        <w:ind w:left="1264" w:right="1264"/>
        <w:rPr>
          <w:rFonts w:hint="cs"/>
          <w:rtl/>
          <w:lang w:bidi="ar-EG"/>
        </w:rPr>
      </w:pPr>
      <w:r>
        <w:rPr>
          <w:rFonts w:hint="cs"/>
          <w:rtl/>
          <w:lang w:bidi="ar-EG"/>
        </w:rPr>
        <w:tab/>
        <w:t>وبرامج محو الأمية للنساء البالغات تقدَّم على المستوى الإقليمي وفي الضواحي ليس فقط في مراكز التعليم العام التابعة لوزارة التعليم الوطني بل أيضاً في مراكز مجتمعية تديرها المديرية العامة للخدمات الاجتماعية ووكالة حماية الطفل، وفي المراكز المجتمعية المتعددة الأغراض التي تعمل في إطار مشروع منطقة جنوب شرقي الأناضول الذي تنفِّذه إدارة التنمية الإقليمية.</w:t>
      </w:r>
    </w:p>
    <w:p w:rsidR="00F81806" w:rsidRDefault="00F81806" w:rsidP="00F81806">
      <w:pPr>
        <w:pStyle w:val="SingleTxt"/>
        <w:tabs>
          <w:tab w:val="clear" w:pos="1267"/>
        </w:tabs>
        <w:ind w:left="1264" w:right="1264"/>
        <w:rPr>
          <w:rFonts w:hint="cs"/>
          <w:rtl/>
          <w:lang w:bidi="ar-EG"/>
        </w:rPr>
      </w:pPr>
      <w:r>
        <w:rPr>
          <w:rFonts w:hint="cs"/>
          <w:rtl/>
          <w:lang w:bidi="ar-EG"/>
        </w:rPr>
        <w:tab/>
        <w:t xml:space="preserve">وفي السنة الدراسية 2005-2006، استفاد 358 674 1 فرداً من برامج ”التعليم المهني والتقني والاجتماعي - الثقافي ومحو الأمية“، وهي برامج عددها 639 121 برنامجاً قُدِّمت في السنة الدراسية في مراكز التعليم العام؛ وكان عدد النساء والفتيات اللواتي شاركن في تلك البرامج 047 953 امرأة وفتاة (بنسبة 57 في المائة). وكان بين الأفراد البالغ عددهم 557 404 1 فرداً الذين حضروا برامج لمحو الأمية عددها 541 72 برنامجاً جرى تنظيمها في إطار ”حملة دعم التعليم الوطني“ 007 898 نساء وفتيات (بنسبة 63.9 في المائة). ويجري تنفيذ مشاريع مختلفة من بينها برامج لمحو الأمية تنظمها وكالات ومؤسسات عامة، وكذلك منظمات غير حكومية. </w:t>
      </w:r>
    </w:p>
    <w:p w:rsidR="00F81806" w:rsidRDefault="00F81806" w:rsidP="00F81806">
      <w:pPr>
        <w:pStyle w:val="SingleTxt"/>
        <w:tabs>
          <w:tab w:val="clear" w:pos="1267"/>
        </w:tabs>
        <w:ind w:left="1264" w:right="1264"/>
        <w:rPr>
          <w:rFonts w:hint="cs"/>
          <w:rtl/>
          <w:lang w:bidi="ar-EG"/>
        </w:rPr>
      </w:pPr>
      <w:r>
        <w:rPr>
          <w:rFonts w:hint="cs"/>
          <w:rtl/>
          <w:lang w:bidi="ar-EG"/>
        </w:rPr>
        <w:tab/>
        <w:t xml:space="preserve">ومؤسسات التعليم المفتوح (المدرسة الابتدائية المفتوحة، والمدرسة الثانوية المفتوحة، والمدرسة المهنية والتقنية المفتوحة، والمدرسة الثانوية المهنية المفتوحة، والجامعة المفتوحة) تقدِّم خدمات التعليم بطريقة ”التعليم عن بُعد“ وذلك بهدف إتاحة فرص التقدُّم التعليمي، بغض النظر عن الزمان والمكان، لكل شخص يحتاج إليه في تركيا. وهذه الطريقة هي طريقة أخرى تستفيد بها النساء والفتيات اللواتي اضطررن إلى ترك المدرسة لأي سبب من الفرص التعليمية. </w:t>
      </w:r>
    </w:p>
    <w:p w:rsidR="00F81806" w:rsidRDefault="00F81806" w:rsidP="00F81806">
      <w:pPr>
        <w:pStyle w:val="SingleTxt"/>
        <w:tabs>
          <w:tab w:val="clear" w:pos="1267"/>
        </w:tabs>
        <w:ind w:left="1264" w:right="1264"/>
        <w:rPr>
          <w:rFonts w:hint="cs"/>
          <w:rtl/>
          <w:lang w:bidi="ar-EG"/>
        </w:rPr>
      </w:pPr>
      <w:r>
        <w:rPr>
          <w:rFonts w:hint="cs"/>
          <w:rtl/>
          <w:lang w:bidi="ar-EG"/>
        </w:rPr>
        <w:tab/>
        <w:t>وهذه الحملات التي تنظمها وزارة التعليم الوطني تحت شعارات ”سن السابعة سن متأخِّر للغاية“، و”حملة التعليم قبل الالتحاق بالمدرسة“، و”دار الحضانة المتنقلة“، و”أسرتي“، تهدف إلى إزالة العقبات اللغوية التي يمكن أن يواجهها في المدارس صغار الأطفال وذلك بتعليم اللغة التركية للأطفال والآباء والأمهات ممن تكون لغتهم الأصلية لغة خلاف اللغة التركية، وبذلك تتاح أمام جميع الأطفال الذين التحقوا حديثاً بالمدارس فرص متساوية للاستفادة من التعليم الرسمي.</w:t>
      </w:r>
    </w:p>
    <w:p w:rsidR="00F81806" w:rsidRDefault="00F81806" w:rsidP="00F81806">
      <w:pPr>
        <w:pStyle w:val="SingleTxt"/>
        <w:tabs>
          <w:tab w:val="clear" w:pos="1267"/>
        </w:tabs>
        <w:ind w:left="1264" w:right="1264"/>
        <w:rPr>
          <w:rFonts w:hint="cs"/>
          <w:rtl/>
          <w:lang w:bidi="ar-EG"/>
        </w:rPr>
      </w:pPr>
      <w:r>
        <w:rPr>
          <w:rFonts w:hint="cs"/>
          <w:rtl/>
          <w:lang w:bidi="ar-EG"/>
        </w:rPr>
        <w:tab/>
        <w:t>وتنص المادة 3 من الدستور التركي على أن اللغة التركية هي لغة جمهورية تركيا. والمادة 42 من الدستور التركي تقضي بعدم تدريس لغة أخرى خلاف اللغة التركية كلغة أم للمواطنين الأتراك في المؤسسات التعليمية والتدريبية؛ كما تقضي بأن ينظِّم القانون المبادئ التي تُطبَّق على المدارس التي تقدِّم أنشطة تعليمية وتدريبية بلغة أجنبية وباحترام أحكام الاتفاقات الدولية.</w:t>
      </w:r>
    </w:p>
    <w:p w:rsidR="00F81806" w:rsidRDefault="00F81806" w:rsidP="00F81806">
      <w:pPr>
        <w:pStyle w:val="SingleTxt"/>
        <w:tabs>
          <w:tab w:val="clear" w:pos="1267"/>
        </w:tabs>
        <w:ind w:left="1264" w:right="1264"/>
        <w:rPr>
          <w:rFonts w:hint="cs"/>
          <w:rtl/>
          <w:lang w:bidi="ar-EG"/>
        </w:rPr>
      </w:pPr>
      <w:r>
        <w:rPr>
          <w:rFonts w:hint="cs"/>
          <w:rtl/>
          <w:lang w:bidi="ar-EG"/>
        </w:rPr>
        <w:tab/>
        <w:t>واستناداً إلى التعديل الذي أُدخل على ”قانون تعليم وتدريس اللغات الأجنبية وتعليم لغات ولهجات مختلفة للمواطنين الأتراك“ الذي دخل حيز النفاذ في عام 2003، يُسمح بتقديم برامج دراسية خاصة لتعليم لغات ولهجات مختلفة يستخدمها، عادةً، مواطنون أتراك في سياق الحياة اليومية. ولتنفيذ هذا التعديل، وضعت ”القواعد المتعلقة بتعليم المواطنين الأتراك لغات ولهجات مختلفة يستخدمونها عادةً في الحياة اليومية“ وأصبحت تلك القواعد نافذة في عام 2003. وقُدِّمت برامج لتدريس لغات ولهجات مختلفة في سانهرفا، وباتمان، وفان، وأدنه، وديار بكر، واسطنبول، وماردين.</w:t>
      </w:r>
    </w:p>
    <w:p w:rsidR="00F81806" w:rsidRDefault="00F81806" w:rsidP="00F81806">
      <w:pPr>
        <w:pStyle w:val="SingleTxt"/>
        <w:tabs>
          <w:tab w:val="clear" w:pos="1267"/>
        </w:tabs>
        <w:ind w:left="1264" w:right="1264"/>
        <w:rPr>
          <w:rFonts w:hint="cs"/>
          <w:rtl/>
          <w:lang w:bidi="ar-EG"/>
        </w:rPr>
      </w:pPr>
      <w:r>
        <w:rPr>
          <w:rFonts w:hint="cs"/>
          <w:rtl/>
          <w:lang w:bidi="ar-EG"/>
        </w:rPr>
        <w:tab/>
        <w:t>وبعد أن اُدخل في عام 2003 تعديل على ”قانون إنشاء مؤسسات الإذاعة والتليفزيون والبرامج التي تبثها“ تقرَّر أن يكون بإمكان مؤسسات الإذاعة والتليفزيون العامة والخاصة أن تبث باللغات واللهجات التي يستخدمها المواطنون الأتراك عادةً في حياتهم اليومية. وبعد أن وُضعت هذه القاعدة، في 5 حزيران/يونيه 2004، تقرَّر أن تُبث برامج يومية لمدة 30 دقيقة بلغة من اللغات البوسنية والعربية والشركسية، وبواحدة من لهجات زازا وكيرمانس. ولأن التعديل الذي أُدخل في عام 2003 أعتُبر غير كافٍ، أُتيحت لشركة الإذاعة والتليفزيون التركية إمكانية البث بلغات ولهجات خلاف اللغة التركية وذلك من خلال تعديل اُدخل في 11 حزيران/يونيه 2008 على ”القانون التركي للإذاعة والتليفزيون“ و”قانون إنشاء مؤسسات الإذاعة والتليفزيون والبرامج التي تبثها“.</w:t>
      </w:r>
    </w:p>
    <w:p w:rsidR="00F81806" w:rsidRDefault="00F81806" w:rsidP="00F81806">
      <w:pPr>
        <w:pStyle w:val="SingleTxt"/>
        <w:rPr>
          <w:rFonts w:hint="cs"/>
          <w:i/>
          <w:iCs/>
          <w:rtl/>
          <w:lang w:bidi="ar-EG"/>
        </w:rPr>
      </w:pPr>
      <w:r>
        <w:rPr>
          <w:rFonts w:hint="cs"/>
          <w:i/>
          <w:iCs/>
          <w:rtl/>
          <w:lang w:bidi="ar-EG"/>
        </w:rPr>
        <w:tab/>
        <w:t>(و)</w:t>
      </w:r>
      <w:r>
        <w:rPr>
          <w:rFonts w:hint="cs"/>
          <w:i/>
          <w:iCs/>
          <w:rtl/>
          <w:lang w:bidi="ar-EG"/>
        </w:rPr>
        <w:tab/>
        <w:t>خفض معدَّلات ترك المدرسة، قبل الأوان بين الطالبات وتنظيم برامج للفتيات والنساء اللائي تَركن المدرسة قبل الأوان؛</w:t>
      </w:r>
    </w:p>
    <w:p w:rsidR="00F81806" w:rsidRDefault="00F81806" w:rsidP="00F81806">
      <w:pPr>
        <w:pStyle w:val="SingleTxt"/>
        <w:tabs>
          <w:tab w:val="clear" w:pos="1267"/>
        </w:tabs>
        <w:ind w:left="1264" w:right="1264"/>
        <w:rPr>
          <w:rFonts w:hint="cs"/>
          <w:rtl/>
          <w:lang w:bidi="ar-EG"/>
        </w:rPr>
      </w:pPr>
      <w:r>
        <w:rPr>
          <w:rFonts w:hint="cs"/>
          <w:rtl/>
          <w:lang w:bidi="ar-EG"/>
        </w:rPr>
        <w:tab/>
        <w:t xml:space="preserve">أصبح البقاء في المدرسة أمراً أكثر صعوبة بشكل متزايد بالنسبة للأطفال المنتمين إلى أُسر قليلة الموارد بسبب رسوم البرامج والرسوم التعليمية والمصاريف التعليمية الأخرى. وبالإضافة إلى هذا فإنه بالنظر إلى أن الأُسَر تعطي أولوية لأطفالها الذكور بالنسبة للتعليم لأسباب تتعلق بالتقاليد والاقتصاد فإن المصاعب التي تكتنف استفادة النساء من العمليات التعليمية آخذة في الزيادة. وهناك مشاريع تعليمية للفتيات، مثل الحملة الوطنية التي شعارها ”فلنذهب إلى المدرسة يا بنات“ وحملة ”يا أبي أدخلني المدرسة“ ومشاريع أخرى مثل ”برنامج دعم التعليم الأساسي“، وهي حملات ومشاريع تنفَّذ بالتعاون مع مؤسسات دولية ومؤسسات تابعة للقطاعين العام والخاص بهدف خفض معدلات توقف البنات عن الدراسة وتقديم برامج تعليمية وتدريبية للبنات والنساء اللواتي توقفن عن الدراسة في وقت مبكر. </w:t>
      </w:r>
    </w:p>
    <w:p w:rsidR="00F81806" w:rsidRDefault="00F81806" w:rsidP="00F81806">
      <w:pPr>
        <w:pStyle w:val="SingleTxt"/>
        <w:tabs>
          <w:tab w:val="clear" w:pos="1267"/>
        </w:tabs>
        <w:ind w:left="1264" w:right="1264"/>
        <w:rPr>
          <w:rFonts w:hint="cs"/>
          <w:rtl/>
          <w:lang w:bidi="ar-EG"/>
        </w:rPr>
      </w:pPr>
      <w:r>
        <w:rPr>
          <w:rFonts w:hint="cs"/>
          <w:rtl/>
          <w:lang w:bidi="ar-EG"/>
        </w:rPr>
        <w:tab/>
        <w:t>ومن أجل تحقيق نسبة 100 في المائة للالتحاق بالمدارس بين جميع الأطفال، وخاصة البنات اللواتي هن في الفئة العمرية من 6 سنوات إلى 14 سنة واللواتي يعتبرن في سن الدراسة، ولا تزلن خارج نظام التعليم أو توقفن عن الدراسة أو لا تذهبن إلى المدرسة بانتظام، بدأت في عام 2003 حملة ”فلنذهب إلى المدرسة يا بنات - حملة تعليم البنات“ في 10 مقاطعات تجريبية، وتم تعميم الحملة في جميع أنحاء تركيا في عام 2006.</w:t>
      </w:r>
    </w:p>
    <w:p w:rsidR="00F81806" w:rsidRDefault="00F81806" w:rsidP="00F81806">
      <w:pPr>
        <w:pStyle w:val="SingleTxt"/>
        <w:tabs>
          <w:tab w:val="clear" w:pos="1267"/>
        </w:tabs>
        <w:ind w:left="1264" w:right="1264"/>
        <w:rPr>
          <w:rFonts w:hint="cs"/>
          <w:rtl/>
          <w:lang w:bidi="ar-EG"/>
        </w:rPr>
      </w:pPr>
      <w:r>
        <w:rPr>
          <w:rFonts w:hint="cs"/>
          <w:rtl/>
          <w:lang w:bidi="ar-EG"/>
        </w:rPr>
        <w:tab/>
        <w:t>وخلال القيام بأنشطة الحملة تبيَّن أن عدد البنات غير المقيَّدات في المدارس يبلغ 447 273 بنتاً، كما أن أنشطة الحملة في المقاطعات مكَّنت نسبة 81 في المائة من أولئك البنات من الالتحاق بالمدارس. ويجري بذل جهود لإدخال نسبة 19 في المائة المتبقية في النظام التعليمي.</w:t>
      </w:r>
    </w:p>
    <w:p w:rsidR="00F81806" w:rsidRDefault="00F81806" w:rsidP="00F81806">
      <w:pPr>
        <w:pStyle w:val="SingleTxt"/>
        <w:tabs>
          <w:tab w:val="clear" w:pos="1267"/>
        </w:tabs>
        <w:ind w:left="1264" w:right="1264"/>
        <w:rPr>
          <w:rFonts w:hint="cs"/>
          <w:rtl/>
          <w:lang w:bidi="ar-EG"/>
        </w:rPr>
      </w:pPr>
      <w:r>
        <w:rPr>
          <w:rFonts w:hint="cs"/>
          <w:rtl/>
          <w:lang w:bidi="ar-EG"/>
        </w:rPr>
        <w:tab/>
        <w:t xml:space="preserve">و”برنامج تدريب المرأة في مجال حقوق الإنسان“ هو مشروع آخر تتعاون في تنفيذه مؤسسات عامة ومنظمات حكومية. وقد قرَّرت نسبة 28 في المائة من النساء المشارِكات في هذا المشروع مواصلة تعليمهن الرسمي. </w:t>
      </w:r>
    </w:p>
    <w:p w:rsidR="00F81806" w:rsidRDefault="00F81806" w:rsidP="00F81806">
      <w:pPr>
        <w:pStyle w:val="SingleTxt"/>
        <w:tabs>
          <w:tab w:val="clear" w:pos="1267"/>
        </w:tabs>
        <w:ind w:left="1264" w:right="1264"/>
        <w:rPr>
          <w:rFonts w:hint="cs"/>
          <w:rtl/>
          <w:lang w:bidi="ar-EG"/>
        </w:rPr>
      </w:pPr>
      <w:r>
        <w:rPr>
          <w:rFonts w:hint="cs"/>
          <w:rtl/>
          <w:lang w:bidi="ar-EG"/>
        </w:rPr>
        <w:tab/>
        <w:t>وفي إطار المشروع الذي يحمل اسم ”تساقط الثلج - بنات تركيا المعاصرة المعاصرات “ وهو مشروع بدأ في عام 2000 بجهود مشتركة من القطاع الخاص والمجتمع المدني بهدف إتاحة فرص متساوية في التعليم للبنات اللواتي لديهن العزم على الالتحاق بالمدارس ولكنهن تفتقرن إلى الموارد المالية اللازمة لذلك. وهدف المشروع هو مساعدة البنات على أن تصبحن ”أفراداً“ مهنيين لديهم أُفق واسع. وفي إطار هذا البرنامج حصلت 300 12 طالبة على مِنح دراسية وتخرَّجت 380 7 فتاة من المدارس الثانوية والتحقت 950 فتاة بالجامعة وتخرَّجت 67 فتاة من الجامعة. ونتيجة للإنجازات التي حقَّقها المشروع جرى تمديده إلى عام 2015.</w:t>
      </w:r>
    </w:p>
    <w:p w:rsidR="00F81806" w:rsidRDefault="00F81806" w:rsidP="00F81806">
      <w:pPr>
        <w:pStyle w:val="SingleTxt"/>
        <w:tabs>
          <w:tab w:val="clear" w:pos="1267"/>
        </w:tabs>
        <w:ind w:left="1264" w:right="1264"/>
        <w:rPr>
          <w:rFonts w:hint="cs"/>
          <w:rtl/>
          <w:lang w:bidi="ar-EG"/>
        </w:rPr>
      </w:pPr>
      <w:r>
        <w:rPr>
          <w:rFonts w:hint="cs"/>
          <w:rtl/>
          <w:lang w:bidi="ar-EG"/>
        </w:rPr>
        <w:tab/>
        <w:t>وحملة ”يا أبي أدخلني المدرسة“، التي بدأتها شركة خاصة تعمل في مجال وسائط الإعلام، تهدف إلى دعم إلحاق البنات بالمدارس.</w:t>
      </w:r>
    </w:p>
    <w:p w:rsidR="00F81806" w:rsidRDefault="00F81806" w:rsidP="00F81806">
      <w:pPr>
        <w:pStyle w:val="SingleTxt"/>
        <w:tabs>
          <w:tab w:val="clear" w:pos="1267"/>
        </w:tabs>
        <w:ind w:left="1264" w:right="1264"/>
        <w:rPr>
          <w:rFonts w:hint="cs"/>
          <w:rtl/>
          <w:lang w:bidi="ar-EG"/>
        </w:rPr>
      </w:pPr>
      <w:r>
        <w:rPr>
          <w:rFonts w:hint="cs"/>
          <w:rtl/>
          <w:lang w:bidi="ar-EG"/>
        </w:rPr>
        <w:tab/>
        <w:t>وبتنظيم من وزارة التعليم الوطني وبرعاية أحد المصارف العامة، بدأت في 6 حزيران/يونيه 2008 حملة تحمل شعار ”الأمهات والبنات في المدارس“. والهدف من هذه الحملة هو محو أمية 3 ملايين امرأة خلال فترة أربع سنوات.</w:t>
      </w:r>
    </w:p>
    <w:p w:rsidR="00F81806" w:rsidRDefault="00F81806" w:rsidP="00F81806">
      <w:pPr>
        <w:pStyle w:val="SingleTxt"/>
        <w:tabs>
          <w:tab w:val="clear" w:pos="1267"/>
        </w:tabs>
        <w:ind w:left="1264" w:right="1264"/>
        <w:rPr>
          <w:rFonts w:hint="cs"/>
          <w:rtl/>
          <w:lang w:bidi="ar-EG"/>
        </w:rPr>
      </w:pPr>
      <w:r>
        <w:rPr>
          <w:rFonts w:hint="cs"/>
          <w:rtl/>
          <w:lang w:bidi="ar-EG"/>
        </w:rPr>
        <w:tab/>
        <w:t>وإضافة إلى هذا فإن رئاسة الشؤون الدينية بدأت حملة تحمل عنوان ”يجب ألاّ تُترك البنات خارج المدارس“ بتنسيق من مكاتب الإفتاء الإقليمية. والحملة، التي تهدف إلى زيادة نسبة البنات في المدارس عن طريق إقناع الأُسَر وتقديم مِنح دراسية، قدَّمت منحاً دراسية إلى 049 2 طالبة في السنة الدراسية 2006-2007.</w:t>
      </w:r>
    </w:p>
    <w:p w:rsidR="00F81806" w:rsidRDefault="00F81806" w:rsidP="00F81806">
      <w:pPr>
        <w:pStyle w:val="SingleTxt"/>
        <w:tabs>
          <w:tab w:val="clear" w:pos="1267"/>
        </w:tabs>
        <w:ind w:left="1264" w:right="1264"/>
        <w:rPr>
          <w:rFonts w:hint="cs"/>
          <w:rtl/>
          <w:lang w:bidi="ar-EG"/>
        </w:rPr>
      </w:pPr>
      <w:r>
        <w:rPr>
          <w:rFonts w:hint="cs"/>
          <w:rtl/>
          <w:lang w:bidi="ar-EG"/>
        </w:rPr>
        <w:tab/>
        <w:t xml:space="preserve">وإضافة إلى هذه الأنشطة التي تشمل البلد بكامله يجري الاضطلاع بأنشطة وحملات محلية في جميع أنحاء البلد بالتعاون مع مؤسسات عامة وإدارات محلية ومنظمات غير حكومية وذلك بهدف زيادة نسبة التحاق البنات وتعزيز معرفة النساء بالقراءة والكتابة. وقد تلاحظ أن نسبة الطالبات اللواتي تتوقَّفن عن الدراسة في التعليم الابتدائي قد انخفضت. وهذا التطور الإيجابي جاء نتيجة للحملات والمشاريع التي تلقى دعماً من وزارة التعليم الوطني والقطاع الخاص ومنظمات غير حكومية، وكذلك لحقيقة أن فترة التعليم الابتدائي الإلزامي قد تمت زيادتها إلى ثماني سنوات في عام 1997 (انظر الجدول 18). ومن خلال هذه الحملات ارتفع مستوى الوعي في المجتمع بالنسبة للتعليم. وعلى هذا فإن نسبة توقف البنات عن الدراسة، وخاصة خلال مرحلة التعليم الثانوي، انخفضت من 6.2 في المائة في العام الدراسي 2001-2002 إلى 5.7 في المائة في العام الدراسي 2005-2006. </w:t>
      </w:r>
    </w:p>
    <w:p w:rsidR="009B71FC" w:rsidRPr="009B71FC" w:rsidRDefault="009B71FC" w:rsidP="009B71FC">
      <w:pPr>
        <w:pStyle w:val="SingleTxt"/>
        <w:spacing w:after="0" w:line="120" w:lineRule="exact"/>
        <w:rPr>
          <w:rFonts w:hint="cs"/>
          <w:sz w:val="10"/>
          <w:rtl/>
          <w:lang w:bidi="ar-EG"/>
        </w:rPr>
      </w:pPr>
    </w:p>
    <w:p w:rsidR="00F81806" w:rsidRDefault="00F81806" w:rsidP="00F81806">
      <w:pPr>
        <w:pStyle w:val="SingleTxt"/>
        <w:spacing w:after="0"/>
        <w:ind w:left="1264" w:right="1264"/>
        <w:rPr>
          <w:rFonts w:hint="cs"/>
          <w:rtl/>
          <w:lang w:bidi="ar-EG"/>
        </w:rPr>
      </w:pPr>
      <w:r>
        <w:rPr>
          <w:rFonts w:hint="cs"/>
          <w:rtl/>
          <w:lang w:bidi="ar-EG"/>
        </w:rPr>
        <w:t>الجدول 18:</w:t>
      </w:r>
    </w:p>
    <w:p w:rsidR="00F81806" w:rsidRDefault="00F81806" w:rsidP="00F81806">
      <w:pPr>
        <w:pStyle w:val="SingleTxt"/>
        <w:rPr>
          <w:rFonts w:hint="cs"/>
          <w:rtl/>
          <w:lang w:bidi="ar-EG"/>
        </w:rPr>
      </w:pPr>
      <w:r>
        <w:rPr>
          <w:rFonts w:hint="cs"/>
          <w:b/>
          <w:bCs/>
          <w:rtl/>
          <w:lang w:bidi="ar-EG"/>
        </w:rPr>
        <w:t>نسبة الطلاب الذين توقفوا عن الدراسة في مرحلتي التعليم الابتدائي والثانوي حسب السنة الدراسية</w:t>
      </w:r>
      <w:r>
        <w:rPr>
          <w:rFonts w:hint="cs"/>
          <w:vertAlign w:val="superscript"/>
          <w:rtl/>
          <w:lang w:bidi="ar-EG"/>
        </w:rPr>
        <w:t>(</w:t>
      </w:r>
      <w:r>
        <w:rPr>
          <w:rStyle w:val="FootnoteReference"/>
          <w:rtl/>
        </w:rPr>
        <w:footnoteReference w:id="3"/>
      </w:r>
      <w:r>
        <w:rPr>
          <w:rFonts w:hint="cs"/>
          <w:vertAlign w:val="superscript"/>
          <w:rtl/>
          <w:lang w:bidi="ar-EG"/>
        </w:rPr>
        <w:t>)</w:t>
      </w:r>
    </w:p>
    <w:tbl>
      <w:tblPr>
        <w:tblStyle w:val="TableGrid"/>
        <w:bidiVisual/>
        <w:tblW w:w="0" w:type="auto"/>
        <w:tblInd w:w="1203" w:type="dxa"/>
        <w:tblBorders>
          <w:left w:val="none" w:sz="0" w:space="0" w:color="auto"/>
          <w:right w:val="none" w:sz="0" w:space="0" w:color="auto"/>
        </w:tblBorders>
        <w:tblLook w:val="01E0" w:firstRow="1" w:lastRow="1" w:firstColumn="1" w:lastColumn="1" w:noHBand="0" w:noVBand="0"/>
      </w:tblPr>
      <w:tblGrid>
        <w:gridCol w:w="1545"/>
        <w:gridCol w:w="824"/>
        <w:gridCol w:w="927"/>
        <w:gridCol w:w="1133"/>
        <w:gridCol w:w="824"/>
        <w:gridCol w:w="927"/>
        <w:gridCol w:w="1339"/>
      </w:tblGrid>
      <w:tr w:rsidR="00F81806" w:rsidTr="00F81806">
        <w:tc>
          <w:tcPr>
            <w:tcW w:w="1545" w:type="dxa"/>
            <w:vMerge w:val="restart"/>
            <w:tcBorders>
              <w:top w:val="single" w:sz="4" w:space="0" w:color="auto"/>
              <w:left w:val="nil"/>
              <w:bottom w:val="single" w:sz="12" w:space="0" w:color="auto"/>
              <w:right w:val="nil"/>
            </w:tcBorders>
          </w:tcPr>
          <w:p w:rsidR="00F81806" w:rsidRDefault="00F81806" w:rsidP="009B71FC">
            <w:pPr>
              <w:pStyle w:val="SingleTxt"/>
              <w:spacing w:before="40" w:after="80" w:line="260" w:lineRule="exact"/>
              <w:ind w:left="0" w:right="0"/>
              <w:rPr>
                <w:i/>
                <w:iCs/>
                <w:sz w:val="26"/>
                <w:szCs w:val="26"/>
                <w:lang w:bidi="ar-EG"/>
              </w:rPr>
            </w:pPr>
            <w:r>
              <w:rPr>
                <w:rFonts w:hint="cs"/>
                <w:i/>
                <w:iCs/>
                <w:sz w:val="26"/>
                <w:szCs w:val="26"/>
                <w:rtl/>
                <w:lang w:bidi="ar-EG"/>
              </w:rPr>
              <w:t>السنة الدراسية</w:t>
            </w:r>
          </w:p>
        </w:tc>
        <w:tc>
          <w:tcPr>
            <w:tcW w:w="2884" w:type="dxa"/>
            <w:gridSpan w:val="3"/>
            <w:tcBorders>
              <w:top w:val="single" w:sz="4" w:space="0" w:color="auto"/>
              <w:left w:val="nil"/>
              <w:bottom w:val="single" w:sz="4" w:space="0" w:color="auto"/>
              <w:right w:val="single" w:sz="24" w:space="0" w:color="FFFFFF"/>
            </w:tcBorders>
          </w:tcPr>
          <w:p w:rsidR="00F81806" w:rsidRDefault="00F81806" w:rsidP="009B71FC">
            <w:pPr>
              <w:pStyle w:val="SingleTxt"/>
              <w:spacing w:before="40" w:after="80" w:line="260" w:lineRule="exact"/>
              <w:ind w:left="0" w:right="0"/>
              <w:jc w:val="center"/>
              <w:rPr>
                <w:i/>
                <w:iCs/>
                <w:sz w:val="26"/>
                <w:szCs w:val="26"/>
                <w:lang w:bidi="ar-EG"/>
              </w:rPr>
            </w:pPr>
            <w:r>
              <w:rPr>
                <w:rFonts w:hint="cs"/>
                <w:i/>
                <w:iCs/>
                <w:sz w:val="26"/>
                <w:szCs w:val="26"/>
                <w:rtl/>
                <w:lang w:bidi="ar-EG"/>
              </w:rPr>
              <w:t>النسبة المئوية للطلاب الذين توقفوا عن الدراسة في المدارس الابتدائية (</w:t>
            </w:r>
            <w:r>
              <w:rPr>
                <w:rFonts w:cs="Akhbar MT" w:hint="cs"/>
                <w:i/>
                <w:iCs/>
                <w:sz w:val="26"/>
                <w:szCs w:val="26"/>
                <w:rtl/>
                <w:lang w:bidi="ar-EG"/>
              </w:rPr>
              <w:t>%</w:t>
            </w:r>
            <w:r>
              <w:rPr>
                <w:rFonts w:hint="cs"/>
                <w:i/>
                <w:iCs/>
                <w:sz w:val="26"/>
                <w:szCs w:val="26"/>
                <w:rtl/>
                <w:lang w:bidi="ar-EG"/>
              </w:rPr>
              <w:t>)</w:t>
            </w:r>
          </w:p>
        </w:tc>
        <w:tc>
          <w:tcPr>
            <w:tcW w:w="3090" w:type="dxa"/>
            <w:gridSpan w:val="3"/>
            <w:tcBorders>
              <w:top w:val="single" w:sz="4" w:space="0" w:color="auto"/>
              <w:left w:val="single" w:sz="24" w:space="0" w:color="FFFFFF"/>
              <w:bottom w:val="single" w:sz="4" w:space="0" w:color="auto"/>
              <w:right w:val="nil"/>
            </w:tcBorders>
          </w:tcPr>
          <w:p w:rsidR="00F81806" w:rsidRDefault="00F81806" w:rsidP="009B71FC">
            <w:pPr>
              <w:pStyle w:val="SingleTxt"/>
              <w:spacing w:before="40" w:after="80" w:line="260" w:lineRule="exact"/>
              <w:ind w:left="0" w:right="0"/>
              <w:jc w:val="center"/>
              <w:rPr>
                <w:i/>
                <w:iCs/>
                <w:sz w:val="26"/>
                <w:szCs w:val="26"/>
                <w:lang w:bidi="ar-EG"/>
              </w:rPr>
            </w:pPr>
            <w:r>
              <w:rPr>
                <w:rFonts w:hint="cs"/>
                <w:i/>
                <w:iCs/>
                <w:sz w:val="26"/>
                <w:szCs w:val="26"/>
                <w:rtl/>
                <w:lang w:bidi="ar-EG"/>
              </w:rPr>
              <w:t>النسبة المئوية للطلاب الذين توقفوا عن الدراسة في المدارس الثانوية (</w:t>
            </w:r>
            <w:r>
              <w:rPr>
                <w:rFonts w:cs="Akhbar MT" w:hint="cs"/>
                <w:i/>
                <w:iCs/>
                <w:sz w:val="26"/>
                <w:szCs w:val="26"/>
                <w:rtl/>
                <w:lang w:bidi="ar-EG"/>
              </w:rPr>
              <w:t>%</w:t>
            </w:r>
            <w:r>
              <w:rPr>
                <w:rFonts w:hint="cs"/>
                <w:i/>
                <w:iCs/>
                <w:sz w:val="26"/>
                <w:szCs w:val="26"/>
                <w:rtl/>
                <w:lang w:bidi="ar-EG"/>
              </w:rPr>
              <w:t>)</w:t>
            </w:r>
          </w:p>
        </w:tc>
      </w:tr>
      <w:tr w:rsidR="00F81806" w:rsidTr="00F81806">
        <w:tc>
          <w:tcPr>
            <w:tcW w:w="0" w:type="auto"/>
            <w:vMerge/>
            <w:tcBorders>
              <w:top w:val="single" w:sz="4" w:space="0" w:color="auto"/>
              <w:left w:val="nil"/>
              <w:bottom w:val="single" w:sz="12" w:space="0" w:color="auto"/>
              <w:right w:val="nil"/>
            </w:tcBorders>
            <w:vAlign w:val="center"/>
          </w:tcPr>
          <w:p w:rsidR="00F81806" w:rsidRDefault="00F81806" w:rsidP="009B71FC">
            <w:pPr>
              <w:bidi w:val="0"/>
              <w:spacing w:before="40" w:after="80" w:line="260" w:lineRule="exact"/>
              <w:jc w:val="left"/>
              <w:rPr>
                <w:i/>
                <w:iCs/>
                <w:sz w:val="26"/>
                <w:szCs w:val="26"/>
                <w:lang w:bidi="ar-EG"/>
              </w:rPr>
            </w:pPr>
          </w:p>
        </w:tc>
        <w:tc>
          <w:tcPr>
            <w:tcW w:w="824" w:type="dxa"/>
            <w:tcBorders>
              <w:top w:val="single" w:sz="4" w:space="0" w:color="auto"/>
              <w:left w:val="nil"/>
              <w:bottom w:val="single" w:sz="12" w:space="0" w:color="auto"/>
              <w:right w:val="nil"/>
            </w:tcBorders>
          </w:tcPr>
          <w:p w:rsidR="00F81806" w:rsidRDefault="00F81806" w:rsidP="009B71FC">
            <w:pPr>
              <w:pStyle w:val="SingleTxt"/>
              <w:spacing w:before="40" w:after="80" w:line="260" w:lineRule="exact"/>
              <w:ind w:left="0" w:right="0"/>
              <w:rPr>
                <w:i/>
                <w:iCs/>
                <w:sz w:val="26"/>
                <w:szCs w:val="26"/>
                <w:lang w:bidi="ar-EG"/>
              </w:rPr>
            </w:pPr>
            <w:r>
              <w:rPr>
                <w:rFonts w:hint="cs"/>
                <w:i/>
                <w:iCs/>
                <w:sz w:val="26"/>
                <w:szCs w:val="26"/>
                <w:rtl/>
                <w:lang w:bidi="ar-EG"/>
              </w:rPr>
              <w:t>المجموع</w:t>
            </w:r>
          </w:p>
        </w:tc>
        <w:tc>
          <w:tcPr>
            <w:tcW w:w="927" w:type="dxa"/>
            <w:tcBorders>
              <w:top w:val="single" w:sz="4" w:space="0" w:color="auto"/>
              <w:left w:val="nil"/>
              <w:bottom w:val="single" w:sz="12" w:space="0" w:color="auto"/>
              <w:right w:val="nil"/>
            </w:tcBorders>
          </w:tcPr>
          <w:p w:rsidR="00F81806" w:rsidRDefault="00F81806" w:rsidP="009B71FC">
            <w:pPr>
              <w:pStyle w:val="SingleTxt"/>
              <w:spacing w:before="40" w:after="80" w:line="260" w:lineRule="exact"/>
              <w:ind w:left="0" w:right="0"/>
              <w:rPr>
                <w:i/>
                <w:iCs/>
                <w:sz w:val="26"/>
                <w:szCs w:val="26"/>
                <w:lang w:bidi="ar-EG"/>
              </w:rPr>
            </w:pPr>
            <w:r>
              <w:rPr>
                <w:rFonts w:hint="cs"/>
                <w:i/>
                <w:iCs/>
                <w:sz w:val="26"/>
                <w:szCs w:val="26"/>
                <w:rtl/>
                <w:lang w:bidi="ar-EG"/>
              </w:rPr>
              <w:t>الذكور</w:t>
            </w:r>
          </w:p>
        </w:tc>
        <w:tc>
          <w:tcPr>
            <w:tcW w:w="1133" w:type="dxa"/>
            <w:tcBorders>
              <w:top w:val="single" w:sz="4" w:space="0" w:color="auto"/>
              <w:left w:val="nil"/>
              <w:bottom w:val="single" w:sz="12" w:space="0" w:color="auto"/>
              <w:right w:val="single" w:sz="24" w:space="0" w:color="FFFFFF"/>
            </w:tcBorders>
          </w:tcPr>
          <w:p w:rsidR="00F81806" w:rsidRDefault="00F81806" w:rsidP="009B71FC">
            <w:pPr>
              <w:pStyle w:val="SingleTxt"/>
              <w:spacing w:before="40" w:after="80" w:line="260" w:lineRule="exact"/>
              <w:ind w:left="0" w:right="0"/>
              <w:rPr>
                <w:i/>
                <w:iCs/>
                <w:sz w:val="26"/>
                <w:szCs w:val="26"/>
                <w:lang w:bidi="ar-EG"/>
              </w:rPr>
            </w:pPr>
            <w:r>
              <w:rPr>
                <w:rFonts w:hint="cs"/>
                <w:i/>
                <w:iCs/>
                <w:sz w:val="26"/>
                <w:szCs w:val="26"/>
                <w:rtl/>
                <w:lang w:bidi="ar-EG"/>
              </w:rPr>
              <w:t>الإناث</w:t>
            </w:r>
          </w:p>
        </w:tc>
        <w:tc>
          <w:tcPr>
            <w:tcW w:w="824" w:type="dxa"/>
            <w:tcBorders>
              <w:top w:val="single" w:sz="4" w:space="0" w:color="auto"/>
              <w:left w:val="single" w:sz="24" w:space="0" w:color="FFFFFF"/>
              <w:bottom w:val="single" w:sz="12" w:space="0" w:color="auto"/>
              <w:right w:val="nil"/>
            </w:tcBorders>
          </w:tcPr>
          <w:p w:rsidR="00F81806" w:rsidRDefault="00F81806" w:rsidP="009B71FC">
            <w:pPr>
              <w:pStyle w:val="SingleTxt"/>
              <w:spacing w:before="40" w:after="80" w:line="260" w:lineRule="exact"/>
              <w:ind w:left="0" w:right="0"/>
              <w:rPr>
                <w:i/>
                <w:iCs/>
                <w:sz w:val="26"/>
                <w:szCs w:val="26"/>
                <w:lang w:bidi="ar-EG"/>
              </w:rPr>
            </w:pPr>
            <w:r>
              <w:rPr>
                <w:rFonts w:hint="cs"/>
                <w:i/>
                <w:iCs/>
                <w:sz w:val="26"/>
                <w:szCs w:val="26"/>
                <w:rtl/>
                <w:lang w:bidi="ar-EG"/>
              </w:rPr>
              <w:t>المجموع</w:t>
            </w:r>
          </w:p>
        </w:tc>
        <w:tc>
          <w:tcPr>
            <w:tcW w:w="927" w:type="dxa"/>
            <w:tcBorders>
              <w:top w:val="single" w:sz="4" w:space="0" w:color="auto"/>
              <w:left w:val="nil"/>
              <w:bottom w:val="single" w:sz="12" w:space="0" w:color="auto"/>
              <w:right w:val="nil"/>
            </w:tcBorders>
          </w:tcPr>
          <w:p w:rsidR="00F81806" w:rsidRDefault="00F81806" w:rsidP="009B71FC">
            <w:pPr>
              <w:pStyle w:val="SingleTxt"/>
              <w:spacing w:before="40" w:after="80" w:line="260" w:lineRule="exact"/>
              <w:ind w:left="0" w:right="0"/>
              <w:rPr>
                <w:i/>
                <w:iCs/>
                <w:sz w:val="26"/>
                <w:szCs w:val="26"/>
                <w:lang w:bidi="ar-EG"/>
              </w:rPr>
            </w:pPr>
            <w:r>
              <w:rPr>
                <w:rFonts w:hint="cs"/>
                <w:i/>
                <w:iCs/>
                <w:sz w:val="26"/>
                <w:szCs w:val="26"/>
                <w:rtl/>
                <w:lang w:bidi="ar-EG"/>
              </w:rPr>
              <w:t>الذكور</w:t>
            </w:r>
          </w:p>
        </w:tc>
        <w:tc>
          <w:tcPr>
            <w:tcW w:w="1339" w:type="dxa"/>
            <w:tcBorders>
              <w:top w:val="single" w:sz="4" w:space="0" w:color="auto"/>
              <w:left w:val="nil"/>
              <w:bottom w:val="single" w:sz="12" w:space="0" w:color="auto"/>
              <w:right w:val="nil"/>
            </w:tcBorders>
          </w:tcPr>
          <w:p w:rsidR="00F81806" w:rsidRDefault="00F81806" w:rsidP="009B71FC">
            <w:pPr>
              <w:pStyle w:val="SingleTxt"/>
              <w:spacing w:before="40" w:after="80" w:line="260" w:lineRule="exact"/>
              <w:ind w:left="0" w:right="0"/>
              <w:rPr>
                <w:i/>
                <w:iCs/>
                <w:sz w:val="26"/>
                <w:szCs w:val="26"/>
                <w:lang w:bidi="ar-EG"/>
              </w:rPr>
            </w:pPr>
            <w:r>
              <w:rPr>
                <w:rFonts w:hint="cs"/>
                <w:i/>
                <w:iCs/>
                <w:sz w:val="26"/>
                <w:szCs w:val="26"/>
                <w:rtl/>
                <w:lang w:bidi="ar-EG"/>
              </w:rPr>
              <w:t>الإناث</w:t>
            </w:r>
          </w:p>
        </w:tc>
      </w:tr>
      <w:tr w:rsidR="00F81806" w:rsidTr="00F81806">
        <w:tc>
          <w:tcPr>
            <w:tcW w:w="1545" w:type="dxa"/>
            <w:tcBorders>
              <w:top w:val="single" w:sz="12" w:space="0" w:color="auto"/>
              <w:left w:val="nil"/>
              <w:bottom w:val="nil"/>
              <w:right w:val="nil"/>
            </w:tcBorders>
          </w:tcPr>
          <w:p w:rsidR="00F81806" w:rsidRDefault="00F81806" w:rsidP="009B71FC">
            <w:pPr>
              <w:pStyle w:val="SingleTxt"/>
              <w:spacing w:before="40" w:after="80" w:line="260" w:lineRule="exact"/>
              <w:ind w:left="0" w:right="0"/>
              <w:rPr>
                <w:sz w:val="26"/>
                <w:szCs w:val="26"/>
                <w:lang w:bidi="ar-EG"/>
              </w:rPr>
            </w:pPr>
            <w:r>
              <w:rPr>
                <w:rFonts w:hint="cs"/>
                <w:sz w:val="26"/>
                <w:szCs w:val="26"/>
                <w:rtl/>
                <w:lang w:bidi="ar-EG"/>
              </w:rPr>
              <w:t>2001-2002</w:t>
            </w:r>
          </w:p>
        </w:tc>
        <w:tc>
          <w:tcPr>
            <w:tcW w:w="824" w:type="dxa"/>
            <w:tcBorders>
              <w:top w:val="single" w:sz="12" w:space="0" w:color="auto"/>
              <w:left w:val="nil"/>
              <w:bottom w:val="nil"/>
              <w:right w:val="nil"/>
            </w:tcBorders>
          </w:tcPr>
          <w:p w:rsidR="00F81806" w:rsidRDefault="00F81806" w:rsidP="009B71FC">
            <w:pPr>
              <w:pStyle w:val="SingleTxt"/>
              <w:spacing w:before="40" w:after="80" w:line="260" w:lineRule="exact"/>
              <w:ind w:left="0" w:right="0"/>
              <w:rPr>
                <w:sz w:val="26"/>
                <w:szCs w:val="26"/>
                <w:lang w:bidi="ar-EG"/>
              </w:rPr>
            </w:pPr>
            <w:r>
              <w:rPr>
                <w:rFonts w:hint="cs"/>
                <w:sz w:val="26"/>
                <w:szCs w:val="26"/>
                <w:rtl/>
                <w:lang w:bidi="ar-EG"/>
              </w:rPr>
              <w:t>1.2</w:t>
            </w:r>
          </w:p>
        </w:tc>
        <w:tc>
          <w:tcPr>
            <w:tcW w:w="927" w:type="dxa"/>
            <w:tcBorders>
              <w:top w:val="single" w:sz="12" w:space="0" w:color="auto"/>
              <w:left w:val="nil"/>
              <w:bottom w:val="nil"/>
              <w:right w:val="nil"/>
            </w:tcBorders>
          </w:tcPr>
          <w:p w:rsidR="00F81806" w:rsidRDefault="00F81806" w:rsidP="009B71FC">
            <w:pPr>
              <w:pStyle w:val="SingleTxt"/>
              <w:spacing w:before="40" w:after="80" w:line="260" w:lineRule="exact"/>
              <w:ind w:left="0" w:right="0"/>
              <w:rPr>
                <w:sz w:val="26"/>
                <w:szCs w:val="26"/>
                <w:lang w:bidi="ar-EG"/>
              </w:rPr>
            </w:pPr>
            <w:r>
              <w:rPr>
                <w:rFonts w:hint="cs"/>
                <w:sz w:val="26"/>
                <w:szCs w:val="26"/>
                <w:rtl/>
                <w:lang w:bidi="ar-EG"/>
              </w:rPr>
              <w:t>1.0</w:t>
            </w:r>
          </w:p>
        </w:tc>
        <w:tc>
          <w:tcPr>
            <w:tcW w:w="1133" w:type="dxa"/>
            <w:tcBorders>
              <w:top w:val="single" w:sz="12" w:space="0" w:color="auto"/>
              <w:left w:val="nil"/>
              <w:bottom w:val="nil"/>
              <w:right w:val="nil"/>
            </w:tcBorders>
          </w:tcPr>
          <w:p w:rsidR="00F81806" w:rsidRDefault="00F81806" w:rsidP="009B71FC">
            <w:pPr>
              <w:pStyle w:val="SingleTxt"/>
              <w:spacing w:before="40" w:after="80" w:line="260" w:lineRule="exact"/>
              <w:ind w:left="0" w:right="0"/>
              <w:rPr>
                <w:sz w:val="26"/>
                <w:szCs w:val="26"/>
                <w:lang w:bidi="ar-EG"/>
              </w:rPr>
            </w:pPr>
            <w:r>
              <w:rPr>
                <w:rFonts w:hint="cs"/>
                <w:sz w:val="26"/>
                <w:szCs w:val="26"/>
                <w:rtl/>
                <w:lang w:bidi="ar-EG"/>
              </w:rPr>
              <w:t>1.5</w:t>
            </w:r>
          </w:p>
        </w:tc>
        <w:tc>
          <w:tcPr>
            <w:tcW w:w="824" w:type="dxa"/>
            <w:tcBorders>
              <w:top w:val="single" w:sz="12" w:space="0" w:color="auto"/>
              <w:left w:val="nil"/>
              <w:bottom w:val="nil"/>
              <w:right w:val="nil"/>
            </w:tcBorders>
          </w:tcPr>
          <w:p w:rsidR="00F81806" w:rsidRDefault="00F81806" w:rsidP="009B71FC">
            <w:pPr>
              <w:pStyle w:val="SingleTxt"/>
              <w:spacing w:before="40" w:after="80" w:line="260" w:lineRule="exact"/>
              <w:ind w:left="0" w:right="0"/>
              <w:rPr>
                <w:sz w:val="26"/>
                <w:szCs w:val="26"/>
                <w:lang w:bidi="ar-EG"/>
              </w:rPr>
            </w:pPr>
            <w:r>
              <w:rPr>
                <w:rFonts w:hint="cs"/>
                <w:sz w:val="26"/>
                <w:szCs w:val="26"/>
                <w:rtl/>
                <w:lang w:bidi="ar-EG"/>
              </w:rPr>
              <w:t>8.3</w:t>
            </w:r>
          </w:p>
        </w:tc>
        <w:tc>
          <w:tcPr>
            <w:tcW w:w="927" w:type="dxa"/>
            <w:tcBorders>
              <w:top w:val="single" w:sz="12" w:space="0" w:color="auto"/>
              <w:left w:val="nil"/>
              <w:bottom w:val="nil"/>
              <w:right w:val="nil"/>
            </w:tcBorders>
          </w:tcPr>
          <w:p w:rsidR="00F81806" w:rsidRDefault="00F81806" w:rsidP="009B71FC">
            <w:pPr>
              <w:pStyle w:val="SingleTxt"/>
              <w:spacing w:before="40" w:after="80" w:line="260" w:lineRule="exact"/>
              <w:ind w:left="0" w:right="0"/>
              <w:rPr>
                <w:sz w:val="26"/>
                <w:szCs w:val="26"/>
                <w:lang w:bidi="ar-EG"/>
              </w:rPr>
            </w:pPr>
            <w:r>
              <w:rPr>
                <w:rFonts w:hint="cs"/>
                <w:sz w:val="26"/>
                <w:szCs w:val="26"/>
                <w:rtl/>
                <w:lang w:bidi="ar-EG"/>
              </w:rPr>
              <w:t>9.8</w:t>
            </w:r>
          </w:p>
        </w:tc>
        <w:tc>
          <w:tcPr>
            <w:tcW w:w="1339" w:type="dxa"/>
            <w:tcBorders>
              <w:top w:val="single" w:sz="12" w:space="0" w:color="auto"/>
              <w:left w:val="nil"/>
              <w:bottom w:val="nil"/>
              <w:right w:val="nil"/>
            </w:tcBorders>
          </w:tcPr>
          <w:p w:rsidR="00F81806" w:rsidRDefault="00F81806" w:rsidP="009B71FC">
            <w:pPr>
              <w:pStyle w:val="SingleTxt"/>
              <w:spacing w:before="40" w:after="80" w:line="260" w:lineRule="exact"/>
              <w:ind w:left="0" w:right="0"/>
              <w:rPr>
                <w:sz w:val="26"/>
                <w:szCs w:val="26"/>
                <w:lang w:bidi="ar-EG"/>
              </w:rPr>
            </w:pPr>
            <w:r>
              <w:rPr>
                <w:rFonts w:hint="cs"/>
                <w:sz w:val="26"/>
                <w:szCs w:val="26"/>
                <w:rtl/>
                <w:lang w:bidi="ar-EG"/>
              </w:rPr>
              <w:t>6.2</w:t>
            </w:r>
          </w:p>
        </w:tc>
      </w:tr>
      <w:tr w:rsidR="00F81806" w:rsidTr="00F81806">
        <w:tc>
          <w:tcPr>
            <w:tcW w:w="1545" w:type="dxa"/>
            <w:tcBorders>
              <w:top w:val="nil"/>
              <w:left w:val="nil"/>
              <w:bottom w:val="nil"/>
              <w:right w:val="nil"/>
            </w:tcBorders>
          </w:tcPr>
          <w:p w:rsidR="00F81806" w:rsidRDefault="00F81806" w:rsidP="009B71FC">
            <w:pPr>
              <w:pStyle w:val="SingleTxt"/>
              <w:spacing w:before="40" w:after="80" w:line="260" w:lineRule="exact"/>
              <w:ind w:left="0" w:right="0"/>
              <w:rPr>
                <w:sz w:val="26"/>
                <w:szCs w:val="26"/>
                <w:lang w:bidi="ar-EG"/>
              </w:rPr>
            </w:pPr>
            <w:r>
              <w:rPr>
                <w:rFonts w:hint="cs"/>
                <w:sz w:val="26"/>
                <w:szCs w:val="26"/>
                <w:rtl/>
                <w:lang w:bidi="ar-EG"/>
              </w:rPr>
              <w:t>2002-2003</w:t>
            </w:r>
          </w:p>
        </w:tc>
        <w:tc>
          <w:tcPr>
            <w:tcW w:w="824" w:type="dxa"/>
            <w:tcBorders>
              <w:top w:val="nil"/>
              <w:left w:val="nil"/>
              <w:bottom w:val="nil"/>
              <w:right w:val="nil"/>
            </w:tcBorders>
          </w:tcPr>
          <w:p w:rsidR="00F81806" w:rsidRDefault="00F81806" w:rsidP="009B71FC">
            <w:pPr>
              <w:pStyle w:val="SingleTxt"/>
              <w:spacing w:before="40" w:after="80" w:line="260" w:lineRule="exact"/>
              <w:ind w:left="0" w:right="0"/>
              <w:rPr>
                <w:sz w:val="26"/>
                <w:szCs w:val="26"/>
                <w:lang w:bidi="ar-EG"/>
              </w:rPr>
            </w:pPr>
            <w:r>
              <w:rPr>
                <w:rFonts w:hint="cs"/>
                <w:sz w:val="26"/>
                <w:szCs w:val="26"/>
                <w:rtl/>
                <w:lang w:bidi="ar-EG"/>
              </w:rPr>
              <w:t>0.8</w:t>
            </w:r>
          </w:p>
        </w:tc>
        <w:tc>
          <w:tcPr>
            <w:tcW w:w="927" w:type="dxa"/>
            <w:tcBorders>
              <w:top w:val="nil"/>
              <w:left w:val="nil"/>
              <w:bottom w:val="nil"/>
              <w:right w:val="nil"/>
            </w:tcBorders>
          </w:tcPr>
          <w:p w:rsidR="00F81806" w:rsidRDefault="00F81806" w:rsidP="009B71FC">
            <w:pPr>
              <w:pStyle w:val="SingleTxt"/>
              <w:spacing w:before="40" w:after="80" w:line="260" w:lineRule="exact"/>
              <w:ind w:left="0" w:right="0"/>
              <w:rPr>
                <w:sz w:val="26"/>
                <w:szCs w:val="26"/>
                <w:lang w:bidi="ar-EG"/>
              </w:rPr>
            </w:pPr>
            <w:r>
              <w:rPr>
                <w:rFonts w:hint="cs"/>
                <w:sz w:val="26"/>
                <w:szCs w:val="26"/>
                <w:rtl/>
                <w:lang w:bidi="ar-EG"/>
              </w:rPr>
              <w:t>0.7</w:t>
            </w:r>
          </w:p>
        </w:tc>
        <w:tc>
          <w:tcPr>
            <w:tcW w:w="1133" w:type="dxa"/>
            <w:tcBorders>
              <w:top w:val="nil"/>
              <w:left w:val="nil"/>
              <w:bottom w:val="nil"/>
              <w:right w:val="nil"/>
            </w:tcBorders>
          </w:tcPr>
          <w:p w:rsidR="00F81806" w:rsidRDefault="00F81806" w:rsidP="009B71FC">
            <w:pPr>
              <w:pStyle w:val="SingleTxt"/>
              <w:spacing w:before="40" w:after="80" w:line="260" w:lineRule="exact"/>
              <w:ind w:left="0" w:right="0"/>
              <w:rPr>
                <w:sz w:val="26"/>
                <w:szCs w:val="26"/>
                <w:lang w:bidi="ar-EG"/>
              </w:rPr>
            </w:pPr>
            <w:r>
              <w:rPr>
                <w:rFonts w:hint="cs"/>
                <w:sz w:val="26"/>
                <w:szCs w:val="26"/>
                <w:rtl/>
                <w:lang w:bidi="ar-EG"/>
              </w:rPr>
              <w:t>1.0</w:t>
            </w:r>
          </w:p>
        </w:tc>
        <w:tc>
          <w:tcPr>
            <w:tcW w:w="824" w:type="dxa"/>
            <w:tcBorders>
              <w:top w:val="nil"/>
              <w:left w:val="nil"/>
              <w:bottom w:val="nil"/>
              <w:right w:val="nil"/>
            </w:tcBorders>
          </w:tcPr>
          <w:p w:rsidR="00F81806" w:rsidRDefault="00F81806" w:rsidP="009B71FC">
            <w:pPr>
              <w:pStyle w:val="SingleTxt"/>
              <w:spacing w:before="40" w:after="80" w:line="260" w:lineRule="exact"/>
              <w:ind w:left="0" w:right="0"/>
              <w:rPr>
                <w:sz w:val="26"/>
                <w:szCs w:val="26"/>
                <w:lang w:bidi="ar-EG"/>
              </w:rPr>
            </w:pPr>
            <w:r>
              <w:rPr>
                <w:rFonts w:hint="cs"/>
                <w:sz w:val="26"/>
                <w:szCs w:val="26"/>
                <w:rtl/>
                <w:lang w:bidi="ar-EG"/>
              </w:rPr>
              <w:t>8.5</w:t>
            </w:r>
          </w:p>
        </w:tc>
        <w:tc>
          <w:tcPr>
            <w:tcW w:w="927" w:type="dxa"/>
            <w:tcBorders>
              <w:top w:val="nil"/>
              <w:left w:val="nil"/>
              <w:bottom w:val="nil"/>
              <w:right w:val="nil"/>
            </w:tcBorders>
          </w:tcPr>
          <w:p w:rsidR="00F81806" w:rsidRDefault="00F81806" w:rsidP="009B71FC">
            <w:pPr>
              <w:pStyle w:val="SingleTxt"/>
              <w:spacing w:before="40" w:after="80" w:line="260" w:lineRule="exact"/>
              <w:ind w:left="0" w:right="0"/>
              <w:rPr>
                <w:sz w:val="26"/>
                <w:szCs w:val="26"/>
                <w:lang w:bidi="ar-EG"/>
              </w:rPr>
            </w:pPr>
            <w:r>
              <w:rPr>
                <w:rFonts w:hint="cs"/>
                <w:sz w:val="26"/>
                <w:szCs w:val="26"/>
                <w:rtl/>
                <w:lang w:bidi="ar-EG"/>
              </w:rPr>
              <w:t>10.1</w:t>
            </w:r>
          </w:p>
        </w:tc>
        <w:tc>
          <w:tcPr>
            <w:tcW w:w="1339" w:type="dxa"/>
            <w:tcBorders>
              <w:top w:val="nil"/>
              <w:left w:val="nil"/>
              <w:bottom w:val="nil"/>
              <w:right w:val="nil"/>
            </w:tcBorders>
          </w:tcPr>
          <w:p w:rsidR="00F81806" w:rsidRDefault="00F81806" w:rsidP="009B71FC">
            <w:pPr>
              <w:pStyle w:val="SingleTxt"/>
              <w:spacing w:before="40" w:after="80" w:line="260" w:lineRule="exact"/>
              <w:ind w:left="0" w:right="0"/>
              <w:rPr>
                <w:sz w:val="26"/>
                <w:szCs w:val="26"/>
                <w:lang w:bidi="ar-EG"/>
              </w:rPr>
            </w:pPr>
            <w:r>
              <w:rPr>
                <w:rFonts w:hint="cs"/>
                <w:sz w:val="26"/>
                <w:szCs w:val="26"/>
                <w:rtl/>
                <w:lang w:bidi="ar-EG"/>
              </w:rPr>
              <w:t>6.4</w:t>
            </w:r>
          </w:p>
        </w:tc>
      </w:tr>
      <w:tr w:rsidR="00F81806" w:rsidTr="00F81806">
        <w:tc>
          <w:tcPr>
            <w:tcW w:w="1545" w:type="dxa"/>
            <w:tcBorders>
              <w:top w:val="nil"/>
              <w:left w:val="nil"/>
              <w:bottom w:val="nil"/>
              <w:right w:val="nil"/>
            </w:tcBorders>
          </w:tcPr>
          <w:p w:rsidR="00F81806" w:rsidRDefault="00F81806" w:rsidP="009B71FC">
            <w:pPr>
              <w:pStyle w:val="SingleTxt"/>
              <w:spacing w:before="40" w:after="80" w:line="260" w:lineRule="exact"/>
              <w:ind w:left="0" w:right="0"/>
              <w:rPr>
                <w:sz w:val="26"/>
                <w:szCs w:val="26"/>
                <w:lang w:bidi="ar-EG"/>
              </w:rPr>
            </w:pPr>
            <w:r>
              <w:rPr>
                <w:rFonts w:hint="cs"/>
                <w:sz w:val="26"/>
                <w:szCs w:val="26"/>
                <w:rtl/>
                <w:lang w:bidi="ar-EG"/>
              </w:rPr>
              <w:t>2003-2004</w:t>
            </w:r>
          </w:p>
        </w:tc>
        <w:tc>
          <w:tcPr>
            <w:tcW w:w="824" w:type="dxa"/>
            <w:tcBorders>
              <w:top w:val="nil"/>
              <w:left w:val="nil"/>
              <w:bottom w:val="nil"/>
              <w:right w:val="nil"/>
            </w:tcBorders>
          </w:tcPr>
          <w:p w:rsidR="00F81806" w:rsidRDefault="00F81806" w:rsidP="009B71FC">
            <w:pPr>
              <w:pStyle w:val="SingleTxt"/>
              <w:spacing w:before="40" w:after="80" w:line="260" w:lineRule="exact"/>
              <w:ind w:left="0" w:right="0"/>
              <w:rPr>
                <w:sz w:val="26"/>
                <w:szCs w:val="26"/>
                <w:lang w:bidi="ar-EG"/>
              </w:rPr>
            </w:pPr>
            <w:r>
              <w:rPr>
                <w:rFonts w:hint="cs"/>
                <w:sz w:val="26"/>
                <w:szCs w:val="26"/>
                <w:rtl/>
                <w:lang w:bidi="ar-EG"/>
              </w:rPr>
              <w:t>0.7</w:t>
            </w:r>
          </w:p>
        </w:tc>
        <w:tc>
          <w:tcPr>
            <w:tcW w:w="927" w:type="dxa"/>
            <w:tcBorders>
              <w:top w:val="nil"/>
              <w:left w:val="nil"/>
              <w:bottom w:val="nil"/>
              <w:right w:val="nil"/>
            </w:tcBorders>
          </w:tcPr>
          <w:p w:rsidR="00F81806" w:rsidRDefault="00F81806" w:rsidP="009B71FC">
            <w:pPr>
              <w:pStyle w:val="SingleTxt"/>
              <w:spacing w:before="40" w:after="80" w:line="260" w:lineRule="exact"/>
              <w:ind w:left="0" w:right="0"/>
              <w:rPr>
                <w:sz w:val="26"/>
                <w:szCs w:val="26"/>
                <w:lang w:bidi="ar-EG"/>
              </w:rPr>
            </w:pPr>
            <w:r>
              <w:rPr>
                <w:rFonts w:hint="cs"/>
                <w:sz w:val="26"/>
                <w:szCs w:val="26"/>
                <w:rtl/>
                <w:lang w:bidi="ar-EG"/>
              </w:rPr>
              <w:t>0.6</w:t>
            </w:r>
          </w:p>
        </w:tc>
        <w:tc>
          <w:tcPr>
            <w:tcW w:w="1133" w:type="dxa"/>
            <w:tcBorders>
              <w:top w:val="nil"/>
              <w:left w:val="nil"/>
              <w:bottom w:val="nil"/>
              <w:right w:val="nil"/>
            </w:tcBorders>
          </w:tcPr>
          <w:p w:rsidR="00F81806" w:rsidRDefault="00F81806" w:rsidP="009B71FC">
            <w:pPr>
              <w:pStyle w:val="SingleTxt"/>
              <w:spacing w:before="40" w:after="80" w:line="260" w:lineRule="exact"/>
              <w:ind w:left="0" w:right="0"/>
              <w:rPr>
                <w:sz w:val="26"/>
                <w:szCs w:val="26"/>
                <w:lang w:bidi="ar-EG"/>
              </w:rPr>
            </w:pPr>
            <w:r>
              <w:rPr>
                <w:rFonts w:hint="cs"/>
                <w:sz w:val="26"/>
                <w:szCs w:val="26"/>
                <w:rtl/>
                <w:lang w:bidi="ar-EG"/>
              </w:rPr>
              <w:t>0.9</w:t>
            </w:r>
          </w:p>
        </w:tc>
        <w:tc>
          <w:tcPr>
            <w:tcW w:w="824" w:type="dxa"/>
            <w:tcBorders>
              <w:top w:val="nil"/>
              <w:left w:val="nil"/>
              <w:bottom w:val="nil"/>
              <w:right w:val="nil"/>
            </w:tcBorders>
          </w:tcPr>
          <w:p w:rsidR="00F81806" w:rsidRDefault="00F81806" w:rsidP="009B71FC">
            <w:pPr>
              <w:pStyle w:val="SingleTxt"/>
              <w:spacing w:before="40" w:after="80" w:line="260" w:lineRule="exact"/>
              <w:ind w:left="0" w:right="0"/>
              <w:rPr>
                <w:sz w:val="26"/>
                <w:szCs w:val="26"/>
                <w:lang w:bidi="ar-EG"/>
              </w:rPr>
            </w:pPr>
            <w:r>
              <w:rPr>
                <w:rFonts w:hint="cs"/>
                <w:sz w:val="26"/>
                <w:szCs w:val="26"/>
                <w:rtl/>
                <w:lang w:bidi="ar-EG"/>
              </w:rPr>
              <w:t>7.9</w:t>
            </w:r>
          </w:p>
        </w:tc>
        <w:tc>
          <w:tcPr>
            <w:tcW w:w="927" w:type="dxa"/>
            <w:tcBorders>
              <w:top w:val="nil"/>
              <w:left w:val="nil"/>
              <w:bottom w:val="nil"/>
              <w:right w:val="nil"/>
            </w:tcBorders>
          </w:tcPr>
          <w:p w:rsidR="00F81806" w:rsidRDefault="00F81806" w:rsidP="009B71FC">
            <w:pPr>
              <w:pStyle w:val="SingleTxt"/>
              <w:spacing w:before="40" w:after="80" w:line="260" w:lineRule="exact"/>
              <w:ind w:left="0" w:right="0"/>
              <w:rPr>
                <w:sz w:val="26"/>
                <w:szCs w:val="26"/>
                <w:lang w:bidi="ar-EG"/>
              </w:rPr>
            </w:pPr>
            <w:r>
              <w:rPr>
                <w:rFonts w:hint="cs"/>
                <w:sz w:val="26"/>
                <w:szCs w:val="26"/>
                <w:rtl/>
                <w:lang w:bidi="ar-EG"/>
              </w:rPr>
              <w:t>9.6</w:t>
            </w:r>
          </w:p>
        </w:tc>
        <w:tc>
          <w:tcPr>
            <w:tcW w:w="1339" w:type="dxa"/>
            <w:tcBorders>
              <w:top w:val="nil"/>
              <w:left w:val="nil"/>
              <w:bottom w:val="nil"/>
              <w:right w:val="nil"/>
            </w:tcBorders>
          </w:tcPr>
          <w:p w:rsidR="00F81806" w:rsidRDefault="00F81806" w:rsidP="009B71FC">
            <w:pPr>
              <w:pStyle w:val="SingleTxt"/>
              <w:spacing w:before="40" w:after="80" w:line="260" w:lineRule="exact"/>
              <w:ind w:left="0" w:right="0"/>
              <w:rPr>
                <w:sz w:val="26"/>
                <w:szCs w:val="26"/>
                <w:lang w:bidi="ar-EG"/>
              </w:rPr>
            </w:pPr>
            <w:r>
              <w:rPr>
                <w:rFonts w:hint="cs"/>
                <w:sz w:val="26"/>
                <w:szCs w:val="26"/>
                <w:rtl/>
                <w:lang w:bidi="ar-EG"/>
              </w:rPr>
              <w:t>5.7</w:t>
            </w:r>
          </w:p>
        </w:tc>
      </w:tr>
      <w:tr w:rsidR="00F81806" w:rsidTr="00F81806">
        <w:tc>
          <w:tcPr>
            <w:tcW w:w="1545" w:type="dxa"/>
            <w:tcBorders>
              <w:top w:val="nil"/>
              <w:left w:val="nil"/>
              <w:bottom w:val="nil"/>
              <w:right w:val="nil"/>
            </w:tcBorders>
          </w:tcPr>
          <w:p w:rsidR="00F81806" w:rsidRDefault="00F81806" w:rsidP="009B71FC">
            <w:pPr>
              <w:pStyle w:val="SingleTxt"/>
              <w:spacing w:before="40" w:after="80" w:line="260" w:lineRule="exact"/>
              <w:ind w:left="0" w:right="0"/>
              <w:rPr>
                <w:sz w:val="26"/>
                <w:szCs w:val="26"/>
                <w:lang w:bidi="ar-EG"/>
              </w:rPr>
            </w:pPr>
            <w:r>
              <w:rPr>
                <w:rFonts w:hint="cs"/>
                <w:sz w:val="26"/>
                <w:szCs w:val="26"/>
                <w:rtl/>
                <w:lang w:bidi="ar-EG"/>
              </w:rPr>
              <w:t>2004-2005</w:t>
            </w:r>
          </w:p>
        </w:tc>
        <w:tc>
          <w:tcPr>
            <w:tcW w:w="824" w:type="dxa"/>
            <w:tcBorders>
              <w:top w:val="nil"/>
              <w:left w:val="nil"/>
              <w:bottom w:val="nil"/>
              <w:right w:val="nil"/>
            </w:tcBorders>
          </w:tcPr>
          <w:p w:rsidR="00F81806" w:rsidRDefault="00F81806" w:rsidP="009B71FC">
            <w:pPr>
              <w:pStyle w:val="SingleTxt"/>
              <w:spacing w:before="40" w:after="80" w:line="260" w:lineRule="exact"/>
              <w:ind w:left="0" w:right="0"/>
              <w:rPr>
                <w:sz w:val="26"/>
                <w:szCs w:val="26"/>
                <w:lang w:bidi="ar-EG"/>
              </w:rPr>
            </w:pPr>
            <w:r>
              <w:rPr>
                <w:rFonts w:hint="cs"/>
                <w:sz w:val="26"/>
                <w:szCs w:val="26"/>
                <w:rtl/>
                <w:lang w:bidi="ar-EG"/>
              </w:rPr>
              <w:t>0.5</w:t>
            </w:r>
          </w:p>
        </w:tc>
        <w:tc>
          <w:tcPr>
            <w:tcW w:w="927" w:type="dxa"/>
            <w:tcBorders>
              <w:top w:val="nil"/>
              <w:left w:val="nil"/>
              <w:bottom w:val="nil"/>
              <w:right w:val="nil"/>
            </w:tcBorders>
          </w:tcPr>
          <w:p w:rsidR="00F81806" w:rsidRDefault="00F81806" w:rsidP="009B71FC">
            <w:pPr>
              <w:pStyle w:val="SingleTxt"/>
              <w:spacing w:before="40" w:after="80" w:line="260" w:lineRule="exact"/>
              <w:ind w:left="0" w:right="0"/>
              <w:rPr>
                <w:sz w:val="26"/>
                <w:szCs w:val="26"/>
                <w:lang w:bidi="ar-EG"/>
              </w:rPr>
            </w:pPr>
            <w:r>
              <w:rPr>
                <w:rFonts w:hint="cs"/>
                <w:sz w:val="26"/>
                <w:szCs w:val="26"/>
                <w:rtl/>
                <w:lang w:bidi="ar-EG"/>
              </w:rPr>
              <w:t>0.4</w:t>
            </w:r>
          </w:p>
        </w:tc>
        <w:tc>
          <w:tcPr>
            <w:tcW w:w="1133" w:type="dxa"/>
            <w:tcBorders>
              <w:top w:val="nil"/>
              <w:left w:val="nil"/>
              <w:bottom w:val="nil"/>
              <w:right w:val="nil"/>
            </w:tcBorders>
          </w:tcPr>
          <w:p w:rsidR="00F81806" w:rsidRDefault="00F81806" w:rsidP="009B71FC">
            <w:pPr>
              <w:pStyle w:val="SingleTxt"/>
              <w:spacing w:before="40" w:after="80" w:line="260" w:lineRule="exact"/>
              <w:ind w:left="0" w:right="0"/>
              <w:rPr>
                <w:sz w:val="26"/>
                <w:szCs w:val="26"/>
                <w:lang w:bidi="ar-EG"/>
              </w:rPr>
            </w:pPr>
            <w:r>
              <w:rPr>
                <w:rFonts w:hint="cs"/>
                <w:sz w:val="26"/>
                <w:szCs w:val="26"/>
                <w:rtl/>
                <w:lang w:bidi="ar-EG"/>
              </w:rPr>
              <w:t>0.6</w:t>
            </w:r>
          </w:p>
        </w:tc>
        <w:tc>
          <w:tcPr>
            <w:tcW w:w="824" w:type="dxa"/>
            <w:tcBorders>
              <w:top w:val="nil"/>
              <w:left w:val="nil"/>
              <w:bottom w:val="nil"/>
              <w:right w:val="nil"/>
            </w:tcBorders>
          </w:tcPr>
          <w:p w:rsidR="00F81806" w:rsidRDefault="00F81806" w:rsidP="009B71FC">
            <w:pPr>
              <w:pStyle w:val="SingleTxt"/>
              <w:spacing w:before="40" w:after="80" w:line="260" w:lineRule="exact"/>
              <w:ind w:left="0" w:right="0"/>
              <w:rPr>
                <w:sz w:val="26"/>
                <w:szCs w:val="26"/>
                <w:lang w:bidi="ar-EG"/>
              </w:rPr>
            </w:pPr>
            <w:r>
              <w:rPr>
                <w:rFonts w:hint="cs"/>
                <w:sz w:val="26"/>
                <w:szCs w:val="26"/>
                <w:rtl/>
                <w:lang w:bidi="ar-EG"/>
              </w:rPr>
              <w:t>6.8</w:t>
            </w:r>
          </w:p>
        </w:tc>
        <w:tc>
          <w:tcPr>
            <w:tcW w:w="927" w:type="dxa"/>
            <w:tcBorders>
              <w:top w:val="nil"/>
              <w:left w:val="nil"/>
              <w:bottom w:val="nil"/>
              <w:right w:val="nil"/>
            </w:tcBorders>
          </w:tcPr>
          <w:p w:rsidR="00F81806" w:rsidRDefault="00F81806" w:rsidP="009B71FC">
            <w:pPr>
              <w:pStyle w:val="SingleTxt"/>
              <w:spacing w:before="40" w:after="80" w:line="260" w:lineRule="exact"/>
              <w:ind w:left="0" w:right="0"/>
              <w:rPr>
                <w:sz w:val="26"/>
                <w:szCs w:val="26"/>
                <w:lang w:bidi="ar-EG"/>
              </w:rPr>
            </w:pPr>
            <w:r>
              <w:rPr>
                <w:rFonts w:hint="cs"/>
                <w:sz w:val="26"/>
                <w:szCs w:val="26"/>
                <w:rtl/>
                <w:lang w:bidi="ar-EG"/>
              </w:rPr>
              <w:t>8.2</w:t>
            </w:r>
          </w:p>
        </w:tc>
        <w:tc>
          <w:tcPr>
            <w:tcW w:w="1339" w:type="dxa"/>
            <w:tcBorders>
              <w:top w:val="nil"/>
              <w:left w:val="nil"/>
              <w:bottom w:val="nil"/>
              <w:right w:val="nil"/>
            </w:tcBorders>
          </w:tcPr>
          <w:p w:rsidR="00F81806" w:rsidRDefault="00F81806" w:rsidP="009B71FC">
            <w:pPr>
              <w:pStyle w:val="SingleTxt"/>
              <w:spacing w:before="40" w:after="80" w:line="260" w:lineRule="exact"/>
              <w:ind w:left="0" w:right="0"/>
              <w:rPr>
                <w:sz w:val="26"/>
                <w:szCs w:val="26"/>
                <w:lang w:bidi="ar-EG"/>
              </w:rPr>
            </w:pPr>
            <w:r>
              <w:rPr>
                <w:rFonts w:hint="cs"/>
                <w:sz w:val="26"/>
                <w:szCs w:val="26"/>
                <w:rtl/>
                <w:lang w:bidi="ar-EG"/>
              </w:rPr>
              <w:t>5.0</w:t>
            </w:r>
          </w:p>
        </w:tc>
      </w:tr>
      <w:tr w:rsidR="00F81806" w:rsidTr="00F81806">
        <w:tc>
          <w:tcPr>
            <w:tcW w:w="1545" w:type="dxa"/>
            <w:tcBorders>
              <w:top w:val="nil"/>
              <w:left w:val="nil"/>
              <w:bottom w:val="nil"/>
              <w:right w:val="nil"/>
            </w:tcBorders>
          </w:tcPr>
          <w:p w:rsidR="00F81806" w:rsidRDefault="00F81806" w:rsidP="009B71FC">
            <w:pPr>
              <w:pStyle w:val="SingleTxt"/>
              <w:spacing w:before="40" w:after="80" w:line="260" w:lineRule="exact"/>
              <w:ind w:left="0" w:right="0"/>
              <w:rPr>
                <w:sz w:val="26"/>
                <w:szCs w:val="26"/>
                <w:lang w:bidi="ar-EG"/>
              </w:rPr>
            </w:pPr>
            <w:r>
              <w:rPr>
                <w:rFonts w:hint="cs"/>
                <w:sz w:val="26"/>
                <w:szCs w:val="26"/>
                <w:rtl/>
                <w:lang w:bidi="ar-EG"/>
              </w:rPr>
              <w:t>2005-2006</w:t>
            </w:r>
          </w:p>
        </w:tc>
        <w:tc>
          <w:tcPr>
            <w:tcW w:w="824" w:type="dxa"/>
            <w:tcBorders>
              <w:top w:val="nil"/>
              <w:left w:val="nil"/>
              <w:bottom w:val="nil"/>
              <w:right w:val="nil"/>
            </w:tcBorders>
          </w:tcPr>
          <w:p w:rsidR="00F81806" w:rsidRDefault="00F81806" w:rsidP="009B71FC">
            <w:pPr>
              <w:pStyle w:val="SingleTxt"/>
              <w:spacing w:before="40" w:after="80" w:line="260" w:lineRule="exact"/>
              <w:ind w:left="0" w:right="0"/>
              <w:rPr>
                <w:sz w:val="26"/>
                <w:szCs w:val="26"/>
                <w:lang w:bidi="ar-EG"/>
              </w:rPr>
            </w:pPr>
            <w:r>
              <w:rPr>
                <w:rFonts w:hint="cs"/>
                <w:sz w:val="26"/>
                <w:szCs w:val="26"/>
                <w:rtl/>
                <w:lang w:bidi="ar-EG"/>
              </w:rPr>
              <w:t>0.5</w:t>
            </w:r>
          </w:p>
        </w:tc>
        <w:tc>
          <w:tcPr>
            <w:tcW w:w="927" w:type="dxa"/>
            <w:tcBorders>
              <w:top w:val="nil"/>
              <w:left w:val="nil"/>
              <w:bottom w:val="nil"/>
              <w:right w:val="nil"/>
            </w:tcBorders>
          </w:tcPr>
          <w:p w:rsidR="00F81806" w:rsidRDefault="00F81806" w:rsidP="009B71FC">
            <w:pPr>
              <w:pStyle w:val="SingleTxt"/>
              <w:spacing w:before="40" w:after="80" w:line="260" w:lineRule="exact"/>
              <w:ind w:left="0" w:right="0"/>
              <w:rPr>
                <w:sz w:val="26"/>
                <w:szCs w:val="26"/>
                <w:lang w:bidi="ar-EG"/>
              </w:rPr>
            </w:pPr>
            <w:r>
              <w:rPr>
                <w:rFonts w:hint="cs"/>
                <w:sz w:val="26"/>
                <w:szCs w:val="26"/>
                <w:rtl/>
                <w:lang w:bidi="ar-EG"/>
              </w:rPr>
              <w:t>0.4</w:t>
            </w:r>
          </w:p>
        </w:tc>
        <w:tc>
          <w:tcPr>
            <w:tcW w:w="1133" w:type="dxa"/>
            <w:tcBorders>
              <w:top w:val="nil"/>
              <w:left w:val="nil"/>
              <w:bottom w:val="nil"/>
              <w:right w:val="nil"/>
            </w:tcBorders>
          </w:tcPr>
          <w:p w:rsidR="00F81806" w:rsidRDefault="00F81806" w:rsidP="009B71FC">
            <w:pPr>
              <w:pStyle w:val="SingleTxt"/>
              <w:spacing w:before="40" w:after="80" w:line="260" w:lineRule="exact"/>
              <w:ind w:left="0" w:right="0"/>
              <w:rPr>
                <w:sz w:val="26"/>
                <w:szCs w:val="26"/>
                <w:lang w:bidi="ar-EG"/>
              </w:rPr>
            </w:pPr>
            <w:r>
              <w:rPr>
                <w:rFonts w:hint="cs"/>
                <w:sz w:val="26"/>
                <w:szCs w:val="26"/>
                <w:rtl/>
                <w:lang w:bidi="ar-EG"/>
              </w:rPr>
              <w:t>0.5</w:t>
            </w:r>
          </w:p>
        </w:tc>
        <w:tc>
          <w:tcPr>
            <w:tcW w:w="824" w:type="dxa"/>
            <w:tcBorders>
              <w:top w:val="nil"/>
              <w:left w:val="nil"/>
              <w:bottom w:val="nil"/>
              <w:right w:val="nil"/>
            </w:tcBorders>
          </w:tcPr>
          <w:p w:rsidR="00F81806" w:rsidRDefault="00F81806" w:rsidP="009B71FC">
            <w:pPr>
              <w:pStyle w:val="SingleTxt"/>
              <w:spacing w:before="40" w:after="80" w:line="260" w:lineRule="exact"/>
              <w:ind w:left="0" w:right="0"/>
              <w:rPr>
                <w:sz w:val="26"/>
                <w:szCs w:val="26"/>
                <w:lang w:bidi="ar-EG"/>
              </w:rPr>
            </w:pPr>
            <w:r>
              <w:rPr>
                <w:rFonts w:hint="cs"/>
                <w:sz w:val="26"/>
                <w:szCs w:val="26"/>
                <w:rtl/>
                <w:lang w:bidi="ar-EG"/>
              </w:rPr>
              <w:t>8.0</w:t>
            </w:r>
          </w:p>
        </w:tc>
        <w:tc>
          <w:tcPr>
            <w:tcW w:w="927" w:type="dxa"/>
            <w:tcBorders>
              <w:top w:val="nil"/>
              <w:left w:val="nil"/>
              <w:bottom w:val="nil"/>
              <w:right w:val="nil"/>
            </w:tcBorders>
          </w:tcPr>
          <w:p w:rsidR="00F81806" w:rsidRDefault="00F81806" w:rsidP="009B71FC">
            <w:pPr>
              <w:pStyle w:val="SingleTxt"/>
              <w:spacing w:before="40" w:after="80" w:line="260" w:lineRule="exact"/>
              <w:ind w:left="0" w:right="0"/>
              <w:rPr>
                <w:sz w:val="26"/>
                <w:szCs w:val="26"/>
                <w:lang w:bidi="ar-EG"/>
              </w:rPr>
            </w:pPr>
            <w:r>
              <w:rPr>
                <w:rFonts w:hint="cs"/>
                <w:sz w:val="26"/>
                <w:szCs w:val="26"/>
                <w:rtl/>
                <w:lang w:bidi="ar-EG"/>
              </w:rPr>
              <w:t>9.8</w:t>
            </w:r>
          </w:p>
        </w:tc>
        <w:tc>
          <w:tcPr>
            <w:tcW w:w="1339" w:type="dxa"/>
            <w:tcBorders>
              <w:top w:val="nil"/>
              <w:left w:val="nil"/>
              <w:bottom w:val="nil"/>
              <w:right w:val="nil"/>
            </w:tcBorders>
          </w:tcPr>
          <w:p w:rsidR="00F81806" w:rsidRDefault="00F81806" w:rsidP="009B71FC">
            <w:pPr>
              <w:pStyle w:val="SingleTxt"/>
              <w:spacing w:before="40" w:after="80" w:line="260" w:lineRule="exact"/>
              <w:ind w:left="0" w:right="0"/>
              <w:rPr>
                <w:sz w:val="26"/>
                <w:szCs w:val="26"/>
                <w:lang w:bidi="ar-EG"/>
              </w:rPr>
            </w:pPr>
            <w:r>
              <w:rPr>
                <w:rFonts w:hint="cs"/>
                <w:sz w:val="26"/>
                <w:szCs w:val="26"/>
                <w:rtl/>
                <w:lang w:bidi="ar-EG"/>
              </w:rPr>
              <w:t>5.7</w:t>
            </w:r>
          </w:p>
        </w:tc>
      </w:tr>
      <w:tr w:rsidR="00F81806" w:rsidTr="00F81806">
        <w:tc>
          <w:tcPr>
            <w:tcW w:w="1545" w:type="dxa"/>
            <w:tcBorders>
              <w:top w:val="nil"/>
              <w:left w:val="nil"/>
              <w:bottom w:val="single" w:sz="4" w:space="0" w:color="auto"/>
              <w:right w:val="nil"/>
            </w:tcBorders>
          </w:tcPr>
          <w:p w:rsidR="00F81806" w:rsidRDefault="00F81806" w:rsidP="009B71FC">
            <w:pPr>
              <w:pStyle w:val="SingleTxt"/>
              <w:spacing w:before="40" w:after="80" w:line="260" w:lineRule="exact"/>
              <w:ind w:left="0" w:right="0"/>
              <w:rPr>
                <w:sz w:val="26"/>
                <w:szCs w:val="26"/>
                <w:lang w:bidi="ar-EG"/>
              </w:rPr>
            </w:pPr>
            <w:r>
              <w:rPr>
                <w:rFonts w:hint="cs"/>
                <w:sz w:val="26"/>
                <w:szCs w:val="26"/>
                <w:rtl/>
                <w:lang w:bidi="ar-EG"/>
              </w:rPr>
              <w:t>2006-2007</w:t>
            </w:r>
          </w:p>
        </w:tc>
        <w:tc>
          <w:tcPr>
            <w:tcW w:w="824" w:type="dxa"/>
            <w:tcBorders>
              <w:top w:val="nil"/>
              <w:left w:val="nil"/>
              <w:bottom w:val="single" w:sz="4" w:space="0" w:color="auto"/>
              <w:right w:val="nil"/>
            </w:tcBorders>
          </w:tcPr>
          <w:p w:rsidR="00F81806" w:rsidRDefault="00F81806" w:rsidP="009B71FC">
            <w:pPr>
              <w:pStyle w:val="SingleTxt"/>
              <w:spacing w:before="40" w:after="80" w:line="260" w:lineRule="exact"/>
              <w:ind w:left="0" w:right="0"/>
              <w:rPr>
                <w:sz w:val="26"/>
                <w:szCs w:val="26"/>
                <w:lang w:bidi="ar-EG"/>
              </w:rPr>
            </w:pPr>
            <w:r>
              <w:rPr>
                <w:rFonts w:hint="cs"/>
                <w:sz w:val="26"/>
                <w:szCs w:val="26"/>
                <w:rtl/>
                <w:lang w:bidi="ar-EG"/>
              </w:rPr>
              <w:t>-</w:t>
            </w:r>
          </w:p>
        </w:tc>
        <w:tc>
          <w:tcPr>
            <w:tcW w:w="927" w:type="dxa"/>
            <w:tcBorders>
              <w:top w:val="nil"/>
              <w:left w:val="nil"/>
              <w:bottom w:val="single" w:sz="4" w:space="0" w:color="auto"/>
              <w:right w:val="nil"/>
            </w:tcBorders>
          </w:tcPr>
          <w:p w:rsidR="00F81806" w:rsidRDefault="00F81806" w:rsidP="009B71FC">
            <w:pPr>
              <w:pStyle w:val="SingleTxt"/>
              <w:spacing w:before="40" w:after="80" w:line="260" w:lineRule="exact"/>
              <w:ind w:left="0" w:right="0"/>
              <w:rPr>
                <w:sz w:val="26"/>
                <w:szCs w:val="26"/>
                <w:lang w:bidi="ar-EG"/>
              </w:rPr>
            </w:pPr>
            <w:r>
              <w:rPr>
                <w:rFonts w:hint="cs"/>
                <w:sz w:val="26"/>
                <w:szCs w:val="26"/>
                <w:rtl/>
                <w:lang w:bidi="ar-EG"/>
              </w:rPr>
              <w:t>-</w:t>
            </w:r>
          </w:p>
        </w:tc>
        <w:tc>
          <w:tcPr>
            <w:tcW w:w="1133" w:type="dxa"/>
            <w:tcBorders>
              <w:top w:val="nil"/>
              <w:left w:val="nil"/>
              <w:bottom w:val="single" w:sz="4" w:space="0" w:color="auto"/>
              <w:right w:val="nil"/>
            </w:tcBorders>
          </w:tcPr>
          <w:p w:rsidR="00F81806" w:rsidRDefault="00F81806" w:rsidP="009B71FC">
            <w:pPr>
              <w:pStyle w:val="SingleTxt"/>
              <w:spacing w:before="40" w:after="80" w:line="260" w:lineRule="exact"/>
              <w:ind w:left="0" w:right="0"/>
              <w:rPr>
                <w:sz w:val="26"/>
                <w:szCs w:val="26"/>
                <w:lang w:bidi="ar-EG"/>
              </w:rPr>
            </w:pPr>
            <w:r>
              <w:rPr>
                <w:rFonts w:hint="cs"/>
                <w:sz w:val="26"/>
                <w:szCs w:val="26"/>
                <w:rtl/>
                <w:lang w:bidi="ar-EG"/>
              </w:rPr>
              <w:t>-</w:t>
            </w:r>
          </w:p>
        </w:tc>
        <w:tc>
          <w:tcPr>
            <w:tcW w:w="824" w:type="dxa"/>
            <w:tcBorders>
              <w:top w:val="nil"/>
              <w:left w:val="nil"/>
              <w:bottom w:val="single" w:sz="4" w:space="0" w:color="auto"/>
              <w:right w:val="nil"/>
            </w:tcBorders>
          </w:tcPr>
          <w:p w:rsidR="00F81806" w:rsidRDefault="00F81806" w:rsidP="009B71FC">
            <w:pPr>
              <w:pStyle w:val="SingleTxt"/>
              <w:spacing w:before="40" w:after="80" w:line="260" w:lineRule="exact"/>
              <w:ind w:left="0" w:right="0"/>
              <w:rPr>
                <w:sz w:val="26"/>
                <w:szCs w:val="26"/>
                <w:lang w:bidi="ar-EG"/>
              </w:rPr>
            </w:pPr>
            <w:r>
              <w:rPr>
                <w:rFonts w:hint="cs"/>
                <w:sz w:val="26"/>
                <w:szCs w:val="26"/>
                <w:rtl/>
                <w:lang w:bidi="ar-EG"/>
              </w:rPr>
              <w:t>-</w:t>
            </w:r>
          </w:p>
        </w:tc>
        <w:tc>
          <w:tcPr>
            <w:tcW w:w="927" w:type="dxa"/>
            <w:tcBorders>
              <w:top w:val="nil"/>
              <w:left w:val="nil"/>
              <w:bottom w:val="single" w:sz="4" w:space="0" w:color="auto"/>
              <w:right w:val="nil"/>
            </w:tcBorders>
          </w:tcPr>
          <w:p w:rsidR="00F81806" w:rsidRDefault="00F81806" w:rsidP="009B71FC">
            <w:pPr>
              <w:pStyle w:val="SingleTxt"/>
              <w:spacing w:before="40" w:after="80" w:line="260" w:lineRule="exact"/>
              <w:ind w:left="0" w:right="0"/>
              <w:rPr>
                <w:sz w:val="26"/>
                <w:szCs w:val="26"/>
                <w:lang w:bidi="ar-EG"/>
              </w:rPr>
            </w:pPr>
            <w:r>
              <w:rPr>
                <w:rFonts w:hint="cs"/>
                <w:sz w:val="26"/>
                <w:szCs w:val="26"/>
                <w:rtl/>
                <w:lang w:bidi="ar-EG"/>
              </w:rPr>
              <w:t>-</w:t>
            </w:r>
          </w:p>
        </w:tc>
        <w:tc>
          <w:tcPr>
            <w:tcW w:w="1339" w:type="dxa"/>
            <w:tcBorders>
              <w:top w:val="nil"/>
              <w:left w:val="nil"/>
              <w:bottom w:val="single" w:sz="4" w:space="0" w:color="auto"/>
              <w:right w:val="nil"/>
            </w:tcBorders>
          </w:tcPr>
          <w:p w:rsidR="00F81806" w:rsidRDefault="00F81806" w:rsidP="009B71FC">
            <w:pPr>
              <w:pStyle w:val="SingleTxt"/>
              <w:spacing w:before="40" w:after="80" w:line="260" w:lineRule="exact"/>
              <w:ind w:left="0" w:right="0"/>
              <w:rPr>
                <w:sz w:val="26"/>
                <w:szCs w:val="26"/>
                <w:lang w:bidi="ar-EG"/>
              </w:rPr>
            </w:pPr>
            <w:r>
              <w:rPr>
                <w:rFonts w:hint="cs"/>
                <w:sz w:val="26"/>
                <w:szCs w:val="26"/>
                <w:rtl/>
                <w:lang w:bidi="ar-EG"/>
              </w:rPr>
              <w:t>-</w:t>
            </w:r>
          </w:p>
        </w:tc>
      </w:tr>
    </w:tbl>
    <w:p w:rsidR="009B71FC" w:rsidRPr="009B71FC" w:rsidRDefault="009B71FC" w:rsidP="009B71FC">
      <w:pPr>
        <w:pStyle w:val="SingleTxt"/>
        <w:spacing w:after="0" w:line="120" w:lineRule="exact"/>
        <w:rPr>
          <w:rFonts w:hint="cs"/>
          <w:sz w:val="10"/>
          <w:szCs w:val="26"/>
          <w:rtl/>
          <w:lang w:bidi="ar-EG"/>
        </w:rPr>
      </w:pPr>
    </w:p>
    <w:p w:rsidR="00F81806" w:rsidRDefault="00F81806" w:rsidP="009B71FC">
      <w:pPr>
        <w:pStyle w:val="FootnoteText"/>
        <w:tabs>
          <w:tab w:val="clear" w:pos="418"/>
          <w:tab w:val="right" w:pos="1915"/>
          <w:tab w:val="left" w:pos="2016"/>
          <w:tab w:val="left" w:pos="2491"/>
          <w:tab w:val="left" w:pos="2966"/>
          <w:tab w:val="left" w:pos="3442"/>
          <w:tab w:val="left" w:pos="3917"/>
        </w:tabs>
        <w:spacing w:after="80"/>
        <w:ind w:left="2030" w:right="0" w:hanging="763"/>
        <w:rPr>
          <w:rFonts w:hint="cs"/>
          <w:sz w:val="26"/>
          <w:rtl/>
          <w:lang w:bidi="ar-EG"/>
        </w:rPr>
      </w:pPr>
      <w:r>
        <w:rPr>
          <w:rFonts w:hint="cs"/>
          <w:sz w:val="26"/>
          <w:rtl/>
          <w:lang w:bidi="ar-EG"/>
        </w:rPr>
        <w:tab/>
      </w:r>
      <w:r>
        <w:rPr>
          <w:rFonts w:hint="cs"/>
          <w:i/>
          <w:iCs/>
          <w:sz w:val="26"/>
          <w:rtl/>
          <w:lang w:bidi="ar-EG"/>
        </w:rPr>
        <w:t>المصدر</w:t>
      </w:r>
      <w:r>
        <w:rPr>
          <w:rFonts w:hint="cs"/>
          <w:sz w:val="26"/>
          <w:rtl/>
          <w:lang w:bidi="ar-EG"/>
        </w:rPr>
        <w:t>:</w:t>
      </w:r>
      <w:r>
        <w:rPr>
          <w:rFonts w:hint="cs"/>
          <w:sz w:val="26"/>
          <w:rtl/>
          <w:lang w:bidi="ar-EG"/>
        </w:rPr>
        <w:tab/>
        <w:t xml:space="preserve">وزارة التعليم الوطني. </w:t>
      </w:r>
    </w:p>
    <w:p w:rsidR="009B71FC" w:rsidRPr="009B71FC" w:rsidRDefault="009B71FC" w:rsidP="009B71FC">
      <w:pPr>
        <w:pStyle w:val="SingleTxt"/>
        <w:spacing w:after="0" w:line="120" w:lineRule="exact"/>
        <w:rPr>
          <w:rFonts w:hint="cs"/>
          <w:sz w:val="10"/>
          <w:rtl/>
          <w:lang w:bidi="ar-EG"/>
        </w:rPr>
      </w:pPr>
    </w:p>
    <w:p w:rsidR="009B71FC" w:rsidRPr="009B71FC" w:rsidRDefault="009B71FC" w:rsidP="009B71FC">
      <w:pPr>
        <w:pStyle w:val="SingleTxt"/>
        <w:spacing w:after="0" w:line="120" w:lineRule="exact"/>
        <w:rPr>
          <w:rFonts w:hint="cs"/>
          <w:sz w:val="10"/>
          <w:rtl/>
          <w:lang w:bidi="ar-EG"/>
        </w:rPr>
      </w:pPr>
    </w:p>
    <w:p w:rsidR="00F81806" w:rsidRDefault="00F81806" w:rsidP="00F81806">
      <w:pPr>
        <w:pStyle w:val="SingleTxt"/>
        <w:rPr>
          <w:rFonts w:hint="cs"/>
          <w:i/>
          <w:iCs/>
          <w:rtl/>
          <w:lang w:bidi="ar-EG"/>
        </w:rPr>
      </w:pPr>
      <w:r>
        <w:rPr>
          <w:rFonts w:hint="cs"/>
          <w:i/>
          <w:iCs/>
          <w:rtl/>
          <w:lang w:bidi="ar-EG"/>
        </w:rPr>
        <w:tab/>
        <w:t>(ز)</w:t>
      </w:r>
      <w:r>
        <w:rPr>
          <w:rFonts w:hint="cs"/>
          <w:i/>
          <w:iCs/>
          <w:rtl/>
          <w:lang w:bidi="ar-EG"/>
        </w:rPr>
        <w:tab/>
        <w:t>نفس الفرص للمشاركة النشطة في الألعاب الرياضية والتربية البدنية؛</w:t>
      </w:r>
    </w:p>
    <w:p w:rsidR="00F81806" w:rsidRDefault="00F81806" w:rsidP="00F81806">
      <w:pPr>
        <w:pStyle w:val="SingleTxt"/>
        <w:tabs>
          <w:tab w:val="clear" w:pos="1267"/>
        </w:tabs>
        <w:ind w:left="1264" w:right="1264"/>
        <w:rPr>
          <w:rFonts w:hint="cs"/>
          <w:rtl/>
          <w:lang w:bidi="ar-EG"/>
        </w:rPr>
      </w:pPr>
      <w:r>
        <w:rPr>
          <w:rFonts w:hint="cs"/>
          <w:rtl/>
          <w:lang w:bidi="ar-EG"/>
        </w:rPr>
        <w:tab/>
        <w:t xml:space="preserve">بموجب ”لائحة الأنشطة الاجتماعية“، يتعيَّن على جميع الطلاب من الإناث والذكور حضور حصص التربية البدنية في المدارس الابتدائية والثانوية وأن تستفيد البنات على قدم المساواة من هذه التسهيلات. وإضافة إلى هذا فإنه تتاح للبنات فرص للمشاركة في الأنشطة الرياضية المشتركة بين المدارس، بما يشمل كرة السلة، والرقصات الشعبية، والرياضة البدنية، والعاب القوى (بالإضافة إلى هذا، انظر الفقرة الفرعية (ج) من المادة 13). وفي هذا الإطار، تمثِّل البنات نسبة 34.64 في المائة من الطلاب المشاركين في الأنشطة الرياضية في السنة الدراسية 2006-2007 (انظر الجدول 19). </w:t>
      </w:r>
    </w:p>
    <w:p w:rsidR="009B71FC" w:rsidRPr="009B71FC" w:rsidRDefault="009B71FC" w:rsidP="009B71FC">
      <w:pPr>
        <w:pStyle w:val="SingleTxt"/>
        <w:spacing w:after="0" w:line="120" w:lineRule="exact"/>
        <w:ind w:left="1264" w:right="1264"/>
        <w:rPr>
          <w:rFonts w:hint="cs"/>
          <w:sz w:val="10"/>
          <w:rtl/>
          <w:lang w:bidi="ar-EG"/>
        </w:rPr>
      </w:pPr>
    </w:p>
    <w:p w:rsidR="00F81806" w:rsidRDefault="00F81806" w:rsidP="00F81806">
      <w:pPr>
        <w:pStyle w:val="SingleTxt"/>
        <w:spacing w:after="0"/>
        <w:ind w:left="1264" w:right="1264"/>
        <w:rPr>
          <w:rFonts w:hint="cs"/>
          <w:rtl/>
          <w:lang w:bidi="ar-EG"/>
        </w:rPr>
      </w:pPr>
      <w:r>
        <w:rPr>
          <w:rFonts w:hint="cs"/>
          <w:rtl/>
          <w:lang w:bidi="ar-EG"/>
        </w:rPr>
        <w:t>الجدول 19:</w:t>
      </w:r>
    </w:p>
    <w:p w:rsidR="00F81806" w:rsidRDefault="00F81806" w:rsidP="00F81806">
      <w:pPr>
        <w:pStyle w:val="SingleTxt"/>
        <w:rPr>
          <w:rFonts w:hint="cs"/>
          <w:b/>
          <w:bCs/>
          <w:rtl/>
          <w:lang w:bidi="ar-EG"/>
        </w:rPr>
      </w:pPr>
      <w:r>
        <w:rPr>
          <w:rFonts w:hint="cs"/>
          <w:b/>
          <w:bCs/>
          <w:rtl/>
          <w:lang w:bidi="ar-EG"/>
        </w:rPr>
        <w:t>عدد الرياضيين (السنة الدراسية 2006-2007)</w:t>
      </w:r>
    </w:p>
    <w:tbl>
      <w:tblPr>
        <w:tblStyle w:val="TableGrid"/>
        <w:bidiVisual/>
        <w:tblW w:w="0" w:type="auto"/>
        <w:tblInd w:w="1203" w:type="dxa"/>
        <w:tblBorders>
          <w:left w:val="none" w:sz="0" w:space="0" w:color="auto"/>
          <w:right w:val="none" w:sz="0" w:space="0" w:color="auto"/>
        </w:tblBorders>
        <w:tblLook w:val="01E0" w:firstRow="1" w:lastRow="1" w:firstColumn="1" w:lastColumn="1" w:noHBand="0" w:noVBand="0"/>
      </w:tblPr>
      <w:tblGrid>
        <w:gridCol w:w="1442"/>
        <w:gridCol w:w="1215"/>
        <w:gridCol w:w="1215"/>
        <w:gridCol w:w="1216"/>
        <w:gridCol w:w="1215"/>
        <w:gridCol w:w="1216"/>
      </w:tblGrid>
      <w:tr w:rsidR="00F81806" w:rsidTr="00F81806">
        <w:tc>
          <w:tcPr>
            <w:tcW w:w="1442" w:type="dxa"/>
            <w:tcBorders>
              <w:top w:val="single" w:sz="4" w:space="0" w:color="auto"/>
              <w:left w:val="nil"/>
              <w:bottom w:val="single" w:sz="12" w:space="0" w:color="auto"/>
              <w:right w:val="nil"/>
            </w:tcBorders>
          </w:tcPr>
          <w:p w:rsidR="00F81806" w:rsidRDefault="00F81806" w:rsidP="009B71FC">
            <w:pPr>
              <w:pStyle w:val="SingleTxt"/>
              <w:spacing w:before="40" w:after="80" w:line="260" w:lineRule="exact"/>
              <w:ind w:left="0" w:right="0"/>
              <w:rPr>
                <w:sz w:val="26"/>
                <w:szCs w:val="26"/>
                <w:lang w:bidi="ar-EG"/>
              </w:rPr>
            </w:pPr>
          </w:p>
        </w:tc>
        <w:tc>
          <w:tcPr>
            <w:tcW w:w="1215" w:type="dxa"/>
            <w:tcBorders>
              <w:top w:val="single" w:sz="4" w:space="0" w:color="auto"/>
              <w:left w:val="nil"/>
              <w:bottom w:val="single" w:sz="12" w:space="0" w:color="auto"/>
              <w:right w:val="nil"/>
            </w:tcBorders>
          </w:tcPr>
          <w:p w:rsidR="00F81806" w:rsidRDefault="00F81806" w:rsidP="009B71FC">
            <w:pPr>
              <w:pStyle w:val="SingleTxt"/>
              <w:spacing w:before="40" w:after="80" w:line="260" w:lineRule="exact"/>
              <w:ind w:left="0" w:right="0"/>
              <w:rPr>
                <w:i/>
                <w:iCs/>
                <w:sz w:val="26"/>
                <w:szCs w:val="26"/>
                <w:lang w:bidi="ar-EG"/>
              </w:rPr>
            </w:pPr>
            <w:r>
              <w:rPr>
                <w:rFonts w:hint="cs"/>
                <w:i/>
                <w:iCs/>
                <w:sz w:val="26"/>
                <w:szCs w:val="26"/>
                <w:rtl/>
                <w:lang w:bidi="ar-EG"/>
              </w:rPr>
              <w:t>فرق الشباب</w:t>
            </w:r>
          </w:p>
        </w:tc>
        <w:tc>
          <w:tcPr>
            <w:tcW w:w="1215" w:type="dxa"/>
            <w:tcBorders>
              <w:top w:val="single" w:sz="4" w:space="0" w:color="auto"/>
              <w:left w:val="nil"/>
              <w:bottom w:val="single" w:sz="12" w:space="0" w:color="auto"/>
              <w:right w:val="nil"/>
            </w:tcBorders>
          </w:tcPr>
          <w:p w:rsidR="00F81806" w:rsidRDefault="00F81806" w:rsidP="009B71FC">
            <w:pPr>
              <w:pStyle w:val="SingleTxt"/>
              <w:spacing w:before="40" w:after="80" w:line="260" w:lineRule="exact"/>
              <w:ind w:left="0" w:right="0"/>
              <w:rPr>
                <w:i/>
                <w:iCs/>
                <w:sz w:val="26"/>
                <w:szCs w:val="26"/>
                <w:lang w:bidi="ar-EG"/>
              </w:rPr>
            </w:pPr>
            <w:r>
              <w:rPr>
                <w:rFonts w:hint="cs"/>
                <w:i/>
                <w:iCs/>
                <w:sz w:val="26"/>
                <w:szCs w:val="26"/>
                <w:rtl/>
                <w:lang w:bidi="ar-EG"/>
              </w:rPr>
              <w:t>الفرق الممتازة</w:t>
            </w:r>
          </w:p>
        </w:tc>
        <w:tc>
          <w:tcPr>
            <w:tcW w:w="1216" w:type="dxa"/>
            <w:tcBorders>
              <w:top w:val="single" w:sz="4" w:space="0" w:color="auto"/>
              <w:left w:val="nil"/>
              <w:bottom w:val="single" w:sz="12" w:space="0" w:color="auto"/>
              <w:right w:val="nil"/>
            </w:tcBorders>
          </w:tcPr>
          <w:p w:rsidR="00F81806" w:rsidRDefault="00F81806" w:rsidP="009B71FC">
            <w:pPr>
              <w:pStyle w:val="SingleTxt"/>
              <w:spacing w:before="40" w:after="80" w:line="260" w:lineRule="exact"/>
              <w:ind w:left="0" w:right="0"/>
              <w:rPr>
                <w:i/>
                <w:iCs/>
                <w:sz w:val="26"/>
                <w:szCs w:val="26"/>
                <w:lang w:bidi="ar-EG"/>
              </w:rPr>
            </w:pPr>
            <w:r>
              <w:rPr>
                <w:rFonts w:hint="cs"/>
                <w:i/>
                <w:iCs/>
                <w:sz w:val="26"/>
                <w:szCs w:val="26"/>
                <w:rtl/>
                <w:lang w:bidi="ar-EG"/>
              </w:rPr>
              <w:t>فرق الناشئين</w:t>
            </w:r>
          </w:p>
        </w:tc>
        <w:tc>
          <w:tcPr>
            <w:tcW w:w="1215" w:type="dxa"/>
            <w:tcBorders>
              <w:top w:val="single" w:sz="4" w:space="0" w:color="auto"/>
              <w:left w:val="nil"/>
              <w:bottom w:val="single" w:sz="12" w:space="0" w:color="auto"/>
              <w:right w:val="nil"/>
            </w:tcBorders>
          </w:tcPr>
          <w:p w:rsidR="00F81806" w:rsidRDefault="00F81806" w:rsidP="009B71FC">
            <w:pPr>
              <w:pStyle w:val="SingleTxt"/>
              <w:spacing w:before="40" w:after="80" w:line="260" w:lineRule="exact"/>
              <w:ind w:left="0" w:right="0"/>
              <w:rPr>
                <w:i/>
                <w:iCs/>
                <w:sz w:val="26"/>
                <w:szCs w:val="26"/>
                <w:lang w:bidi="ar-EG"/>
              </w:rPr>
            </w:pPr>
            <w:r>
              <w:rPr>
                <w:rFonts w:hint="cs"/>
                <w:i/>
                <w:iCs/>
                <w:sz w:val="26"/>
                <w:szCs w:val="26"/>
                <w:rtl/>
                <w:lang w:bidi="ar-EG"/>
              </w:rPr>
              <w:t>المجموع</w:t>
            </w:r>
          </w:p>
        </w:tc>
        <w:tc>
          <w:tcPr>
            <w:tcW w:w="1216" w:type="dxa"/>
            <w:tcBorders>
              <w:top w:val="single" w:sz="4" w:space="0" w:color="auto"/>
              <w:left w:val="nil"/>
              <w:bottom w:val="single" w:sz="12" w:space="0" w:color="auto"/>
              <w:right w:val="nil"/>
            </w:tcBorders>
          </w:tcPr>
          <w:p w:rsidR="00F81806" w:rsidRDefault="00F81806" w:rsidP="009B71FC">
            <w:pPr>
              <w:pStyle w:val="SingleTxt"/>
              <w:spacing w:before="40" w:after="80" w:line="260" w:lineRule="exact"/>
              <w:ind w:left="0" w:right="0"/>
              <w:rPr>
                <w:i/>
                <w:iCs/>
                <w:sz w:val="26"/>
                <w:szCs w:val="26"/>
                <w:lang w:bidi="ar-EG"/>
              </w:rPr>
            </w:pPr>
            <w:r>
              <w:rPr>
                <w:rFonts w:hint="cs"/>
                <w:i/>
                <w:iCs/>
                <w:sz w:val="26"/>
                <w:szCs w:val="26"/>
                <w:rtl/>
                <w:lang w:bidi="ar-EG"/>
              </w:rPr>
              <w:t>النسبة المئوية</w:t>
            </w:r>
          </w:p>
        </w:tc>
      </w:tr>
      <w:tr w:rsidR="00F81806" w:rsidTr="00F81806">
        <w:tc>
          <w:tcPr>
            <w:tcW w:w="1442" w:type="dxa"/>
            <w:tcBorders>
              <w:top w:val="single" w:sz="12" w:space="0" w:color="auto"/>
              <w:left w:val="nil"/>
              <w:bottom w:val="nil"/>
              <w:right w:val="nil"/>
            </w:tcBorders>
          </w:tcPr>
          <w:p w:rsidR="00F81806" w:rsidRDefault="00F81806" w:rsidP="009B71FC">
            <w:pPr>
              <w:pStyle w:val="SingleTxt"/>
              <w:spacing w:before="40" w:after="80" w:line="260" w:lineRule="exact"/>
              <w:ind w:left="0" w:right="0"/>
              <w:rPr>
                <w:sz w:val="26"/>
                <w:szCs w:val="26"/>
                <w:lang w:bidi="ar-EG"/>
              </w:rPr>
            </w:pPr>
            <w:r>
              <w:rPr>
                <w:rFonts w:hint="cs"/>
                <w:sz w:val="26"/>
                <w:szCs w:val="26"/>
                <w:rtl/>
                <w:lang w:bidi="ar-EG"/>
              </w:rPr>
              <w:t>الإناث</w:t>
            </w:r>
          </w:p>
        </w:tc>
        <w:tc>
          <w:tcPr>
            <w:tcW w:w="1215" w:type="dxa"/>
            <w:tcBorders>
              <w:top w:val="single" w:sz="12" w:space="0" w:color="auto"/>
              <w:left w:val="nil"/>
              <w:bottom w:val="nil"/>
              <w:right w:val="nil"/>
            </w:tcBorders>
          </w:tcPr>
          <w:p w:rsidR="00F81806" w:rsidRDefault="00F81806" w:rsidP="009B71FC">
            <w:pPr>
              <w:pStyle w:val="SingleTxt"/>
              <w:spacing w:before="40" w:after="80" w:line="260" w:lineRule="exact"/>
              <w:ind w:left="0" w:right="0"/>
              <w:rPr>
                <w:sz w:val="26"/>
                <w:szCs w:val="26"/>
                <w:lang w:bidi="ar-EG"/>
              </w:rPr>
            </w:pPr>
            <w:r>
              <w:rPr>
                <w:rFonts w:hint="cs"/>
                <w:sz w:val="26"/>
                <w:szCs w:val="26"/>
                <w:rtl/>
                <w:lang w:bidi="ar-EG"/>
              </w:rPr>
              <w:t>541 41</w:t>
            </w:r>
          </w:p>
        </w:tc>
        <w:tc>
          <w:tcPr>
            <w:tcW w:w="1215" w:type="dxa"/>
            <w:tcBorders>
              <w:top w:val="single" w:sz="12" w:space="0" w:color="auto"/>
              <w:left w:val="nil"/>
              <w:bottom w:val="nil"/>
              <w:right w:val="nil"/>
            </w:tcBorders>
          </w:tcPr>
          <w:p w:rsidR="00F81806" w:rsidRDefault="00F81806" w:rsidP="009B71FC">
            <w:pPr>
              <w:pStyle w:val="SingleTxt"/>
              <w:spacing w:before="40" w:after="80" w:line="260" w:lineRule="exact"/>
              <w:ind w:left="0" w:right="0"/>
              <w:rPr>
                <w:sz w:val="26"/>
                <w:szCs w:val="26"/>
                <w:lang w:bidi="ar-EG"/>
              </w:rPr>
            </w:pPr>
            <w:r>
              <w:rPr>
                <w:rFonts w:hint="cs"/>
                <w:sz w:val="26"/>
                <w:szCs w:val="26"/>
                <w:rtl/>
                <w:lang w:bidi="ar-EG"/>
              </w:rPr>
              <w:t>000 83</w:t>
            </w:r>
          </w:p>
        </w:tc>
        <w:tc>
          <w:tcPr>
            <w:tcW w:w="1216" w:type="dxa"/>
            <w:tcBorders>
              <w:top w:val="single" w:sz="12" w:space="0" w:color="auto"/>
              <w:left w:val="nil"/>
              <w:bottom w:val="nil"/>
              <w:right w:val="nil"/>
            </w:tcBorders>
          </w:tcPr>
          <w:p w:rsidR="00F81806" w:rsidRDefault="00F81806" w:rsidP="009B71FC">
            <w:pPr>
              <w:pStyle w:val="SingleTxt"/>
              <w:spacing w:before="40" w:after="80" w:line="260" w:lineRule="exact"/>
              <w:ind w:left="0" w:right="0"/>
              <w:rPr>
                <w:sz w:val="26"/>
                <w:szCs w:val="26"/>
                <w:lang w:bidi="ar-EG"/>
              </w:rPr>
            </w:pPr>
            <w:r>
              <w:rPr>
                <w:rFonts w:hint="cs"/>
                <w:sz w:val="26"/>
                <w:szCs w:val="26"/>
                <w:rtl/>
                <w:lang w:bidi="ar-EG"/>
              </w:rPr>
              <w:t>500 124</w:t>
            </w:r>
          </w:p>
        </w:tc>
        <w:tc>
          <w:tcPr>
            <w:tcW w:w="1215" w:type="dxa"/>
            <w:tcBorders>
              <w:top w:val="single" w:sz="12" w:space="0" w:color="auto"/>
              <w:left w:val="nil"/>
              <w:bottom w:val="nil"/>
              <w:right w:val="nil"/>
            </w:tcBorders>
          </w:tcPr>
          <w:p w:rsidR="00F81806" w:rsidRDefault="00F81806" w:rsidP="009B71FC">
            <w:pPr>
              <w:pStyle w:val="SingleTxt"/>
              <w:spacing w:before="40" w:after="80" w:line="260" w:lineRule="exact"/>
              <w:ind w:left="0" w:right="0"/>
              <w:rPr>
                <w:sz w:val="26"/>
                <w:szCs w:val="26"/>
                <w:lang w:bidi="ar-EG"/>
              </w:rPr>
            </w:pPr>
            <w:r>
              <w:rPr>
                <w:rFonts w:hint="cs"/>
                <w:sz w:val="26"/>
                <w:szCs w:val="26"/>
                <w:rtl/>
                <w:lang w:bidi="ar-EG"/>
              </w:rPr>
              <w:t>041 249</w:t>
            </w:r>
          </w:p>
        </w:tc>
        <w:tc>
          <w:tcPr>
            <w:tcW w:w="1216" w:type="dxa"/>
            <w:tcBorders>
              <w:top w:val="single" w:sz="12" w:space="0" w:color="auto"/>
              <w:left w:val="nil"/>
              <w:bottom w:val="nil"/>
              <w:right w:val="nil"/>
            </w:tcBorders>
          </w:tcPr>
          <w:p w:rsidR="00F81806" w:rsidRDefault="00F81806" w:rsidP="009B71FC">
            <w:pPr>
              <w:pStyle w:val="SingleTxt"/>
              <w:spacing w:before="40" w:after="80" w:line="260" w:lineRule="exact"/>
              <w:ind w:left="0" w:right="0"/>
              <w:rPr>
                <w:sz w:val="26"/>
                <w:szCs w:val="26"/>
                <w:lang w:bidi="ar-EG"/>
              </w:rPr>
            </w:pPr>
            <w:r>
              <w:rPr>
                <w:rFonts w:hint="cs"/>
                <w:sz w:val="26"/>
                <w:szCs w:val="26"/>
                <w:rtl/>
                <w:lang w:bidi="ar-EG"/>
              </w:rPr>
              <w:t>34.46</w:t>
            </w:r>
            <w:r>
              <w:rPr>
                <w:rFonts w:cs="Akhbar MT" w:hint="cs"/>
                <w:sz w:val="26"/>
                <w:szCs w:val="26"/>
                <w:rtl/>
                <w:lang w:bidi="ar-EG"/>
              </w:rPr>
              <w:t>%</w:t>
            </w:r>
          </w:p>
        </w:tc>
      </w:tr>
      <w:tr w:rsidR="00F81806" w:rsidTr="00F81806">
        <w:tc>
          <w:tcPr>
            <w:tcW w:w="1442" w:type="dxa"/>
            <w:tcBorders>
              <w:top w:val="nil"/>
              <w:left w:val="nil"/>
              <w:bottom w:val="single" w:sz="4" w:space="0" w:color="auto"/>
              <w:right w:val="nil"/>
            </w:tcBorders>
          </w:tcPr>
          <w:p w:rsidR="00F81806" w:rsidRDefault="00F81806" w:rsidP="009B71FC">
            <w:pPr>
              <w:pStyle w:val="SingleTxt"/>
              <w:spacing w:before="40" w:after="80" w:line="260" w:lineRule="exact"/>
              <w:ind w:left="0" w:right="0"/>
              <w:rPr>
                <w:sz w:val="26"/>
                <w:szCs w:val="26"/>
                <w:lang w:bidi="ar-EG"/>
              </w:rPr>
            </w:pPr>
            <w:r>
              <w:rPr>
                <w:rFonts w:hint="cs"/>
                <w:sz w:val="26"/>
                <w:szCs w:val="26"/>
                <w:rtl/>
                <w:lang w:bidi="ar-EG"/>
              </w:rPr>
              <w:t>الذكور</w:t>
            </w:r>
          </w:p>
        </w:tc>
        <w:tc>
          <w:tcPr>
            <w:tcW w:w="1215" w:type="dxa"/>
            <w:tcBorders>
              <w:top w:val="nil"/>
              <w:left w:val="nil"/>
              <w:bottom w:val="single" w:sz="4" w:space="0" w:color="auto"/>
              <w:right w:val="nil"/>
            </w:tcBorders>
          </w:tcPr>
          <w:p w:rsidR="00F81806" w:rsidRDefault="00F81806" w:rsidP="009B71FC">
            <w:pPr>
              <w:pStyle w:val="SingleTxt"/>
              <w:spacing w:before="40" w:after="80" w:line="260" w:lineRule="exact"/>
              <w:ind w:left="0" w:right="0"/>
              <w:rPr>
                <w:sz w:val="26"/>
                <w:szCs w:val="26"/>
                <w:lang w:bidi="ar-EG"/>
              </w:rPr>
            </w:pPr>
            <w:r>
              <w:rPr>
                <w:rFonts w:hint="cs"/>
                <w:sz w:val="26"/>
                <w:szCs w:val="26"/>
                <w:rtl/>
                <w:lang w:bidi="ar-EG"/>
              </w:rPr>
              <w:t>623 99</w:t>
            </w:r>
          </w:p>
        </w:tc>
        <w:tc>
          <w:tcPr>
            <w:tcW w:w="1215" w:type="dxa"/>
            <w:tcBorders>
              <w:top w:val="nil"/>
              <w:left w:val="nil"/>
              <w:bottom w:val="single" w:sz="4" w:space="0" w:color="auto"/>
              <w:right w:val="nil"/>
            </w:tcBorders>
          </w:tcPr>
          <w:p w:rsidR="00F81806" w:rsidRDefault="00F81806" w:rsidP="009B71FC">
            <w:pPr>
              <w:pStyle w:val="SingleTxt"/>
              <w:spacing w:before="40" w:after="80" w:line="260" w:lineRule="exact"/>
              <w:ind w:left="0" w:right="0"/>
              <w:rPr>
                <w:sz w:val="26"/>
                <w:szCs w:val="26"/>
                <w:lang w:bidi="ar-EG"/>
              </w:rPr>
            </w:pPr>
            <w:r>
              <w:rPr>
                <w:rFonts w:hint="cs"/>
                <w:sz w:val="26"/>
                <w:szCs w:val="26"/>
                <w:rtl/>
                <w:lang w:bidi="ar-EG"/>
              </w:rPr>
              <w:t>430 149</w:t>
            </w:r>
          </w:p>
        </w:tc>
        <w:tc>
          <w:tcPr>
            <w:tcW w:w="1216" w:type="dxa"/>
            <w:tcBorders>
              <w:top w:val="nil"/>
              <w:left w:val="nil"/>
              <w:bottom w:val="single" w:sz="4" w:space="0" w:color="auto"/>
              <w:right w:val="nil"/>
            </w:tcBorders>
          </w:tcPr>
          <w:p w:rsidR="00F81806" w:rsidRDefault="00F81806" w:rsidP="009B71FC">
            <w:pPr>
              <w:pStyle w:val="SingleTxt"/>
              <w:spacing w:before="40" w:after="80" w:line="260" w:lineRule="exact"/>
              <w:ind w:left="0" w:right="0"/>
              <w:rPr>
                <w:sz w:val="26"/>
                <w:szCs w:val="26"/>
                <w:lang w:bidi="ar-EG"/>
              </w:rPr>
            </w:pPr>
            <w:r>
              <w:rPr>
                <w:rFonts w:hint="cs"/>
                <w:sz w:val="26"/>
                <w:szCs w:val="26"/>
                <w:rtl/>
                <w:lang w:bidi="ar-EG"/>
              </w:rPr>
              <w:t>445 224</w:t>
            </w:r>
          </w:p>
        </w:tc>
        <w:tc>
          <w:tcPr>
            <w:tcW w:w="1215" w:type="dxa"/>
            <w:tcBorders>
              <w:top w:val="nil"/>
              <w:left w:val="nil"/>
              <w:bottom w:val="single" w:sz="4" w:space="0" w:color="auto"/>
              <w:right w:val="nil"/>
            </w:tcBorders>
          </w:tcPr>
          <w:p w:rsidR="00F81806" w:rsidRDefault="00F81806" w:rsidP="009B71FC">
            <w:pPr>
              <w:pStyle w:val="SingleTxt"/>
              <w:spacing w:before="40" w:after="80" w:line="260" w:lineRule="exact"/>
              <w:ind w:left="0" w:right="0"/>
              <w:rPr>
                <w:sz w:val="26"/>
                <w:szCs w:val="26"/>
                <w:lang w:bidi="ar-EG"/>
              </w:rPr>
            </w:pPr>
            <w:r>
              <w:rPr>
                <w:rFonts w:hint="cs"/>
                <w:sz w:val="26"/>
                <w:szCs w:val="26"/>
                <w:rtl/>
                <w:lang w:bidi="ar-EG"/>
              </w:rPr>
              <w:t>498 473</w:t>
            </w:r>
          </w:p>
        </w:tc>
        <w:tc>
          <w:tcPr>
            <w:tcW w:w="1216" w:type="dxa"/>
            <w:tcBorders>
              <w:top w:val="nil"/>
              <w:left w:val="nil"/>
              <w:bottom w:val="single" w:sz="4" w:space="0" w:color="auto"/>
              <w:right w:val="nil"/>
            </w:tcBorders>
          </w:tcPr>
          <w:p w:rsidR="00F81806" w:rsidRDefault="00F81806" w:rsidP="009B71FC">
            <w:pPr>
              <w:pStyle w:val="SingleTxt"/>
              <w:spacing w:before="40" w:after="80" w:line="260" w:lineRule="exact"/>
              <w:ind w:left="0" w:right="0"/>
              <w:rPr>
                <w:sz w:val="26"/>
                <w:szCs w:val="26"/>
                <w:lang w:bidi="ar-EG"/>
              </w:rPr>
            </w:pPr>
            <w:r>
              <w:rPr>
                <w:rFonts w:hint="cs"/>
                <w:sz w:val="26"/>
                <w:szCs w:val="26"/>
                <w:rtl/>
                <w:lang w:bidi="ar-EG"/>
              </w:rPr>
              <w:t>65.53</w:t>
            </w:r>
            <w:r>
              <w:rPr>
                <w:rFonts w:cs="Akhbar MT" w:hint="cs"/>
                <w:sz w:val="26"/>
                <w:szCs w:val="26"/>
                <w:rtl/>
                <w:lang w:bidi="ar-EG"/>
              </w:rPr>
              <w:t>%</w:t>
            </w:r>
          </w:p>
        </w:tc>
      </w:tr>
    </w:tbl>
    <w:p w:rsidR="009B71FC" w:rsidRPr="009B71FC" w:rsidRDefault="009B71FC" w:rsidP="009B71FC">
      <w:pPr>
        <w:pStyle w:val="SingleTxt"/>
        <w:spacing w:after="0" w:line="120" w:lineRule="exact"/>
        <w:rPr>
          <w:rFonts w:hint="cs"/>
          <w:sz w:val="10"/>
          <w:szCs w:val="26"/>
          <w:rtl/>
          <w:lang w:bidi="ar-EG"/>
        </w:rPr>
      </w:pPr>
    </w:p>
    <w:p w:rsidR="00F81806" w:rsidRDefault="009B71FC" w:rsidP="009B71FC">
      <w:pPr>
        <w:pStyle w:val="FootnoteText"/>
        <w:tabs>
          <w:tab w:val="clear" w:pos="418"/>
          <w:tab w:val="right" w:pos="1915"/>
          <w:tab w:val="left" w:pos="2016"/>
          <w:tab w:val="left" w:pos="2491"/>
          <w:tab w:val="left" w:pos="2966"/>
          <w:tab w:val="left" w:pos="3442"/>
          <w:tab w:val="left" w:pos="3917"/>
        </w:tabs>
        <w:spacing w:after="80"/>
        <w:ind w:left="2030" w:right="0" w:hanging="763"/>
        <w:rPr>
          <w:rFonts w:hint="cs"/>
          <w:sz w:val="26"/>
          <w:rtl/>
          <w:lang w:bidi="ar-EG"/>
        </w:rPr>
      </w:pPr>
      <w:r>
        <w:rPr>
          <w:i/>
          <w:iCs/>
          <w:sz w:val="26"/>
          <w:rtl/>
          <w:lang w:bidi="ar-EG"/>
        </w:rPr>
        <w:tab/>
      </w:r>
      <w:r w:rsidR="00F81806" w:rsidRPr="009B71FC">
        <w:rPr>
          <w:rFonts w:hint="cs"/>
          <w:i/>
          <w:iCs/>
          <w:sz w:val="26"/>
          <w:rtl/>
          <w:lang w:bidi="ar-EG"/>
        </w:rPr>
        <w:t>المصدر:</w:t>
      </w:r>
      <w:r w:rsidR="00F81806">
        <w:rPr>
          <w:rFonts w:hint="cs"/>
          <w:sz w:val="26"/>
          <w:rtl/>
          <w:lang w:bidi="ar-EG"/>
        </w:rPr>
        <w:t xml:space="preserve"> </w:t>
      </w:r>
      <w:r>
        <w:rPr>
          <w:sz w:val="26"/>
          <w:rtl/>
          <w:lang w:bidi="ar-EG"/>
        </w:rPr>
        <w:tab/>
      </w:r>
      <w:r w:rsidR="00F81806">
        <w:rPr>
          <w:rFonts w:hint="cs"/>
          <w:sz w:val="26"/>
          <w:rtl/>
          <w:lang w:bidi="ar-EG"/>
        </w:rPr>
        <w:t>المديرية العامة للتعليم الثانوي.</w:t>
      </w:r>
    </w:p>
    <w:p w:rsidR="009B71FC" w:rsidRPr="009B71FC" w:rsidRDefault="009B71FC" w:rsidP="009B71FC">
      <w:pPr>
        <w:pStyle w:val="SingleTxt"/>
        <w:tabs>
          <w:tab w:val="clear" w:pos="1267"/>
        </w:tabs>
        <w:spacing w:after="0" w:line="120" w:lineRule="exact"/>
        <w:ind w:left="1264" w:right="1264"/>
        <w:rPr>
          <w:rFonts w:hint="cs"/>
          <w:sz w:val="10"/>
          <w:rtl/>
          <w:lang w:bidi="ar-EG"/>
        </w:rPr>
      </w:pPr>
    </w:p>
    <w:p w:rsidR="009B71FC" w:rsidRPr="009B71FC" w:rsidRDefault="009B71FC" w:rsidP="009B71FC">
      <w:pPr>
        <w:pStyle w:val="SingleTxt"/>
        <w:tabs>
          <w:tab w:val="clear" w:pos="1267"/>
        </w:tabs>
        <w:spacing w:after="0" w:line="120" w:lineRule="exact"/>
        <w:ind w:left="1264" w:right="1264"/>
        <w:rPr>
          <w:rFonts w:hint="cs"/>
          <w:sz w:val="10"/>
          <w:rtl/>
          <w:lang w:bidi="ar-EG"/>
        </w:rPr>
      </w:pPr>
    </w:p>
    <w:p w:rsidR="00F81806" w:rsidRDefault="00F81806" w:rsidP="00F81806">
      <w:pPr>
        <w:pStyle w:val="SingleTxt"/>
        <w:tabs>
          <w:tab w:val="clear" w:pos="1267"/>
        </w:tabs>
        <w:ind w:left="1264" w:right="1264"/>
        <w:rPr>
          <w:rFonts w:hint="cs"/>
          <w:rtl/>
          <w:lang w:bidi="ar-EG"/>
        </w:rPr>
      </w:pPr>
      <w:r>
        <w:rPr>
          <w:rFonts w:hint="cs"/>
          <w:rtl/>
          <w:lang w:bidi="ar-EG"/>
        </w:rPr>
        <w:tab/>
        <w:t>وفي المدارس الثانوية الرياضية، التي أُنشئت لغرض تحسين المهارات والقدرات الرياضية للطلاب الموهوبين والطموحين كان عدد البنات بين الطلاب الملتحقين بتلك المدارس في السنة الدراسية 2006-2007 والبالغ عددهم 915 طالباً 227 بنتاً (انظر الجدول 20).</w:t>
      </w:r>
    </w:p>
    <w:p w:rsidR="009B71FC" w:rsidRPr="009B71FC" w:rsidRDefault="009B71FC" w:rsidP="009B71FC">
      <w:pPr>
        <w:pStyle w:val="SingleTxt"/>
        <w:spacing w:after="0" w:line="120" w:lineRule="exact"/>
        <w:ind w:left="1264" w:right="1264"/>
        <w:rPr>
          <w:rFonts w:hint="cs"/>
          <w:sz w:val="10"/>
          <w:rtl/>
          <w:lang w:bidi="ar-EG"/>
        </w:rPr>
      </w:pPr>
    </w:p>
    <w:p w:rsidR="00F81806" w:rsidRDefault="00F81806" w:rsidP="00F81806">
      <w:pPr>
        <w:pStyle w:val="SingleTxt"/>
        <w:spacing w:after="0"/>
        <w:ind w:left="1264" w:right="1264"/>
        <w:rPr>
          <w:rFonts w:hint="cs"/>
          <w:rtl/>
          <w:lang w:bidi="ar-EG"/>
        </w:rPr>
      </w:pPr>
      <w:r>
        <w:rPr>
          <w:rFonts w:hint="cs"/>
          <w:rtl/>
          <w:lang w:bidi="ar-EG"/>
        </w:rPr>
        <w:t>الجدول 20:</w:t>
      </w:r>
    </w:p>
    <w:p w:rsidR="00F81806" w:rsidRDefault="00F81806" w:rsidP="00F81806">
      <w:pPr>
        <w:pStyle w:val="SingleTxt"/>
        <w:rPr>
          <w:rFonts w:hint="cs"/>
          <w:b/>
          <w:bCs/>
          <w:rtl/>
          <w:lang w:bidi="ar-EG"/>
        </w:rPr>
      </w:pPr>
      <w:r>
        <w:rPr>
          <w:rFonts w:hint="cs"/>
          <w:b/>
          <w:bCs/>
          <w:rtl/>
          <w:lang w:bidi="ar-EG"/>
        </w:rPr>
        <w:t>عدد الطلاب في المدارس الثانوية الرياضية حسب نوع الجنس (الفترة 2004-2006)</w:t>
      </w:r>
    </w:p>
    <w:tbl>
      <w:tblPr>
        <w:tblStyle w:val="TableGrid"/>
        <w:bidiVisual/>
        <w:tblW w:w="0" w:type="auto"/>
        <w:tblInd w:w="1306" w:type="dxa"/>
        <w:tblBorders>
          <w:left w:val="none" w:sz="0" w:space="0" w:color="auto"/>
          <w:right w:val="none" w:sz="0" w:space="0" w:color="auto"/>
        </w:tblBorders>
        <w:tblLook w:val="01E0" w:firstRow="1" w:lastRow="1" w:firstColumn="1" w:lastColumn="1" w:noHBand="0" w:noVBand="0"/>
      </w:tblPr>
      <w:tblGrid>
        <w:gridCol w:w="1503"/>
        <w:gridCol w:w="1381"/>
        <w:gridCol w:w="1442"/>
        <w:gridCol w:w="927"/>
        <w:gridCol w:w="2266"/>
      </w:tblGrid>
      <w:tr w:rsidR="00F81806" w:rsidTr="00F81806">
        <w:tc>
          <w:tcPr>
            <w:tcW w:w="1503" w:type="dxa"/>
            <w:tcBorders>
              <w:top w:val="single" w:sz="4" w:space="0" w:color="auto"/>
              <w:left w:val="nil"/>
              <w:bottom w:val="single" w:sz="12" w:space="0" w:color="auto"/>
              <w:right w:val="nil"/>
            </w:tcBorders>
          </w:tcPr>
          <w:p w:rsidR="00F81806" w:rsidRDefault="00F81806" w:rsidP="009B71FC">
            <w:pPr>
              <w:pStyle w:val="SingleTxt"/>
              <w:spacing w:before="40" w:after="80" w:line="260" w:lineRule="exact"/>
              <w:ind w:left="0" w:right="0"/>
              <w:rPr>
                <w:sz w:val="26"/>
                <w:szCs w:val="26"/>
                <w:lang w:bidi="ar-EG"/>
              </w:rPr>
            </w:pPr>
          </w:p>
        </w:tc>
        <w:tc>
          <w:tcPr>
            <w:tcW w:w="1381" w:type="dxa"/>
            <w:tcBorders>
              <w:top w:val="single" w:sz="4" w:space="0" w:color="auto"/>
              <w:left w:val="nil"/>
              <w:bottom w:val="single" w:sz="12" w:space="0" w:color="auto"/>
              <w:right w:val="nil"/>
            </w:tcBorders>
            <w:vAlign w:val="bottom"/>
          </w:tcPr>
          <w:p w:rsidR="00F81806" w:rsidRDefault="00F81806" w:rsidP="009B71FC">
            <w:pPr>
              <w:pStyle w:val="SingleTxt"/>
              <w:spacing w:before="40" w:after="80" w:line="260" w:lineRule="exact"/>
              <w:ind w:left="0" w:right="0"/>
              <w:rPr>
                <w:i/>
                <w:iCs/>
                <w:sz w:val="26"/>
                <w:szCs w:val="26"/>
                <w:lang w:bidi="ar-EG"/>
              </w:rPr>
            </w:pPr>
            <w:r>
              <w:rPr>
                <w:rFonts w:hint="cs"/>
                <w:i/>
                <w:iCs/>
                <w:sz w:val="26"/>
                <w:szCs w:val="26"/>
                <w:rtl/>
                <w:lang w:bidi="ar-EG"/>
              </w:rPr>
              <w:t>الطلاب الإناث</w:t>
            </w:r>
          </w:p>
        </w:tc>
        <w:tc>
          <w:tcPr>
            <w:tcW w:w="1442" w:type="dxa"/>
            <w:tcBorders>
              <w:top w:val="single" w:sz="4" w:space="0" w:color="auto"/>
              <w:left w:val="nil"/>
              <w:bottom w:val="single" w:sz="12" w:space="0" w:color="auto"/>
              <w:right w:val="nil"/>
            </w:tcBorders>
            <w:vAlign w:val="bottom"/>
          </w:tcPr>
          <w:p w:rsidR="00F81806" w:rsidRDefault="00F81806" w:rsidP="009B71FC">
            <w:pPr>
              <w:pStyle w:val="SingleTxt"/>
              <w:spacing w:before="40" w:after="80" w:line="260" w:lineRule="exact"/>
              <w:ind w:left="0" w:right="0"/>
              <w:rPr>
                <w:i/>
                <w:iCs/>
                <w:sz w:val="26"/>
                <w:szCs w:val="26"/>
                <w:lang w:bidi="ar-EG"/>
              </w:rPr>
            </w:pPr>
            <w:r>
              <w:rPr>
                <w:rFonts w:hint="cs"/>
                <w:i/>
                <w:iCs/>
                <w:sz w:val="26"/>
                <w:szCs w:val="26"/>
                <w:rtl/>
                <w:lang w:bidi="ar-EG"/>
              </w:rPr>
              <w:t>الطلاب الذكور</w:t>
            </w:r>
          </w:p>
        </w:tc>
        <w:tc>
          <w:tcPr>
            <w:tcW w:w="927" w:type="dxa"/>
            <w:tcBorders>
              <w:top w:val="single" w:sz="4" w:space="0" w:color="auto"/>
              <w:left w:val="nil"/>
              <w:bottom w:val="single" w:sz="12" w:space="0" w:color="auto"/>
              <w:right w:val="nil"/>
            </w:tcBorders>
            <w:vAlign w:val="bottom"/>
          </w:tcPr>
          <w:p w:rsidR="00F81806" w:rsidRDefault="00F81806" w:rsidP="009B71FC">
            <w:pPr>
              <w:pStyle w:val="SingleTxt"/>
              <w:spacing w:before="40" w:after="80" w:line="260" w:lineRule="exact"/>
              <w:ind w:left="0" w:right="0"/>
              <w:rPr>
                <w:i/>
                <w:iCs/>
                <w:sz w:val="26"/>
                <w:szCs w:val="26"/>
                <w:lang w:bidi="ar-EG"/>
              </w:rPr>
            </w:pPr>
            <w:r>
              <w:rPr>
                <w:rFonts w:hint="cs"/>
                <w:i/>
                <w:iCs/>
                <w:sz w:val="26"/>
                <w:szCs w:val="26"/>
                <w:rtl/>
                <w:lang w:bidi="ar-EG"/>
              </w:rPr>
              <w:t>المجموع</w:t>
            </w:r>
          </w:p>
        </w:tc>
        <w:tc>
          <w:tcPr>
            <w:tcW w:w="2266" w:type="dxa"/>
            <w:tcBorders>
              <w:top w:val="single" w:sz="4" w:space="0" w:color="auto"/>
              <w:left w:val="nil"/>
              <w:bottom w:val="single" w:sz="12" w:space="0" w:color="auto"/>
              <w:right w:val="nil"/>
            </w:tcBorders>
          </w:tcPr>
          <w:p w:rsidR="00F81806" w:rsidRDefault="00F81806" w:rsidP="009B71FC">
            <w:pPr>
              <w:pStyle w:val="SingleTxt"/>
              <w:spacing w:before="40" w:after="80" w:line="260" w:lineRule="exact"/>
              <w:ind w:left="0" w:right="0"/>
              <w:rPr>
                <w:i/>
                <w:iCs/>
                <w:sz w:val="26"/>
                <w:szCs w:val="26"/>
                <w:lang w:bidi="ar-EG"/>
              </w:rPr>
            </w:pPr>
            <w:r>
              <w:rPr>
                <w:rFonts w:hint="cs"/>
                <w:i/>
                <w:iCs/>
                <w:sz w:val="26"/>
                <w:szCs w:val="26"/>
                <w:rtl/>
                <w:lang w:bidi="ar-EG"/>
              </w:rPr>
              <w:t>النسبة المئوية للطلاب الإناث</w:t>
            </w:r>
          </w:p>
        </w:tc>
      </w:tr>
      <w:tr w:rsidR="00F81806" w:rsidTr="00F81806">
        <w:tc>
          <w:tcPr>
            <w:tcW w:w="1503" w:type="dxa"/>
            <w:tcBorders>
              <w:top w:val="single" w:sz="12" w:space="0" w:color="auto"/>
              <w:left w:val="nil"/>
              <w:bottom w:val="nil"/>
              <w:right w:val="nil"/>
            </w:tcBorders>
          </w:tcPr>
          <w:p w:rsidR="00F81806" w:rsidRDefault="00F81806" w:rsidP="009B71FC">
            <w:pPr>
              <w:pStyle w:val="SingleTxt"/>
              <w:spacing w:before="40" w:after="80" w:line="260" w:lineRule="exact"/>
              <w:ind w:left="0" w:right="0"/>
              <w:rPr>
                <w:sz w:val="26"/>
                <w:szCs w:val="26"/>
                <w:lang w:bidi="ar-EG"/>
              </w:rPr>
            </w:pPr>
            <w:r>
              <w:rPr>
                <w:rFonts w:hint="cs"/>
                <w:sz w:val="26"/>
                <w:szCs w:val="26"/>
                <w:rtl/>
                <w:lang w:bidi="ar-EG"/>
              </w:rPr>
              <w:t>2004</w:t>
            </w:r>
          </w:p>
        </w:tc>
        <w:tc>
          <w:tcPr>
            <w:tcW w:w="1381" w:type="dxa"/>
            <w:tcBorders>
              <w:top w:val="single" w:sz="12" w:space="0" w:color="auto"/>
              <w:left w:val="nil"/>
              <w:bottom w:val="nil"/>
              <w:right w:val="nil"/>
            </w:tcBorders>
          </w:tcPr>
          <w:p w:rsidR="00F81806" w:rsidRDefault="00F81806" w:rsidP="009B71FC">
            <w:pPr>
              <w:pStyle w:val="SingleTxt"/>
              <w:spacing w:before="40" w:after="80" w:line="260" w:lineRule="exact"/>
              <w:ind w:left="0" w:right="0"/>
              <w:rPr>
                <w:sz w:val="26"/>
                <w:szCs w:val="26"/>
                <w:lang w:bidi="ar-EG"/>
              </w:rPr>
            </w:pPr>
            <w:r>
              <w:rPr>
                <w:rFonts w:hint="cs"/>
                <w:sz w:val="26"/>
                <w:szCs w:val="26"/>
                <w:rtl/>
                <w:lang w:bidi="ar-EG"/>
              </w:rPr>
              <w:t>29</w:t>
            </w:r>
          </w:p>
        </w:tc>
        <w:tc>
          <w:tcPr>
            <w:tcW w:w="1442" w:type="dxa"/>
            <w:tcBorders>
              <w:top w:val="single" w:sz="12" w:space="0" w:color="auto"/>
              <w:left w:val="nil"/>
              <w:bottom w:val="nil"/>
              <w:right w:val="nil"/>
            </w:tcBorders>
          </w:tcPr>
          <w:p w:rsidR="00F81806" w:rsidRDefault="00F81806" w:rsidP="009B71FC">
            <w:pPr>
              <w:pStyle w:val="SingleTxt"/>
              <w:spacing w:before="40" w:after="80" w:line="260" w:lineRule="exact"/>
              <w:ind w:left="0" w:right="0"/>
              <w:rPr>
                <w:sz w:val="26"/>
                <w:szCs w:val="26"/>
                <w:lang w:bidi="ar-EG"/>
              </w:rPr>
            </w:pPr>
            <w:r>
              <w:rPr>
                <w:rFonts w:hint="cs"/>
                <w:sz w:val="26"/>
                <w:szCs w:val="26"/>
                <w:rtl/>
                <w:lang w:bidi="ar-EG"/>
              </w:rPr>
              <w:t>141</w:t>
            </w:r>
          </w:p>
        </w:tc>
        <w:tc>
          <w:tcPr>
            <w:tcW w:w="927" w:type="dxa"/>
            <w:tcBorders>
              <w:top w:val="single" w:sz="12" w:space="0" w:color="auto"/>
              <w:left w:val="nil"/>
              <w:bottom w:val="nil"/>
              <w:right w:val="nil"/>
            </w:tcBorders>
          </w:tcPr>
          <w:p w:rsidR="00F81806" w:rsidRDefault="00F81806" w:rsidP="009B71FC">
            <w:pPr>
              <w:pStyle w:val="SingleTxt"/>
              <w:spacing w:before="40" w:after="80" w:line="260" w:lineRule="exact"/>
              <w:ind w:left="0" w:right="0"/>
              <w:rPr>
                <w:sz w:val="26"/>
                <w:szCs w:val="26"/>
                <w:lang w:bidi="ar-EG"/>
              </w:rPr>
            </w:pPr>
            <w:r>
              <w:rPr>
                <w:rFonts w:hint="cs"/>
                <w:sz w:val="26"/>
                <w:szCs w:val="26"/>
                <w:rtl/>
                <w:lang w:bidi="ar-EG"/>
              </w:rPr>
              <w:t>170</w:t>
            </w:r>
          </w:p>
        </w:tc>
        <w:tc>
          <w:tcPr>
            <w:tcW w:w="2266" w:type="dxa"/>
            <w:tcBorders>
              <w:top w:val="single" w:sz="12" w:space="0" w:color="auto"/>
              <w:left w:val="nil"/>
              <w:bottom w:val="nil"/>
              <w:right w:val="nil"/>
            </w:tcBorders>
          </w:tcPr>
          <w:p w:rsidR="00F81806" w:rsidRDefault="00F81806" w:rsidP="009B71FC">
            <w:pPr>
              <w:pStyle w:val="SingleTxt"/>
              <w:spacing w:before="40" w:after="80" w:line="260" w:lineRule="exact"/>
              <w:ind w:left="0" w:right="0"/>
              <w:rPr>
                <w:sz w:val="26"/>
                <w:szCs w:val="26"/>
                <w:lang w:bidi="ar-EG"/>
              </w:rPr>
            </w:pPr>
            <w:r>
              <w:rPr>
                <w:rFonts w:hint="cs"/>
                <w:sz w:val="26"/>
                <w:szCs w:val="26"/>
                <w:rtl/>
                <w:lang w:bidi="ar-EG"/>
              </w:rPr>
              <w:t>17</w:t>
            </w:r>
            <w:r>
              <w:rPr>
                <w:rFonts w:cs="Akhbar MT" w:hint="cs"/>
                <w:sz w:val="26"/>
                <w:szCs w:val="26"/>
                <w:rtl/>
                <w:lang w:bidi="ar-EG"/>
              </w:rPr>
              <w:t>%</w:t>
            </w:r>
          </w:p>
        </w:tc>
      </w:tr>
      <w:tr w:rsidR="00F81806" w:rsidTr="00F81806">
        <w:tc>
          <w:tcPr>
            <w:tcW w:w="1503" w:type="dxa"/>
            <w:tcBorders>
              <w:top w:val="nil"/>
              <w:left w:val="nil"/>
              <w:bottom w:val="single" w:sz="4" w:space="0" w:color="auto"/>
              <w:right w:val="nil"/>
            </w:tcBorders>
          </w:tcPr>
          <w:p w:rsidR="00F81806" w:rsidRDefault="00F81806" w:rsidP="009B71FC">
            <w:pPr>
              <w:pStyle w:val="SingleTxt"/>
              <w:spacing w:before="40" w:after="80" w:line="260" w:lineRule="exact"/>
              <w:ind w:left="0" w:right="0"/>
              <w:rPr>
                <w:sz w:val="26"/>
                <w:szCs w:val="26"/>
                <w:lang w:bidi="ar-EG"/>
              </w:rPr>
            </w:pPr>
            <w:r>
              <w:rPr>
                <w:rFonts w:hint="cs"/>
                <w:sz w:val="26"/>
                <w:szCs w:val="26"/>
                <w:rtl/>
                <w:lang w:bidi="ar-EG"/>
              </w:rPr>
              <w:t>2006</w:t>
            </w:r>
          </w:p>
        </w:tc>
        <w:tc>
          <w:tcPr>
            <w:tcW w:w="1381" w:type="dxa"/>
            <w:tcBorders>
              <w:top w:val="nil"/>
              <w:left w:val="nil"/>
              <w:bottom w:val="single" w:sz="4" w:space="0" w:color="auto"/>
              <w:right w:val="nil"/>
            </w:tcBorders>
          </w:tcPr>
          <w:p w:rsidR="00F81806" w:rsidRDefault="00F81806" w:rsidP="009B71FC">
            <w:pPr>
              <w:pStyle w:val="SingleTxt"/>
              <w:spacing w:before="40" w:after="80" w:line="260" w:lineRule="exact"/>
              <w:ind w:left="0" w:right="0"/>
              <w:rPr>
                <w:sz w:val="26"/>
                <w:szCs w:val="26"/>
                <w:lang w:bidi="ar-EG"/>
              </w:rPr>
            </w:pPr>
            <w:r>
              <w:rPr>
                <w:rFonts w:hint="cs"/>
                <w:sz w:val="26"/>
                <w:szCs w:val="26"/>
                <w:rtl/>
                <w:lang w:bidi="ar-EG"/>
              </w:rPr>
              <w:t>227</w:t>
            </w:r>
          </w:p>
        </w:tc>
        <w:tc>
          <w:tcPr>
            <w:tcW w:w="1442" w:type="dxa"/>
            <w:tcBorders>
              <w:top w:val="nil"/>
              <w:left w:val="nil"/>
              <w:bottom w:val="single" w:sz="4" w:space="0" w:color="auto"/>
              <w:right w:val="nil"/>
            </w:tcBorders>
          </w:tcPr>
          <w:p w:rsidR="00F81806" w:rsidRDefault="00F81806" w:rsidP="009B71FC">
            <w:pPr>
              <w:pStyle w:val="SingleTxt"/>
              <w:spacing w:before="40" w:after="80" w:line="260" w:lineRule="exact"/>
              <w:ind w:left="0" w:right="0"/>
              <w:rPr>
                <w:sz w:val="26"/>
                <w:szCs w:val="26"/>
                <w:lang w:bidi="ar-EG"/>
              </w:rPr>
            </w:pPr>
            <w:r>
              <w:rPr>
                <w:rFonts w:hint="cs"/>
                <w:sz w:val="26"/>
                <w:szCs w:val="26"/>
                <w:rtl/>
                <w:lang w:bidi="ar-EG"/>
              </w:rPr>
              <w:t>688</w:t>
            </w:r>
          </w:p>
        </w:tc>
        <w:tc>
          <w:tcPr>
            <w:tcW w:w="927" w:type="dxa"/>
            <w:tcBorders>
              <w:top w:val="nil"/>
              <w:left w:val="nil"/>
              <w:bottom w:val="single" w:sz="4" w:space="0" w:color="auto"/>
              <w:right w:val="nil"/>
            </w:tcBorders>
          </w:tcPr>
          <w:p w:rsidR="00F81806" w:rsidRDefault="00F81806" w:rsidP="009B71FC">
            <w:pPr>
              <w:pStyle w:val="SingleTxt"/>
              <w:spacing w:before="40" w:after="80" w:line="260" w:lineRule="exact"/>
              <w:ind w:left="0" w:right="0"/>
              <w:rPr>
                <w:sz w:val="26"/>
                <w:szCs w:val="26"/>
                <w:lang w:bidi="ar-EG"/>
              </w:rPr>
            </w:pPr>
            <w:r>
              <w:rPr>
                <w:rFonts w:hint="cs"/>
                <w:sz w:val="26"/>
                <w:szCs w:val="26"/>
                <w:rtl/>
                <w:lang w:bidi="ar-EG"/>
              </w:rPr>
              <w:t>915</w:t>
            </w:r>
          </w:p>
        </w:tc>
        <w:tc>
          <w:tcPr>
            <w:tcW w:w="2266" w:type="dxa"/>
            <w:tcBorders>
              <w:top w:val="nil"/>
              <w:left w:val="nil"/>
              <w:bottom w:val="single" w:sz="4" w:space="0" w:color="auto"/>
              <w:right w:val="nil"/>
            </w:tcBorders>
          </w:tcPr>
          <w:p w:rsidR="00F81806" w:rsidRDefault="00F81806" w:rsidP="009B71FC">
            <w:pPr>
              <w:pStyle w:val="SingleTxt"/>
              <w:spacing w:before="40" w:after="80" w:line="260" w:lineRule="exact"/>
              <w:ind w:left="0" w:right="0"/>
              <w:rPr>
                <w:sz w:val="26"/>
                <w:szCs w:val="26"/>
                <w:lang w:bidi="ar-EG"/>
              </w:rPr>
            </w:pPr>
            <w:r>
              <w:rPr>
                <w:rFonts w:hint="cs"/>
                <w:sz w:val="26"/>
                <w:szCs w:val="26"/>
                <w:rtl/>
                <w:lang w:bidi="ar-EG"/>
              </w:rPr>
              <w:t>24</w:t>
            </w:r>
            <w:r>
              <w:rPr>
                <w:rFonts w:cs="Akhbar MT" w:hint="cs"/>
                <w:sz w:val="26"/>
                <w:szCs w:val="26"/>
                <w:rtl/>
                <w:lang w:bidi="ar-EG"/>
              </w:rPr>
              <w:t>%</w:t>
            </w:r>
          </w:p>
        </w:tc>
      </w:tr>
    </w:tbl>
    <w:p w:rsidR="009B71FC" w:rsidRPr="009B71FC" w:rsidRDefault="009B71FC" w:rsidP="009B71FC">
      <w:pPr>
        <w:pStyle w:val="SingleTxt"/>
        <w:spacing w:after="0" w:line="120" w:lineRule="exact"/>
        <w:rPr>
          <w:rFonts w:hint="cs"/>
          <w:sz w:val="10"/>
          <w:szCs w:val="26"/>
          <w:rtl/>
          <w:lang w:bidi="ar-EG"/>
        </w:rPr>
      </w:pPr>
    </w:p>
    <w:p w:rsidR="00F81806" w:rsidRDefault="00F81806" w:rsidP="009B71FC">
      <w:pPr>
        <w:pStyle w:val="FootnoteText"/>
        <w:tabs>
          <w:tab w:val="clear" w:pos="418"/>
          <w:tab w:val="right" w:pos="1915"/>
          <w:tab w:val="left" w:pos="2016"/>
          <w:tab w:val="left" w:pos="2491"/>
          <w:tab w:val="left" w:pos="2966"/>
          <w:tab w:val="left" w:pos="3442"/>
          <w:tab w:val="left" w:pos="3917"/>
        </w:tabs>
        <w:spacing w:after="80"/>
        <w:ind w:left="2030" w:right="0" w:hanging="763"/>
        <w:rPr>
          <w:rFonts w:hint="cs"/>
          <w:sz w:val="26"/>
          <w:rtl/>
          <w:lang w:bidi="ar-EG"/>
        </w:rPr>
      </w:pPr>
      <w:r>
        <w:rPr>
          <w:rFonts w:hint="cs"/>
          <w:sz w:val="26"/>
          <w:rtl/>
          <w:lang w:bidi="ar-EG"/>
        </w:rPr>
        <w:tab/>
      </w:r>
      <w:r>
        <w:rPr>
          <w:rFonts w:hint="cs"/>
          <w:i/>
          <w:iCs/>
          <w:sz w:val="26"/>
          <w:rtl/>
          <w:lang w:bidi="ar-EG"/>
        </w:rPr>
        <w:t>المصدر</w:t>
      </w:r>
      <w:r>
        <w:rPr>
          <w:rFonts w:hint="cs"/>
          <w:sz w:val="26"/>
          <w:rtl/>
          <w:lang w:bidi="ar-EG"/>
        </w:rPr>
        <w:t>:</w:t>
      </w:r>
      <w:r>
        <w:rPr>
          <w:rFonts w:hint="cs"/>
          <w:sz w:val="26"/>
          <w:rtl/>
          <w:lang w:bidi="ar-EG"/>
        </w:rPr>
        <w:tab/>
        <w:t>المديرية العامة للتعليم الثانوي.</w:t>
      </w:r>
    </w:p>
    <w:p w:rsidR="009B71FC" w:rsidRPr="009B71FC" w:rsidRDefault="009B71FC" w:rsidP="009B71FC">
      <w:pPr>
        <w:pStyle w:val="SingleTxt"/>
        <w:spacing w:after="0" w:line="120" w:lineRule="exact"/>
        <w:ind w:left="1324"/>
        <w:rPr>
          <w:rFonts w:hint="cs"/>
          <w:sz w:val="10"/>
          <w:rtl/>
          <w:lang w:bidi="ar-EG"/>
        </w:rPr>
      </w:pPr>
    </w:p>
    <w:p w:rsidR="00F81806" w:rsidRDefault="00F81806" w:rsidP="00F81806">
      <w:pPr>
        <w:pStyle w:val="SingleTxt"/>
        <w:spacing w:after="0" w:line="120" w:lineRule="exact"/>
        <w:ind w:left="1324"/>
        <w:rPr>
          <w:rFonts w:hint="cs"/>
          <w:sz w:val="12"/>
          <w:rtl/>
          <w:lang w:bidi="ar-EG"/>
        </w:rPr>
      </w:pPr>
    </w:p>
    <w:p w:rsidR="00F81806" w:rsidRDefault="00F81806" w:rsidP="00F81806">
      <w:pPr>
        <w:pStyle w:val="SingleTxt"/>
        <w:ind w:left="1324"/>
        <w:rPr>
          <w:rFonts w:hint="cs"/>
          <w:i/>
          <w:iCs/>
          <w:rtl/>
          <w:lang w:bidi="ar-EG"/>
        </w:rPr>
      </w:pPr>
      <w:r>
        <w:rPr>
          <w:rFonts w:hint="cs"/>
          <w:rtl/>
          <w:lang w:bidi="ar-EG"/>
        </w:rPr>
        <w:tab/>
      </w:r>
      <w:r>
        <w:rPr>
          <w:rFonts w:hint="cs"/>
          <w:i/>
          <w:iCs/>
          <w:rtl/>
          <w:lang w:bidi="ar-EG"/>
        </w:rPr>
        <w:t>(ح)</w:t>
      </w:r>
      <w:r>
        <w:rPr>
          <w:rFonts w:hint="cs"/>
          <w:i/>
          <w:iCs/>
          <w:rtl/>
          <w:lang w:bidi="ar-EG"/>
        </w:rPr>
        <w:tab/>
        <w:t>الوصول إلى معلومات تربوية محددة للمساعدة في ضمان صحة الأسر ورفاهها، بما في ذلك المعلومات والنصح عن تخطيط الأسرة</w:t>
      </w:r>
    </w:p>
    <w:p w:rsidR="00F81806" w:rsidRDefault="00F81806" w:rsidP="00F81806">
      <w:pPr>
        <w:pStyle w:val="SingleTxt"/>
        <w:rPr>
          <w:rFonts w:hint="cs"/>
          <w:rtl/>
          <w:lang w:bidi="ar-EG"/>
        </w:rPr>
      </w:pPr>
      <w:r>
        <w:rPr>
          <w:rFonts w:hint="cs"/>
          <w:rtl/>
          <w:lang w:bidi="ar-EG"/>
        </w:rPr>
        <w:tab/>
        <w:t xml:space="preserve">في إطار ”مشروع دعم تعزيز الصحة للمراهقين“ جرى الاضطلاع بأنشطة للطلاب الإناث والذكور في الصف السادس والصف السابع ولآبائهم وأمهاتهم. ونسبة الطالبات اللواتي شاركن في هذه الأنشطة في السنة الدراسية 2006-2007 هي 47 في المائة </w:t>
      </w:r>
    </w:p>
    <w:p w:rsidR="00F81806" w:rsidRDefault="00F81806" w:rsidP="00F81806">
      <w:pPr>
        <w:pStyle w:val="SingleTxt"/>
        <w:ind w:left="1264" w:right="1264"/>
        <w:rPr>
          <w:rFonts w:hint="cs"/>
          <w:rtl/>
          <w:lang w:bidi="ar-EG"/>
        </w:rPr>
      </w:pPr>
      <w:r>
        <w:rPr>
          <w:rFonts w:hint="cs"/>
          <w:rtl/>
          <w:lang w:bidi="ar-EG"/>
        </w:rPr>
        <w:tab/>
      </w:r>
      <w:r>
        <w:rPr>
          <w:rFonts w:hint="cs"/>
          <w:rtl/>
          <w:lang w:bidi="ar-EG"/>
        </w:rPr>
        <w:tab/>
        <w:t>ومن أجل زيادة الطلبات العامة على الخدمات التي تقدمها وزارة الصحة في إطار التعليم العام بموجب برنامج الصحة الإنجابية لتركيا وُضِع 85 مشروعاً لمنظمات غير حكومية بمنَح بلغت قيمتها 20 مليون يورو. ويجري الاضطلاع بعمليات مراقبة وتقييم لهذه المشاريع التي تنفِّذها منظمات غير حكومية.</w:t>
      </w:r>
    </w:p>
    <w:p w:rsidR="00F81806" w:rsidRDefault="00F81806" w:rsidP="00F81806">
      <w:pPr>
        <w:pStyle w:val="SingleTxt"/>
        <w:ind w:left="1264" w:right="1264"/>
        <w:rPr>
          <w:rFonts w:hint="cs"/>
          <w:rtl/>
          <w:lang w:bidi="ar-EG"/>
        </w:rPr>
      </w:pPr>
      <w:r>
        <w:rPr>
          <w:rFonts w:hint="cs"/>
          <w:rtl/>
          <w:lang w:bidi="ar-EG"/>
        </w:rPr>
        <w:tab/>
      </w:r>
      <w:r>
        <w:rPr>
          <w:rFonts w:hint="cs"/>
          <w:rtl/>
          <w:lang w:bidi="ar-EG"/>
        </w:rPr>
        <w:tab/>
        <w:t>وفي أعقاب التعاون بين وزارة الصحة في تركيا واللجنة الأوروبية أنشئ 18 مركزاً لتقديم المشورة إلى الشباب ولتقديم الخدمات الصحية ومركزان للشباب وتلقَّى الموظفون الذين يعملون في تلك المراكز تدريباً أثناء القيام بالعمل من خلال برنامج الصحة الإنجابية لتركيا وذلك من أجل زيادة خدمات الصحة الجنسية والصحة الإنجابية الأساسية وزيادة توفُّرها ورفع مستوى نوعيتها بما يؤدّي إلى تحسين مستويات الصحة الجنسية والصحة الإنجابية وزيادة الطلب على الخدمات المتقدمة للصحة الجنسية والصحة الإنجابية والاستفادة منها.</w:t>
      </w:r>
    </w:p>
    <w:p w:rsidR="00F81806" w:rsidRDefault="00F81806" w:rsidP="00F81806">
      <w:pPr>
        <w:pStyle w:val="SingleTxt"/>
        <w:ind w:left="1264" w:right="1264"/>
        <w:rPr>
          <w:rFonts w:hint="cs"/>
          <w:rtl/>
          <w:lang w:bidi="ar-EG"/>
        </w:rPr>
      </w:pPr>
      <w:r>
        <w:rPr>
          <w:rFonts w:hint="cs"/>
          <w:rtl/>
          <w:lang w:bidi="ar-EG"/>
        </w:rPr>
        <w:tab/>
      </w:r>
      <w:r>
        <w:rPr>
          <w:rFonts w:hint="cs"/>
          <w:rtl/>
          <w:lang w:bidi="ar-EG"/>
        </w:rPr>
        <w:tab/>
        <w:t>وأعدّت وزارة الصحة 000 12 دليل للتغذية خلال فترة الحمل ووزعته من أجل الإعلام.</w:t>
      </w:r>
    </w:p>
    <w:p w:rsidR="00F81806" w:rsidRDefault="00F81806" w:rsidP="00F81806">
      <w:pPr>
        <w:pStyle w:val="SingleTxt"/>
        <w:ind w:left="1264" w:right="1264"/>
        <w:rPr>
          <w:rFonts w:hint="cs"/>
          <w:rtl/>
          <w:lang w:bidi="ar-EG"/>
        </w:rPr>
      </w:pPr>
      <w:r>
        <w:rPr>
          <w:rFonts w:hint="cs"/>
          <w:rtl/>
          <w:lang w:bidi="ar-EG"/>
        </w:rPr>
        <w:tab/>
      </w:r>
      <w:r>
        <w:rPr>
          <w:rFonts w:hint="cs"/>
          <w:rtl/>
          <w:lang w:bidi="ar-EG"/>
        </w:rPr>
        <w:tab/>
        <w:t>وفي الفترة بين عامي 2001 و 2005 نُفِّذ ”مشروع وضع استراتيجية لتلبية حاجات المراهقين من المعلومات والخدمات المتعلقة بالصحة الإنجابية ”بتعاون بين وزارة الصحة وصندوق الأمم المتحدة للسكان، وكذلك ”مشروع صحة المراهقين وتنميتهم“ بالتعاون مع منظمة الأمم المتحدة للطفولة (اليونيسيف).</w:t>
      </w:r>
    </w:p>
    <w:p w:rsidR="00F81806" w:rsidRDefault="00F81806" w:rsidP="00F81806">
      <w:pPr>
        <w:pStyle w:val="SingleTxt"/>
        <w:tabs>
          <w:tab w:val="clear" w:pos="1267"/>
        </w:tabs>
        <w:ind w:left="1264" w:right="1264"/>
        <w:rPr>
          <w:rFonts w:hint="cs"/>
          <w:b/>
          <w:bCs/>
          <w:i/>
          <w:iCs/>
          <w:rtl/>
          <w:lang w:bidi="ar-EG"/>
        </w:rPr>
      </w:pPr>
      <w:r>
        <w:rPr>
          <w:rFonts w:hint="cs"/>
          <w:b/>
          <w:bCs/>
          <w:i/>
          <w:iCs/>
          <w:rtl/>
          <w:lang w:bidi="ar-EG"/>
        </w:rPr>
        <w:tab/>
        <w:t>المادة 11:</w:t>
      </w:r>
    </w:p>
    <w:p w:rsidR="00F81806" w:rsidRDefault="00F81806" w:rsidP="00F81806">
      <w:pPr>
        <w:pStyle w:val="SingleTxt"/>
        <w:tabs>
          <w:tab w:val="clear" w:pos="1267"/>
          <w:tab w:val="left" w:pos="2949"/>
        </w:tabs>
        <w:ind w:left="1264" w:right="1264"/>
        <w:rPr>
          <w:rFonts w:hint="cs"/>
          <w:i/>
          <w:iCs/>
          <w:rtl/>
          <w:lang w:bidi="ar-EG"/>
        </w:rPr>
      </w:pPr>
      <w:r>
        <w:rPr>
          <w:rFonts w:hint="cs"/>
          <w:i/>
          <w:iCs/>
          <w:rtl/>
          <w:lang w:bidi="ar-EG"/>
        </w:rPr>
        <w:tab/>
        <w:t>11-1 -</w:t>
      </w:r>
      <w:r>
        <w:rPr>
          <w:rFonts w:hint="cs"/>
          <w:i/>
          <w:iCs/>
          <w:rtl/>
          <w:lang w:bidi="ar-EG"/>
        </w:rPr>
        <w:tab/>
        <w:t>تتخذ الدول الأطراف جميع ما يقتضي الحال اتخاذه من تدابير للقضاء على التمييز ضد المرأة في ميدان العمل لكي تكفل لها، على أساس تساوي الرجل والمرأة، نفس الحقوق ولا سيما:</w:t>
      </w:r>
    </w:p>
    <w:p w:rsidR="00F81806" w:rsidRDefault="00F81806" w:rsidP="00F81806">
      <w:pPr>
        <w:pStyle w:val="SingleTxt"/>
        <w:ind w:left="1264" w:right="1264"/>
        <w:rPr>
          <w:rFonts w:hint="cs"/>
          <w:rtl/>
          <w:lang w:bidi="ar-EG"/>
        </w:rPr>
      </w:pPr>
      <w:r>
        <w:rPr>
          <w:rFonts w:hint="cs"/>
          <w:color w:val="FF0000"/>
          <w:rtl/>
          <w:lang w:bidi="ar-EG"/>
        </w:rPr>
        <w:tab/>
      </w:r>
      <w:r>
        <w:rPr>
          <w:rFonts w:hint="cs"/>
          <w:color w:val="FF0000"/>
          <w:rtl/>
          <w:lang w:bidi="ar-EG"/>
        </w:rPr>
        <w:tab/>
      </w:r>
      <w:r>
        <w:rPr>
          <w:rFonts w:hint="cs"/>
          <w:rtl/>
          <w:lang w:bidi="ar-EG"/>
        </w:rPr>
        <w:t>في تركيا، يوجد تباين كبير في معدلات مشاركة القوة العاملة بين النساء والرجال. فمشاركة القوة العاملة من النساء لم تزد نسبتها في عام 2006 عن 24.9 في المائة في حين كانت النسبة للرجال 71.5 في المائة (انظر الجدول 21).</w:t>
      </w:r>
    </w:p>
    <w:p w:rsidR="00F81806" w:rsidRDefault="00F81806" w:rsidP="00BF30B0">
      <w:pPr>
        <w:pStyle w:val="SingleTxt"/>
        <w:keepNext/>
        <w:keepLines/>
        <w:spacing w:after="0"/>
        <w:rPr>
          <w:rFonts w:hint="cs"/>
          <w:rtl/>
          <w:lang w:bidi="ar-EG"/>
        </w:rPr>
      </w:pPr>
      <w:r>
        <w:rPr>
          <w:rFonts w:hint="cs"/>
          <w:rtl/>
          <w:lang w:bidi="ar-EG"/>
        </w:rPr>
        <w:t>الجدول 21:</w:t>
      </w:r>
    </w:p>
    <w:p w:rsidR="00F81806" w:rsidRDefault="00F81806" w:rsidP="00BF30B0">
      <w:pPr>
        <w:pStyle w:val="SingleTxt"/>
        <w:keepNext/>
        <w:keepLines/>
        <w:spacing w:after="0"/>
        <w:ind w:left="1264" w:right="1264"/>
        <w:rPr>
          <w:rFonts w:hint="cs"/>
          <w:w w:val="95"/>
          <w:rtl/>
          <w:lang w:bidi="ar-EG"/>
        </w:rPr>
      </w:pPr>
      <w:r>
        <w:rPr>
          <w:rFonts w:hint="cs"/>
          <w:b/>
          <w:bCs/>
          <w:w w:val="95"/>
          <w:rtl/>
          <w:lang w:bidi="ar-EG"/>
        </w:rPr>
        <w:t>معدل مشاركة القوة العاملة في المناطق الحضرية - الريفية حسب نوع الجنس (نسبة مئوية)</w:t>
      </w:r>
    </w:p>
    <w:p w:rsidR="00F81806" w:rsidRDefault="00F81806" w:rsidP="00BF30B0">
      <w:pPr>
        <w:pStyle w:val="SingleTxt"/>
        <w:keepNext/>
        <w:keepLines/>
        <w:spacing w:after="0"/>
        <w:ind w:left="1264" w:right="1264"/>
        <w:jc w:val="right"/>
        <w:rPr>
          <w:rFonts w:hint="cs"/>
          <w:rtl/>
          <w:lang w:bidi="ar-EG"/>
        </w:rPr>
      </w:pPr>
      <w:r>
        <w:rPr>
          <w:rFonts w:hint="cs"/>
          <w:rtl/>
          <w:lang w:bidi="ar-EG"/>
        </w:rPr>
        <w:t>(السن 15 سنة وأكثر)</w:t>
      </w:r>
    </w:p>
    <w:tbl>
      <w:tblPr>
        <w:tblStyle w:val="TableGrid"/>
        <w:bidiVisual/>
        <w:tblW w:w="0" w:type="auto"/>
        <w:tblInd w:w="1203" w:type="dxa"/>
        <w:tblBorders>
          <w:left w:val="none" w:sz="0" w:space="0" w:color="auto"/>
          <w:right w:val="none" w:sz="0" w:space="0" w:color="auto"/>
        </w:tblBorders>
        <w:tblLook w:val="01E0" w:firstRow="1" w:lastRow="1" w:firstColumn="1" w:lastColumn="1" w:noHBand="0" w:noVBand="0"/>
      </w:tblPr>
      <w:tblGrid>
        <w:gridCol w:w="1339"/>
        <w:gridCol w:w="840"/>
        <w:gridCol w:w="943"/>
        <w:gridCol w:w="944"/>
        <w:gridCol w:w="943"/>
        <w:gridCol w:w="944"/>
        <w:gridCol w:w="943"/>
        <w:gridCol w:w="944"/>
      </w:tblGrid>
      <w:tr w:rsidR="00F81806" w:rsidTr="00F81806">
        <w:trPr>
          <w:tblHeader/>
        </w:trPr>
        <w:tc>
          <w:tcPr>
            <w:tcW w:w="1339" w:type="dxa"/>
            <w:tcBorders>
              <w:top w:val="single" w:sz="4" w:space="0" w:color="auto"/>
              <w:left w:val="nil"/>
              <w:bottom w:val="single" w:sz="12" w:space="0" w:color="auto"/>
              <w:right w:val="nil"/>
            </w:tcBorders>
          </w:tcPr>
          <w:p w:rsidR="00F81806" w:rsidRDefault="00F81806" w:rsidP="00BF30B0">
            <w:pPr>
              <w:pStyle w:val="SingleTxt"/>
              <w:keepNext/>
              <w:keepLines/>
              <w:spacing w:before="40" w:after="80" w:line="260" w:lineRule="exact"/>
              <w:ind w:left="0" w:right="0"/>
              <w:rPr>
                <w:i/>
                <w:iCs/>
                <w:sz w:val="26"/>
                <w:szCs w:val="26"/>
                <w:lang w:bidi="ar-EG"/>
              </w:rPr>
            </w:pPr>
            <w:r>
              <w:rPr>
                <w:rFonts w:hint="cs"/>
                <w:i/>
                <w:iCs/>
                <w:sz w:val="26"/>
                <w:szCs w:val="26"/>
                <w:rtl/>
                <w:lang w:bidi="ar-EG"/>
              </w:rPr>
              <w:t>السنوات</w:t>
            </w:r>
          </w:p>
        </w:tc>
        <w:tc>
          <w:tcPr>
            <w:tcW w:w="840" w:type="dxa"/>
            <w:tcBorders>
              <w:top w:val="single" w:sz="4" w:space="0" w:color="auto"/>
              <w:left w:val="nil"/>
              <w:bottom w:val="single" w:sz="12" w:space="0" w:color="auto"/>
              <w:right w:val="nil"/>
            </w:tcBorders>
          </w:tcPr>
          <w:p w:rsidR="00F81806" w:rsidRDefault="00F81806" w:rsidP="00BF30B0">
            <w:pPr>
              <w:pStyle w:val="SingleTxt"/>
              <w:keepNext/>
              <w:keepLines/>
              <w:spacing w:before="40" w:after="80" w:line="260" w:lineRule="exact"/>
              <w:ind w:left="0" w:right="0"/>
              <w:rPr>
                <w:i/>
                <w:iCs/>
                <w:sz w:val="26"/>
                <w:szCs w:val="26"/>
                <w:lang w:bidi="ar-EG"/>
              </w:rPr>
            </w:pPr>
            <w:r>
              <w:rPr>
                <w:rFonts w:hint="cs"/>
                <w:i/>
                <w:iCs/>
                <w:sz w:val="26"/>
                <w:szCs w:val="26"/>
                <w:rtl/>
                <w:lang w:bidi="ar-EG"/>
              </w:rPr>
              <w:t>2000</w:t>
            </w:r>
          </w:p>
        </w:tc>
        <w:tc>
          <w:tcPr>
            <w:tcW w:w="943" w:type="dxa"/>
            <w:tcBorders>
              <w:top w:val="single" w:sz="4" w:space="0" w:color="auto"/>
              <w:left w:val="nil"/>
              <w:bottom w:val="single" w:sz="12" w:space="0" w:color="auto"/>
              <w:right w:val="nil"/>
            </w:tcBorders>
          </w:tcPr>
          <w:p w:rsidR="00F81806" w:rsidRDefault="00F81806" w:rsidP="00BF30B0">
            <w:pPr>
              <w:pStyle w:val="SingleTxt"/>
              <w:keepNext/>
              <w:keepLines/>
              <w:spacing w:before="40" w:after="80" w:line="260" w:lineRule="exact"/>
              <w:ind w:left="0" w:right="0"/>
              <w:rPr>
                <w:i/>
                <w:iCs/>
                <w:sz w:val="26"/>
                <w:szCs w:val="26"/>
                <w:lang w:bidi="ar-EG"/>
              </w:rPr>
            </w:pPr>
            <w:r>
              <w:rPr>
                <w:rFonts w:hint="cs"/>
                <w:i/>
                <w:iCs/>
                <w:sz w:val="26"/>
                <w:szCs w:val="26"/>
                <w:rtl/>
                <w:lang w:bidi="ar-EG"/>
              </w:rPr>
              <w:t>2001</w:t>
            </w:r>
          </w:p>
        </w:tc>
        <w:tc>
          <w:tcPr>
            <w:tcW w:w="944" w:type="dxa"/>
            <w:tcBorders>
              <w:top w:val="single" w:sz="4" w:space="0" w:color="auto"/>
              <w:left w:val="nil"/>
              <w:bottom w:val="single" w:sz="12" w:space="0" w:color="auto"/>
              <w:right w:val="nil"/>
            </w:tcBorders>
          </w:tcPr>
          <w:p w:rsidR="00F81806" w:rsidRDefault="00F81806" w:rsidP="00BF30B0">
            <w:pPr>
              <w:pStyle w:val="SingleTxt"/>
              <w:keepNext/>
              <w:keepLines/>
              <w:spacing w:before="40" w:after="80" w:line="260" w:lineRule="exact"/>
              <w:ind w:left="0" w:right="0"/>
              <w:rPr>
                <w:i/>
                <w:iCs/>
                <w:sz w:val="26"/>
                <w:szCs w:val="26"/>
                <w:lang w:bidi="ar-EG"/>
              </w:rPr>
            </w:pPr>
            <w:r>
              <w:rPr>
                <w:rFonts w:hint="cs"/>
                <w:i/>
                <w:iCs/>
                <w:sz w:val="26"/>
                <w:szCs w:val="26"/>
                <w:rtl/>
                <w:lang w:bidi="ar-EG"/>
              </w:rPr>
              <w:t>2002</w:t>
            </w:r>
          </w:p>
        </w:tc>
        <w:tc>
          <w:tcPr>
            <w:tcW w:w="943" w:type="dxa"/>
            <w:tcBorders>
              <w:top w:val="single" w:sz="4" w:space="0" w:color="auto"/>
              <w:left w:val="nil"/>
              <w:bottom w:val="single" w:sz="12" w:space="0" w:color="auto"/>
              <w:right w:val="nil"/>
            </w:tcBorders>
          </w:tcPr>
          <w:p w:rsidR="00F81806" w:rsidRDefault="00F81806" w:rsidP="00BF30B0">
            <w:pPr>
              <w:pStyle w:val="SingleTxt"/>
              <w:keepNext/>
              <w:keepLines/>
              <w:spacing w:before="40" w:after="80" w:line="260" w:lineRule="exact"/>
              <w:ind w:left="0" w:right="0"/>
              <w:rPr>
                <w:i/>
                <w:iCs/>
                <w:sz w:val="26"/>
                <w:szCs w:val="26"/>
                <w:lang w:bidi="ar-EG"/>
              </w:rPr>
            </w:pPr>
            <w:r>
              <w:rPr>
                <w:rFonts w:hint="cs"/>
                <w:i/>
                <w:iCs/>
                <w:sz w:val="26"/>
                <w:szCs w:val="26"/>
                <w:rtl/>
                <w:lang w:bidi="ar-EG"/>
              </w:rPr>
              <w:t>2003</w:t>
            </w:r>
          </w:p>
        </w:tc>
        <w:tc>
          <w:tcPr>
            <w:tcW w:w="944" w:type="dxa"/>
            <w:tcBorders>
              <w:top w:val="single" w:sz="4" w:space="0" w:color="auto"/>
              <w:left w:val="nil"/>
              <w:bottom w:val="single" w:sz="12" w:space="0" w:color="auto"/>
              <w:right w:val="nil"/>
            </w:tcBorders>
          </w:tcPr>
          <w:p w:rsidR="00F81806" w:rsidRDefault="00F81806" w:rsidP="00BF30B0">
            <w:pPr>
              <w:pStyle w:val="SingleTxt"/>
              <w:keepNext/>
              <w:keepLines/>
              <w:spacing w:before="40" w:after="80" w:line="260" w:lineRule="exact"/>
              <w:ind w:left="0" w:right="0"/>
              <w:rPr>
                <w:i/>
                <w:iCs/>
                <w:sz w:val="26"/>
                <w:szCs w:val="26"/>
                <w:lang w:bidi="ar-EG"/>
              </w:rPr>
            </w:pPr>
            <w:r>
              <w:rPr>
                <w:rFonts w:hint="cs"/>
                <w:i/>
                <w:iCs/>
                <w:sz w:val="26"/>
                <w:szCs w:val="26"/>
                <w:rtl/>
                <w:lang w:bidi="ar-EG"/>
              </w:rPr>
              <w:t>2004</w:t>
            </w:r>
          </w:p>
        </w:tc>
        <w:tc>
          <w:tcPr>
            <w:tcW w:w="943" w:type="dxa"/>
            <w:tcBorders>
              <w:top w:val="single" w:sz="4" w:space="0" w:color="auto"/>
              <w:left w:val="nil"/>
              <w:bottom w:val="single" w:sz="12" w:space="0" w:color="auto"/>
              <w:right w:val="nil"/>
            </w:tcBorders>
          </w:tcPr>
          <w:p w:rsidR="00F81806" w:rsidRDefault="00F81806" w:rsidP="00BF30B0">
            <w:pPr>
              <w:pStyle w:val="SingleTxt"/>
              <w:keepNext/>
              <w:keepLines/>
              <w:spacing w:before="40" w:after="80" w:line="260" w:lineRule="exact"/>
              <w:ind w:left="0" w:right="0"/>
              <w:rPr>
                <w:i/>
                <w:iCs/>
                <w:sz w:val="26"/>
                <w:szCs w:val="26"/>
                <w:lang w:bidi="ar-EG"/>
              </w:rPr>
            </w:pPr>
            <w:r>
              <w:rPr>
                <w:rFonts w:hint="cs"/>
                <w:i/>
                <w:iCs/>
                <w:sz w:val="26"/>
                <w:szCs w:val="26"/>
                <w:rtl/>
                <w:lang w:bidi="ar-EG"/>
              </w:rPr>
              <w:t>2005</w:t>
            </w:r>
          </w:p>
        </w:tc>
        <w:tc>
          <w:tcPr>
            <w:tcW w:w="944" w:type="dxa"/>
            <w:tcBorders>
              <w:top w:val="single" w:sz="4" w:space="0" w:color="auto"/>
              <w:left w:val="nil"/>
              <w:bottom w:val="single" w:sz="12" w:space="0" w:color="auto"/>
              <w:right w:val="nil"/>
            </w:tcBorders>
          </w:tcPr>
          <w:p w:rsidR="00F81806" w:rsidRDefault="00F81806" w:rsidP="00BF30B0">
            <w:pPr>
              <w:pStyle w:val="SingleTxt"/>
              <w:keepNext/>
              <w:keepLines/>
              <w:spacing w:before="40" w:after="80" w:line="260" w:lineRule="exact"/>
              <w:ind w:left="0" w:right="0"/>
              <w:rPr>
                <w:i/>
                <w:iCs/>
                <w:sz w:val="26"/>
                <w:szCs w:val="26"/>
                <w:lang w:bidi="ar-EG"/>
              </w:rPr>
            </w:pPr>
            <w:r>
              <w:rPr>
                <w:rFonts w:hint="cs"/>
                <w:i/>
                <w:iCs/>
                <w:sz w:val="26"/>
                <w:szCs w:val="26"/>
                <w:rtl/>
                <w:lang w:bidi="ar-EG"/>
              </w:rPr>
              <w:t>2006</w:t>
            </w:r>
          </w:p>
        </w:tc>
      </w:tr>
      <w:tr w:rsidR="00F81806" w:rsidTr="00F81806">
        <w:tc>
          <w:tcPr>
            <w:tcW w:w="1339" w:type="dxa"/>
            <w:tcBorders>
              <w:top w:val="single" w:sz="12" w:space="0" w:color="auto"/>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تركيا</w:t>
            </w:r>
          </w:p>
        </w:tc>
        <w:tc>
          <w:tcPr>
            <w:tcW w:w="840" w:type="dxa"/>
            <w:tcBorders>
              <w:top w:val="single" w:sz="12" w:space="0" w:color="auto"/>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49.9</w:t>
            </w:r>
          </w:p>
        </w:tc>
        <w:tc>
          <w:tcPr>
            <w:tcW w:w="943" w:type="dxa"/>
            <w:tcBorders>
              <w:top w:val="single" w:sz="12" w:space="0" w:color="auto"/>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49.8</w:t>
            </w:r>
          </w:p>
        </w:tc>
        <w:tc>
          <w:tcPr>
            <w:tcW w:w="944" w:type="dxa"/>
            <w:tcBorders>
              <w:top w:val="single" w:sz="12" w:space="0" w:color="auto"/>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49.6</w:t>
            </w:r>
          </w:p>
        </w:tc>
        <w:tc>
          <w:tcPr>
            <w:tcW w:w="943" w:type="dxa"/>
            <w:tcBorders>
              <w:top w:val="single" w:sz="12" w:space="0" w:color="auto"/>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48.3</w:t>
            </w:r>
          </w:p>
        </w:tc>
        <w:tc>
          <w:tcPr>
            <w:tcW w:w="944" w:type="dxa"/>
            <w:tcBorders>
              <w:top w:val="single" w:sz="12" w:space="0" w:color="auto"/>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48.7</w:t>
            </w:r>
          </w:p>
        </w:tc>
        <w:tc>
          <w:tcPr>
            <w:tcW w:w="943" w:type="dxa"/>
            <w:tcBorders>
              <w:top w:val="single" w:sz="12" w:space="0" w:color="auto"/>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48.3</w:t>
            </w:r>
          </w:p>
        </w:tc>
        <w:tc>
          <w:tcPr>
            <w:tcW w:w="944" w:type="dxa"/>
            <w:tcBorders>
              <w:top w:val="single" w:sz="12" w:space="0" w:color="auto"/>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48.0</w:t>
            </w:r>
          </w:p>
        </w:tc>
      </w:tr>
      <w:tr w:rsidR="00F81806" w:rsidTr="00F81806">
        <w:tc>
          <w:tcPr>
            <w:tcW w:w="1339" w:type="dxa"/>
            <w:tcBorders>
              <w:top w:val="nil"/>
              <w:left w:val="nil"/>
              <w:bottom w:val="nil"/>
              <w:right w:val="nil"/>
            </w:tcBorders>
          </w:tcPr>
          <w:p w:rsidR="00F81806" w:rsidRDefault="00F81806" w:rsidP="00AD7851">
            <w:pPr>
              <w:pStyle w:val="SingleTxt"/>
              <w:tabs>
                <w:tab w:val="clear" w:pos="1267"/>
                <w:tab w:val="left" w:pos="922"/>
              </w:tabs>
              <w:spacing w:before="40" w:after="80" w:line="260" w:lineRule="exact"/>
              <w:ind w:left="510" w:right="-463"/>
              <w:rPr>
                <w:sz w:val="26"/>
                <w:szCs w:val="26"/>
                <w:lang w:bidi="ar-EG"/>
              </w:rPr>
            </w:pPr>
            <w:r>
              <w:rPr>
                <w:rFonts w:hint="cs"/>
                <w:sz w:val="26"/>
                <w:szCs w:val="26"/>
                <w:rtl/>
                <w:lang w:bidi="ar-EG"/>
              </w:rPr>
              <w:t>- ذكور</w:t>
            </w:r>
          </w:p>
        </w:tc>
        <w:tc>
          <w:tcPr>
            <w:tcW w:w="840"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73.7</w:t>
            </w:r>
          </w:p>
        </w:tc>
        <w:tc>
          <w:tcPr>
            <w:tcW w:w="943"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72.9</w:t>
            </w:r>
          </w:p>
        </w:tc>
        <w:tc>
          <w:tcPr>
            <w:tcW w:w="944"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71.6</w:t>
            </w:r>
          </w:p>
        </w:tc>
        <w:tc>
          <w:tcPr>
            <w:tcW w:w="943"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70.4</w:t>
            </w:r>
          </w:p>
        </w:tc>
        <w:tc>
          <w:tcPr>
            <w:tcW w:w="944"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72.3</w:t>
            </w:r>
          </w:p>
        </w:tc>
        <w:tc>
          <w:tcPr>
            <w:tcW w:w="943"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72.2</w:t>
            </w:r>
          </w:p>
        </w:tc>
        <w:tc>
          <w:tcPr>
            <w:tcW w:w="944"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71.5</w:t>
            </w:r>
          </w:p>
        </w:tc>
      </w:tr>
      <w:tr w:rsidR="00F81806" w:rsidTr="00F81806">
        <w:tc>
          <w:tcPr>
            <w:tcW w:w="1339" w:type="dxa"/>
            <w:tcBorders>
              <w:top w:val="nil"/>
              <w:left w:val="nil"/>
              <w:bottom w:val="nil"/>
              <w:right w:val="nil"/>
            </w:tcBorders>
          </w:tcPr>
          <w:p w:rsidR="00F81806" w:rsidRDefault="00F81806" w:rsidP="00AD7851">
            <w:pPr>
              <w:pStyle w:val="SingleTxt"/>
              <w:tabs>
                <w:tab w:val="clear" w:pos="1267"/>
                <w:tab w:val="left" w:pos="922"/>
              </w:tabs>
              <w:spacing w:before="40" w:after="80" w:line="260" w:lineRule="exact"/>
              <w:ind w:left="510" w:right="-463"/>
              <w:rPr>
                <w:sz w:val="26"/>
                <w:szCs w:val="26"/>
                <w:lang w:bidi="ar-EG"/>
              </w:rPr>
            </w:pPr>
            <w:r>
              <w:rPr>
                <w:rFonts w:hint="cs"/>
                <w:sz w:val="26"/>
                <w:szCs w:val="26"/>
                <w:rtl/>
                <w:lang w:bidi="ar-EG"/>
              </w:rPr>
              <w:t>- إناث</w:t>
            </w:r>
          </w:p>
        </w:tc>
        <w:tc>
          <w:tcPr>
            <w:tcW w:w="840"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26.6</w:t>
            </w:r>
          </w:p>
        </w:tc>
        <w:tc>
          <w:tcPr>
            <w:tcW w:w="943"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27.1</w:t>
            </w:r>
          </w:p>
        </w:tc>
        <w:tc>
          <w:tcPr>
            <w:tcW w:w="944"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27.9</w:t>
            </w:r>
          </w:p>
        </w:tc>
        <w:tc>
          <w:tcPr>
            <w:tcW w:w="943"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26.6</w:t>
            </w:r>
          </w:p>
        </w:tc>
        <w:tc>
          <w:tcPr>
            <w:tcW w:w="944"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25.4</w:t>
            </w:r>
          </w:p>
        </w:tc>
        <w:tc>
          <w:tcPr>
            <w:tcW w:w="943"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24.8</w:t>
            </w:r>
          </w:p>
        </w:tc>
        <w:tc>
          <w:tcPr>
            <w:tcW w:w="944"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24.9</w:t>
            </w:r>
          </w:p>
        </w:tc>
      </w:tr>
      <w:tr w:rsidR="00F81806" w:rsidTr="00F81806">
        <w:tc>
          <w:tcPr>
            <w:tcW w:w="1339"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المناطق الحضرية</w:t>
            </w:r>
          </w:p>
        </w:tc>
        <w:tc>
          <w:tcPr>
            <w:tcW w:w="840"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44.1</w:t>
            </w:r>
          </w:p>
        </w:tc>
        <w:tc>
          <w:tcPr>
            <w:tcW w:w="943"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44.0</w:t>
            </w:r>
          </w:p>
        </w:tc>
        <w:tc>
          <w:tcPr>
            <w:tcW w:w="944"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44.4</w:t>
            </w:r>
          </w:p>
        </w:tc>
        <w:tc>
          <w:tcPr>
            <w:tcW w:w="943"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43.8</w:t>
            </w:r>
          </w:p>
        </w:tc>
        <w:tc>
          <w:tcPr>
            <w:tcW w:w="944"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44.5</w:t>
            </w:r>
          </w:p>
        </w:tc>
        <w:tc>
          <w:tcPr>
            <w:tcW w:w="943"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45.5</w:t>
            </w:r>
          </w:p>
        </w:tc>
        <w:tc>
          <w:tcPr>
            <w:tcW w:w="944"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45.5</w:t>
            </w:r>
          </w:p>
        </w:tc>
      </w:tr>
      <w:tr w:rsidR="00F81806" w:rsidTr="00F81806">
        <w:tc>
          <w:tcPr>
            <w:tcW w:w="1339" w:type="dxa"/>
            <w:tcBorders>
              <w:top w:val="nil"/>
              <w:left w:val="nil"/>
              <w:bottom w:val="nil"/>
              <w:right w:val="nil"/>
            </w:tcBorders>
          </w:tcPr>
          <w:p w:rsidR="00F81806" w:rsidRDefault="00F81806" w:rsidP="00AD7851">
            <w:pPr>
              <w:pStyle w:val="SingleTxt"/>
              <w:tabs>
                <w:tab w:val="clear" w:pos="1267"/>
                <w:tab w:val="left" w:pos="922"/>
              </w:tabs>
              <w:spacing w:before="40" w:after="80" w:line="260" w:lineRule="exact"/>
              <w:ind w:left="510" w:right="-463"/>
              <w:rPr>
                <w:sz w:val="26"/>
                <w:szCs w:val="26"/>
                <w:lang w:bidi="ar-EG"/>
              </w:rPr>
            </w:pPr>
            <w:r>
              <w:rPr>
                <w:rFonts w:hint="cs"/>
                <w:sz w:val="26"/>
                <w:szCs w:val="26"/>
                <w:rtl/>
                <w:lang w:bidi="ar-EG"/>
              </w:rPr>
              <w:t>- ذكور</w:t>
            </w:r>
          </w:p>
        </w:tc>
        <w:tc>
          <w:tcPr>
            <w:tcW w:w="840"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70.9</w:t>
            </w:r>
          </w:p>
        </w:tc>
        <w:tc>
          <w:tcPr>
            <w:tcW w:w="943"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70.6</w:t>
            </w:r>
          </w:p>
        </w:tc>
        <w:tc>
          <w:tcPr>
            <w:tcW w:w="944"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69.8</w:t>
            </w:r>
          </w:p>
        </w:tc>
        <w:tc>
          <w:tcPr>
            <w:tcW w:w="943"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68.9</w:t>
            </w:r>
          </w:p>
        </w:tc>
        <w:tc>
          <w:tcPr>
            <w:tcW w:w="944"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70.8</w:t>
            </w:r>
          </w:p>
        </w:tc>
        <w:tc>
          <w:tcPr>
            <w:tcW w:w="943"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71.5</w:t>
            </w:r>
          </w:p>
        </w:tc>
        <w:tc>
          <w:tcPr>
            <w:tcW w:w="944"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70.8</w:t>
            </w:r>
          </w:p>
        </w:tc>
      </w:tr>
      <w:tr w:rsidR="00F81806" w:rsidTr="00F81806">
        <w:tc>
          <w:tcPr>
            <w:tcW w:w="1339" w:type="dxa"/>
            <w:tcBorders>
              <w:top w:val="nil"/>
              <w:left w:val="nil"/>
              <w:bottom w:val="nil"/>
              <w:right w:val="nil"/>
            </w:tcBorders>
          </w:tcPr>
          <w:p w:rsidR="00F81806" w:rsidRDefault="00F81806" w:rsidP="00AD7851">
            <w:pPr>
              <w:pStyle w:val="SingleTxt"/>
              <w:tabs>
                <w:tab w:val="clear" w:pos="1267"/>
                <w:tab w:val="left" w:pos="922"/>
              </w:tabs>
              <w:spacing w:before="40" w:after="80" w:line="260" w:lineRule="exact"/>
              <w:ind w:left="510" w:right="-463"/>
              <w:rPr>
                <w:sz w:val="26"/>
                <w:szCs w:val="26"/>
                <w:lang w:bidi="ar-EG"/>
              </w:rPr>
            </w:pPr>
            <w:r>
              <w:rPr>
                <w:rFonts w:hint="cs"/>
                <w:sz w:val="26"/>
                <w:szCs w:val="26"/>
                <w:rtl/>
                <w:lang w:bidi="ar-EG"/>
              </w:rPr>
              <w:t>- إناث</w:t>
            </w:r>
          </w:p>
        </w:tc>
        <w:tc>
          <w:tcPr>
            <w:tcW w:w="840"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17.2</w:t>
            </w:r>
          </w:p>
        </w:tc>
        <w:tc>
          <w:tcPr>
            <w:tcW w:w="943"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17.4</w:t>
            </w:r>
          </w:p>
        </w:tc>
        <w:tc>
          <w:tcPr>
            <w:tcW w:w="944"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19.1</w:t>
            </w:r>
          </w:p>
        </w:tc>
        <w:tc>
          <w:tcPr>
            <w:tcW w:w="943"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18.5</w:t>
            </w:r>
          </w:p>
        </w:tc>
        <w:tc>
          <w:tcPr>
            <w:tcW w:w="944"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18.3</w:t>
            </w:r>
          </w:p>
        </w:tc>
        <w:tc>
          <w:tcPr>
            <w:tcW w:w="943"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19.3</w:t>
            </w:r>
          </w:p>
        </w:tc>
        <w:tc>
          <w:tcPr>
            <w:tcW w:w="944"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19.9</w:t>
            </w:r>
          </w:p>
        </w:tc>
      </w:tr>
      <w:tr w:rsidR="00F81806" w:rsidTr="00F81806">
        <w:tc>
          <w:tcPr>
            <w:tcW w:w="1339"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المناطق الريفية</w:t>
            </w:r>
          </w:p>
        </w:tc>
        <w:tc>
          <w:tcPr>
            <w:tcW w:w="840"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58.7</w:t>
            </w:r>
          </w:p>
        </w:tc>
        <w:tc>
          <w:tcPr>
            <w:tcW w:w="943"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58.7</w:t>
            </w:r>
          </w:p>
        </w:tc>
        <w:tc>
          <w:tcPr>
            <w:tcW w:w="944"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57.6</w:t>
            </w:r>
          </w:p>
        </w:tc>
        <w:tc>
          <w:tcPr>
            <w:tcW w:w="943"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55.5</w:t>
            </w:r>
          </w:p>
        </w:tc>
        <w:tc>
          <w:tcPr>
            <w:tcW w:w="944"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55.4</w:t>
            </w:r>
          </w:p>
        </w:tc>
        <w:tc>
          <w:tcPr>
            <w:tcW w:w="943"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53.1</w:t>
            </w:r>
          </w:p>
        </w:tc>
        <w:tc>
          <w:tcPr>
            <w:tcW w:w="944"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52.2</w:t>
            </w:r>
          </w:p>
        </w:tc>
      </w:tr>
      <w:tr w:rsidR="00F81806" w:rsidTr="00F81806">
        <w:tc>
          <w:tcPr>
            <w:tcW w:w="1339" w:type="dxa"/>
            <w:tcBorders>
              <w:top w:val="nil"/>
              <w:left w:val="nil"/>
              <w:bottom w:val="nil"/>
              <w:right w:val="nil"/>
            </w:tcBorders>
          </w:tcPr>
          <w:p w:rsidR="00F81806" w:rsidRDefault="00F81806" w:rsidP="00AD7851">
            <w:pPr>
              <w:pStyle w:val="SingleTxt"/>
              <w:tabs>
                <w:tab w:val="clear" w:pos="1267"/>
                <w:tab w:val="left" w:pos="922"/>
              </w:tabs>
              <w:spacing w:before="40" w:after="80" w:line="260" w:lineRule="exact"/>
              <w:ind w:left="510" w:right="-463"/>
              <w:rPr>
                <w:sz w:val="26"/>
                <w:szCs w:val="26"/>
                <w:lang w:bidi="ar-EG"/>
              </w:rPr>
            </w:pPr>
            <w:r>
              <w:rPr>
                <w:rFonts w:hint="cs"/>
                <w:sz w:val="26"/>
                <w:szCs w:val="26"/>
                <w:rtl/>
                <w:lang w:bidi="ar-EG"/>
              </w:rPr>
              <w:t>- ذكور</w:t>
            </w:r>
          </w:p>
        </w:tc>
        <w:tc>
          <w:tcPr>
            <w:tcW w:w="840"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77.9</w:t>
            </w:r>
          </w:p>
        </w:tc>
        <w:tc>
          <w:tcPr>
            <w:tcW w:w="943"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76.4</w:t>
            </w:r>
          </w:p>
        </w:tc>
        <w:tc>
          <w:tcPr>
            <w:tcW w:w="944"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74.5</w:t>
            </w:r>
          </w:p>
        </w:tc>
        <w:tc>
          <w:tcPr>
            <w:tcW w:w="943"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72.9</w:t>
            </w:r>
          </w:p>
        </w:tc>
        <w:tc>
          <w:tcPr>
            <w:tcW w:w="944"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74.7</w:t>
            </w:r>
          </w:p>
        </w:tc>
        <w:tc>
          <w:tcPr>
            <w:tcW w:w="943"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73.5</w:t>
            </w:r>
          </w:p>
        </w:tc>
        <w:tc>
          <w:tcPr>
            <w:tcW w:w="944"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72.7</w:t>
            </w:r>
          </w:p>
        </w:tc>
      </w:tr>
      <w:tr w:rsidR="00F81806" w:rsidTr="00F81806">
        <w:tc>
          <w:tcPr>
            <w:tcW w:w="1339" w:type="dxa"/>
            <w:tcBorders>
              <w:top w:val="nil"/>
              <w:left w:val="nil"/>
              <w:bottom w:val="single" w:sz="4" w:space="0" w:color="auto"/>
              <w:right w:val="nil"/>
            </w:tcBorders>
          </w:tcPr>
          <w:p w:rsidR="00F81806" w:rsidRDefault="00F81806" w:rsidP="00AD7851">
            <w:pPr>
              <w:pStyle w:val="SingleTxt"/>
              <w:tabs>
                <w:tab w:val="clear" w:pos="1267"/>
                <w:tab w:val="left" w:pos="922"/>
              </w:tabs>
              <w:spacing w:before="40" w:after="80" w:line="260" w:lineRule="exact"/>
              <w:ind w:left="510" w:right="-463"/>
              <w:rPr>
                <w:sz w:val="26"/>
                <w:szCs w:val="26"/>
                <w:lang w:bidi="ar-EG"/>
              </w:rPr>
            </w:pPr>
            <w:r>
              <w:rPr>
                <w:rFonts w:hint="cs"/>
                <w:sz w:val="26"/>
                <w:szCs w:val="26"/>
                <w:rtl/>
                <w:lang w:bidi="ar-EG"/>
              </w:rPr>
              <w:t>- إناث</w:t>
            </w:r>
          </w:p>
        </w:tc>
        <w:tc>
          <w:tcPr>
            <w:tcW w:w="840" w:type="dxa"/>
            <w:tcBorders>
              <w:top w:val="nil"/>
              <w:left w:val="nil"/>
              <w:bottom w:val="single" w:sz="4" w:space="0" w:color="auto"/>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40.2</w:t>
            </w:r>
          </w:p>
        </w:tc>
        <w:tc>
          <w:tcPr>
            <w:tcW w:w="943" w:type="dxa"/>
            <w:tcBorders>
              <w:top w:val="nil"/>
              <w:left w:val="nil"/>
              <w:bottom w:val="single" w:sz="4" w:space="0" w:color="auto"/>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41.7</w:t>
            </w:r>
          </w:p>
        </w:tc>
        <w:tc>
          <w:tcPr>
            <w:tcW w:w="944" w:type="dxa"/>
            <w:tcBorders>
              <w:top w:val="nil"/>
              <w:left w:val="nil"/>
              <w:bottom w:val="single" w:sz="4" w:space="0" w:color="auto"/>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41.4</w:t>
            </w:r>
          </w:p>
        </w:tc>
        <w:tc>
          <w:tcPr>
            <w:tcW w:w="943" w:type="dxa"/>
            <w:tcBorders>
              <w:top w:val="nil"/>
              <w:left w:val="nil"/>
              <w:bottom w:val="single" w:sz="4" w:space="0" w:color="auto"/>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39.0</w:t>
            </w:r>
          </w:p>
        </w:tc>
        <w:tc>
          <w:tcPr>
            <w:tcW w:w="944" w:type="dxa"/>
            <w:tcBorders>
              <w:top w:val="nil"/>
              <w:left w:val="nil"/>
              <w:bottom w:val="single" w:sz="4" w:space="0" w:color="auto"/>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36.7</w:t>
            </w:r>
          </w:p>
        </w:tc>
        <w:tc>
          <w:tcPr>
            <w:tcW w:w="943" w:type="dxa"/>
            <w:tcBorders>
              <w:top w:val="nil"/>
              <w:left w:val="nil"/>
              <w:bottom w:val="single" w:sz="4" w:space="0" w:color="auto"/>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33.7</w:t>
            </w:r>
          </w:p>
        </w:tc>
        <w:tc>
          <w:tcPr>
            <w:tcW w:w="944" w:type="dxa"/>
            <w:tcBorders>
              <w:top w:val="nil"/>
              <w:left w:val="nil"/>
              <w:bottom w:val="single" w:sz="4" w:space="0" w:color="auto"/>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33.0</w:t>
            </w:r>
          </w:p>
        </w:tc>
      </w:tr>
    </w:tbl>
    <w:p w:rsidR="00F81806" w:rsidRDefault="00F81806" w:rsidP="00F81806">
      <w:pPr>
        <w:pStyle w:val="SingleTxt"/>
        <w:rPr>
          <w:rFonts w:hint="cs"/>
          <w:sz w:val="26"/>
          <w:szCs w:val="26"/>
          <w:rtl/>
          <w:lang w:bidi="ar-EG"/>
        </w:rPr>
      </w:pPr>
      <w:r>
        <w:rPr>
          <w:rFonts w:hint="cs"/>
          <w:rtl/>
          <w:lang w:bidi="ar-EG"/>
        </w:rPr>
        <w:tab/>
      </w:r>
      <w:r>
        <w:rPr>
          <w:rFonts w:hint="cs"/>
          <w:i/>
          <w:iCs/>
          <w:sz w:val="26"/>
          <w:szCs w:val="26"/>
          <w:rtl/>
          <w:lang w:bidi="ar-EG"/>
        </w:rPr>
        <w:t>المصدر:</w:t>
      </w:r>
      <w:r>
        <w:rPr>
          <w:rFonts w:hint="cs"/>
          <w:sz w:val="26"/>
          <w:szCs w:val="26"/>
          <w:rtl/>
          <w:lang w:bidi="ar-EG"/>
        </w:rPr>
        <w:tab/>
        <w:t>المعهد التركي للإحصاءات، نتائج الدراسة الاستقصائية المتعلقة بالقوة العاملة الأسَرية، عام 2007.</w:t>
      </w:r>
    </w:p>
    <w:p w:rsidR="00BF30B0" w:rsidRPr="00BF30B0" w:rsidRDefault="00BF30B0" w:rsidP="00BF30B0">
      <w:pPr>
        <w:pStyle w:val="SingleTxt"/>
        <w:spacing w:after="0" w:line="120" w:lineRule="exact"/>
        <w:ind w:left="1264" w:right="1264"/>
        <w:rPr>
          <w:rFonts w:hint="cs"/>
          <w:sz w:val="10"/>
          <w:rtl/>
          <w:lang w:bidi="ar-EG"/>
        </w:rPr>
      </w:pPr>
    </w:p>
    <w:p w:rsidR="00F81806" w:rsidRDefault="00F81806" w:rsidP="00F81806">
      <w:pPr>
        <w:pStyle w:val="SingleTxt"/>
        <w:ind w:left="1264" w:right="1264"/>
        <w:rPr>
          <w:rFonts w:hint="cs"/>
          <w:rtl/>
          <w:lang w:bidi="ar-EG"/>
        </w:rPr>
      </w:pPr>
      <w:r>
        <w:rPr>
          <w:rFonts w:hint="cs"/>
          <w:rtl/>
          <w:lang w:bidi="ar-EG"/>
        </w:rPr>
        <w:tab/>
      </w:r>
      <w:r>
        <w:rPr>
          <w:rFonts w:hint="cs"/>
          <w:rtl/>
          <w:lang w:bidi="ar-EG"/>
        </w:rPr>
        <w:tab/>
        <w:t>وانخفاض أرقام معدل مشاركة القوة العاملة ترجع أساساً إلى الانخفاض الشديد في القوة العاملة، وخاصة النساء الحضريات. وأهم سبب لهذه الظاهرة هو الهجرة من المناطق الريفية إلى المناطق الحضرية. والسكان الريفيون في تركيا يتناقصون بالتدريج في حين يكتسب السكان والاقتصاد في المدن قوة إضافية. وفي تركيا، الآخذة الآن في التحوُّل إلى مجتمع حضري، لا يمكن للنساء اللواتي كن تعملن أصلاً في المناطق الريفية، غالباً كعاملات في الأسرة لا تحصلن على أجر، أن تضمنّ مكاناً لهن في سوق اليد العاملة في المدن، وهو ما ينطبق أيضاً على النساء اللواتي تهاجرن من المناطق الريفية إلى المناطق الحضرية وتشاركن في قوة العمل حتى إذا كانت لديهن نفس مستويات المهارة والتعليم كالرجال. ومن بين أسباب ذلك عدم قدرة المرأة على تحقيق الشروط التي تتطلبها سوق اليد العاملة في المناطق الحضرية، وتوَّلي واجب رعاية الأسرة، والتعرّض لقيود نابعة من الأسرة والضغط الاجتماعي، وطبيعة سوق اليد العاملة في المناطق الحضرية.</w:t>
      </w:r>
    </w:p>
    <w:p w:rsidR="00F81806" w:rsidRDefault="00F81806" w:rsidP="00F81806">
      <w:pPr>
        <w:pStyle w:val="SingleTxt"/>
        <w:ind w:left="1264" w:right="1264"/>
        <w:rPr>
          <w:rFonts w:hint="cs"/>
          <w:rtl/>
          <w:lang w:bidi="ar-EG"/>
        </w:rPr>
      </w:pPr>
      <w:r>
        <w:rPr>
          <w:rFonts w:hint="cs"/>
          <w:rtl/>
          <w:lang w:bidi="ar-EG"/>
        </w:rPr>
        <w:tab/>
      </w:r>
      <w:r>
        <w:rPr>
          <w:rFonts w:hint="cs"/>
          <w:rtl/>
          <w:lang w:bidi="ar-EG"/>
        </w:rPr>
        <w:tab/>
        <w:t>والنظر بإمعان إلى الاختلافات القائمة بين المناطق الريفية والمناطق الحضرية يبيِّن أن معدل مشاركة النساء في اليد العاملة أعلى كثيراً في المناطق الريفية إذا قورن بمعدل مشاركتهن في المناطق الحضرية (33 في المائة في المناطق الريفية و 19.9 في المائة في المناطق الحضرية). وهذا الوضع ناتج عن أن النساء في المناطق الريفية غالباً ما تعملن كعاملات للأسرة بدون أجر.</w:t>
      </w:r>
    </w:p>
    <w:p w:rsidR="00F81806" w:rsidRDefault="00F81806" w:rsidP="00F81806">
      <w:pPr>
        <w:pStyle w:val="SingleTxt"/>
        <w:ind w:left="1264" w:right="1264"/>
        <w:rPr>
          <w:rFonts w:hint="cs"/>
          <w:rtl/>
          <w:lang w:bidi="ar-EG"/>
        </w:rPr>
      </w:pPr>
      <w:r>
        <w:rPr>
          <w:rFonts w:hint="cs"/>
          <w:rtl/>
          <w:lang w:bidi="ar-EG"/>
        </w:rPr>
        <w:tab/>
      </w:r>
      <w:r>
        <w:rPr>
          <w:rFonts w:hint="cs"/>
          <w:rtl/>
          <w:lang w:bidi="ar-EG"/>
        </w:rPr>
        <w:tab/>
        <w:t>وعند النظر في معدل مشاركة النساء الريفيات في القوة العاملة حسب السنوات يلاحَظ تناقص ذلك المعدّل بسبب الهجرة من المناطق الريفية إلى المناطق الحضرية. غير أنه من الملاحَظ أن معدل مشاركة النساء الحضريات في القوة العاملة آخذ في الزيادة من سنة إلى أخرى. ومن ناحية أخرى فإن هذه الزيادة ليست كبيرة عند مقارنتها بالانخفاض الشديد الذي لوحَظ في المناطق الريفية. وعلى الرغم من أن تركيا قد شهدت زيادة سريعة في عدد السكان وفي إمكانات القوة العاملة (بين عامي 1988 و 2006، زاد عدد السكان المدنيين من سن 15 سنة أو أكثر غير المنتمين لمؤسسات بنسبة 53.1 في المائة، في حين زادت القوة العاملة بنسبة 27.8 في المائة) فإنها لم تتمكّن من تحقيق زيادة مماثلة في التوظيف وذلك لأن تركيا لم تتمكّن من توفير فرص مهنية كافية، ولم تتمكّن بصفة خاصة من إتاحة الفرص للنساء كي تشاركن في قوة العمل.</w:t>
      </w:r>
    </w:p>
    <w:p w:rsidR="00F81806" w:rsidRDefault="00F81806" w:rsidP="00F81806">
      <w:pPr>
        <w:pStyle w:val="SingleTxt"/>
        <w:tabs>
          <w:tab w:val="clear" w:pos="1267"/>
        </w:tabs>
        <w:ind w:left="1264" w:right="1264"/>
        <w:rPr>
          <w:rFonts w:hint="cs"/>
          <w:rtl/>
          <w:lang w:bidi="ar-EG"/>
        </w:rPr>
      </w:pPr>
      <w:r>
        <w:rPr>
          <w:rFonts w:hint="cs"/>
          <w:rtl/>
          <w:lang w:bidi="ar-EG"/>
        </w:rPr>
        <w:tab/>
        <w:t>ومعدل المشاركة في قوة العمل انخفض في السنوات الأخيرة على المستوى العام وفيما بين النساء. ومعدل المشاركة في قوة العمل انخفض من 48.7 في المائة في عام 2004 إلى 48 في المائة في عام 2006.</w:t>
      </w:r>
    </w:p>
    <w:p w:rsidR="00F81806" w:rsidRDefault="00F81806" w:rsidP="00F81806">
      <w:pPr>
        <w:pStyle w:val="SingleTxt"/>
        <w:spacing w:after="0"/>
        <w:ind w:left="1264" w:right="1264"/>
        <w:rPr>
          <w:rFonts w:hint="cs"/>
          <w:rtl/>
          <w:lang w:bidi="ar-EG"/>
        </w:rPr>
      </w:pPr>
      <w:r>
        <w:rPr>
          <w:rFonts w:hint="cs"/>
          <w:rtl/>
          <w:lang w:bidi="ar-EG"/>
        </w:rPr>
        <w:t>الجدول 22:</w:t>
      </w:r>
    </w:p>
    <w:p w:rsidR="00F81806" w:rsidRDefault="00F81806" w:rsidP="00F81806">
      <w:pPr>
        <w:pStyle w:val="SingleTxt"/>
        <w:spacing w:after="0" w:line="340" w:lineRule="exact"/>
        <w:ind w:left="1264" w:right="1264"/>
        <w:rPr>
          <w:rFonts w:hint="cs"/>
          <w:b/>
          <w:bCs/>
          <w:rtl/>
          <w:lang w:bidi="ar-EG"/>
        </w:rPr>
      </w:pPr>
      <w:r>
        <w:rPr>
          <w:rFonts w:hint="cs"/>
          <w:b/>
          <w:bCs/>
          <w:rtl/>
          <w:lang w:bidi="ar-EG"/>
        </w:rPr>
        <w:t>معدل المشاركة في قوة العمل حسب مستوى التعليم (نسبة مئوية</w:t>
      </w:r>
    </w:p>
    <w:p w:rsidR="00F81806" w:rsidRDefault="00F81806" w:rsidP="00F81806">
      <w:pPr>
        <w:pStyle w:val="SingleTxt"/>
        <w:spacing w:after="0"/>
        <w:ind w:left="1264" w:right="1264"/>
        <w:jc w:val="right"/>
        <w:rPr>
          <w:rFonts w:hint="cs"/>
          <w:rtl/>
          <w:lang w:bidi="ar-EG"/>
        </w:rPr>
      </w:pPr>
      <w:r>
        <w:rPr>
          <w:rFonts w:hint="cs"/>
          <w:rtl/>
          <w:lang w:bidi="ar-EG"/>
        </w:rPr>
        <w:t>(السن 15 سنة وأكثر)</w:t>
      </w:r>
    </w:p>
    <w:tbl>
      <w:tblPr>
        <w:tblStyle w:val="TableGrid"/>
        <w:bidiVisual/>
        <w:tblW w:w="0" w:type="auto"/>
        <w:tblInd w:w="1203" w:type="dxa"/>
        <w:tblBorders>
          <w:left w:val="none" w:sz="0" w:space="0" w:color="auto"/>
          <w:right w:val="none" w:sz="0" w:space="0" w:color="auto"/>
        </w:tblBorders>
        <w:tblLook w:val="01E0" w:firstRow="1" w:lastRow="1" w:firstColumn="1" w:lastColumn="1" w:noHBand="0" w:noVBand="0"/>
      </w:tblPr>
      <w:tblGrid>
        <w:gridCol w:w="3708"/>
        <w:gridCol w:w="721"/>
        <w:gridCol w:w="721"/>
        <w:gridCol w:w="721"/>
        <w:gridCol w:w="721"/>
        <w:gridCol w:w="721"/>
        <w:gridCol w:w="721"/>
        <w:gridCol w:w="721"/>
      </w:tblGrid>
      <w:tr w:rsidR="00F81806" w:rsidTr="00F81806">
        <w:trPr>
          <w:tblHeader/>
        </w:trPr>
        <w:tc>
          <w:tcPr>
            <w:tcW w:w="3708" w:type="dxa"/>
            <w:tcBorders>
              <w:top w:val="single" w:sz="4" w:space="0" w:color="auto"/>
              <w:left w:val="nil"/>
              <w:bottom w:val="single" w:sz="12" w:space="0" w:color="auto"/>
              <w:right w:val="nil"/>
            </w:tcBorders>
          </w:tcPr>
          <w:p w:rsidR="00F81806" w:rsidRDefault="00F81806" w:rsidP="00AD7851">
            <w:pPr>
              <w:pStyle w:val="SingleTxt"/>
              <w:spacing w:before="40" w:after="80" w:line="260" w:lineRule="exact"/>
              <w:ind w:left="0" w:right="0"/>
              <w:rPr>
                <w:i/>
                <w:iCs/>
                <w:sz w:val="26"/>
                <w:szCs w:val="26"/>
                <w:lang w:bidi="ar-EG"/>
              </w:rPr>
            </w:pPr>
            <w:r>
              <w:rPr>
                <w:rFonts w:hint="cs"/>
                <w:i/>
                <w:iCs/>
                <w:sz w:val="26"/>
                <w:szCs w:val="26"/>
                <w:rtl/>
                <w:lang w:bidi="ar-EG"/>
              </w:rPr>
              <w:t>السنوات</w:t>
            </w:r>
          </w:p>
        </w:tc>
        <w:tc>
          <w:tcPr>
            <w:tcW w:w="721" w:type="dxa"/>
            <w:tcBorders>
              <w:top w:val="single" w:sz="4" w:space="0" w:color="auto"/>
              <w:left w:val="nil"/>
              <w:bottom w:val="single" w:sz="12" w:space="0" w:color="auto"/>
              <w:right w:val="nil"/>
            </w:tcBorders>
          </w:tcPr>
          <w:p w:rsidR="00F81806" w:rsidRDefault="00F81806" w:rsidP="00AD7851">
            <w:pPr>
              <w:pStyle w:val="SingleTxt"/>
              <w:spacing w:before="40" w:after="80" w:line="260" w:lineRule="exact"/>
              <w:ind w:left="0" w:right="0"/>
              <w:rPr>
                <w:i/>
                <w:iCs/>
                <w:sz w:val="26"/>
                <w:szCs w:val="26"/>
                <w:lang w:bidi="ar-EG"/>
              </w:rPr>
            </w:pPr>
            <w:r>
              <w:rPr>
                <w:rFonts w:hint="cs"/>
                <w:i/>
                <w:iCs/>
                <w:sz w:val="26"/>
                <w:szCs w:val="26"/>
                <w:rtl/>
                <w:lang w:bidi="ar-EG"/>
              </w:rPr>
              <w:t>2000</w:t>
            </w:r>
          </w:p>
        </w:tc>
        <w:tc>
          <w:tcPr>
            <w:tcW w:w="721" w:type="dxa"/>
            <w:tcBorders>
              <w:top w:val="single" w:sz="4" w:space="0" w:color="auto"/>
              <w:left w:val="nil"/>
              <w:bottom w:val="single" w:sz="12" w:space="0" w:color="auto"/>
              <w:right w:val="nil"/>
            </w:tcBorders>
          </w:tcPr>
          <w:p w:rsidR="00F81806" w:rsidRDefault="00F81806" w:rsidP="00AD7851">
            <w:pPr>
              <w:pStyle w:val="SingleTxt"/>
              <w:spacing w:before="40" w:after="80" w:line="260" w:lineRule="exact"/>
              <w:ind w:left="0" w:right="0"/>
              <w:rPr>
                <w:i/>
                <w:iCs/>
                <w:sz w:val="26"/>
                <w:szCs w:val="26"/>
                <w:lang w:bidi="ar-EG"/>
              </w:rPr>
            </w:pPr>
            <w:r>
              <w:rPr>
                <w:rFonts w:hint="cs"/>
                <w:i/>
                <w:iCs/>
                <w:sz w:val="26"/>
                <w:szCs w:val="26"/>
                <w:rtl/>
                <w:lang w:bidi="ar-EG"/>
              </w:rPr>
              <w:t>2001</w:t>
            </w:r>
          </w:p>
        </w:tc>
        <w:tc>
          <w:tcPr>
            <w:tcW w:w="721" w:type="dxa"/>
            <w:tcBorders>
              <w:top w:val="single" w:sz="4" w:space="0" w:color="auto"/>
              <w:left w:val="nil"/>
              <w:bottom w:val="single" w:sz="12" w:space="0" w:color="auto"/>
              <w:right w:val="nil"/>
            </w:tcBorders>
          </w:tcPr>
          <w:p w:rsidR="00F81806" w:rsidRDefault="00F81806" w:rsidP="00AD7851">
            <w:pPr>
              <w:pStyle w:val="SingleTxt"/>
              <w:spacing w:before="40" w:after="80" w:line="260" w:lineRule="exact"/>
              <w:ind w:left="0" w:right="0"/>
              <w:rPr>
                <w:i/>
                <w:iCs/>
                <w:sz w:val="26"/>
                <w:szCs w:val="26"/>
                <w:lang w:bidi="ar-EG"/>
              </w:rPr>
            </w:pPr>
            <w:r>
              <w:rPr>
                <w:rFonts w:hint="cs"/>
                <w:i/>
                <w:iCs/>
                <w:sz w:val="26"/>
                <w:szCs w:val="26"/>
                <w:rtl/>
                <w:lang w:bidi="ar-EG"/>
              </w:rPr>
              <w:t>2002</w:t>
            </w:r>
          </w:p>
        </w:tc>
        <w:tc>
          <w:tcPr>
            <w:tcW w:w="721" w:type="dxa"/>
            <w:tcBorders>
              <w:top w:val="single" w:sz="4" w:space="0" w:color="auto"/>
              <w:left w:val="nil"/>
              <w:bottom w:val="single" w:sz="12" w:space="0" w:color="auto"/>
              <w:right w:val="nil"/>
            </w:tcBorders>
          </w:tcPr>
          <w:p w:rsidR="00F81806" w:rsidRDefault="00F81806" w:rsidP="00AD7851">
            <w:pPr>
              <w:pStyle w:val="SingleTxt"/>
              <w:spacing w:before="40" w:after="80" w:line="260" w:lineRule="exact"/>
              <w:ind w:left="0" w:right="0"/>
              <w:rPr>
                <w:i/>
                <w:iCs/>
                <w:sz w:val="26"/>
                <w:szCs w:val="26"/>
                <w:lang w:bidi="ar-EG"/>
              </w:rPr>
            </w:pPr>
            <w:r>
              <w:rPr>
                <w:rFonts w:hint="cs"/>
                <w:i/>
                <w:iCs/>
                <w:sz w:val="26"/>
                <w:szCs w:val="26"/>
                <w:rtl/>
                <w:lang w:bidi="ar-EG"/>
              </w:rPr>
              <w:t>2003</w:t>
            </w:r>
          </w:p>
        </w:tc>
        <w:tc>
          <w:tcPr>
            <w:tcW w:w="721" w:type="dxa"/>
            <w:tcBorders>
              <w:top w:val="single" w:sz="4" w:space="0" w:color="auto"/>
              <w:left w:val="nil"/>
              <w:bottom w:val="single" w:sz="12" w:space="0" w:color="auto"/>
              <w:right w:val="nil"/>
            </w:tcBorders>
          </w:tcPr>
          <w:p w:rsidR="00F81806" w:rsidRDefault="00F81806" w:rsidP="00AD7851">
            <w:pPr>
              <w:pStyle w:val="SingleTxt"/>
              <w:spacing w:before="40" w:after="80" w:line="260" w:lineRule="exact"/>
              <w:ind w:left="0" w:right="0"/>
              <w:rPr>
                <w:i/>
                <w:iCs/>
                <w:sz w:val="26"/>
                <w:szCs w:val="26"/>
                <w:lang w:bidi="ar-EG"/>
              </w:rPr>
            </w:pPr>
            <w:r>
              <w:rPr>
                <w:rFonts w:hint="cs"/>
                <w:i/>
                <w:iCs/>
                <w:sz w:val="26"/>
                <w:szCs w:val="26"/>
                <w:rtl/>
                <w:lang w:bidi="ar-EG"/>
              </w:rPr>
              <w:t>2004</w:t>
            </w:r>
          </w:p>
        </w:tc>
        <w:tc>
          <w:tcPr>
            <w:tcW w:w="721" w:type="dxa"/>
            <w:tcBorders>
              <w:top w:val="single" w:sz="4" w:space="0" w:color="auto"/>
              <w:left w:val="nil"/>
              <w:bottom w:val="single" w:sz="12" w:space="0" w:color="auto"/>
              <w:right w:val="nil"/>
            </w:tcBorders>
          </w:tcPr>
          <w:p w:rsidR="00F81806" w:rsidRDefault="00F81806" w:rsidP="00AD7851">
            <w:pPr>
              <w:pStyle w:val="SingleTxt"/>
              <w:spacing w:before="40" w:after="80" w:line="260" w:lineRule="exact"/>
              <w:ind w:left="0" w:right="0"/>
              <w:rPr>
                <w:i/>
                <w:iCs/>
                <w:sz w:val="26"/>
                <w:szCs w:val="26"/>
                <w:lang w:bidi="ar-EG"/>
              </w:rPr>
            </w:pPr>
            <w:r>
              <w:rPr>
                <w:rFonts w:hint="cs"/>
                <w:i/>
                <w:iCs/>
                <w:sz w:val="26"/>
                <w:szCs w:val="26"/>
                <w:rtl/>
                <w:lang w:bidi="ar-EG"/>
              </w:rPr>
              <w:t>2005</w:t>
            </w:r>
          </w:p>
        </w:tc>
        <w:tc>
          <w:tcPr>
            <w:tcW w:w="721" w:type="dxa"/>
            <w:tcBorders>
              <w:top w:val="single" w:sz="4" w:space="0" w:color="auto"/>
              <w:left w:val="nil"/>
              <w:bottom w:val="single" w:sz="12" w:space="0" w:color="auto"/>
              <w:right w:val="nil"/>
            </w:tcBorders>
          </w:tcPr>
          <w:p w:rsidR="00F81806" w:rsidRDefault="00F81806" w:rsidP="00AD7851">
            <w:pPr>
              <w:pStyle w:val="SingleTxt"/>
              <w:spacing w:before="40" w:after="80" w:line="260" w:lineRule="exact"/>
              <w:ind w:left="0" w:right="0"/>
              <w:rPr>
                <w:i/>
                <w:iCs/>
                <w:sz w:val="26"/>
                <w:szCs w:val="26"/>
                <w:lang w:bidi="ar-EG"/>
              </w:rPr>
            </w:pPr>
            <w:r>
              <w:rPr>
                <w:rFonts w:hint="cs"/>
                <w:i/>
                <w:iCs/>
                <w:sz w:val="26"/>
                <w:szCs w:val="26"/>
                <w:rtl/>
                <w:lang w:bidi="ar-EG"/>
              </w:rPr>
              <w:t>2006</w:t>
            </w:r>
          </w:p>
        </w:tc>
      </w:tr>
      <w:tr w:rsidR="00F81806" w:rsidTr="00F81806">
        <w:tc>
          <w:tcPr>
            <w:tcW w:w="3708" w:type="dxa"/>
            <w:tcBorders>
              <w:top w:val="single" w:sz="12" w:space="0" w:color="auto"/>
              <w:left w:val="nil"/>
              <w:bottom w:val="nil"/>
              <w:right w:val="nil"/>
            </w:tcBorders>
          </w:tcPr>
          <w:p w:rsidR="00F81806" w:rsidRDefault="00F81806" w:rsidP="00AD7851">
            <w:pPr>
              <w:pStyle w:val="SingleTxt"/>
              <w:spacing w:before="40" w:after="80" w:line="260" w:lineRule="exact"/>
              <w:ind w:left="0" w:right="0"/>
              <w:rPr>
                <w:b/>
                <w:bCs/>
                <w:sz w:val="26"/>
                <w:szCs w:val="26"/>
                <w:lang w:bidi="ar-EG"/>
              </w:rPr>
            </w:pPr>
            <w:r>
              <w:rPr>
                <w:rFonts w:hint="cs"/>
                <w:b/>
                <w:bCs/>
                <w:sz w:val="26"/>
                <w:szCs w:val="26"/>
                <w:rtl/>
                <w:lang w:bidi="ar-EG"/>
              </w:rPr>
              <w:t>المجموع</w:t>
            </w:r>
          </w:p>
        </w:tc>
        <w:tc>
          <w:tcPr>
            <w:tcW w:w="721" w:type="dxa"/>
            <w:tcBorders>
              <w:top w:val="single" w:sz="12" w:space="0" w:color="auto"/>
              <w:left w:val="nil"/>
              <w:bottom w:val="nil"/>
              <w:right w:val="nil"/>
            </w:tcBorders>
          </w:tcPr>
          <w:p w:rsidR="00F81806" w:rsidRDefault="00F81806" w:rsidP="00AD7851">
            <w:pPr>
              <w:pStyle w:val="SingleTxt"/>
              <w:spacing w:before="40" w:after="80" w:line="260" w:lineRule="exact"/>
              <w:ind w:left="0" w:right="0"/>
              <w:rPr>
                <w:sz w:val="26"/>
                <w:szCs w:val="26"/>
                <w:lang w:bidi="ar-EG"/>
              </w:rPr>
            </w:pPr>
          </w:p>
        </w:tc>
        <w:tc>
          <w:tcPr>
            <w:tcW w:w="721" w:type="dxa"/>
            <w:tcBorders>
              <w:top w:val="single" w:sz="12" w:space="0" w:color="auto"/>
              <w:left w:val="nil"/>
              <w:bottom w:val="nil"/>
              <w:right w:val="nil"/>
            </w:tcBorders>
          </w:tcPr>
          <w:p w:rsidR="00F81806" w:rsidRDefault="00F81806" w:rsidP="00AD7851">
            <w:pPr>
              <w:pStyle w:val="SingleTxt"/>
              <w:spacing w:before="40" w:after="80" w:line="260" w:lineRule="exact"/>
              <w:ind w:left="0" w:right="0"/>
              <w:rPr>
                <w:sz w:val="26"/>
                <w:szCs w:val="26"/>
                <w:lang w:bidi="ar-EG"/>
              </w:rPr>
            </w:pPr>
          </w:p>
        </w:tc>
        <w:tc>
          <w:tcPr>
            <w:tcW w:w="721" w:type="dxa"/>
            <w:tcBorders>
              <w:top w:val="single" w:sz="12" w:space="0" w:color="auto"/>
              <w:left w:val="nil"/>
              <w:bottom w:val="nil"/>
              <w:right w:val="nil"/>
            </w:tcBorders>
          </w:tcPr>
          <w:p w:rsidR="00F81806" w:rsidRDefault="00F81806" w:rsidP="00AD7851">
            <w:pPr>
              <w:pStyle w:val="SingleTxt"/>
              <w:spacing w:before="40" w:after="80" w:line="260" w:lineRule="exact"/>
              <w:ind w:left="0" w:right="0"/>
              <w:rPr>
                <w:sz w:val="26"/>
                <w:szCs w:val="26"/>
                <w:lang w:bidi="ar-EG"/>
              </w:rPr>
            </w:pPr>
          </w:p>
        </w:tc>
        <w:tc>
          <w:tcPr>
            <w:tcW w:w="721" w:type="dxa"/>
            <w:tcBorders>
              <w:top w:val="single" w:sz="12" w:space="0" w:color="auto"/>
              <w:left w:val="nil"/>
              <w:bottom w:val="nil"/>
              <w:right w:val="nil"/>
            </w:tcBorders>
          </w:tcPr>
          <w:p w:rsidR="00F81806" w:rsidRDefault="00F81806" w:rsidP="00AD7851">
            <w:pPr>
              <w:pStyle w:val="SingleTxt"/>
              <w:spacing w:before="40" w:after="80" w:line="260" w:lineRule="exact"/>
              <w:ind w:left="0" w:right="0"/>
              <w:rPr>
                <w:sz w:val="26"/>
                <w:szCs w:val="26"/>
                <w:lang w:bidi="ar-EG"/>
              </w:rPr>
            </w:pPr>
          </w:p>
        </w:tc>
        <w:tc>
          <w:tcPr>
            <w:tcW w:w="721" w:type="dxa"/>
            <w:tcBorders>
              <w:top w:val="single" w:sz="12" w:space="0" w:color="auto"/>
              <w:left w:val="nil"/>
              <w:bottom w:val="nil"/>
              <w:right w:val="nil"/>
            </w:tcBorders>
          </w:tcPr>
          <w:p w:rsidR="00F81806" w:rsidRDefault="00F81806" w:rsidP="00AD7851">
            <w:pPr>
              <w:pStyle w:val="SingleTxt"/>
              <w:spacing w:before="40" w:after="80" w:line="260" w:lineRule="exact"/>
              <w:ind w:left="0" w:right="0"/>
              <w:rPr>
                <w:sz w:val="26"/>
                <w:szCs w:val="26"/>
                <w:lang w:bidi="ar-EG"/>
              </w:rPr>
            </w:pPr>
          </w:p>
        </w:tc>
        <w:tc>
          <w:tcPr>
            <w:tcW w:w="721" w:type="dxa"/>
            <w:tcBorders>
              <w:top w:val="single" w:sz="12" w:space="0" w:color="auto"/>
              <w:left w:val="nil"/>
              <w:bottom w:val="nil"/>
              <w:right w:val="nil"/>
            </w:tcBorders>
          </w:tcPr>
          <w:p w:rsidR="00F81806" w:rsidRDefault="00F81806" w:rsidP="00AD7851">
            <w:pPr>
              <w:pStyle w:val="SingleTxt"/>
              <w:spacing w:before="40" w:after="80" w:line="260" w:lineRule="exact"/>
              <w:ind w:left="0" w:right="0"/>
              <w:rPr>
                <w:sz w:val="26"/>
                <w:szCs w:val="26"/>
                <w:lang w:bidi="ar-EG"/>
              </w:rPr>
            </w:pPr>
          </w:p>
        </w:tc>
        <w:tc>
          <w:tcPr>
            <w:tcW w:w="721" w:type="dxa"/>
            <w:tcBorders>
              <w:top w:val="single" w:sz="12" w:space="0" w:color="auto"/>
              <w:left w:val="nil"/>
              <w:bottom w:val="nil"/>
              <w:right w:val="nil"/>
            </w:tcBorders>
          </w:tcPr>
          <w:p w:rsidR="00F81806" w:rsidRDefault="00F81806" w:rsidP="00AD7851">
            <w:pPr>
              <w:pStyle w:val="SingleTxt"/>
              <w:spacing w:before="40" w:after="80" w:line="260" w:lineRule="exact"/>
              <w:ind w:left="0" w:right="0"/>
              <w:rPr>
                <w:sz w:val="26"/>
                <w:szCs w:val="26"/>
                <w:lang w:bidi="ar-EG"/>
              </w:rPr>
            </w:pPr>
          </w:p>
        </w:tc>
      </w:tr>
      <w:tr w:rsidR="00F81806" w:rsidTr="00F81806">
        <w:tc>
          <w:tcPr>
            <w:tcW w:w="3708" w:type="dxa"/>
            <w:tcBorders>
              <w:top w:val="nil"/>
              <w:left w:val="nil"/>
              <w:bottom w:val="nil"/>
              <w:right w:val="nil"/>
            </w:tcBorders>
          </w:tcPr>
          <w:p w:rsidR="00F81806" w:rsidRDefault="00F81806" w:rsidP="00AD7851">
            <w:pPr>
              <w:pStyle w:val="SingleTxt"/>
              <w:spacing w:before="40" w:after="80" w:line="260" w:lineRule="exact"/>
              <w:ind w:left="284" w:right="0"/>
              <w:rPr>
                <w:sz w:val="26"/>
                <w:szCs w:val="26"/>
                <w:lang w:bidi="ar-EG"/>
              </w:rPr>
            </w:pPr>
            <w:r>
              <w:rPr>
                <w:rFonts w:hint="cs"/>
                <w:sz w:val="26"/>
                <w:szCs w:val="26"/>
                <w:rtl/>
                <w:lang w:bidi="ar-EG"/>
              </w:rPr>
              <w:t>الأميون</w:t>
            </w:r>
          </w:p>
        </w:tc>
        <w:tc>
          <w:tcPr>
            <w:tcW w:w="721"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31.5</w:t>
            </w:r>
          </w:p>
        </w:tc>
        <w:tc>
          <w:tcPr>
            <w:tcW w:w="721"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30.3</w:t>
            </w:r>
          </w:p>
        </w:tc>
        <w:tc>
          <w:tcPr>
            <w:tcW w:w="721"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28.8</w:t>
            </w:r>
          </w:p>
        </w:tc>
        <w:tc>
          <w:tcPr>
            <w:tcW w:w="721"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28.2</w:t>
            </w:r>
          </w:p>
        </w:tc>
        <w:tc>
          <w:tcPr>
            <w:tcW w:w="721"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24.4</w:t>
            </w:r>
          </w:p>
        </w:tc>
        <w:tc>
          <w:tcPr>
            <w:tcW w:w="721"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21.9</w:t>
            </w:r>
          </w:p>
        </w:tc>
        <w:tc>
          <w:tcPr>
            <w:tcW w:w="721"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20.3</w:t>
            </w:r>
          </w:p>
        </w:tc>
      </w:tr>
      <w:tr w:rsidR="00F81806" w:rsidTr="00F81806">
        <w:tc>
          <w:tcPr>
            <w:tcW w:w="3708" w:type="dxa"/>
            <w:tcBorders>
              <w:top w:val="nil"/>
              <w:left w:val="nil"/>
              <w:bottom w:val="nil"/>
              <w:right w:val="nil"/>
            </w:tcBorders>
          </w:tcPr>
          <w:p w:rsidR="00F81806" w:rsidRDefault="00F81806" w:rsidP="00AD7851">
            <w:pPr>
              <w:pStyle w:val="SingleTxt"/>
              <w:spacing w:before="40" w:after="80" w:line="260" w:lineRule="exact"/>
              <w:ind w:left="284" w:right="0"/>
              <w:rPr>
                <w:sz w:val="26"/>
                <w:szCs w:val="26"/>
                <w:lang w:bidi="ar-EG"/>
              </w:rPr>
            </w:pPr>
            <w:r>
              <w:rPr>
                <w:rFonts w:hint="cs"/>
                <w:sz w:val="26"/>
                <w:szCs w:val="26"/>
                <w:rtl/>
                <w:lang w:bidi="ar-EG"/>
              </w:rPr>
              <w:t xml:space="preserve">أقل من المدرسة الثانوية </w:t>
            </w:r>
          </w:p>
        </w:tc>
        <w:tc>
          <w:tcPr>
            <w:tcW w:w="721"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50.1</w:t>
            </w:r>
          </w:p>
        </w:tc>
        <w:tc>
          <w:tcPr>
            <w:tcW w:w="721"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49.9</w:t>
            </w:r>
          </w:p>
        </w:tc>
        <w:tc>
          <w:tcPr>
            <w:tcW w:w="721"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49.2</w:t>
            </w:r>
          </w:p>
        </w:tc>
        <w:tc>
          <w:tcPr>
            <w:tcW w:w="721"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47.5</w:t>
            </w:r>
          </w:p>
        </w:tc>
        <w:tc>
          <w:tcPr>
            <w:tcW w:w="721"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48.2</w:t>
            </w:r>
          </w:p>
        </w:tc>
        <w:tc>
          <w:tcPr>
            <w:tcW w:w="721"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47.4</w:t>
            </w:r>
          </w:p>
        </w:tc>
        <w:tc>
          <w:tcPr>
            <w:tcW w:w="721"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46.9</w:t>
            </w:r>
          </w:p>
        </w:tc>
      </w:tr>
      <w:tr w:rsidR="00F81806" w:rsidTr="00F81806">
        <w:tc>
          <w:tcPr>
            <w:tcW w:w="3708" w:type="dxa"/>
            <w:tcBorders>
              <w:top w:val="nil"/>
              <w:left w:val="nil"/>
              <w:bottom w:val="nil"/>
              <w:right w:val="nil"/>
            </w:tcBorders>
          </w:tcPr>
          <w:p w:rsidR="00F81806" w:rsidRDefault="00F81806" w:rsidP="00AD7851">
            <w:pPr>
              <w:pStyle w:val="SingleTxt"/>
              <w:spacing w:before="40" w:after="80" w:line="260" w:lineRule="exact"/>
              <w:ind w:left="284" w:right="0"/>
              <w:rPr>
                <w:sz w:val="26"/>
                <w:szCs w:val="26"/>
                <w:lang w:bidi="ar-EG"/>
              </w:rPr>
            </w:pPr>
            <w:r>
              <w:rPr>
                <w:rFonts w:hint="cs"/>
                <w:sz w:val="26"/>
                <w:szCs w:val="26"/>
                <w:rtl/>
                <w:lang w:bidi="ar-EG"/>
              </w:rPr>
              <w:t>المدرسة الثانوية والمدرسة المهنية المعادلة</w:t>
            </w:r>
          </w:p>
        </w:tc>
        <w:tc>
          <w:tcPr>
            <w:tcW w:w="721"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55.3</w:t>
            </w:r>
          </w:p>
        </w:tc>
        <w:tc>
          <w:tcPr>
            <w:tcW w:w="721"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56.0</w:t>
            </w:r>
          </w:p>
        </w:tc>
        <w:tc>
          <w:tcPr>
            <w:tcW w:w="721"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55.1</w:t>
            </w:r>
          </w:p>
        </w:tc>
        <w:tc>
          <w:tcPr>
            <w:tcW w:w="721"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53.3</w:t>
            </w:r>
          </w:p>
        </w:tc>
        <w:tc>
          <w:tcPr>
            <w:tcW w:w="721"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56.6</w:t>
            </w:r>
          </w:p>
        </w:tc>
        <w:tc>
          <w:tcPr>
            <w:tcW w:w="721"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57.1</w:t>
            </w:r>
          </w:p>
        </w:tc>
        <w:tc>
          <w:tcPr>
            <w:tcW w:w="721"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57.0</w:t>
            </w:r>
          </w:p>
        </w:tc>
      </w:tr>
      <w:tr w:rsidR="00F81806" w:rsidTr="00F81806">
        <w:tc>
          <w:tcPr>
            <w:tcW w:w="3708" w:type="dxa"/>
            <w:tcBorders>
              <w:top w:val="nil"/>
              <w:left w:val="nil"/>
              <w:bottom w:val="nil"/>
              <w:right w:val="nil"/>
            </w:tcBorders>
          </w:tcPr>
          <w:p w:rsidR="00F81806" w:rsidRDefault="00F81806" w:rsidP="00AD7851">
            <w:pPr>
              <w:pStyle w:val="SingleTxt"/>
              <w:spacing w:before="40" w:after="80" w:line="260" w:lineRule="exact"/>
              <w:ind w:left="284" w:right="0"/>
              <w:rPr>
                <w:sz w:val="26"/>
                <w:szCs w:val="26"/>
                <w:lang w:bidi="ar-EG"/>
              </w:rPr>
            </w:pPr>
            <w:r>
              <w:rPr>
                <w:rFonts w:hint="cs"/>
                <w:sz w:val="26"/>
                <w:szCs w:val="26"/>
                <w:rtl/>
                <w:lang w:bidi="ar-EG"/>
              </w:rPr>
              <w:t>الكلية والجامعة</w:t>
            </w:r>
          </w:p>
        </w:tc>
        <w:tc>
          <w:tcPr>
            <w:tcW w:w="721"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78.2</w:t>
            </w:r>
          </w:p>
        </w:tc>
        <w:tc>
          <w:tcPr>
            <w:tcW w:w="721"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79.2</w:t>
            </w:r>
          </w:p>
        </w:tc>
        <w:tc>
          <w:tcPr>
            <w:tcW w:w="721"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79.5</w:t>
            </w:r>
          </w:p>
        </w:tc>
        <w:tc>
          <w:tcPr>
            <w:tcW w:w="721"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77.7</w:t>
            </w:r>
          </w:p>
        </w:tc>
        <w:tc>
          <w:tcPr>
            <w:tcW w:w="721"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80.0</w:t>
            </w:r>
          </w:p>
        </w:tc>
        <w:tc>
          <w:tcPr>
            <w:tcW w:w="721"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79.1</w:t>
            </w:r>
          </w:p>
        </w:tc>
        <w:tc>
          <w:tcPr>
            <w:tcW w:w="721"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78.5</w:t>
            </w:r>
          </w:p>
        </w:tc>
      </w:tr>
      <w:tr w:rsidR="00F81806" w:rsidTr="00F81806">
        <w:tc>
          <w:tcPr>
            <w:tcW w:w="3708" w:type="dxa"/>
            <w:tcBorders>
              <w:top w:val="nil"/>
              <w:left w:val="nil"/>
              <w:bottom w:val="nil"/>
              <w:right w:val="nil"/>
            </w:tcBorders>
          </w:tcPr>
          <w:p w:rsidR="00F81806" w:rsidRDefault="00F81806" w:rsidP="00AD7851">
            <w:pPr>
              <w:pStyle w:val="SingleTxt"/>
              <w:spacing w:before="40" w:after="80" w:line="260" w:lineRule="exact"/>
              <w:ind w:left="0" w:right="0"/>
              <w:rPr>
                <w:b/>
                <w:bCs/>
                <w:sz w:val="26"/>
                <w:szCs w:val="26"/>
                <w:lang w:bidi="ar-EG"/>
              </w:rPr>
            </w:pPr>
            <w:r>
              <w:rPr>
                <w:rFonts w:hint="cs"/>
                <w:b/>
                <w:bCs/>
                <w:sz w:val="26"/>
                <w:szCs w:val="26"/>
                <w:rtl/>
                <w:lang w:bidi="ar-EG"/>
              </w:rPr>
              <w:t>الذكور</w:t>
            </w:r>
          </w:p>
        </w:tc>
        <w:tc>
          <w:tcPr>
            <w:tcW w:w="721"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p>
        </w:tc>
        <w:tc>
          <w:tcPr>
            <w:tcW w:w="721"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p>
        </w:tc>
        <w:tc>
          <w:tcPr>
            <w:tcW w:w="721"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p>
        </w:tc>
        <w:tc>
          <w:tcPr>
            <w:tcW w:w="721"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p>
        </w:tc>
        <w:tc>
          <w:tcPr>
            <w:tcW w:w="721"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p>
        </w:tc>
        <w:tc>
          <w:tcPr>
            <w:tcW w:w="721"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p>
        </w:tc>
        <w:tc>
          <w:tcPr>
            <w:tcW w:w="721"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p>
        </w:tc>
      </w:tr>
      <w:tr w:rsidR="00F81806" w:rsidTr="00F81806">
        <w:tc>
          <w:tcPr>
            <w:tcW w:w="3708" w:type="dxa"/>
            <w:tcBorders>
              <w:top w:val="nil"/>
              <w:left w:val="nil"/>
              <w:bottom w:val="nil"/>
              <w:right w:val="nil"/>
            </w:tcBorders>
          </w:tcPr>
          <w:p w:rsidR="00F81806" w:rsidRDefault="00F81806" w:rsidP="00AD7851">
            <w:pPr>
              <w:pStyle w:val="SingleTxt"/>
              <w:spacing w:before="40" w:after="80" w:line="260" w:lineRule="exact"/>
              <w:ind w:left="284" w:right="0"/>
              <w:rPr>
                <w:sz w:val="26"/>
                <w:szCs w:val="26"/>
                <w:lang w:bidi="ar-EG"/>
              </w:rPr>
            </w:pPr>
            <w:r>
              <w:rPr>
                <w:rFonts w:hint="cs"/>
                <w:sz w:val="26"/>
                <w:szCs w:val="26"/>
                <w:rtl/>
                <w:lang w:bidi="ar-EG"/>
              </w:rPr>
              <w:t>الأميات</w:t>
            </w:r>
          </w:p>
        </w:tc>
        <w:tc>
          <w:tcPr>
            <w:tcW w:w="721"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56.7</w:t>
            </w:r>
          </w:p>
        </w:tc>
        <w:tc>
          <w:tcPr>
            <w:tcW w:w="721"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52.5</w:t>
            </w:r>
          </w:p>
        </w:tc>
        <w:tc>
          <w:tcPr>
            <w:tcW w:w="721"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48.1</w:t>
            </w:r>
          </w:p>
        </w:tc>
        <w:tc>
          <w:tcPr>
            <w:tcW w:w="721"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48.7</w:t>
            </w:r>
          </w:p>
        </w:tc>
        <w:tc>
          <w:tcPr>
            <w:tcW w:w="721"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46.8</w:t>
            </w:r>
          </w:p>
        </w:tc>
        <w:tc>
          <w:tcPr>
            <w:tcW w:w="721"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43.5</w:t>
            </w:r>
          </w:p>
        </w:tc>
        <w:tc>
          <w:tcPr>
            <w:tcW w:w="721"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40.4</w:t>
            </w:r>
          </w:p>
        </w:tc>
      </w:tr>
      <w:tr w:rsidR="00F81806" w:rsidTr="00F81806">
        <w:tc>
          <w:tcPr>
            <w:tcW w:w="3708" w:type="dxa"/>
            <w:tcBorders>
              <w:top w:val="nil"/>
              <w:left w:val="nil"/>
              <w:bottom w:val="nil"/>
              <w:right w:val="nil"/>
            </w:tcBorders>
          </w:tcPr>
          <w:p w:rsidR="00F81806" w:rsidRDefault="00F81806" w:rsidP="00AD7851">
            <w:pPr>
              <w:pStyle w:val="SingleTxt"/>
              <w:spacing w:before="40" w:after="80" w:line="260" w:lineRule="exact"/>
              <w:ind w:left="284" w:right="0"/>
              <w:rPr>
                <w:sz w:val="26"/>
                <w:szCs w:val="26"/>
                <w:lang w:bidi="ar-EG"/>
              </w:rPr>
            </w:pPr>
            <w:r>
              <w:rPr>
                <w:rFonts w:hint="cs"/>
                <w:sz w:val="26"/>
                <w:szCs w:val="26"/>
                <w:rtl/>
                <w:lang w:bidi="ar-EG"/>
              </w:rPr>
              <w:t xml:space="preserve">أقل من المدرسة الثانوية </w:t>
            </w:r>
          </w:p>
        </w:tc>
        <w:tc>
          <w:tcPr>
            <w:tcW w:w="721"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74.9</w:t>
            </w:r>
          </w:p>
        </w:tc>
        <w:tc>
          <w:tcPr>
            <w:tcW w:w="721"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73.7</w:t>
            </w:r>
          </w:p>
        </w:tc>
        <w:tc>
          <w:tcPr>
            <w:tcW w:w="721"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72.3</w:t>
            </w:r>
          </w:p>
        </w:tc>
        <w:tc>
          <w:tcPr>
            <w:tcW w:w="721"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70.7</w:t>
            </w:r>
          </w:p>
        </w:tc>
        <w:tc>
          <w:tcPr>
            <w:tcW w:w="721"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72.3</w:t>
            </w:r>
          </w:p>
        </w:tc>
        <w:tc>
          <w:tcPr>
            <w:tcW w:w="721"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71.8</w:t>
            </w:r>
          </w:p>
        </w:tc>
        <w:tc>
          <w:tcPr>
            <w:tcW w:w="721"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70.8</w:t>
            </w:r>
          </w:p>
        </w:tc>
      </w:tr>
      <w:tr w:rsidR="00F81806" w:rsidTr="00F81806">
        <w:tc>
          <w:tcPr>
            <w:tcW w:w="3708" w:type="dxa"/>
            <w:tcBorders>
              <w:top w:val="nil"/>
              <w:left w:val="nil"/>
              <w:bottom w:val="nil"/>
              <w:right w:val="nil"/>
            </w:tcBorders>
          </w:tcPr>
          <w:p w:rsidR="00F81806" w:rsidRDefault="00F81806" w:rsidP="00AD7851">
            <w:pPr>
              <w:pStyle w:val="SingleTxt"/>
              <w:spacing w:before="40" w:after="80" w:line="260" w:lineRule="exact"/>
              <w:ind w:left="284" w:right="0"/>
              <w:rPr>
                <w:sz w:val="26"/>
                <w:szCs w:val="26"/>
                <w:lang w:bidi="ar-EG"/>
              </w:rPr>
            </w:pPr>
            <w:r>
              <w:rPr>
                <w:rFonts w:hint="cs"/>
                <w:sz w:val="26"/>
                <w:szCs w:val="26"/>
                <w:rtl/>
                <w:lang w:bidi="ar-EG"/>
              </w:rPr>
              <w:t>المدرسة الثانوية والمدرسة المهنية المعادلة</w:t>
            </w:r>
          </w:p>
        </w:tc>
        <w:tc>
          <w:tcPr>
            <w:tcW w:w="721"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70.8</w:t>
            </w:r>
          </w:p>
        </w:tc>
        <w:tc>
          <w:tcPr>
            <w:tcW w:w="721"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71.6</w:t>
            </w:r>
          </w:p>
        </w:tc>
        <w:tc>
          <w:tcPr>
            <w:tcW w:w="721"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69.7</w:t>
            </w:r>
          </w:p>
        </w:tc>
        <w:tc>
          <w:tcPr>
            <w:tcW w:w="721"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69.0</w:t>
            </w:r>
          </w:p>
        </w:tc>
        <w:tc>
          <w:tcPr>
            <w:tcW w:w="721"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73.3</w:t>
            </w:r>
          </w:p>
        </w:tc>
        <w:tc>
          <w:tcPr>
            <w:tcW w:w="721"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73.8</w:t>
            </w:r>
          </w:p>
        </w:tc>
        <w:tc>
          <w:tcPr>
            <w:tcW w:w="721"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73.6</w:t>
            </w:r>
          </w:p>
        </w:tc>
      </w:tr>
      <w:tr w:rsidR="00F81806" w:rsidTr="00F81806">
        <w:tc>
          <w:tcPr>
            <w:tcW w:w="3708" w:type="dxa"/>
            <w:tcBorders>
              <w:top w:val="nil"/>
              <w:left w:val="nil"/>
              <w:bottom w:val="nil"/>
              <w:right w:val="nil"/>
            </w:tcBorders>
          </w:tcPr>
          <w:p w:rsidR="00F81806" w:rsidRDefault="00F81806" w:rsidP="00AD7851">
            <w:pPr>
              <w:pStyle w:val="SingleTxt"/>
              <w:spacing w:before="40" w:after="80" w:line="260" w:lineRule="exact"/>
              <w:ind w:left="284" w:right="0"/>
              <w:rPr>
                <w:sz w:val="26"/>
                <w:szCs w:val="26"/>
                <w:lang w:bidi="ar-EG"/>
              </w:rPr>
            </w:pPr>
            <w:r>
              <w:rPr>
                <w:rFonts w:hint="cs"/>
                <w:sz w:val="26"/>
                <w:szCs w:val="26"/>
                <w:rtl/>
                <w:lang w:bidi="ar-EG"/>
              </w:rPr>
              <w:t>الكلية والجامعة</w:t>
            </w:r>
          </w:p>
        </w:tc>
        <w:tc>
          <w:tcPr>
            <w:tcW w:w="721"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83.2</w:t>
            </w:r>
          </w:p>
        </w:tc>
        <w:tc>
          <w:tcPr>
            <w:tcW w:w="721"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84.3</w:t>
            </w:r>
          </w:p>
        </w:tc>
        <w:tc>
          <w:tcPr>
            <w:tcW w:w="721"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84.5</w:t>
            </w:r>
          </w:p>
        </w:tc>
        <w:tc>
          <w:tcPr>
            <w:tcW w:w="721"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82.7</w:t>
            </w:r>
          </w:p>
        </w:tc>
        <w:tc>
          <w:tcPr>
            <w:tcW w:w="721"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85.3</w:t>
            </w:r>
          </w:p>
        </w:tc>
        <w:tc>
          <w:tcPr>
            <w:tcW w:w="721"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84.7</w:t>
            </w:r>
          </w:p>
        </w:tc>
        <w:tc>
          <w:tcPr>
            <w:tcW w:w="721"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84.1</w:t>
            </w:r>
          </w:p>
        </w:tc>
      </w:tr>
      <w:tr w:rsidR="00F81806" w:rsidTr="00F81806">
        <w:tc>
          <w:tcPr>
            <w:tcW w:w="3708" w:type="dxa"/>
            <w:tcBorders>
              <w:top w:val="nil"/>
              <w:left w:val="nil"/>
              <w:bottom w:val="nil"/>
              <w:right w:val="nil"/>
            </w:tcBorders>
          </w:tcPr>
          <w:p w:rsidR="00F81806" w:rsidRDefault="00F81806" w:rsidP="00BF30B0">
            <w:pPr>
              <w:pStyle w:val="SingleTxt"/>
              <w:keepNext/>
              <w:keepLines/>
              <w:spacing w:before="40" w:after="80" w:line="260" w:lineRule="exact"/>
              <w:ind w:left="0" w:right="0"/>
              <w:rPr>
                <w:b/>
                <w:bCs/>
                <w:sz w:val="26"/>
                <w:szCs w:val="26"/>
                <w:lang w:bidi="ar-EG"/>
              </w:rPr>
            </w:pPr>
            <w:r>
              <w:rPr>
                <w:rFonts w:hint="cs"/>
                <w:b/>
                <w:bCs/>
                <w:sz w:val="26"/>
                <w:szCs w:val="26"/>
                <w:rtl/>
                <w:lang w:bidi="ar-EG"/>
              </w:rPr>
              <w:t>الإناث</w:t>
            </w:r>
          </w:p>
        </w:tc>
        <w:tc>
          <w:tcPr>
            <w:tcW w:w="721" w:type="dxa"/>
            <w:tcBorders>
              <w:top w:val="nil"/>
              <w:left w:val="nil"/>
              <w:bottom w:val="nil"/>
              <w:right w:val="nil"/>
            </w:tcBorders>
          </w:tcPr>
          <w:p w:rsidR="00F81806" w:rsidRDefault="00F81806" w:rsidP="00BF30B0">
            <w:pPr>
              <w:pStyle w:val="SingleTxt"/>
              <w:keepNext/>
              <w:keepLines/>
              <w:spacing w:before="40" w:after="80" w:line="260" w:lineRule="exact"/>
              <w:ind w:left="0" w:right="0"/>
              <w:rPr>
                <w:sz w:val="26"/>
                <w:szCs w:val="26"/>
                <w:lang w:bidi="ar-EG"/>
              </w:rPr>
            </w:pPr>
          </w:p>
        </w:tc>
        <w:tc>
          <w:tcPr>
            <w:tcW w:w="721" w:type="dxa"/>
            <w:tcBorders>
              <w:top w:val="nil"/>
              <w:left w:val="nil"/>
              <w:bottom w:val="nil"/>
              <w:right w:val="nil"/>
            </w:tcBorders>
          </w:tcPr>
          <w:p w:rsidR="00F81806" w:rsidRDefault="00F81806" w:rsidP="00BF30B0">
            <w:pPr>
              <w:pStyle w:val="SingleTxt"/>
              <w:keepNext/>
              <w:keepLines/>
              <w:spacing w:before="40" w:after="80" w:line="260" w:lineRule="exact"/>
              <w:ind w:left="0" w:right="0"/>
              <w:rPr>
                <w:sz w:val="26"/>
                <w:szCs w:val="26"/>
                <w:lang w:bidi="ar-EG"/>
              </w:rPr>
            </w:pPr>
          </w:p>
        </w:tc>
        <w:tc>
          <w:tcPr>
            <w:tcW w:w="721" w:type="dxa"/>
            <w:tcBorders>
              <w:top w:val="nil"/>
              <w:left w:val="nil"/>
              <w:bottom w:val="nil"/>
              <w:right w:val="nil"/>
            </w:tcBorders>
          </w:tcPr>
          <w:p w:rsidR="00F81806" w:rsidRDefault="00F81806" w:rsidP="00BF30B0">
            <w:pPr>
              <w:pStyle w:val="SingleTxt"/>
              <w:keepNext/>
              <w:keepLines/>
              <w:spacing w:before="40" w:after="80" w:line="260" w:lineRule="exact"/>
              <w:ind w:left="0" w:right="0"/>
              <w:rPr>
                <w:sz w:val="26"/>
                <w:szCs w:val="26"/>
                <w:lang w:bidi="ar-EG"/>
              </w:rPr>
            </w:pPr>
          </w:p>
        </w:tc>
        <w:tc>
          <w:tcPr>
            <w:tcW w:w="721" w:type="dxa"/>
            <w:tcBorders>
              <w:top w:val="nil"/>
              <w:left w:val="nil"/>
              <w:bottom w:val="nil"/>
              <w:right w:val="nil"/>
            </w:tcBorders>
          </w:tcPr>
          <w:p w:rsidR="00F81806" w:rsidRDefault="00F81806" w:rsidP="00BF30B0">
            <w:pPr>
              <w:pStyle w:val="SingleTxt"/>
              <w:keepNext/>
              <w:keepLines/>
              <w:spacing w:before="40" w:after="80" w:line="260" w:lineRule="exact"/>
              <w:ind w:left="0" w:right="0"/>
              <w:rPr>
                <w:sz w:val="26"/>
                <w:szCs w:val="26"/>
                <w:lang w:bidi="ar-EG"/>
              </w:rPr>
            </w:pPr>
          </w:p>
        </w:tc>
        <w:tc>
          <w:tcPr>
            <w:tcW w:w="721" w:type="dxa"/>
            <w:tcBorders>
              <w:top w:val="nil"/>
              <w:left w:val="nil"/>
              <w:bottom w:val="nil"/>
              <w:right w:val="nil"/>
            </w:tcBorders>
          </w:tcPr>
          <w:p w:rsidR="00F81806" w:rsidRDefault="00F81806" w:rsidP="00BF30B0">
            <w:pPr>
              <w:pStyle w:val="SingleTxt"/>
              <w:keepNext/>
              <w:keepLines/>
              <w:spacing w:before="40" w:after="80" w:line="260" w:lineRule="exact"/>
              <w:ind w:left="0" w:right="0"/>
              <w:rPr>
                <w:sz w:val="26"/>
                <w:szCs w:val="26"/>
                <w:lang w:bidi="ar-EG"/>
              </w:rPr>
            </w:pPr>
          </w:p>
        </w:tc>
        <w:tc>
          <w:tcPr>
            <w:tcW w:w="721" w:type="dxa"/>
            <w:tcBorders>
              <w:top w:val="nil"/>
              <w:left w:val="nil"/>
              <w:bottom w:val="nil"/>
              <w:right w:val="nil"/>
            </w:tcBorders>
          </w:tcPr>
          <w:p w:rsidR="00F81806" w:rsidRDefault="00F81806" w:rsidP="00BF30B0">
            <w:pPr>
              <w:pStyle w:val="SingleTxt"/>
              <w:keepNext/>
              <w:keepLines/>
              <w:spacing w:before="40" w:after="80" w:line="260" w:lineRule="exact"/>
              <w:ind w:left="0" w:right="0"/>
              <w:rPr>
                <w:sz w:val="26"/>
                <w:szCs w:val="26"/>
                <w:lang w:bidi="ar-EG"/>
              </w:rPr>
            </w:pPr>
          </w:p>
        </w:tc>
        <w:tc>
          <w:tcPr>
            <w:tcW w:w="721" w:type="dxa"/>
            <w:tcBorders>
              <w:top w:val="nil"/>
              <w:left w:val="nil"/>
              <w:bottom w:val="nil"/>
              <w:right w:val="nil"/>
            </w:tcBorders>
          </w:tcPr>
          <w:p w:rsidR="00F81806" w:rsidRDefault="00F81806" w:rsidP="00BF30B0">
            <w:pPr>
              <w:pStyle w:val="SingleTxt"/>
              <w:keepNext/>
              <w:keepLines/>
              <w:spacing w:before="40" w:after="80" w:line="260" w:lineRule="exact"/>
              <w:ind w:left="0" w:right="0"/>
              <w:rPr>
                <w:sz w:val="26"/>
                <w:szCs w:val="26"/>
                <w:lang w:bidi="ar-EG"/>
              </w:rPr>
            </w:pPr>
          </w:p>
        </w:tc>
      </w:tr>
      <w:tr w:rsidR="00F81806" w:rsidTr="00F81806">
        <w:tc>
          <w:tcPr>
            <w:tcW w:w="3708" w:type="dxa"/>
            <w:tcBorders>
              <w:top w:val="nil"/>
              <w:left w:val="nil"/>
              <w:bottom w:val="nil"/>
              <w:right w:val="nil"/>
            </w:tcBorders>
          </w:tcPr>
          <w:p w:rsidR="00F81806" w:rsidRDefault="00F81806" w:rsidP="00AD7851">
            <w:pPr>
              <w:pStyle w:val="SingleTxt"/>
              <w:spacing w:before="40" w:after="80" w:line="260" w:lineRule="exact"/>
              <w:ind w:left="284" w:right="0"/>
              <w:rPr>
                <w:sz w:val="26"/>
                <w:szCs w:val="26"/>
                <w:lang w:bidi="ar-EG"/>
              </w:rPr>
            </w:pPr>
            <w:r>
              <w:rPr>
                <w:rFonts w:hint="cs"/>
                <w:sz w:val="26"/>
                <w:szCs w:val="26"/>
                <w:rtl/>
                <w:lang w:bidi="ar-EG"/>
              </w:rPr>
              <w:t>الأميات</w:t>
            </w:r>
          </w:p>
        </w:tc>
        <w:tc>
          <w:tcPr>
            <w:tcW w:w="721"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25.2</w:t>
            </w:r>
          </w:p>
        </w:tc>
        <w:tc>
          <w:tcPr>
            <w:tcW w:w="721"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24.8</w:t>
            </w:r>
          </w:p>
        </w:tc>
        <w:tc>
          <w:tcPr>
            <w:tcW w:w="721"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24.4</w:t>
            </w:r>
          </w:p>
        </w:tc>
        <w:tc>
          <w:tcPr>
            <w:tcW w:w="721"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23.6</w:t>
            </w:r>
          </w:p>
        </w:tc>
        <w:tc>
          <w:tcPr>
            <w:tcW w:w="721"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19.3</w:t>
            </w:r>
          </w:p>
        </w:tc>
        <w:tc>
          <w:tcPr>
            <w:tcW w:w="721"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17.5</w:t>
            </w:r>
          </w:p>
        </w:tc>
        <w:tc>
          <w:tcPr>
            <w:tcW w:w="721"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16.2</w:t>
            </w:r>
          </w:p>
        </w:tc>
      </w:tr>
      <w:tr w:rsidR="00F81806" w:rsidTr="00F81806">
        <w:tc>
          <w:tcPr>
            <w:tcW w:w="3708" w:type="dxa"/>
            <w:tcBorders>
              <w:top w:val="nil"/>
              <w:left w:val="nil"/>
              <w:bottom w:val="nil"/>
              <w:right w:val="nil"/>
            </w:tcBorders>
          </w:tcPr>
          <w:p w:rsidR="00F81806" w:rsidRDefault="00F81806" w:rsidP="00AD7851">
            <w:pPr>
              <w:pStyle w:val="SingleTxt"/>
              <w:spacing w:before="40" w:after="80" w:line="260" w:lineRule="exact"/>
              <w:ind w:left="284" w:right="0"/>
              <w:rPr>
                <w:sz w:val="26"/>
                <w:szCs w:val="26"/>
                <w:lang w:bidi="ar-EG"/>
              </w:rPr>
            </w:pPr>
            <w:r>
              <w:rPr>
                <w:rFonts w:hint="cs"/>
                <w:sz w:val="26"/>
                <w:szCs w:val="26"/>
                <w:rtl/>
                <w:lang w:bidi="ar-EG"/>
              </w:rPr>
              <w:t xml:space="preserve">أقل من المدرسة الثانوية </w:t>
            </w:r>
          </w:p>
        </w:tc>
        <w:tc>
          <w:tcPr>
            <w:tcW w:w="721"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23.0</w:t>
            </w:r>
          </w:p>
        </w:tc>
        <w:tc>
          <w:tcPr>
            <w:tcW w:w="721"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24.2</w:t>
            </w:r>
          </w:p>
        </w:tc>
        <w:tc>
          <w:tcPr>
            <w:tcW w:w="721"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24.9</w:t>
            </w:r>
          </w:p>
        </w:tc>
        <w:tc>
          <w:tcPr>
            <w:tcW w:w="721"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23.4</w:t>
            </w:r>
          </w:p>
        </w:tc>
        <w:tc>
          <w:tcPr>
            <w:tcW w:w="721"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22.8</w:t>
            </w:r>
          </w:p>
        </w:tc>
        <w:tc>
          <w:tcPr>
            <w:tcW w:w="721"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21.8</w:t>
            </w:r>
          </w:p>
        </w:tc>
        <w:tc>
          <w:tcPr>
            <w:tcW w:w="721"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21.8</w:t>
            </w:r>
          </w:p>
        </w:tc>
      </w:tr>
      <w:tr w:rsidR="00F81806" w:rsidTr="00F81806">
        <w:tc>
          <w:tcPr>
            <w:tcW w:w="3708" w:type="dxa"/>
            <w:tcBorders>
              <w:top w:val="nil"/>
              <w:left w:val="nil"/>
              <w:bottom w:val="nil"/>
              <w:right w:val="nil"/>
            </w:tcBorders>
          </w:tcPr>
          <w:p w:rsidR="00F81806" w:rsidRDefault="00F81806" w:rsidP="00AD7851">
            <w:pPr>
              <w:pStyle w:val="SingleTxt"/>
              <w:spacing w:before="40" w:after="80" w:line="260" w:lineRule="exact"/>
              <w:ind w:left="284" w:right="0"/>
              <w:rPr>
                <w:sz w:val="26"/>
                <w:szCs w:val="26"/>
                <w:lang w:bidi="ar-EG"/>
              </w:rPr>
            </w:pPr>
            <w:r>
              <w:rPr>
                <w:rFonts w:hint="cs"/>
                <w:sz w:val="26"/>
                <w:szCs w:val="26"/>
                <w:rtl/>
                <w:lang w:bidi="ar-EG"/>
              </w:rPr>
              <w:t>المدرسة الثانوية والمدرسة المهنية المعادلة</w:t>
            </w:r>
          </w:p>
        </w:tc>
        <w:tc>
          <w:tcPr>
            <w:tcW w:w="721"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31.8</w:t>
            </w:r>
          </w:p>
        </w:tc>
        <w:tc>
          <w:tcPr>
            <w:tcW w:w="721"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31.1</w:t>
            </w:r>
          </w:p>
        </w:tc>
        <w:tc>
          <w:tcPr>
            <w:tcW w:w="721"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31.9</w:t>
            </w:r>
          </w:p>
        </w:tc>
        <w:tc>
          <w:tcPr>
            <w:tcW w:w="721"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28.9</w:t>
            </w:r>
          </w:p>
        </w:tc>
        <w:tc>
          <w:tcPr>
            <w:tcW w:w="721"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30.6</w:t>
            </w:r>
          </w:p>
        </w:tc>
        <w:tc>
          <w:tcPr>
            <w:tcW w:w="721"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30.9</w:t>
            </w:r>
          </w:p>
        </w:tc>
        <w:tc>
          <w:tcPr>
            <w:tcW w:w="721"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31.4</w:t>
            </w:r>
          </w:p>
        </w:tc>
      </w:tr>
      <w:tr w:rsidR="00F81806" w:rsidTr="00F81806">
        <w:tc>
          <w:tcPr>
            <w:tcW w:w="3708" w:type="dxa"/>
            <w:tcBorders>
              <w:top w:val="nil"/>
              <w:left w:val="nil"/>
              <w:bottom w:val="single" w:sz="4" w:space="0" w:color="auto"/>
              <w:right w:val="nil"/>
            </w:tcBorders>
          </w:tcPr>
          <w:p w:rsidR="00F81806" w:rsidRDefault="00F81806" w:rsidP="00AD7851">
            <w:pPr>
              <w:pStyle w:val="SingleTxt"/>
              <w:spacing w:before="40" w:after="80" w:line="260" w:lineRule="exact"/>
              <w:ind w:left="284" w:right="0"/>
              <w:rPr>
                <w:sz w:val="26"/>
                <w:szCs w:val="26"/>
                <w:lang w:bidi="ar-EG"/>
              </w:rPr>
            </w:pPr>
            <w:r>
              <w:rPr>
                <w:rFonts w:hint="cs"/>
                <w:sz w:val="26"/>
                <w:szCs w:val="26"/>
                <w:rtl/>
                <w:lang w:bidi="ar-EG"/>
              </w:rPr>
              <w:t>الكلية والجامعة</w:t>
            </w:r>
          </w:p>
        </w:tc>
        <w:tc>
          <w:tcPr>
            <w:tcW w:w="721" w:type="dxa"/>
            <w:tcBorders>
              <w:top w:val="nil"/>
              <w:left w:val="nil"/>
              <w:bottom w:val="single" w:sz="4" w:space="0" w:color="auto"/>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70.1</w:t>
            </w:r>
          </w:p>
        </w:tc>
        <w:tc>
          <w:tcPr>
            <w:tcW w:w="721" w:type="dxa"/>
            <w:tcBorders>
              <w:top w:val="nil"/>
              <w:left w:val="nil"/>
              <w:bottom w:val="single" w:sz="4" w:space="0" w:color="auto"/>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70.8</w:t>
            </w:r>
          </w:p>
        </w:tc>
        <w:tc>
          <w:tcPr>
            <w:tcW w:w="721" w:type="dxa"/>
            <w:tcBorders>
              <w:top w:val="nil"/>
              <w:left w:val="nil"/>
              <w:bottom w:val="single" w:sz="4" w:space="0" w:color="auto"/>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71.5</w:t>
            </w:r>
          </w:p>
        </w:tc>
        <w:tc>
          <w:tcPr>
            <w:tcW w:w="721" w:type="dxa"/>
            <w:tcBorders>
              <w:top w:val="nil"/>
              <w:left w:val="nil"/>
              <w:bottom w:val="single" w:sz="4" w:space="0" w:color="auto"/>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69.5</w:t>
            </w:r>
          </w:p>
        </w:tc>
        <w:tc>
          <w:tcPr>
            <w:tcW w:w="721" w:type="dxa"/>
            <w:tcBorders>
              <w:top w:val="nil"/>
              <w:left w:val="nil"/>
              <w:bottom w:val="single" w:sz="4" w:space="0" w:color="auto"/>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71.3</w:t>
            </w:r>
          </w:p>
        </w:tc>
        <w:tc>
          <w:tcPr>
            <w:tcW w:w="721" w:type="dxa"/>
            <w:tcBorders>
              <w:top w:val="nil"/>
              <w:left w:val="nil"/>
              <w:bottom w:val="single" w:sz="4" w:space="0" w:color="auto"/>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70.0</w:t>
            </w:r>
          </w:p>
        </w:tc>
        <w:tc>
          <w:tcPr>
            <w:tcW w:w="721" w:type="dxa"/>
            <w:tcBorders>
              <w:top w:val="nil"/>
              <w:left w:val="nil"/>
              <w:bottom w:val="single" w:sz="4" w:space="0" w:color="auto"/>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69.8</w:t>
            </w:r>
          </w:p>
        </w:tc>
      </w:tr>
    </w:tbl>
    <w:p w:rsidR="00F81806" w:rsidRDefault="00F81806" w:rsidP="00F81806">
      <w:pPr>
        <w:pStyle w:val="SingleTxt"/>
        <w:rPr>
          <w:rFonts w:hint="cs"/>
          <w:rtl/>
          <w:lang w:bidi="ar-EG"/>
        </w:rPr>
      </w:pPr>
      <w:r>
        <w:rPr>
          <w:rFonts w:hint="cs"/>
          <w:i/>
          <w:iCs/>
          <w:sz w:val="26"/>
          <w:szCs w:val="26"/>
          <w:rtl/>
          <w:lang w:bidi="ar-EG"/>
        </w:rPr>
        <w:tab/>
        <w:t>المصدر</w:t>
      </w:r>
      <w:r>
        <w:rPr>
          <w:rFonts w:hint="cs"/>
          <w:sz w:val="26"/>
          <w:szCs w:val="26"/>
          <w:rtl/>
          <w:lang w:bidi="ar-EG"/>
        </w:rPr>
        <w:t>:</w:t>
      </w:r>
      <w:r>
        <w:rPr>
          <w:rFonts w:hint="cs"/>
          <w:rtl/>
          <w:lang w:bidi="ar-EG"/>
        </w:rPr>
        <w:tab/>
      </w:r>
      <w:r>
        <w:rPr>
          <w:rFonts w:hint="cs"/>
          <w:sz w:val="26"/>
          <w:szCs w:val="26"/>
          <w:rtl/>
          <w:lang w:bidi="ar-EG"/>
        </w:rPr>
        <w:t>المعهد التركي للإحصاءات، نتائج الدراسة الاستقصائية المتعلقة بالقوة العاملة الأسَرية.</w:t>
      </w:r>
    </w:p>
    <w:p w:rsidR="00BF30B0" w:rsidRPr="00BF30B0" w:rsidRDefault="00BF30B0" w:rsidP="00BF30B0">
      <w:pPr>
        <w:pStyle w:val="SingleTxt"/>
        <w:spacing w:after="0" w:line="120" w:lineRule="exact"/>
        <w:ind w:left="1264" w:right="1264"/>
        <w:rPr>
          <w:rFonts w:hint="cs"/>
          <w:sz w:val="10"/>
          <w:rtl/>
          <w:lang w:bidi="ar-EG"/>
        </w:rPr>
      </w:pPr>
    </w:p>
    <w:p w:rsidR="00BF30B0" w:rsidRPr="00BF30B0" w:rsidRDefault="00BF30B0" w:rsidP="00BF30B0">
      <w:pPr>
        <w:pStyle w:val="SingleTxt"/>
        <w:spacing w:after="0" w:line="120" w:lineRule="exact"/>
        <w:ind w:left="1264" w:right="1264"/>
        <w:rPr>
          <w:rFonts w:hint="cs"/>
          <w:sz w:val="10"/>
          <w:rtl/>
          <w:lang w:bidi="ar-EG"/>
        </w:rPr>
      </w:pPr>
    </w:p>
    <w:p w:rsidR="00F81806" w:rsidRDefault="00F81806" w:rsidP="00F81806">
      <w:pPr>
        <w:pStyle w:val="SingleTxt"/>
        <w:ind w:left="1264" w:right="1264"/>
        <w:rPr>
          <w:rFonts w:hint="cs"/>
          <w:rtl/>
          <w:lang w:bidi="ar-EG"/>
        </w:rPr>
      </w:pPr>
      <w:r>
        <w:rPr>
          <w:rFonts w:hint="cs"/>
          <w:rtl/>
          <w:lang w:bidi="ar-EG"/>
        </w:rPr>
        <w:tab/>
      </w:r>
      <w:r>
        <w:rPr>
          <w:rFonts w:hint="cs"/>
          <w:rtl/>
          <w:lang w:bidi="ar-EG"/>
        </w:rPr>
        <w:tab/>
      </w:r>
      <w:r>
        <w:rPr>
          <w:rFonts w:hint="cs"/>
          <w:sz w:val="30"/>
          <w:rtl/>
          <w:lang w:bidi="ar-EG"/>
        </w:rPr>
        <w:t>والتعليم يعتَبَر عنصراً بالغ الأهمية من حيث تأثيره على مشاركة النساء والرجال، على حدٍ سواء، في القوة العاملة.</w:t>
      </w:r>
      <w:r>
        <w:rPr>
          <w:rFonts w:hint="cs"/>
          <w:sz w:val="26"/>
          <w:szCs w:val="26"/>
          <w:rtl/>
          <w:lang w:bidi="ar-EG"/>
        </w:rPr>
        <w:t xml:space="preserve"> </w:t>
      </w:r>
      <w:r>
        <w:rPr>
          <w:rFonts w:hint="cs"/>
          <w:rtl/>
          <w:lang w:bidi="ar-EG"/>
        </w:rPr>
        <w:t>وكما يتبيَّن من الجدول 22 فإن معدل مشاركة النساء في القوة العاملة (العمل الذي يُدفَع عنه أجر) يزيد بالتناسب مع الارتفاع في مستوى التعليم.</w:t>
      </w:r>
    </w:p>
    <w:p w:rsidR="00F81806" w:rsidRDefault="00F81806" w:rsidP="00F81806">
      <w:pPr>
        <w:pStyle w:val="SingleTxt"/>
        <w:tabs>
          <w:tab w:val="clear" w:pos="1267"/>
        </w:tabs>
        <w:ind w:left="1264" w:right="1264"/>
        <w:rPr>
          <w:rFonts w:hint="cs"/>
          <w:rtl/>
          <w:lang w:bidi="ar-EG"/>
        </w:rPr>
      </w:pPr>
      <w:r>
        <w:rPr>
          <w:rFonts w:hint="cs"/>
          <w:rtl/>
          <w:lang w:bidi="ar-EG"/>
        </w:rPr>
        <w:tab/>
        <w:t>والتعليم العالي له دور هام في جذب النساء إلى سوق اليد العاملة. ففي حين أن خريجات الجامعة اللواتي تُقمِن في المدن تمثِّلن نسبة صغيرة من السكان الإناث في المناطق الحضرية فإنهن تبدين مستوى للمشاركة في اليد العاملة أكبر من مشاركة خريجات المدارس الابتدائية اللواتي تمثِّلن حوالي نصف السكان الإناث في المناطق الحضرية (تبلغ نسبة مشاركة خريجات المدارس الابتدائية في قوة العمل حوالي 13 في المائة مقارنة بنسبة 70 في المائة لخريجات الجامعات). ويلاحَظ أن خريجي الجامعات من النساء والرجال تتاح أمامهم فرصة متساوية للعمل في ظروف متماثلة، وأنهم يتعرضون لتمييز أفقي أقل، وأن احتمال تعرضهم للتحرُّش الجنسي في المكاتب التي يعملون فيها معاً أقل.</w:t>
      </w:r>
    </w:p>
    <w:p w:rsidR="00F81806" w:rsidRDefault="00F81806" w:rsidP="00F81806">
      <w:pPr>
        <w:pStyle w:val="SingleTxt"/>
        <w:ind w:left="1264" w:right="1264"/>
        <w:rPr>
          <w:rFonts w:hint="cs"/>
          <w:rtl/>
          <w:lang w:bidi="ar-EG"/>
        </w:rPr>
      </w:pPr>
      <w:r>
        <w:rPr>
          <w:rFonts w:hint="cs"/>
          <w:rtl/>
          <w:lang w:bidi="ar-EG"/>
        </w:rPr>
        <w:tab/>
      </w:r>
      <w:r>
        <w:rPr>
          <w:rFonts w:hint="cs"/>
          <w:rtl/>
          <w:lang w:bidi="ar-EG"/>
        </w:rPr>
        <w:tab/>
        <w:t>ويلاحَظ أن الزواج له تأثير سلبي على مشاركة المرأة في القوة العاملة. وعلى وجه الخصوص، يلاحَظ أن معدل مشاركة النساء ينخفض عند الزواج بالنسبة للنساء اللواتي حصلن على مستوى تعليم أقل. ومشاركة النساء الحضريات غير المتزوجات تبدو أكبر من مشاركة النساء الحضريات المتزوجات. وعلى سبيل المثال فإن معدل مشاركة النساء الحضريات غير المتزوجات في القوة العاملة كان 35 في المائة في عام 2006 في حين كان المعدّل بالنسبة للنساء المتزوجات أقل من نصف هذا الرقم (15 في المائة).</w:t>
      </w:r>
    </w:p>
    <w:p w:rsidR="00F81806" w:rsidRDefault="00F81806" w:rsidP="00F81806">
      <w:pPr>
        <w:pStyle w:val="SingleTxt"/>
        <w:ind w:left="1264" w:right="1264"/>
        <w:rPr>
          <w:rFonts w:hint="cs"/>
          <w:rtl/>
          <w:lang w:bidi="ar-EG"/>
        </w:rPr>
      </w:pPr>
      <w:r>
        <w:rPr>
          <w:rFonts w:hint="cs"/>
          <w:rtl/>
          <w:lang w:bidi="ar-EG"/>
        </w:rPr>
        <w:tab/>
      </w:r>
      <w:r>
        <w:rPr>
          <w:rFonts w:hint="cs"/>
          <w:rtl/>
          <w:lang w:bidi="ar-EG"/>
        </w:rPr>
        <w:tab/>
        <w:t>وأحد العوامل الأخرى التي يمكن أن تكون ضمن أسباب انخفاض معدل مشاركة النساء في قوة العمل هو أن هذه النسبة الكبيرة من النساء في تركيا هن عاملات في الأُسر لا تتقاضين أجراً. ولا يزال العمال الذين لا يتقاضون أجراً يشكِّلون مجموعة كبيرة في تركيا كما أن اليد العاملة غير المسجَّلة تميل إلى شَغل حيِّز كبير فيما بين العاملين. وفي المناطق الريفية يمكن للنساء أن تصبحن جزءاً من سوق اليد العاملة بسبب تشتُّت الأراضي القابلة للزراعة (ووجود قطع أرض صغيرة غير مناسبة للزراعة الآلية) وطبيعة منتجات زراعية معيَّنة، وهو ما يمكِّنهن من الاندماج في الأعمال المنـزلية.</w:t>
      </w:r>
    </w:p>
    <w:p w:rsidR="00F81806" w:rsidRDefault="00F81806" w:rsidP="00F81806">
      <w:pPr>
        <w:pStyle w:val="SingleTxt"/>
        <w:ind w:left="1264" w:right="1264"/>
        <w:rPr>
          <w:rFonts w:hint="cs"/>
          <w:rtl/>
          <w:lang w:bidi="ar-EG"/>
        </w:rPr>
      </w:pPr>
      <w:r>
        <w:rPr>
          <w:rFonts w:hint="cs"/>
          <w:rtl/>
          <w:lang w:bidi="ar-EG"/>
        </w:rPr>
        <w:tab/>
      </w:r>
      <w:r>
        <w:rPr>
          <w:rFonts w:hint="cs"/>
          <w:rtl/>
          <w:lang w:bidi="ar-EG"/>
        </w:rPr>
        <w:tab/>
        <w:t>ونسبة العمالة غير المسجَّلة هي حوالي 50 في المائة في جميع أنحاء تركيا، كما أنه وفقاً للبيانات التي قدَّمها المعهد التركي للإحصاءات كانت هذه النسبة 73.8 في المائة في المناطق الريفية (91.4 في المائة للنساء و 64 في المائة للرجال) و 28.8 في المائة في المدن (30 في المائة للنساء و 28.5 في المائة للرجال) في عام 2000، في حين كانت النسبة 67.5 في المائة (89.3 في المائة للنساء و 56.5 في المائة للرجال) و 35.1 في المائة (39.3 في المائة للنساء و 34.5 في المائة للرجال) في عام 2006 على الترتيب. والرقم المتعلق بهذه النسبة كان 90 في المائة بالنسبة للأنشطة الزراعية مقارنة بنسبة 34 في المائة للأنشطة غير الزراعية في عام 2006. وهذه الأرقام تبيِّن أن العمالة غير المسجَّلة تنتشر بدرجة أكبر بين الأشخاص المشاركين في أنشطة زراعية في المناطق الريفية، وخاصة فيما بين العاملين في الأُسَر الذين لا يحصلون على أجر. وفي عام 2006، كانت نسبة الرجال بين من يعملون في الأنشطة الزراعية كعاملين في الأُسر بدون أجر 23.2 في المائة، في حين كانت نسبة النساء 76.8 في المائة.</w:t>
      </w:r>
    </w:p>
    <w:p w:rsidR="00F81806" w:rsidRDefault="00F81806" w:rsidP="00F81806">
      <w:pPr>
        <w:pStyle w:val="SingleTxt"/>
        <w:ind w:left="1264" w:right="1264"/>
        <w:rPr>
          <w:rFonts w:hint="cs"/>
          <w:rtl/>
          <w:lang w:bidi="ar-EG"/>
        </w:rPr>
      </w:pPr>
      <w:r>
        <w:rPr>
          <w:rFonts w:hint="cs"/>
          <w:rtl/>
          <w:lang w:bidi="ar-EG"/>
        </w:rPr>
        <w:tab/>
      </w:r>
      <w:r>
        <w:rPr>
          <w:rFonts w:hint="cs"/>
          <w:rtl/>
          <w:lang w:bidi="ar-EG"/>
        </w:rPr>
        <w:tab/>
        <w:t>وبالإضافة إلى الانخفاض في معدلات مشاركة القوة العاملة فإن معدل العمالة العام في تركيا آخذ في التناقص بشكل مستمر في العقد الأخير وانخفض إلى أقل من 50 في المائة خلال السنوات الأخيرة (المعدل العام للعمالة في عام 2006 كان 43.2 في المائة). وهذا الوضع يبيّن أنه لم يتم إيجاد فرص عمل مناسبة وأن معدل المشاركة منخفض إلى حدٍ ما. وفي حين أن معدل العمالة للسكان الإناث كان 31 في المائة في منتصف التسعينيات فإنه تتناقص تدريجياً وبلغ 22.3 في المائة في عام 2006. وفي حين أن معدل العمالة للسكان الذكور قد بيَّن حدوث انكماش دائم لبضعة سنوات فإنه بدأ في الزيادة في عام 2004 وبلغ 64.5 في المائة في عام 2006 (انظر الجدول 23). ولم يلاحَظ حدوث زيادة مماثلة في أرقام العمالة للنساء.</w:t>
      </w:r>
    </w:p>
    <w:p w:rsidR="00F81806" w:rsidRDefault="00F81806" w:rsidP="00BF30B0">
      <w:pPr>
        <w:pStyle w:val="SingleTxt"/>
        <w:keepNext/>
        <w:keepLines/>
        <w:spacing w:after="0"/>
        <w:ind w:left="1264" w:right="1264"/>
        <w:rPr>
          <w:rFonts w:hint="cs"/>
          <w:rtl/>
          <w:lang w:bidi="ar-EG"/>
        </w:rPr>
      </w:pPr>
      <w:r>
        <w:rPr>
          <w:rFonts w:hint="cs"/>
          <w:rtl/>
          <w:lang w:bidi="ar-EG"/>
        </w:rPr>
        <w:t>الجدول 23:</w:t>
      </w:r>
    </w:p>
    <w:p w:rsidR="00F81806" w:rsidRDefault="00F81806" w:rsidP="00BF30B0">
      <w:pPr>
        <w:pStyle w:val="SingleTxt"/>
        <w:keepNext/>
        <w:keepLines/>
        <w:spacing w:after="0"/>
        <w:ind w:left="1264" w:right="1264"/>
        <w:rPr>
          <w:rFonts w:hint="cs"/>
          <w:b/>
          <w:bCs/>
          <w:rtl/>
          <w:lang w:bidi="ar-EG"/>
        </w:rPr>
      </w:pPr>
      <w:r>
        <w:rPr>
          <w:rFonts w:hint="cs"/>
          <w:b/>
          <w:bCs/>
          <w:rtl/>
          <w:lang w:bidi="ar-EG"/>
        </w:rPr>
        <w:t>نسبة العمالة في المناطق الريفية والحضرية حسب نوع الجنس (نسبة مئوية)</w:t>
      </w:r>
    </w:p>
    <w:p w:rsidR="00F81806" w:rsidRDefault="00F81806" w:rsidP="00BF30B0">
      <w:pPr>
        <w:pStyle w:val="SingleTxt"/>
        <w:keepNext/>
        <w:keepLines/>
        <w:spacing w:after="0"/>
        <w:ind w:left="1264" w:right="1264"/>
        <w:jc w:val="right"/>
        <w:rPr>
          <w:rFonts w:hint="cs"/>
          <w:rtl/>
          <w:lang w:bidi="ar-EG"/>
        </w:rPr>
      </w:pPr>
      <w:r>
        <w:rPr>
          <w:rFonts w:hint="cs"/>
          <w:rtl/>
          <w:lang w:bidi="ar-EG"/>
        </w:rPr>
        <w:t>(السن 15 سنة وأكثر)</w:t>
      </w:r>
    </w:p>
    <w:tbl>
      <w:tblPr>
        <w:tblStyle w:val="TableGrid"/>
        <w:bidiVisual/>
        <w:tblW w:w="0" w:type="auto"/>
        <w:tblInd w:w="1203" w:type="dxa"/>
        <w:tblBorders>
          <w:left w:val="none" w:sz="0" w:space="0" w:color="auto"/>
          <w:right w:val="none" w:sz="0" w:space="0" w:color="auto"/>
        </w:tblBorders>
        <w:tblLook w:val="01E0" w:firstRow="1" w:lastRow="1" w:firstColumn="1" w:lastColumn="1" w:noHBand="0" w:noVBand="0"/>
      </w:tblPr>
      <w:tblGrid>
        <w:gridCol w:w="1339"/>
        <w:gridCol w:w="840"/>
        <w:gridCol w:w="943"/>
        <w:gridCol w:w="944"/>
        <w:gridCol w:w="943"/>
        <w:gridCol w:w="944"/>
        <w:gridCol w:w="943"/>
        <w:gridCol w:w="944"/>
      </w:tblGrid>
      <w:tr w:rsidR="00F81806" w:rsidTr="00F81806">
        <w:trPr>
          <w:tblHeader/>
        </w:trPr>
        <w:tc>
          <w:tcPr>
            <w:tcW w:w="1339" w:type="dxa"/>
            <w:tcBorders>
              <w:top w:val="single" w:sz="4" w:space="0" w:color="auto"/>
              <w:left w:val="nil"/>
              <w:bottom w:val="single" w:sz="12" w:space="0" w:color="auto"/>
              <w:right w:val="nil"/>
            </w:tcBorders>
          </w:tcPr>
          <w:p w:rsidR="00F81806" w:rsidRDefault="00F81806" w:rsidP="00BF30B0">
            <w:pPr>
              <w:pStyle w:val="SingleTxt"/>
              <w:keepNext/>
              <w:keepLines/>
              <w:spacing w:before="40" w:after="80" w:line="240" w:lineRule="exact"/>
              <w:ind w:left="0" w:right="0"/>
              <w:rPr>
                <w:i/>
                <w:iCs/>
                <w:sz w:val="26"/>
                <w:szCs w:val="26"/>
                <w:lang w:bidi="ar-EG"/>
              </w:rPr>
            </w:pPr>
            <w:r>
              <w:rPr>
                <w:rFonts w:hint="cs"/>
                <w:i/>
                <w:iCs/>
                <w:sz w:val="26"/>
                <w:szCs w:val="26"/>
                <w:rtl/>
                <w:lang w:bidi="ar-EG"/>
              </w:rPr>
              <w:t>السنة</w:t>
            </w:r>
          </w:p>
        </w:tc>
        <w:tc>
          <w:tcPr>
            <w:tcW w:w="840" w:type="dxa"/>
            <w:tcBorders>
              <w:top w:val="single" w:sz="4" w:space="0" w:color="auto"/>
              <w:left w:val="nil"/>
              <w:bottom w:val="single" w:sz="12" w:space="0" w:color="auto"/>
              <w:right w:val="nil"/>
            </w:tcBorders>
          </w:tcPr>
          <w:p w:rsidR="00F81806" w:rsidRDefault="00F81806" w:rsidP="00BF30B0">
            <w:pPr>
              <w:pStyle w:val="SingleTxt"/>
              <w:keepNext/>
              <w:keepLines/>
              <w:spacing w:before="40" w:after="80" w:line="240" w:lineRule="exact"/>
              <w:ind w:left="0" w:right="0"/>
              <w:rPr>
                <w:i/>
                <w:iCs/>
                <w:sz w:val="26"/>
                <w:szCs w:val="26"/>
                <w:lang w:bidi="ar-EG"/>
              </w:rPr>
            </w:pPr>
            <w:r>
              <w:rPr>
                <w:rFonts w:hint="cs"/>
                <w:i/>
                <w:iCs/>
                <w:sz w:val="26"/>
                <w:szCs w:val="26"/>
                <w:rtl/>
                <w:lang w:bidi="ar-EG"/>
              </w:rPr>
              <w:t>2000</w:t>
            </w:r>
          </w:p>
        </w:tc>
        <w:tc>
          <w:tcPr>
            <w:tcW w:w="943" w:type="dxa"/>
            <w:tcBorders>
              <w:top w:val="single" w:sz="4" w:space="0" w:color="auto"/>
              <w:left w:val="nil"/>
              <w:bottom w:val="single" w:sz="12" w:space="0" w:color="auto"/>
              <w:right w:val="nil"/>
            </w:tcBorders>
          </w:tcPr>
          <w:p w:rsidR="00F81806" w:rsidRDefault="00F81806" w:rsidP="00BF30B0">
            <w:pPr>
              <w:pStyle w:val="SingleTxt"/>
              <w:keepNext/>
              <w:keepLines/>
              <w:spacing w:before="40" w:after="80" w:line="240" w:lineRule="exact"/>
              <w:ind w:left="0" w:right="0"/>
              <w:rPr>
                <w:i/>
                <w:iCs/>
                <w:sz w:val="26"/>
                <w:szCs w:val="26"/>
                <w:lang w:bidi="ar-EG"/>
              </w:rPr>
            </w:pPr>
            <w:r>
              <w:rPr>
                <w:rFonts w:hint="cs"/>
                <w:i/>
                <w:iCs/>
                <w:sz w:val="26"/>
                <w:szCs w:val="26"/>
                <w:rtl/>
                <w:lang w:bidi="ar-EG"/>
              </w:rPr>
              <w:t>2001</w:t>
            </w:r>
          </w:p>
        </w:tc>
        <w:tc>
          <w:tcPr>
            <w:tcW w:w="944" w:type="dxa"/>
            <w:tcBorders>
              <w:top w:val="single" w:sz="4" w:space="0" w:color="auto"/>
              <w:left w:val="nil"/>
              <w:bottom w:val="single" w:sz="12" w:space="0" w:color="auto"/>
              <w:right w:val="nil"/>
            </w:tcBorders>
          </w:tcPr>
          <w:p w:rsidR="00F81806" w:rsidRDefault="00F81806" w:rsidP="00BF30B0">
            <w:pPr>
              <w:pStyle w:val="SingleTxt"/>
              <w:keepNext/>
              <w:keepLines/>
              <w:spacing w:before="40" w:after="80" w:line="240" w:lineRule="exact"/>
              <w:ind w:left="0" w:right="0"/>
              <w:rPr>
                <w:i/>
                <w:iCs/>
                <w:sz w:val="26"/>
                <w:szCs w:val="26"/>
                <w:lang w:bidi="ar-EG"/>
              </w:rPr>
            </w:pPr>
            <w:r>
              <w:rPr>
                <w:rFonts w:hint="cs"/>
                <w:i/>
                <w:iCs/>
                <w:sz w:val="26"/>
                <w:szCs w:val="26"/>
                <w:rtl/>
                <w:lang w:bidi="ar-EG"/>
              </w:rPr>
              <w:t>2002</w:t>
            </w:r>
          </w:p>
        </w:tc>
        <w:tc>
          <w:tcPr>
            <w:tcW w:w="943" w:type="dxa"/>
            <w:tcBorders>
              <w:top w:val="single" w:sz="4" w:space="0" w:color="auto"/>
              <w:left w:val="nil"/>
              <w:bottom w:val="single" w:sz="12" w:space="0" w:color="auto"/>
              <w:right w:val="nil"/>
            </w:tcBorders>
          </w:tcPr>
          <w:p w:rsidR="00F81806" w:rsidRDefault="00F81806" w:rsidP="00BF30B0">
            <w:pPr>
              <w:pStyle w:val="SingleTxt"/>
              <w:keepNext/>
              <w:keepLines/>
              <w:spacing w:before="40" w:after="80" w:line="240" w:lineRule="exact"/>
              <w:ind w:left="0" w:right="0"/>
              <w:rPr>
                <w:i/>
                <w:iCs/>
                <w:sz w:val="26"/>
                <w:szCs w:val="26"/>
                <w:lang w:bidi="ar-EG"/>
              </w:rPr>
            </w:pPr>
            <w:r>
              <w:rPr>
                <w:rFonts w:hint="cs"/>
                <w:i/>
                <w:iCs/>
                <w:sz w:val="26"/>
                <w:szCs w:val="26"/>
                <w:rtl/>
                <w:lang w:bidi="ar-EG"/>
              </w:rPr>
              <w:t>2003</w:t>
            </w:r>
          </w:p>
        </w:tc>
        <w:tc>
          <w:tcPr>
            <w:tcW w:w="944" w:type="dxa"/>
            <w:tcBorders>
              <w:top w:val="single" w:sz="4" w:space="0" w:color="auto"/>
              <w:left w:val="nil"/>
              <w:bottom w:val="single" w:sz="12" w:space="0" w:color="auto"/>
              <w:right w:val="nil"/>
            </w:tcBorders>
          </w:tcPr>
          <w:p w:rsidR="00F81806" w:rsidRDefault="00F81806" w:rsidP="00BF30B0">
            <w:pPr>
              <w:pStyle w:val="SingleTxt"/>
              <w:keepNext/>
              <w:keepLines/>
              <w:spacing w:before="40" w:after="80" w:line="240" w:lineRule="exact"/>
              <w:ind w:left="0" w:right="0"/>
              <w:rPr>
                <w:i/>
                <w:iCs/>
                <w:sz w:val="26"/>
                <w:szCs w:val="26"/>
                <w:lang w:bidi="ar-EG"/>
              </w:rPr>
            </w:pPr>
            <w:r>
              <w:rPr>
                <w:rFonts w:hint="cs"/>
                <w:i/>
                <w:iCs/>
                <w:sz w:val="26"/>
                <w:szCs w:val="26"/>
                <w:rtl/>
                <w:lang w:bidi="ar-EG"/>
              </w:rPr>
              <w:t>2004</w:t>
            </w:r>
          </w:p>
        </w:tc>
        <w:tc>
          <w:tcPr>
            <w:tcW w:w="943" w:type="dxa"/>
            <w:tcBorders>
              <w:top w:val="single" w:sz="4" w:space="0" w:color="auto"/>
              <w:left w:val="nil"/>
              <w:bottom w:val="single" w:sz="12" w:space="0" w:color="auto"/>
              <w:right w:val="nil"/>
            </w:tcBorders>
          </w:tcPr>
          <w:p w:rsidR="00F81806" w:rsidRDefault="00F81806" w:rsidP="00BF30B0">
            <w:pPr>
              <w:pStyle w:val="SingleTxt"/>
              <w:keepNext/>
              <w:keepLines/>
              <w:spacing w:before="40" w:after="80" w:line="240" w:lineRule="exact"/>
              <w:ind w:left="0" w:right="0"/>
              <w:rPr>
                <w:i/>
                <w:iCs/>
                <w:sz w:val="26"/>
                <w:szCs w:val="26"/>
                <w:lang w:bidi="ar-EG"/>
              </w:rPr>
            </w:pPr>
            <w:r>
              <w:rPr>
                <w:rFonts w:hint="cs"/>
                <w:i/>
                <w:iCs/>
                <w:sz w:val="26"/>
                <w:szCs w:val="26"/>
                <w:rtl/>
                <w:lang w:bidi="ar-EG"/>
              </w:rPr>
              <w:t>2005</w:t>
            </w:r>
          </w:p>
        </w:tc>
        <w:tc>
          <w:tcPr>
            <w:tcW w:w="944" w:type="dxa"/>
            <w:tcBorders>
              <w:top w:val="single" w:sz="4" w:space="0" w:color="auto"/>
              <w:left w:val="nil"/>
              <w:bottom w:val="single" w:sz="12" w:space="0" w:color="auto"/>
              <w:right w:val="nil"/>
            </w:tcBorders>
          </w:tcPr>
          <w:p w:rsidR="00F81806" w:rsidRDefault="00F81806" w:rsidP="00BF30B0">
            <w:pPr>
              <w:pStyle w:val="SingleTxt"/>
              <w:keepNext/>
              <w:keepLines/>
              <w:spacing w:before="40" w:after="80" w:line="240" w:lineRule="exact"/>
              <w:ind w:left="0" w:right="0"/>
              <w:rPr>
                <w:i/>
                <w:iCs/>
                <w:sz w:val="26"/>
                <w:szCs w:val="26"/>
                <w:lang w:bidi="ar-EG"/>
              </w:rPr>
            </w:pPr>
            <w:r>
              <w:rPr>
                <w:rFonts w:hint="cs"/>
                <w:i/>
                <w:iCs/>
                <w:sz w:val="26"/>
                <w:szCs w:val="26"/>
                <w:rtl/>
                <w:lang w:bidi="ar-EG"/>
              </w:rPr>
              <w:t>2006</w:t>
            </w:r>
          </w:p>
        </w:tc>
      </w:tr>
      <w:tr w:rsidR="00F81806" w:rsidTr="00F81806">
        <w:tc>
          <w:tcPr>
            <w:tcW w:w="1339" w:type="dxa"/>
            <w:tcBorders>
              <w:top w:val="single" w:sz="12" w:space="0" w:color="auto"/>
              <w:left w:val="nil"/>
              <w:bottom w:val="nil"/>
              <w:right w:val="nil"/>
            </w:tcBorders>
          </w:tcPr>
          <w:p w:rsidR="00F81806" w:rsidRDefault="00F81806" w:rsidP="00BF30B0">
            <w:pPr>
              <w:pStyle w:val="SingleTxt"/>
              <w:keepNext/>
              <w:keepLines/>
              <w:spacing w:before="40" w:after="80" w:line="240" w:lineRule="exact"/>
              <w:ind w:left="0" w:right="0"/>
              <w:rPr>
                <w:sz w:val="26"/>
                <w:szCs w:val="26"/>
                <w:lang w:bidi="ar-EG"/>
              </w:rPr>
            </w:pPr>
            <w:r>
              <w:rPr>
                <w:rFonts w:hint="cs"/>
                <w:sz w:val="26"/>
                <w:szCs w:val="26"/>
                <w:rtl/>
                <w:lang w:bidi="ar-EG"/>
              </w:rPr>
              <w:t>تركيا</w:t>
            </w:r>
          </w:p>
        </w:tc>
        <w:tc>
          <w:tcPr>
            <w:tcW w:w="840" w:type="dxa"/>
            <w:tcBorders>
              <w:top w:val="single" w:sz="12" w:space="0" w:color="auto"/>
              <w:left w:val="nil"/>
              <w:bottom w:val="nil"/>
              <w:right w:val="nil"/>
            </w:tcBorders>
          </w:tcPr>
          <w:p w:rsidR="00F81806" w:rsidRDefault="00F81806" w:rsidP="00BF30B0">
            <w:pPr>
              <w:pStyle w:val="SingleTxt"/>
              <w:keepNext/>
              <w:keepLines/>
              <w:spacing w:before="40" w:after="80" w:line="240" w:lineRule="exact"/>
              <w:ind w:left="0" w:right="0"/>
              <w:rPr>
                <w:sz w:val="26"/>
                <w:szCs w:val="26"/>
                <w:lang w:bidi="ar-EG"/>
              </w:rPr>
            </w:pPr>
            <w:r>
              <w:rPr>
                <w:rFonts w:hint="cs"/>
                <w:sz w:val="26"/>
                <w:szCs w:val="26"/>
                <w:rtl/>
                <w:lang w:bidi="ar-EG"/>
              </w:rPr>
              <w:t>46.7</w:t>
            </w:r>
          </w:p>
        </w:tc>
        <w:tc>
          <w:tcPr>
            <w:tcW w:w="943" w:type="dxa"/>
            <w:tcBorders>
              <w:top w:val="single" w:sz="12" w:space="0" w:color="auto"/>
              <w:left w:val="nil"/>
              <w:bottom w:val="nil"/>
              <w:right w:val="nil"/>
            </w:tcBorders>
          </w:tcPr>
          <w:p w:rsidR="00F81806" w:rsidRDefault="00F81806" w:rsidP="00BF30B0">
            <w:pPr>
              <w:pStyle w:val="SingleTxt"/>
              <w:keepNext/>
              <w:keepLines/>
              <w:spacing w:before="40" w:after="80" w:line="240" w:lineRule="exact"/>
              <w:ind w:left="0" w:right="0"/>
              <w:rPr>
                <w:sz w:val="26"/>
                <w:szCs w:val="26"/>
                <w:lang w:bidi="ar-EG"/>
              </w:rPr>
            </w:pPr>
            <w:r>
              <w:rPr>
                <w:rFonts w:hint="cs"/>
                <w:sz w:val="26"/>
                <w:szCs w:val="26"/>
                <w:rtl/>
                <w:lang w:bidi="ar-EG"/>
              </w:rPr>
              <w:t>45.6</w:t>
            </w:r>
          </w:p>
        </w:tc>
        <w:tc>
          <w:tcPr>
            <w:tcW w:w="944" w:type="dxa"/>
            <w:tcBorders>
              <w:top w:val="single" w:sz="12" w:space="0" w:color="auto"/>
              <w:left w:val="nil"/>
              <w:bottom w:val="nil"/>
              <w:right w:val="nil"/>
            </w:tcBorders>
          </w:tcPr>
          <w:p w:rsidR="00F81806" w:rsidRDefault="00F81806" w:rsidP="00BF30B0">
            <w:pPr>
              <w:pStyle w:val="SingleTxt"/>
              <w:keepNext/>
              <w:keepLines/>
              <w:spacing w:before="40" w:after="80" w:line="240" w:lineRule="exact"/>
              <w:ind w:left="0" w:right="0"/>
              <w:rPr>
                <w:sz w:val="26"/>
                <w:szCs w:val="26"/>
                <w:lang w:bidi="ar-EG"/>
              </w:rPr>
            </w:pPr>
            <w:r>
              <w:rPr>
                <w:rFonts w:hint="cs"/>
                <w:sz w:val="26"/>
                <w:szCs w:val="26"/>
                <w:rtl/>
                <w:lang w:bidi="ar-EG"/>
              </w:rPr>
              <w:t>44.4</w:t>
            </w:r>
          </w:p>
        </w:tc>
        <w:tc>
          <w:tcPr>
            <w:tcW w:w="943" w:type="dxa"/>
            <w:tcBorders>
              <w:top w:val="single" w:sz="12" w:space="0" w:color="auto"/>
              <w:left w:val="nil"/>
              <w:bottom w:val="nil"/>
              <w:right w:val="nil"/>
            </w:tcBorders>
          </w:tcPr>
          <w:p w:rsidR="00F81806" w:rsidRDefault="00F81806" w:rsidP="00BF30B0">
            <w:pPr>
              <w:pStyle w:val="SingleTxt"/>
              <w:keepNext/>
              <w:keepLines/>
              <w:spacing w:before="40" w:after="80" w:line="240" w:lineRule="exact"/>
              <w:ind w:left="0" w:right="0"/>
              <w:rPr>
                <w:sz w:val="26"/>
                <w:szCs w:val="26"/>
                <w:lang w:bidi="ar-EG"/>
              </w:rPr>
            </w:pPr>
            <w:r>
              <w:rPr>
                <w:rFonts w:hint="cs"/>
                <w:sz w:val="26"/>
                <w:szCs w:val="26"/>
                <w:rtl/>
                <w:lang w:bidi="ar-EG"/>
              </w:rPr>
              <w:t>43.2</w:t>
            </w:r>
          </w:p>
        </w:tc>
        <w:tc>
          <w:tcPr>
            <w:tcW w:w="944" w:type="dxa"/>
            <w:tcBorders>
              <w:top w:val="single" w:sz="12" w:space="0" w:color="auto"/>
              <w:left w:val="nil"/>
              <w:bottom w:val="nil"/>
              <w:right w:val="nil"/>
            </w:tcBorders>
          </w:tcPr>
          <w:p w:rsidR="00F81806" w:rsidRDefault="00F81806" w:rsidP="00BF30B0">
            <w:pPr>
              <w:pStyle w:val="SingleTxt"/>
              <w:keepNext/>
              <w:keepLines/>
              <w:spacing w:before="40" w:after="80" w:line="240" w:lineRule="exact"/>
              <w:ind w:left="0" w:right="0"/>
              <w:rPr>
                <w:sz w:val="26"/>
                <w:szCs w:val="26"/>
                <w:lang w:bidi="ar-EG"/>
              </w:rPr>
            </w:pPr>
            <w:r>
              <w:rPr>
                <w:rFonts w:hint="cs"/>
                <w:sz w:val="26"/>
                <w:szCs w:val="26"/>
                <w:rtl/>
                <w:lang w:bidi="ar-EG"/>
              </w:rPr>
              <w:t>43.7</w:t>
            </w:r>
          </w:p>
        </w:tc>
        <w:tc>
          <w:tcPr>
            <w:tcW w:w="943" w:type="dxa"/>
            <w:tcBorders>
              <w:top w:val="single" w:sz="12" w:space="0" w:color="auto"/>
              <w:left w:val="nil"/>
              <w:bottom w:val="nil"/>
              <w:right w:val="nil"/>
            </w:tcBorders>
          </w:tcPr>
          <w:p w:rsidR="00F81806" w:rsidRDefault="00F81806" w:rsidP="00BF30B0">
            <w:pPr>
              <w:pStyle w:val="SingleTxt"/>
              <w:keepNext/>
              <w:keepLines/>
              <w:spacing w:before="40" w:after="80" w:line="240" w:lineRule="exact"/>
              <w:ind w:left="0" w:right="0"/>
              <w:rPr>
                <w:sz w:val="26"/>
                <w:szCs w:val="26"/>
                <w:lang w:bidi="ar-EG"/>
              </w:rPr>
            </w:pPr>
            <w:r>
              <w:rPr>
                <w:rFonts w:hint="cs"/>
                <w:sz w:val="26"/>
                <w:szCs w:val="26"/>
                <w:rtl/>
                <w:lang w:bidi="ar-EG"/>
              </w:rPr>
              <w:t>43.4</w:t>
            </w:r>
          </w:p>
        </w:tc>
        <w:tc>
          <w:tcPr>
            <w:tcW w:w="944" w:type="dxa"/>
            <w:tcBorders>
              <w:top w:val="single" w:sz="12" w:space="0" w:color="auto"/>
              <w:left w:val="nil"/>
              <w:bottom w:val="nil"/>
              <w:right w:val="nil"/>
            </w:tcBorders>
          </w:tcPr>
          <w:p w:rsidR="00F81806" w:rsidRDefault="00F81806" w:rsidP="00BF30B0">
            <w:pPr>
              <w:pStyle w:val="SingleTxt"/>
              <w:keepNext/>
              <w:keepLines/>
              <w:spacing w:before="40" w:after="80" w:line="240" w:lineRule="exact"/>
              <w:ind w:left="0" w:right="0"/>
              <w:rPr>
                <w:sz w:val="26"/>
                <w:szCs w:val="26"/>
                <w:lang w:bidi="ar-EG"/>
              </w:rPr>
            </w:pPr>
            <w:r>
              <w:rPr>
                <w:rFonts w:hint="cs"/>
                <w:sz w:val="26"/>
                <w:szCs w:val="26"/>
                <w:rtl/>
                <w:lang w:bidi="ar-EG"/>
              </w:rPr>
              <w:t>43.2</w:t>
            </w:r>
          </w:p>
        </w:tc>
      </w:tr>
      <w:tr w:rsidR="00F81806" w:rsidTr="00F81806">
        <w:tc>
          <w:tcPr>
            <w:tcW w:w="1339" w:type="dxa"/>
            <w:tcBorders>
              <w:top w:val="nil"/>
              <w:left w:val="nil"/>
              <w:bottom w:val="nil"/>
              <w:right w:val="nil"/>
            </w:tcBorders>
          </w:tcPr>
          <w:p w:rsidR="00F81806" w:rsidRDefault="00F81806" w:rsidP="00BF30B0">
            <w:pPr>
              <w:pStyle w:val="SingleTxt"/>
              <w:tabs>
                <w:tab w:val="clear" w:pos="1267"/>
                <w:tab w:val="left" w:pos="922"/>
              </w:tabs>
              <w:spacing w:before="40" w:after="80" w:line="240" w:lineRule="exact"/>
              <w:ind w:left="510" w:right="-463"/>
              <w:rPr>
                <w:sz w:val="26"/>
                <w:szCs w:val="26"/>
                <w:lang w:bidi="ar-EG"/>
              </w:rPr>
            </w:pPr>
            <w:r>
              <w:rPr>
                <w:rFonts w:hint="cs"/>
                <w:sz w:val="26"/>
                <w:szCs w:val="26"/>
                <w:rtl/>
                <w:lang w:bidi="ar-EG"/>
              </w:rPr>
              <w:t>- ذكور</w:t>
            </w:r>
          </w:p>
        </w:tc>
        <w:tc>
          <w:tcPr>
            <w:tcW w:w="840" w:type="dxa"/>
            <w:tcBorders>
              <w:top w:val="nil"/>
              <w:left w:val="nil"/>
              <w:bottom w:val="nil"/>
              <w:right w:val="nil"/>
            </w:tcBorders>
          </w:tcPr>
          <w:p w:rsidR="00F81806" w:rsidRDefault="00F81806" w:rsidP="00BF30B0">
            <w:pPr>
              <w:pStyle w:val="SingleTxt"/>
              <w:spacing w:before="40" w:after="80" w:line="240" w:lineRule="exact"/>
              <w:ind w:left="0" w:right="0"/>
              <w:rPr>
                <w:sz w:val="26"/>
                <w:szCs w:val="26"/>
                <w:lang w:bidi="ar-EG"/>
              </w:rPr>
            </w:pPr>
            <w:r>
              <w:rPr>
                <w:rFonts w:hint="cs"/>
                <w:sz w:val="26"/>
                <w:szCs w:val="26"/>
                <w:rtl/>
                <w:lang w:bidi="ar-EG"/>
              </w:rPr>
              <w:t>68.9</w:t>
            </w:r>
          </w:p>
        </w:tc>
        <w:tc>
          <w:tcPr>
            <w:tcW w:w="943" w:type="dxa"/>
            <w:tcBorders>
              <w:top w:val="nil"/>
              <w:left w:val="nil"/>
              <w:bottom w:val="nil"/>
              <w:right w:val="nil"/>
            </w:tcBorders>
          </w:tcPr>
          <w:p w:rsidR="00F81806" w:rsidRDefault="00F81806" w:rsidP="00BF30B0">
            <w:pPr>
              <w:pStyle w:val="SingleTxt"/>
              <w:spacing w:before="40" w:after="80" w:line="240" w:lineRule="exact"/>
              <w:ind w:left="0" w:right="0"/>
              <w:rPr>
                <w:sz w:val="26"/>
                <w:szCs w:val="26"/>
                <w:lang w:bidi="ar-EG"/>
              </w:rPr>
            </w:pPr>
            <w:r>
              <w:rPr>
                <w:rFonts w:hint="cs"/>
                <w:sz w:val="26"/>
                <w:szCs w:val="26"/>
                <w:rtl/>
                <w:lang w:bidi="ar-EG"/>
              </w:rPr>
              <w:t>66.5</w:t>
            </w:r>
          </w:p>
        </w:tc>
        <w:tc>
          <w:tcPr>
            <w:tcW w:w="944" w:type="dxa"/>
            <w:tcBorders>
              <w:top w:val="nil"/>
              <w:left w:val="nil"/>
              <w:bottom w:val="nil"/>
              <w:right w:val="nil"/>
            </w:tcBorders>
          </w:tcPr>
          <w:p w:rsidR="00F81806" w:rsidRDefault="00F81806" w:rsidP="00BF30B0">
            <w:pPr>
              <w:pStyle w:val="SingleTxt"/>
              <w:spacing w:before="40" w:after="80" w:line="240" w:lineRule="exact"/>
              <w:ind w:left="0" w:right="0"/>
              <w:rPr>
                <w:sz w:val="26"/>
                <w:szCs w:val="26"/>
                <w:lang w:bidi="ar-EG"/>
              </w:rPr>
            </w:pPr>
            <w:r>
              <w:rPr>
                <w:rFonts w:hint="cs"/>
                <w:sz w:val="26"/>
                <w:szCs w:val="26"/>
                <w:rtl/>
                <w:lang w:bidi="ar-EG"/>
              </w:rPr>
              <w:t>63.9</w:t>
            </w:r>
          </w:p>
        </w:tc>
        <w:tc>
          <w:tcPr>
            <w:tcW w:w="943" w:type="dxa"/>
            <w:tcBorders>
              <w:top w:val="nil"/>
              <w:left w:val="nil"/>
              <w:bottom w:val="nil"/>
              <w:right w:val="nil"/>
            </w:tcBorders>
          </w:tcPr>
          <w:p w:rsidR="00F81806" w:rsidRDefault="00F81806" w:rsidP="00BF30B0">
            <w:pPr>
              <w:pStyle w:val="SingleTxt"/>
              <w:spacing w:before="40" w:after="80" w:line="240" w:lineRule="exact"/>
              <w:ind w:left="0" w:right="0"/>
              <w:rPr>
                <w:sz w:val="26"/>
                <w:szCs w:val="26"/>
                <w:lang w:bidi="ar-EG"/>
              </w:rPr>
            </w:pPr>
            <w:r>
              <w:rPr>
                <w:rFonts w:hint="cs"/>
                <w:sz w:val="26"/>
                <w:szCs w:val="26"/>
                <w:rtl/>
                <w:lang w:bidi="ar-EG"/>
              </w:rPr>
              <w:t>62.9</w:t>
            </w:r>
          </w:p>
        </w:tc>
        <w:tc>
          <w:tcPr>
            <w:tcW w:w="944" w:type="dxa"/>
            <w:tcBorders>
              <w:top w:val="nil"/>
              <w:left w:val="nil"/>
              <w:bottom w:val="nil"/>
              <w:right w:val="nil"/>
            </w:tcBorders>
          </w:tcPr>
          <w:p w:rsidR="00F81806" w:rsidRDefault="00F81806" w:rsidP="00BF30B0">
            <w:pPr>
              <w:pStyle w:val="SingleTxt"/>
              <w:spacing w:before="40" w:after="80" w:line="240" w:lineRule="exact"/>
              <w:ind w:left="0" w:right="0"/>
              <w:rPr>
                <w:sz w:val="26"/>
                <w:szCs w:val="26"/>
                <w:lang w:bidi="ar-EG"/>
              </w:rPr>
            </w:pPr>
            <w:r>
              <w:rPr>
                <w:rFonts w:hint="cs"/>
                <w:sz w:val="26"/>
                <w:szCs w:val="26"/>
                <w:rtl/>
                <w:lang w:bidi="ar-EG"/>
              </w:rPr>
              <w:t>64.7</w:t>
            </w:r>
          </w:p>
        </w:tc>
        <w:tc>
          <w:tcPr>
            <w:tcW w:w="943" w:type="dxa"/>
            <w:tcBorders>
              <w:top w:val="nil"/>
              <w:left w:val="nil"/>
              <w:bottom w:val="nil"/>
              <w:right w:val="nil"/>
            </w:tcBorders>
          </w:tcPr>
          <w:p w:rsidR="00F81806" w:rsidRDefault="00F81806" w:rsidP="00BF30B0">
            <w:pPr>
              <w:pStyle w:val="SingleTxt"/>
              <w:spacing w:before="40" w:after="80" w:line="240" w:lineRule="exact"/>
              <w:ind w:left="0" w:right="0"/>
              <w:rPr>
                <w:sz w:val="26"/>
                <w:szCs w:val="26"/>
                <w:lang w:bidi="ar-EG"/>
              </w:rPr>
            </w:pPr>
            <w:r>
              <w:rPr>
                <w:rFonts w:hint="cs"/>
                <w:sz w:val="26"/>
                <w:szCs w:val="26"/>
                <w:rtl/>
                <w:lang w:bidi="ar-EG"/>
              </w:rPr>
              <w:t>64.8</w:t>
            </w:r>
          </w:p>
        </w:tc>
        <w:tc>
          <w:tcPr>
            <w:tcW w:w="944" w:type="dxa"/>
            <w:tcBorders>
              <w:top w:val="nil"/>
              <w:left w:val="nil"/>
              <w:bottom w:val="nil"/>
              <w:right w:val="nil"/>
            </w:tcBorders>
          </w:tcPr>
          <w:p w:rsidR="00F81806" w:rsidRDefault="00F81806" w:rsidP="00BF30B0">
            <w:pPr>
              <w:pStyle w:val="SingleTxt"/>
              <w:spacing w:before="40" w:after="80" w:line="240" w:lineRule="exact"/>
              <w:ind w:left="0" w:right="0"/>
              <w:rPr>
                <w:sz w:val="26"/>
                <w:szCs w:val="26"/>
                <w:lang w:bidi="ar-EG"/>
              </w:rPr>
            </w:pPr>
            <w:r>
              <w:rPr>
                <w:rFonts w:hint="cs"/>
                <w:sz w:val="26"/>
                <w:szCs w:val="26"/>
                <w:rtl/>
                <w:lang w:bidi="ar-EG"/>
              </w:rPr>
              <w:t>64.5</w:t>
            </w:r>
          </w:p>
        </w:tc>
      </w:tr>
      <w:tr w:rsidR="00F81806" w:rsidTr="00F81806">
        <w:tc>
          <w:tcPr>
            <w:tcW w:w="1339" w:type="dxa"/>
            <w:tcBorders>
              <w:top w:val="nil"/>
              <w:left w:val="nil"/>
              <w:bottom w:val="nil"/>
              <w:right w:val="nil"/>
            </w:tcBorders>
          </w:tcPr>
          <w:p w:rsidR="00F81806" w:rsidRDefault="00F81806" w:rsidP="00BF30B0">
            <w:pPr>
              <w:pStyle w:val="SingleTxt"/>
              <w:tabs>
                <w:tab w:val="clear" w:pos="1267"/>
                <w:tab w:val="left" w:pos="922"/>
              </w:tabs>
              <w:spacing w:before="40" w:after="80" w:line="240" w:lineRule="exact"/>
              <w:ind w:left="510" w:right="-463"/>
              <w:rPr>
                <w:sz w:val="26"/>
                <w:szCs w:val="26"/>
                <w:lang w:bidi="ar-EG"/>
              </w:rPr>
            </w:pPr>
            <w:r>
              <w:rPr>
                <w:rFonts w:hint="cs"/>
                <w:sz w:val="26"/>
                <w:szCs w:val="26"/>
                <w:rtl/>
                <w:lang w:bidi="ar-EG"/>
              </w:rPr>
              <w:t>- إناث</w:t>
            </w:r>
          </w:p>
        </w:tc>
        <w:tc>
          <w:tcPr>
            <w:tcW w:w="840" w:type="dxa"/>
            <w:tcBorders>
              <w:top w:val="nil"/>
              <w:left w:val="nil"/>
              <w:bottom w:val="nil"/>
              <w:right w:val="nil"/>
            </w:tcBorders>
          </w:tcPr>
          <w:p w:rsidR="00F81806" w:rsidRDefault="00F81806" w:rsidP="00BF30B0">
            <w:pPr>
              <w:pStyle w:val="SingleTxt"/>
              <w:spacing w:before="40" w:after="80" w:line="240" w:lineRule="exact"/>
              <w:ind w:left="0" w:right="0"/>
              <w:rPr>
                <w:sz w:val="26"/>
                <w:szCs w:val="26"/>
                <w:lang w:bidi="ar-EG"/>
              </w:rPr>
            </w:pPr>
            <w:r>
              <w:rPr>
                <w:rFonts w:hint="cs"/>
                <w:sz w:val="26"/>
                <w:szCs w:val="26"/>
                <w:rtl/>
                <w:lang w:bidi="ar-EG"/>
              </w:rPr>
              <w:t>24.9</w:t>
            </w:r>
          </w:p>
        </w:tc>
        <w:tc>
          <w:tcPr>
            <w:tcW w:w="943" w:type="dxa"/>
            <w:tcBorders>
              <w:top w:val="nil"/>
              <w:left w:val="nil"/>
              <w:bottom w:val="nil"/>
              <w:right w:val="nil"/>
            </w:tcBorders>
          </w:tcPr>
          <w:p w:rsidR="00F81806" w:rsidRDefault="00F81806" w:rsidP="00BF30B0">
            <w:pPr>
              <w:pStyle w:val="SingleTxt"/>
              <w:spacing w:before="40" w:after="80" w:line="240" w:lineRule="exact"/>
              <w:ind w:left="0" w:right="0"/>
              <w:rPr>
                <w:sz w:val="26"/>
                <w:szCs w:val="26"/>
                <w:lang w:bidi="ar-EG"/>
              </w:rPr>
            </w:pPr>
            <w:r>
              <w:rPr>
                <w:rFonts w:hint="cs"/>
                <w:sz w:val="26"/>
                <w:szCs w:val="26"/>
                <w:rtl/>
                <w:lang w:bidi="ar-EG"/>
              </w:rPr>
              <w:t>25.1</w:t>
            </w:r>
          </w:p>
        </w:tc>
        <w:tc>
          <w:tcPr>
            <w:tcW w:w="944" w:type="dxa"/>
            <w:tcBorders>
              <w:top w:val="nil"/>
              <w:left w:val="nil"/>
              <w:bottom w:val="nil"/>
              <w:right w:val="nil"/>
            </w:tcBorders>
          </w:tcPr>
          <w:p w:rsidR="00F81806" w:rsidRDefault="00F81806" w:rsidP="00BF30B0">
            <w:pPr>
              <w:pStyle w:val="SingleTxt"/>
              <w:spacing w:before="40" w:after="80" w:line="240" w:lineRule="exact"/>
              <w:ind w:left="0" w:right="0"/>
              <w:rPr>
                <w:sz w:val="26"/>
                <w:szCs w:val="26"/>
                <w:lang w:bidi="ar-EG"/>
              </w:rPr>
            </w:pPr>
            <w:r>
              <w:rPr>
                <w:rFonts w:hint="cs"/>
                <w:sz w:val="26"/>
                <w:szCs w:val="26"/>
                <w:rtl/>
                <w:lang w:bidi="ar-EG"/>
              </w:rPr>
              <w:t>25.3</w:t>
            </w:r>
          </w:p>
        </w:tc>
        <w:tc>
          <w:tcPr>
            <w:tcW w:w="943" w:type="dxa"/>
            <w:tcBorders>
              <w:top w:val="nil"/>
              <w:left w:val="nil"/>
              <w:bottom w:val="nil"/>
              <w:right w:val="nil"/>
            </w:tcBorders>
          </w:tcPr>
          <w:p w:rsidR="00F81806" w:rsidRDefault="00F81806" w:rsidP="00BF30B0">
            <w:pPr>
              <w:pStyle w:val="SingleTxt"/>
              <w:spacing w:before="40" w:after="80" w:line="240" w:lineRule="exact"/>
              <w:ind w:left="0" w:right="0"/>
              <w:rPr>
                <w:sz w:val="26"/>
                <w:szCs w:val="26"/>
                <w:lang w:bidi="ar-EG"/>
              </w:rPr>
            </w:pPr>
            <w:r>
              <w:rPr>
                <w:rFonts w:hint="cs"/>
                <w:sz w:val="26"/>
                <w:szCs w:val="26"/>
                <w:rtl/>
                <w:lang w:bidi="ar-EG"/>
              </w:rPr>
              <w:t>23.9</w:t>
            </w:r>
          </w:p>
        </w:tc>
        <w:tc>
          <w:tcPr>
            <w:tcW w:w="944" w:type="dxa"/>
            <w:tcBorders>
              <w:top w:val="nil"/>
              <w:left w:val="nil"/>
              <w:bottom w:val="nil"/>
              <w:right w:val="nil"/>
            </w:tcBorders>
          </w:tcPr>
          <w:p w:rsidR="00F81806" w:rsidRDefault="00F81806" w:rsidP="00BF30B0">
            <w:pPr>
              <w:pStyle w:val="SingleTxt"/>
              <w:spacing w:before="40" w:after="80" w:line="240" w:lineRule="exact"/>
              <w:ind w:left="0" w:right="0"/>
              <w:rPr>
                <w:sz w:val="26"/>
                <w:szCs w:val="26"/>
                <w:lang w:bidi="ar-EG"/>
              </w:rPr>
            </w:pPr>
            <w:r>
              <w:rPr>
                <w:rFonts w:hint="cs"/>
                <w:sz w:val="26"/>
                <w:szCs w:val="26"/>
                <w:rtl/>
                <w:lang w:bidi="ar-EG"/>
              </w:rPr>
              <w:t>22.9</w:t>
            </w:r>
          </w:p>
        </w:tc>
        <w:tc>
          <w:tcPr>
            <w:tcW w:w="943" w:type="dxa"/>
            <w:tcBorders>
              <w:top w:val="nil"/>
              <w:left w:val="nil"/>
              <w:bottom w:val="nil"/>
              <w:right w:val="nil"/>
            </w:tcBorders>
          </w:tcPr>
          <w:p w:rsidR="00F81806" w:rsidRDefault="00F81806" w:rsidP="00BF30B0">
            <w:pPr>
              <w:pStyle w:val="SingleTxt"/>
              <w:spacing w:before="40" w:after="80" w:line="240" w:lineRule="exact"/>
              <w:ind w:left="0" w:right="0"/>
              <w:rPr>
                <w:sz w:val="26"/>
                <w:szCs w:val="26"/>
                <w:lang w:bidi="ar-EG"/>
              </w:rPr>
            </w:pPr>
            <w:r>
              <w:rPr>
                <w:rFonts w:hint="cs"/>
                <w:sz w:val="26"/>
                <w:szCs w:val="26"/>
                <w:rtl/>
                <w:lang w:bidi="ar-EG"/>
              </w:rPr>
              <w:t>22.3</w:t>
            </w:r>
          </w:p>
        </w:tc>
        <w:tc>
          <w:tcPr>
            <w:tcW w:w="944" w:type="dxa"/>
            <w:tcBorders>
              <w:top w:val="nil"/>
              <w:left w:val="nil"/>
              <w:bottom w:val="nil"/>
              <w:right w:val="nil"/>
            </w:tcBorders>
          </w:tcPr>
          <w:p w:rsidR="00F81806" w:rsidRDefault="00F81806" w:rsidP="00BF30B0">
            <w:pPr>
              <w:pStyle w:val="SingleTxt"/>
              <w:spacing w:before="40" w:after="80" w:line="240" w:lineRule="exact"/>
              <w:ind w:left="0" w:right="0"/>
              <w:rPr>
                <w:sz w:val="26"/>
                <w:szCs w:val="26"/>
                <w:lang w:bidi="ar-EG"/>
              </w:rPr>
            </w:pPr>
            <w:r>
              <w:rPr>
                <w:rFonts w:hint="cs"/>
                <w:sz w:val="26"/>
                <w:szCs w:val="26"/>
                <w:rtl/>
                <w:lang w:bidi="ar-EG"/>
              </w:rPr>
              <w:t>22.3</w:t>
            </w:r>
          </w:p>
        </w:tc>
      </w:tr>
      <w:tr w:rsidR="00F81806" w:rsidTr="00F81806">
        <w:tc>
          <w:tcPr>
            <w:tcW w:w="1339" w:type="dxa"/>
            <w:tcBorders>
              <w:top w:val="nil"/>
              <w:left w:val="nil"/>
              <w:bottom w:val="nil"/>
              <w:right w:val="nil"/>
            </w:tcBorders>
          </w:tcPr>
          <w:p w:rsidR="00F81806" w:rsidRDefault="00F81806" w:rsidP="00BF30B0">
            <w:pPr>
              <w:pStyle w:val="SingleTxt"/>
              <w:spacing w:before="40" w:after="80" w:line="240" w:lineRule="exact"/>
              <w:ind w:left="0" w:right="0"/>
              <w:rPr>
                <w:sz w:val="26"/>
                <w:szCs w:val="26"/>
                <w:lang w:bidi="ar-EG"/>
              </w:rPr>
            </w:pPr>
            <w:r>
              <w:rPr>
                <w:rFonts w:hint="cs"/>
                <w:sz w:val="26"/>
                <w:szCs w:val="26"/>
                <w:rtl/>
                <w:lang w:bidi="ar-EG"/>
              </w:rPr>
              <w:t>المناطق الحضرية</w:t>
            </w:r>
          </w:p>
        </w:tc>
        <w:tc>
          <w:tcPr>
            <w:tcW w:w="840" w:type="dxa"/>
            <w:tcBorders>
              <w:top w:val="nil"/>
              <w:left w:val="nil"/>
              <w:bottom w:val="nil"/>
              <w:right w:val="nil"/>
            </w:tcBorders>
          </w:tcPr>
          <w:p w:rsidR="00F81806" w:rsidRDefault="00F81806" w:rsidP="00BF30B0">
            <w:pPr>
              <w:pStyle w:val="SingleTxt"/>
              <w:spacing w:before="40" w:after="80" w:line="240" w:lineRule="exact"/>
              <w:ind w:left="0" w:right="0"/>
              <w:rPr>
                <w:sz w:val="26"/>
                <w:szCs w:val="26"/>
                <w:lang w:bidi="ar-EG"/>
              </w:rPr>
            </w:pPr>
            <w:r>
              <w:rPr>
                <w:rFonts w:hint="cs"/>
                <w:sz w:val="26"/>
                <w:szCs w:val="26"/>
                <w:rtl/>
                <w:lang w:bidi="ar-EG"/>
              </w:rPr>
              <w:t>40.2</w:t>
            </w:r>
          </w:p>
        </w:tc>
        <w:tc>
          <w:tcPr>
            <w:tcW w:w="943" w:type="dxa"/>
            <w:tcBorders>
              <w:top w:val="nil"/>
              <w:left w:val="nil"/>
              <w:bottom w:val="nil"/>
              <w:right w:val="nil"/>
            </w:tcBorders>
          </w:tcPr>
          <w:p w:rsidR="00F81806" w:rsidRDefault="00F81806" w:rsidP="00BF30B0">
            <w:pPr>
              <w:pStyle w:val="SingleTxt"/>
              <w:spacing w:before="40" w:after="80" w:line="240" w:lineRule="exact"/>
              <w:ind w:left="0" w:right="0"/>
              <w:rPr>
                <w:sz w:val="26"/>
                <w:szCs w:val="26"/>
                <w:lang w:bidi="ar-EG"/>
              </w:rPr>
            </w:pPr>
            <w:r>
              <w:rPr>
                <w:rFonts w:hint="cs"/>
                <w:sz w:val="26"/>
                <w:szCs w:val="26"/>
                <w:rtl/>
                <w:lang w:bidi="ar-EG"/>
              </w:rPr>
              <w:t>38.9</w:t>
            </w:r>
          </w:p>
        </w:tc>
        <w:tc>
          <w:tcPr>
            <w:tcW w:w="944" w:type="dxa"/>
            <w:tcBorders>
              <w:top w:val="nil"/>
              <w:left w:val="nil"/>
              <w:bottom w:val="nil"/>
              <w:right w:val="nil"/>
            </w:tcBorders>
          </w:tcPr>
          <w:p w:rsidR="00F81806" w:rsidRDefault="00F81806" w:rsidP="00BF30B0">
            <w:pPr>
              <w:pStyle w:val="SingleTxt"/>
              <w:spacing w:before="40" w:after="80" w:line="240" w:lineRule="exact"/>
              <w:ind w:left="0" w:right="0"/>
              <w:rPr>
                <w:sz w:val="26"/>
                <w:szCs w:val="26"/>
                <w:lang w:bidi="ar-EG"/>
              </w:rPr>
            </w:pPr>
            <w:r>
              <w:rPr>
                <w:rFonts w:hint="cs"/>
                <w:sz w:val="26"/>
                <w:szCs w:val="26"/>
                <w:rtl/>
                <w:lang w:bidi="ar-EG"/>
              </w:rPr>
              <w:t>38.1</w:t>
            </w:r>
          </w:p>
        </w:tc>
        <w:tc>
          <w:tcPr>
            <w:tcW w:w="943" w:type="dxa"/>
            <w:tcBorders>
              <w:top w:val="nil"/>
              <w:left w:val="nil"/>
              <w:bottom w:val="nil"/>
              <w:right w:val="nil"/>
            </w:tcBorders>
          </w:tcPr>
          <w:p w:rsidR="00F81806" w:rsidRDefault="00F81806" w:rsidP="00BF30B0">
            <w:pPr>
              <w:pStyle w:val="SingleTxt"/>
              <w:spacing w:before="40" w:after="80" w:line="240" w:lineRule="exact"/>
              <w:ind w:left="0" w:right="0"/>
              <w:rPr>
                <w:sz w:val="26"/>
                <w:szCs w:val="26"/>
                <w:lang w:bidi="ar-EG"/>
              </w:rPr>
            </w:pPr>
            <w:r>
              <w:rPr>
                <w:rFonts w:hint="cs"/>
                <w:sz w:val="26"/>
                <w:szCs w:val="26"/>
                <w:rtl/>
                <w:lang w:bidi="ar-EG"/>
              </w:rPr>
              <w:t>37.7</w:t>
            </w:r>
          </w:p>
        </w:tc>
        <w:tc>
          <w:tcPr>
            <w:tcW w:w="944" w:type="dxa"/>
            <w:tcBorders>
              <w:top w:val="nil"/>
              <w:left w:val="nil"/>
              <w:bottom w:val="nil"/>
              <w:right w:val="nil"/>
            </w:tcBorders>
          </w:tcPr>
          <w:p w:rsidR="00F81806" w:rsidRDefault="00F81806" w:rsidP="00BF30B0">
            <w:pPr>
              <w:pStyle w:val="SingleTxt"/>
              <w:spacing w:before="40" w:after="80" w:line="240" w:lineRule="exact"/>
              <w:ind w:left="0" w:right="0"/>
              <w:rPr>
                <w:sz w:val="26"/>
                <w:szCs w:val="26"/>
                <w:lang w:bidi="ar-EG"/>
              </w:rPr>
            </w:pPr>
            <w:r>
              <w:rPr>
                <w:rFonts w:hint="cs"/>
                <w:sz w:val="26"/>
                <w:szCs w:val="26"/>
                <w:rtl/>
                <w:lang w:bidi="ar-EG"/>
              </w:rPr>
              <w:t>38.4</w:t>
            </w:r>
          </w:p>
        </w:tc>
        <w:tc>
          <w:tcPr>
            <w:tcW w:w="943" w:type="dxa"/>
            <w:tcBorders>
              <w:top w:val="nil"/>
              <w:left w:val="nil"/>
              <w:bottom w:val="nil"/>
              <w:right w:val="nil"/>
            </w:tcBorders>
          </w:tcPr>
          <w:p w:rsidR="00F81806" w:rsidRDefault="00F81806" w:rsidP="00BF30B0">
            <w:pPr>
              <w:pStyle w:val="SingleTxt"/>
              <w:spacing w:before="40" w:after="80" w:line="240" w:lineRule="exact"/>
              <w:ind w:left="0" w:right="0"/>
              <w:rPr>
                <w:sz w:val="26"/>
                <w:szCs w:val="26"/>
                <w:lang w:bidi="ar-EG"/>
              </w:rPr>
            </w:pPr>
            <w:r>
              <w:rPr>
                <w:rFonts w:hint="cs"/>
                <w:sz w:val="26"/>
                <w:szCs w:val="26"/>
                <w:rtl/>
                <w:lang w:bidi="ar-EG"/>
              </w:rPr>
              <w:t>39.7</w:t>
            </w:r>
          </w:p>
        </w:tc>
        <w:tc>
          <w:tcPr>
            <w:tcW w:w="944" w:type="dxa"/>
            <w:tcBorders>
              <w:top w:val="nil"/>
              <w:left w:val="nil"/>
              <w:bottom w:val="nil"/>
              <w:right w:val="nil"/>
            </w:tcBorders>
          </w:tcPr>
          <w:p w:rsidR="00F81806" w:rsidRDefault="00F81806" w:rsidP="00BF30B0">
            <w:pPr>
              <w:pStyle w:val="SingleTxt"/>
              <w:spacing w:before="40" w:after="80" w:line="240" w:lineRule="exact"/>
              <w:ind w:left="0" w:right="0"/>
              <w:rPr>
                <w:sz w:val="26"/>
                <w:szCs w:val="26"/>
                <w:lang w:bidi="ar-EG"/>
              </w:rPr>
            </w:pPr>
            <w:r>
              <w:rPr>
                <w:rFonts w:hint="cs"/>
                <w:sz w:val="26"/>
                <w:szCs w:val="26"/>
                <w:rtl/>
                <w:lang w:bidi="ar-EG"/>
              </w:rPr>
              <w:t>40.0</w:t>
            </w:r>
          </w:p>
        </w:tc>
      </w:tr>
      <w:tr w:rsidR="00F81806" w:rsidTr="00F81806">
        <w:tc>
          <w:tcPr>
            <w:tcW w:w="1339" w:type="dxa"/>
            <w:tcBorders>
              <w:top w:val="nil"/>
              <w:left w:val="nil"/>
              <w:bottom w:val="nil"/>
              <w:right w:val="nil"/>
            </w:tcBorders>
          </w:tcPr>
          <w:p w:rsidR="00F81806" w:rsidRDefault="00F81806" w:rsidP="00BF30B0">
            <w:pPr>
              <w:pStyle w:val="SingleTxt"/>
              <w:tabs>
                <w:tab w:val="clear" w:pos="1267"/>
                <w:tab w:val="left" w:pos="922"/>
              </w:tabs>
              <w:spacing w:before="40" w:after="80" w:line="240" w:lineRule="exact"/>
              <w:ind w:left="510" w:right="-463"/>
              <w:rPr>
                <w:sz w:val="26"/>
                <w:szCs w:val="26"/>
                <w:lang w:bidi="ar-EG"/>
              </w:rPr>
            </w:pPr>
            <w:r>
              <w:rPr>
                <w:rFonts w:hint="cs"/>
                <w:sz w:val="26"/>
                <w:szCs w:val="26"/>
                <w:rtl/>
                <w:lang w:bidi="ar-EG"/>
              </w:rPr>
              <w:t>- ذكور</w:t>
            </w:r>
          </w:p>
        </w:tc>
        <w:tc>
          <w:tcPr>
            <w:tcW w:w="840" w:type="dxa"/>
            <w:tcBorders>
              <w:top w:val="nil"/>
              <w:left w:val="nil"/>
              <w:bottom w:val="nil"/>
              <w:right w:val="nil"/>
            </w:tcBorders>
          </w:tcPr>
          <w:p w:rsidR="00F81806" w:rsidRDefault="00F81806" w:rsidP="00BF30B0">
            <w:pPr>
              <w:pStyle w:val="SingleTxt"/>
              <w:spacing w:before="40" w:after="80" w:line="240" w:lineRule="exact"/>
              <w:ind w:left="0" w:right="0"/>
              <w:rPr>
                <w:sz w:val="26"/>
                <w:szCs w:val="26"/>
                <w:lang w:bidi="ar-EG"/>
              </w:rPr>
            </w:pPr>
            <w:r>
              <w:rPr>
                <w:rFonts w:hint="cs"/>
                <w:sz w:val="26"/>
                <w:szCs w:val="26"/>
                <w:rtl/>
                <w:lang w:bidi="ar-EG"/>
              </w:rPr>
              <w:t>65.4</w:t>
            </w:r>
          </w:p>
        </w:tc>
        <w:tc>
          <w:tcPr>
            <w:tcW w:w="943" w:type="dxa"/>
            <w:tcBorders>
              <w:top w:val="nil"/>
              <w:left w:val="nil"/>
              <w:bottom w:val="nil"/>
              <w:right w:val="nil"/>
            </w:tcBorders>
          </w:tcPr>
          <w:p w:rsidR="00F81806" w:rsidRDefault="00F81806" w:rsidP="00BF30B0">
            <w:pPr>
              <w:pStyle w:val="SingleTxt"/>
              <w:spacing w:before="40" w:after="80" w:line="240" w:lineRule="exact"/>
              <w:ind w:left="0" w:right="0"/>
              <w:rPr>
                <w:sz w:val="26"/>
                <w:szCs w:val="26"/>
                <w:lang w:bidi="ar-EG"/>
              </w:rPr>
            </w:pPr>
            <w:r>
              <w:rPr>
                <w:rFonts w:hint="cs"/>
                <w:sz w:val="26"/>
                <w:szCs w:val="26"/>
                <w:rtl/>
                <w:lang w:bidi="ar-EG"/>
              </w:rPr>
              <w:t>63.3</w:t>
            </w:r>
          </w:p>
        </w:tc>
        <w:tc>
          <w:tcPr>
            <w:tcW w:w="944" w:type="dxa"/>
            <w:tcBorders>
              <w:top w:val="nil"/>
              <w:left w:val="nil"/>
              <w:bottom w:val="nil"/>
              <w:right w:val="nil"/>
            </w:tcBorders>
          </w:tcPr>
          <w:p w:rsidR="00F81806" w:rsidRDefault="00F81806" w:rsidP="00BF30B0">
            <w:pPr>
              <w:pStyle w:val="SingleTxt"/>
              <w:spacing w:before="40" w:after="80" w:line="240" w:lineRule="exact"/>
              <w:ind w:left="0" w:right="0"/>
              <w:rPr>
                <w:sz w:val="26"/>
                <w:szCs w:val="26"/>
                <w:lang w:bidi="ar-EG"/>
              </w:rPr>
            </w:pPr>
            <w:r>
              <w:rPr>
                <w:rFonts w:hint="cs"/>
                <w:sz w:val="26"/>
                <w:szCs w:val="26"/>
                <w:rtl/>
                <w:lang w:bidi="ar-EG"/>
              </w:rPr>
              <w:t>60.7</w:t>
            </w:r>
          </w:p>
        </w:tc>
        <w:tc>
          <w:tcPr>
            <w:tcW w:w="943" w:type="dxa"/>
            <w:tcBorders>
              <w:top w:val="nil"/>
              <w:left w:val="nil"/>
              <w:bottom w:val="nil"/>
              <w:right w:val="nil"/>
            </w:tcBorders>
          </w:tcPr>
          <w:p w:rsidR="00F81806" w:rsidRDefault="00F81806" w:rsidP="00BF30B0">
            <w:pPr>
              <w:pStyle w:val="SingleTxt"/>
              <w:spacing w:before="40" w:after="80" w:line="240" w:lineRule="exact"/>
              <w:ind w:left="0" w:right="0"/>
              <w:rPr>
                <w:sz w:val="26"/>
                <w:szCs w:val="26"/>
                <w:lang w:bidi="ar-EG"/>
              </w:rPr>
            </w:pPr>
            <w:r>
              <w:rPr>
                <w:rFonts w:hint="cs"/>
                <w:sz w:val="26"/>
                <w:szCs w:val="26"/>
                <w:rtl/>
                <w:lang w:bidi="ar-EG"/>
              </w:rPr>
              <w:t>60.3</w:t>
            </w:r>
          </w:p>
        </w:tc>
        <w:tc>
          <w:tcPr>
            <w:tcW w:w="944" w:type="dxa"/>
            <w:tcBorders>
              <w:top w:val="nil"/>
              <w:left w:val="nil"/>
              <w:bottom w:val="nil"/>
              <w:right w:val="nil"/>
            </w:tcBorders>
          </w:tcPr>
          <w:p w:rsidR="00F81806" w:rsidRDefault="00F81806" w:rsidP="00BF30B0">
            <w:pPr>
              <w:pStyle w:val="SingleTxt"/>
              <w:spacing w:before="40" w:after="80" w:line="240" w:lineRule="exact"/>
              <w:ind w:left="0" w:right="0"/>
              <w:rPr>
                <w:sz w:val="26"/>
                <w:szCs w:val="26"/>
                <w:lang w:bidi="ar-EG"/>
              </w:rPr>
            </w:pPr>
            <w:r>
              <w:rPr>
                <w:rFonts w:hint="cs"/>
                <w:sz w:val="26"/>
                <w:szCs w:val="26"/>
                <w:rtl/>
                <w:lang w:bidi="ar-EG"/>
              </w:rPr>
              <w:t>62.0</w:t>
            </w:r>
          </w:p>
        </w:tc>
        <w:tc>
          <w:tcPr>
            <w:tcW w:w="943" w:type="dxa"/>
            <w:tcBorders>
              <w:top w:val="nil"/>
              <w:left w:val="nil"/>
              <w:bottom w:val="nil"/>
              <w:right w:val="nil"/>
            </w:tcBorders>
          </w:tcPr>
          <w:p w:rsidR="00F81806" w:rsidRDefault="00F81806" w:rsidP="00BF30B0">
            <w:pPr>
              <w:pStyle w:val="SingleTxt"/>
              <w:spacing w:before="40" w:after="80" w:line="240" w:lineRule="exact"/>
              <w:ind w:left="0" w:right="0"/>
              <w:rPr>
                <w:sz w:val="26"/>
                <w:szCs w:val="26"/>
                <w:lang w:bidi="ar-EG"/>
              </w:rPr>
            </w:pPr>
            <w:r>
              <w:rPr>
                <w:rFonts w:hint="cs"/>
                <w:sz w:val="26"/>
                <w:szCs w:val="26"/>
                <w:rtl/>
                <w:lang w:bidi="ar-EG"/>
              </w:rPr>
              <w:t>63.2</w:t>
            </w:r>
          </w:p>
        </w:tc>
        <w:tc>
          <w:tcPr>
            <w:tcW w:w="944" w:type="dxa"/>
            <w:tcBorders>
              <w:top w:val="nil"/>
              <w:left w:val="nil"/>
              <w:bottom w:val="nil"/>
              <w:right w:val="nil"/>
            </w:tcBorders>
          </w:tcPr>
          <w:p w:rsidR="00F81806" w:rsidRDefault="00F81806" w:rsidP="00BF30B0">
            <w:pPr>
              <w:pStyle w:val="SingleTxt"/>
              <w:spacing w:before="40" w:after="80" w:line="240" w:lineRule="exact"/>
              <w:ind w:left="0" w:right="0"/>
              <w:rPr>
                <w:sz w:val="26"/>
                <w:szCs w:val="26"/>
                <w:lang w:bidi="ar-EG"/>
              </w:rPr>
            </w:pPr>
            <w:r>
              <w:rPr>
                <w:rFonts w:hint="cs"/>
                <w:sz w:val="26"/>
                <w:szCs w:val="26"/>
                <w:rtl/>
                <w:lang w:bidi="ar-EG"/>
              </w:rPr>
              <w:t>63.0</w:t>
            </w:r>
          </w:p>
        </w:tc>
      </w:tr>
      <w:tr w:rsidR="00F81806" w:rsidTr="00F81806">
        <w:tc>
          <w:tcPr>
            <w:tcW w:w="1339" w:type="dxa"/>
            <w:tcBorders>
              <w:top w:val="nil"/>
              <w:left w:val="nil"/>
              <w:bottom w:val="nil"/>
              <w:right w:val="nil"/>
            </w:tcBorders>
          </w:tcPr>
          <w:p w:rsidR="00F81806" w:rsidRDefault="00F81806" w:rsidP="00BF30B0">
            <w:pPr>
              <w:pStyle w:val="SingleTxt"/>
              <w:tabs>
                <w:tab w:val="clear" w:pos="1267"/>
                <w:tab w:val="left" w:pos="922"/>
              </w:tabs>
              <w:spacing w:before="40" w:after="80" w:line="240" w:lineRule="exact"/>
              <w:ind w:left="510" w:right="-463"/>
              <w:rPr>
                <w:sz w:val="26"/>
                <w:szCs w:val="26"/>
                <w:lang w:bidi="ar-EG"/>
              </w:rPr>
            </w:pPr>
            <w:r>
              <w:rPr>
                <w:rFonts w:hint="cs"/>
                <w:sz w:val="26"/>
                <w:szCs w:val="26"/>
                <w:rtl/>
                <w:lang w:bidi="ar-EG"/>
              </w:rPr>
              <w:t>- إناث</w:t>
            </w:r>
          </w:p>
        </w:tc>
        <w:tc>
          <w:tcPr>
            <w:tcW w:w="840" w:type="dxa"/>
            <w:tcBorders>
              <w:top w:val="nil"/>
              <w:left w:val="nil"/>
              <w:bottom w:val="nil"/>
              <w:right w:val="nil"/>
            </w:tcBorders>
          </w:tcPr>
          <w:p w:rsidR="00F81806" w:rsidRDefault="00F81806" w:rsidP="00BF30B0">
            <w:pPr>
              <w:pStyle w:val="SingleTxt"/>
              <w:spacing w:before="40" w:after="80" w:line="240" w:lineRule="exact"/>
              <w:ind w:left="0" w:right="0"/>
              <w:rPr>
                <w:sz w:val="26"/>
                <w:szCs w:val="26"/>
                <w:lang w:bidi="ar-EG"/>
              </w:rPr>
            </w:pPr>
            <w:r>
              <w:rPr>
                <w:rFonts w:hint="cs"/>
                <w:sz w:val="26"/>
                <w:szCs w:val="26"/>
                <w:rtl/>
                <w:lang w:bidi="ar-EG"/>
              </w:rPr>
              <w:t>15.0</w:t>
            </w:r>
          </w:p>
        </w:tc>
        <w:tc>
          <w:tcPr>
            <w:tcW w:w="943" w:type="dxa"/>
            <w:tcBorders>
              <w:top w:val="nil"/>
              <w:left w:val="nil"/>
              <w:bottom w:val="nil"/>
              <w:right w:val="nil"/>
            </w:tcBorders>
          </w:tcPr>
          <w:p w:rsidR="00F81806" w:rsidRDefault="00F81806" w:rsidP="00BF30B0">
            <w:pPr>
              <w:pStyle w:val="SingleTxt"/>
              <w:spacing w:before="40" w:after="80" w:line="240" w:lineRule="exact"/>
              <w:ind w:left="0" w:right="0"/>
              <w:rPr>
                <w:sz w:val="26"/>
                <w:szCs w:val="26"/>
                <w:lang w:bidi="ar-EG"/>
              </w:rPr>
            </w:pPr>
            <w:r>
              <w:rPr>
                <w:rFonts w:hint="cs"/>
                <w:sz w:val="26"/>
                <w:szCs w:val="26"/>
                <w:rtl/>
                <w:lang w:bidi="ar-EG"/>
              </w:rPr>
              <w:t>14.5</w:t>
            </w:r>
          </w:p>
        </w:tc>
        <w:tc>
          <w:tcPr>
            <w:tcW w:w="944" w:type="dxa"/>
            <w:tcBorders>
              <w:top w:val="nil"/>
              <w:left w:val="nil"/>
              <w:bottom w:val="nil"/>
              <w:right w:val="nil"/>
            </w:tcBorders>
          </w:tcPr>
          <w:p w:rsidR="00F81806" w:rsidRDefault="00F81806" w:rsidP="00BF30B0">
            <w:pPr>
              <w:pStyle w:val="SingleTxt"/>
              <w:spacing w:before="40" w:after="80" w:line="240" w:lineRule="exact"/>
              <w:ind w:left="0" w:right="0"/>
              <w:rPr>
                <w:sz w:val="26"/>
                <w:szCs w:val="26"/>
                <w:lang w:bidi="ar-EG"/>
              </w:rPr>
            </w:pPr>
            <w:r>
              <w:rPr>
                <w:rFonts w:hint="cs"/>
                <w:sz w:val="26"/>
                <w:szCs w:val="26"/>
                <w:rtl/>
                <w:lang w:bidi="ar-EG"/>
              </w:rPr>
              <w:t>15.5</w:t>
            </w:r>
          </w:p>
        </w:tc>
        <w:tc>
          <w:tcPr>
            <w:tcW w:w="943" w:type="dxa"/>
            <w:tcBorders>
              <w:top w:val="nil"/>
              <w:left w:val="nil"/>
              <w:bottom w:val="nil"/>
              <w:right w:val="nil"/>
            </w:tcBorders>
          </w:tcPr>
          <w:p w:rsidR="00F81806" w:rsidRDefault="00F81806" w:rsidP="00BF30B0">
            <w:pPr>
              <w:pStyle w:val="SingleTxt"/>
              <w:spacing w:before="40" w:after="80" w:line="240" w:lineRule="exact"/>
              <w:ind w:left="0" w:right="0"/>
              <w:rPr>
                <w:sz w:val="26"/>
                <w:szCs w:val="26"/>
                <w:lang w:bidi="ar-EG"/>
              </w:rPr>
            </w:pPr>
            <w:r>
              <w:rPr>
                <w:rFonts w:hint="cs"/>
                <w:sz w:val="26"/>
                <w:szCs w:val="26"/>
                <w:rtl/>
                <w:lang w:bidi="ar-EG"/>
              </w:rPr>
              <w:t>15.1</w:t>
            </w:r>
          </w:p>
        </w:tc>
        <w:tc>
          <w:tcPr>
            <w:tcW w:w="944" w:type="dxa"/>
            <w:tcBorders>
              <w:top w:val="nil"/>
              <w:left w:val="nil"/>
              <w:bottom w:val="nil"/>
              <w:right w:val="nil"/>
            </w:tcBorders>
          </w:tcPr>
          <w:p w:rsidR="00F81806" w:rsidRDefault="00F81806" w:rsidP="00BF30B0">
            <w:pPr>
              <w:pStyle w:val="SingleTxt"/>
              <w:spacing w:before="40" w:after="80" w:line="240" w:lineRule="exact"/>
              <w:ind w:left="0" w:right="0"/>
              <w:rPr>
                <w:sz w:val="26"/>
                <w:szCs w:val="26"/>
                <w:lang w:bidi="ar-EG"/>
              </w:rPr>
            </w:pPr>
            <w:r>
              <w:rPr>
                <w:rFonts w:hint="cs"/>
                <w:sz w:val="26"/>
                <w:szCs w:val="26"/>
                <w:rtl/>
                <w:lang w:bidi="ar-EG"/>
              </w:rPr>
              <w:t>15.0</w:t>
            </w:r>
          </w:p>
        </w:tc>
        <w:tc>
          <w:tcPr>
            <w:tcW w:w="943" w:type="dxa"/>
            <w:tcBorders>
              <w:top w:val="nil"/>
              <w:left w:val="nil"/>
              <w:bottom w:val="nil"/>
              <w:right w:val="nil"/>
            </w:tcBorders>
          </w:tcPr>
          <w:p w:rsidR="00F81806" w:rsidRDefault="00F81806" w:rsidP="00BF30B0">
            <w:pPr>
              <w:pStyle w:val="SingleTxt"/>
              <w:spacing w:before="40" w:after="80" w:line="240" w:lineRule="exact"/>
              <w:ind w:left="0" w:right="0"/>
              <w:rPr>
                <w:sz w:val="26"/>
                <w:szCs w:val="26"/>
                <w:lang w:bidi="ar-EG"/>
              </w:rPr>
            </w:pPr>
            <w:r>
              <w:rPr>
                <w:rFonts w:hint="cs"/>
                <w:sz w:val="26"/>
                <w:szCs w:val="26"/>
                <w:rtl/>
                <w:lang w:bidi="ar-EG"/>
              </w:rPr>
              <w:t>16.0</w:t>
            </w:r>
          </w:p>
        </w:tc>
        <w:tc>
          <w:tcPr>
            <w:tcW w:w="944" w:type="dxa"/>
            <w:tcBorders>
              <w:top w:val="nil"/>
              <w:left w:val="nil"/>
              <w:bottom w:val="nil"/>
              <w:right w:val="nil"/>
            </w:tcBorders>
          </w:tcPr>
          <w:p w:rsidR="00F81806" w:rsidRDefault="00F81806" w:rsidP="00BF30B0">
            <w:pPr>
              <w:pStyle w:val="SingleTxt"/>
              <w:spacing w:before="40" w:after="80" w:line="240" w:lineRule="exact"/>
              <w:ind w:left="0" w:right="0"/>
              <w:rPr>
                <w:sz w:val="26"/>
                <w:szCs w:val="26"/>
                <w:lang w:bidi="ar-EG"/>
              </w:rPr>
            </w:pPr>
            <w:r>
              <w:rPr>
                <w:rFonts w:hint="cs"/>
                <w:sz w:val="26"/>
                <w:szCs w:val="26"/>
                <w:rtl/>
                <w:lang w:bidi="ar-EG"/>
              </w:rPr>
              <w:t>16.7</w:t>
            </w:r>
          </w:p>
        </w:tc>
      </w:tr>
      <w:tr w:rsidR="00F81806" w:rsidTr="00F81806">
        <w:tc>
          <w:tcPr>
            <w:tcW w:w="1339" w:type="dxa"/>
            <w:tcBorders>
              <w:top w:val="nil"/>
              <w:left w:val="nil"/>
              <w:bottom w:val="nil"/>
              <w:right w:val="nil"/>
            </w:tcBorders>
          </w:tcPr>
          <w:p w:rsidR="00F81806" w:rsidRDefault="00F81806" w:rsidP="00BF30B0">
            <w:pPr>
              <w:pStyle w:val="SingleTxt"/>
              <w:spacing w:before="40" w:after="80" w:line="240" w:lineRule="exact"/>
              <w:ind w:left="0" w:right="0"/>
              <w:rPr>
                <w:sz w:val="26"/>
                <w:szCs w:val="26"/>
                <w:lang w:bidi="ar-EG"/>
              </w:rPr>
            </w:pPr>
            <w:r>
              <w:rPr>
                <w:rFonts w:hint="cs"/>
                <w:sz w:val="26"/>
                <w:szCs w:val="26"/>
                <w:rtl/>
                <w:lang w:bidi="ar-EG"/>
              </w:rPr>
              <w:t>المناطق الريفية</w:t>
            </w:r>
          </w:p>
        </w:tc>
        <w:tc>
          <w:tcPr>
            <w:tcW w:w="840" w:type="dxa"/>
            <w:tcBorders>
              <w:top w:val="nil"/>
              <w:left w:val="nil"/>
              <w:bottom w:val="nil"/>
              <w:right w:val="nil"/>
            </w:tcBorders>
          </w:tcPr>
          <w:p w:rsidR="00F81806" w:rsidRDefault="00F81806" w:rsidP="00BF30B0">
            <w:pPr>
              <w:pStyle w:val="SingleTxt"/>
              <w:spacing w:before="40" w:after="80" w:line="240" w:lineRule="exact"/>
              <w:ind w:left="0" w:right="0"/>
              <w:rPr>
                <w:sz w:val="26"/>
                <w:szCs w:val="26"/>
                <w:lang w:bidi="ar-EG"/>
              </w:rPr>
            </w:pPr>
            <w:r>
              <w:rPr>
                <w:rFonts w:hint="cs"/>
                <w:sz w:val="26"/>
                <w:szCs w:val="26"/>
                <w:rtl/>
                <w:lang w:bidi="ar-EG"/>
              </w:rPr>
              <w:t>56.4</w:t>
            </w:r>
          </w:p>
        </w:tc>
        <w:tc>
          <w:tcPr>
            <w:tcW w:w="943" w:type="dxa"/>
            <w:tcBorders>
              <w:top w:val="nil"/>
              <w:left w:val="nil"/>
              <w:bottom w:val="nil"/>
              <w:right w:val="nil"/>
            </w:tcBorders>
          </w:tcPr>
          <w:p w:rsidR="00F81806" w:rsidRDefault="00F81806" w:rsidP="00BF30B0">
            <w:pPr>
              <w:pStyle w:val="SingleTxt"/>
              <w:spacing w:before="40" w:after="80" w:line="240" w:lineRule="exact"/>
              <w:ind w:left="0" w:right="0"/>
              <w:rPr>
                <w:sz w:val="26"/>
                <w:szCs w:val="26"/>
                <w:lang w:bidi="ar-EG"/>
              </w:rPr>
            </w:pPr>
            <w:r>
              <w:rPr>
                <w:rFonts w:hint="cs"/>
                <w:sz w:val="26"/>
                <w:szCs w:val="26"/>
                <w:rtl/>
                <w:lang w:bidi="ar-EG"/>
              </w:rPr>
              <w:t>56.0</w:t>
            </w:r>
          </w:p>
        </w:tc>
        <w:tc>
          <w:tcPr>
            <w:tcW w:w="944" w:type="dxa"/>
            <w:tcBorders>
              <w:top w:val="nil"/>
              <w:left w:val="nil"/>
              <w:bottom w:val="nil"/>
              <w:right w:val="nil"/>
            </w:tcBorders>
          </w:tcPr>
          <w:p w:rsidR="00F81806" w:rsidRDefault="00F81806" w:rsidP="00BF30B0">
            <w:pPr>
              <w:pStyle w:val="SingleTxt"/>
              <w:spacing w:before="40" w:after="80" w:line="240" w:lineRule="exact"/>
              <w:ind w:left="0" w:right="0"/>
              <w:rPr>
                <w:sz w:val="26"/>
                <w:szCs w:val="26"/>
                <w:lang w:bidi="ar-EG"/>
              </w:rPr>
            </w:pPr>
            <w:r>
              <w:rPr>
                <w:rFonts w:hint="cs"/>
                <w:sz w:val="26"/>
                <w:szCs w:val="26"/>
                <w:rtl/>
                <w:lang w:bidi="ar-EG"/>
              </w:rPr>
              <w:t>54.3</w:t>
            </w:r>
          </w:p>
        </w:tc>
        <w:tc>
          <w:tcPr>
            <w:tcW w:w="943" w:type="dxa"/>
            <w:tcBorders>
              <w:top w:val="nil"/>
              <w:left w:val="nil"/>
              <w:bottom w:val="nil"/>
              <w:right w:val="nil"/>
            </w:tcBorders>
          </w:tcPr>
          <w:p w:rsidR="00F81806" w:rsidRDefault="00F81806" w:rsidP="00BF30B0">
            <w:pPr>
              <w:pStyle w:val="SingleTxt"/>
              <w:spacing w:before="40" w:after="80" w:line="240" w:lineRule="exact"/>
              <w:ind w:left="0" w:right="0"/>
              <w:rPr>
                <w:sz w:val="26"/>
                <w:szCs w:val="26"/>
                <w:lang w:bidi="ar-EG"/>
              </w:rPr>
            </w:pPr>
            <w:r>
              <w:rPr>
                <w:rFonts w:hint="cs"/>
                <w:sz w:val="26"/>
                <w:szCs w:val="26"/>
                <w:rtl/>
                <w:lang w:bidi="ar-EG"/>
              </w:rPr>
              <w:t>51.9</w:t>
            </w:r>
          </w:p>
        </w:tc>
        <w:tc>
          <w:tcPr>
            <w:tcW w:w="944" w:type="dxa"/>
            <w:tcBorders>
              <w:top w:val="nil"/>
              <w:left w:val="nil"/>
              <w:bottom w:val="nil"/>
              <w:right w:val="nil"/>
            </w:tcBorders>
          </w:tcPr>
          <w:p w:rsidR="00F81806" w:rsidRDefault="00F81806" w:rsidP="00BF30B0">
            <w:pPr>
              <w:pStyle w:val="SingleTxt"/>
              <w:spacing w:before="40" w:after="80" w:line="240" w:lineRule="exact"/>
              <w:ind w:left="0" w:right="0"/>
              <w:rPr>
                <w:sz w:val="26"/>
                <w:szCs w:val="26"/>
                <w:lang w:bidi="ar-EG"/>
              </w:rPr>
            </w:pPr>
            <w:r>
              <w:rPr>
                <w:rFonts w:hint="cs"/>
                <w:sz w:val="26"/>
                <w:szCs w:val="26"/>
                <w:rtl/>
                <w:lang w:bidi="ar-EG"/>
              </w:rPr>
              <w:t>52.1</w:t>
            </w:r>
          </w:p>
        </w:tc>
        <w:tc>
          <w:tcPr>
            <w:tcW w:w="943" w:type="dxa"/>
            <w:tcBorders>
              <w:top w:val="nil"/>
              <w:left w:val="nil"/>
              <w:bottom w:val="nil"/>
              <w:right w:val="nil"/>
            </w:tcBorders>
          </w:tcPr>
          <w:p w:rsidR="00F81806" w:rsidRDefault="00F81806" w:rsidP="00BF30B0">
            <w:pPr>
              <w:pStyle w:val="SingleTxt"/>
              <w:spacing w:before="40" w:after="80" w:line="240" w:lineRule="exact"/>
              <w:ind w:left="0" w:right="0"/>
              <w:rPr>
                <w:sz w:val="26"/>
                <w:szCs w:val="26"/>
                <w:lang w:bidi="ar-EG"/>
              </w:rPr>
            </w:pPr>
            <w:r>
              <w:rPr>
                <w:rFonts w:hint="cs"/>
                <w:sz w:val="26"/>
                <w:szCs w:val="26"/>
                <w:rtl/>
                <w:lang w:bidi="ar-EG"/>
              </w:rPr>
              <w:t>49.5</w:t>
            </w:r>
          </w:p>
        </w:tc>
        <w:tc>
          <w:tcPr>
            <w:tcW w:w="944" w:type="dxa"/>
            <w:tcBorders>
              <w:top w:val="nil"/>
              <w:left w:val="nil"/>
              <w:bottom w:val="nil"/>
              <w:right w:val="nil"/>
            </w:tcBorders>
          </w:tcPr>
          <w:p w:rsidR="00F81806" w:rsidRDefault="00F81806" w:rsidP="00BF30B0">
            <w:pPr>
              <w:pStyle w:val="SingleTxt"/>
              <w:spacing w:before="40" w:after="80" w:line="240" w:lineRule="exact"/>
              <w:ind w:left="0" w:right="0"/>
              <w:rPr>
                <w:sz w:val="26"/>
                <w:szCs w:val="26"/>
                <w:lang w:bidi="ar-EG"/>
              </w:rPr>
            </w:pPr>
            <w:r>
              <w:rPr>
                <w:rFonts w:hint="cs"/>
                <w:sz w:val="26"/>
                <w:szCs w:val="26"/>
                <w:rtl/>
                <w:lang w:bidi="ar-EG"/>
              </w:rPr>
              <w:t>48.8</w:t>
            </w:r>
          </w:p>
        </w:tc>
      </w:tr>
      <w:tr w:rsidR="00F81806" w:rsidTr="00F81806">
        <w:tc>
          <w:tcPr>
            <w:tcW w:w="1339" w:type="dxa"/>
            <w:tcBorders>
              <w:top w:val="nil"/>
              <w:left w:val="nil"/>
              <w:bottom w:val="nil"/>
              <w:right w:val="nil"/>
            </w:tcBorders>
          </w:tcPr>
          <w:p w:rsidR="00F81806" w:rsidRDefault="00F81806" w:rsidP="00BF30B0">
            <w:pPr>
              <w:pStyle w:val="SingleTxt"/>
              <w:tabs>
                <w:tab w:val="clear" w:pos="1267"/>
                <w:tab w:val="left" w:pos="922"/>
              </w:tabs>
              <w:spacing w:before="40" w:after="80" w:line="240" w:lineRule="exact"/>
              <w:ind w:left="510" w:right="-463"/>
              <w:rPr>
                <w:sz w:val="26"/>
                <w:szCs w:val="26"/>
                <w:lang w:bidi="ar-EG"/>
              </w:rPr>
            </w:pPr>
            <w:r>
              <w:rPr>
                <w:rFonts w:hint="cs"/>
                <w:sz w:val="26"/>
                <w:szCs w:val="26"/>
                <w:rtl/>
                <w:lang w:bidi="ar-EG"/>
              </w:rPr>
              <w:t>- ذكور</w:t>
            </w:r>
          </w:p>
        </w:tc>
        <w:tc>
          <w:tcPr>
            <w:tcW w:w="840" w:type="dxa"/>
            <w:tcBorders>
              <w:top w:val="nil"/>
              <w:left w:val="nil"/>
              <w:bottom w:val="nil"/>
              <w:right w:val="nil"/>
            </w:tcBorders>
          </w:tcPr>
          <w:p w:rsidR="00F81806" w:rsidRDefault="00F81806" w:rsidP="00BF30B0">
            <w:pPr>
              <w:pStyle w:val="SingleTxt"/>
              <w:spacing w:before="40" w:after="80" w:line="240" w:lineRule="exact"/>
              <w:ind w:left="0" w:right="0"/>
              <w:rPr>
                <w:sz w:val="26"/>
                <w:szCs w:val="26"/>
                <w:lang w:bidi="ar-EG"/>
              </w:rPr>
            </w:pPr>
            <w:r>
              <w:rPr>
                <w:rFonts w:hint="cs"/>
                <w:sz w:val="26"/>
                <w:szCs w:val="26"/>
                <w:rtl/>
                <w:lang w:bidi="ar-EG"/>
              </w:rPr>
              <w:t>74.1</w:t>
            </w:r>
          </w:p>
        </w:tc>
        <w:tc>
          <w:tcPr>
            <w:tcW w:w="943" w:type="dxa"/>
            <w:tcBorders>
              <w:top w:val="nil"/>
              <w:left w:val="nil"/>
              <w:bottom w:val="nil"/>
              <w:right w:val="nil"/>
            </w:tcBorders>
          </w:tcPr>
          <w:p w:rsidR="00F81806" w:rsidRDefault="00F81806" w:rsidP="00BF30B0">
            <w:pPr>
              <w:pStyle w:val="SingleTxt"/>
              <w:spacing w:before="40" w:after="80" w:line="240" w:lineRule="exact"/>
              <w:ind w:left="0" w:right="0"/>
              <w:rPr>
                <w:sz w:val="26"/>
                <w:szCs w:val="26"/>
                <w:lang w:bidi="ar-EG"/>
              </w:rPr>
            </w:pPr>
            <w:r>
              <w:rPr>
                <w:rFonts w:hint="cs"/>
                <w:sz w:val="26"/>
                <w:szCs w:val="26"/>
                <w:rtl/>
                <w:lang w:bidi="ar-EG"/>
              </w:rPr>
              <w:t>71.4</w:t>
            </w:r>
          </w:p>
        </w:tc>
        <w:tc>
          <w:tcPr>
            <w:tcW w:w="944" w:type="dxa"/>
            <w:tcBorders>
              <w:top w:val="nil"/>
              <w:left w:val="nil"/>
              <w:bottom w:val="nil"/>
              <w:right w:val="nil"/>
            </w:tcBorders>
          </w:tcPr>
          <w:p w:rsidR="00F81806" w:rsidRDefault="00F81806" w:rsidP="00BF30B0">
            <w:pPr>
              <w:pStyle w:val="SingleTxt"/>
              <w:spacing w:before="40" w:after="80" w:line="240" w:lineRule="exact"/>
              <w:ind w:left="0" w:right="0"/>
              <w:rPr>
                <w:sz w:val="26"/>
                <w:szCs w:val="26"/>
                <w:lang w:bidi="ar-EG"/>
              </w:rPr>
            </w:pPr>
            <w:r>
              <w:rPr>
                <w:rFonts w:hint="cs"/>
                <w:sz w:val="26"/>
                <w:szCs w:val="26"/>
                <w:rtl/>
                <w:lang w:bidi="ar-EG"/>
              </w:rPr>
              <w:t>69.0</w:t>
            </w:r>
          </w:p>
        </w:tc>
        <w:tc>
          <w:tcPr>
            <w:tcW w:w="943" w:type="dxa"/>
            <w:tcBorders>
              <w:top w:val="nil"/>
              <w:left w:val="nil"/>
              <w:bottom w:val="nil"/>
              <w:right w:val="nil"/>
            </w:tcBorders>
          </w:tcPr>
          <w:p w:rsidR="00F81806" w:rsidRDefault="00F81806" w:rsidP="00BF30B0">
            <w:pPr>
              <w:pStyle w:val="SingleTxt"/>
              <w:spacing w:before="40" w:after="80" w:line="240" w:lineRule="exact"/>
              <w:ind w:left="0" w:right="0"/>
              <w:rPr>
                <w:sz w:val="26"/>
                <w:szCs w:val="26"/>
                <w:lang w:bidi="ar-EG"/>
              </w:rPr>
            </w:pPr>
            <w:r>
              <w:rPr>
                <w:rFonts w:hint="cs"/>
                <w:sz w:val="26"/>
                <w:szCs w:val="26"/>
                <w:rtl/>
                <w:lang w:bidi="ar-EG"/>
              </w:rPr>
              <w:t>67.1</w:t>
            </w:r>
          </w:p>
        </w:tc>
        <w:tc>
          <w:tcPr>
            <w:tcW w:w="944" w:type="dxa"/>
            <w:tcBorders>
              <w:top w:val="nil"/>
              <w:left w:val="nil"/>
              <w:bottom w:val="nil"/>
              <w:right w:val="nil"/>
            </w:tcBorders>
          </w:tcPr>
          <w:p w:rsidR="00F81806" w:rsidRDefault="00F81806" w:rsidP="00BF30B0">
            <w:pPr>
              <w:pStyle w:val="SingleTxt"/>
              <w:spacing w:before="40" w:after="80" w:line="240" w:lineRule="exact"/>
              <w:ind w:left="0" w:right="0"/>
              <w:rPr>
                <w:sz w:val="26"/>
                <w:szCs w:val="26"/>
                <w:lang w:bidi="ar-EG"/>
              </w:rPr>
            </w:pPr>
            <w:r>
              <w:rPr>
                <w:rFonts w:hint="cs"/>
                <w:sz w:val="26"/>
                <w:szCs w:val="26"/>
                <w:rtl/>
                <w:lang w:bidi="ar-EG"/>
              </w:rPr>
              <w:t>69.3</w:t>
            </w:r>
          </w:p>
        </w:tc>
        <w:tc>
          <w:tcPr>
            <w:tcW w:w="943" w:type="dxa"/>
            <w:tcBorders>
              <w:top w:val="nil"/>
              <w:left w:val="nil"/>
              <w:bottom w:val="nil"/>
              <w:right w:val="nil"/>
            </w:tcBorders>
          </w:tcPr>
          <w:p w:rsidR="00F81806" w:rsidRDefault="00F81806" w:rsidP="00BF30B0">
            <w:pPr>
              <w:pStyle w:val="SingleTxt"/>
              <w:spacing w:before="40" w:after="80" w:line="240" w:lineRule="exact"/>
              <w:ind w:left="0" w:right="0"/>
              <w:rPr>
                <w:sz w:val="26"/>
                <w:szCs w:val="26"/>
                <w:lang w:bidi="ar-EG"/>
              </w:rPr>
            </w:pPr>
            <w:r>
              <w:rPr>
                <w:rFonts w:hint="cs"/>
                <w:sz w:val="26"/>
                <w:szCs w:val="26"/>
                <w:rtl/>
                <w:lang w:bidi="ar-EG"/>
              </w:rPr>
              <w:t>67.6</w:t>
            </w:r>
          </w:p>
        </w:tc>
        <w:tc>
          <w:tcPr>
            <w:tcW w:w="944" w:type="dxa"/>
            <w:tcBorders>
              <w:top w:val="nil"/>
              <w:left w:val="nil"/>
              <w:bottom w:val="nil"/>
              <w:right w:val="nil"/>
            </w:tcBorders>
          </w:tcPr>
          <w:p w:rsidR="00F81806" w:rsidRDefault="00F81806" w:rsidP="00BF30B0">
            <w:pPr>
              <w:pStyle w:val="SingleTxt"/>
              <w:spacing w:before="40" w:after="80" w:line="240" w:lineRule="exact"/>
              <w:ind w:left="0" w:right="0"/>
              <w:rPr>
                <w:sz w:val="26"/>
                <w:szCs w:val="26"/>
                <w:lang w:bidi="ar-EG"/>
              </w:rPr>
            </w:pPr>
            <w:r>
              <w:rPr>
                <w:rFonts w:hint="cs"/>
                <w:sz w:val="26"/>
                <w:szCs w:val="26"/>
                <w:rtl/>
                <w:lang w:bidi="ar-EG"/>
              </w:rPr>
              <w:t>67.2</w:t>
            </w:r>
          </w:p>
        </w:tc>
      </w:tr>
      <w:tr w:rsidR="00F81806" w:rsidTr="00F81806">
        <w:tc>
          <w:tcPr>
            <w:tcW w:w="1339" w:type="dxa"/>
            <w:tcBorders>
              <w:top w:val="nil"/>
              <w:left w:val="nil"/>
              <w:bottom w:val="single" w:sz="4" w:space="0" w:color="auto"/>
              <w:right w:val="nil"/>
            </w:tcBorders>
          </w:tcPr>
          <w:p w:rsidR="00F81806" w:rsidRDefault="00F81806" w:rsidP="00BF30B0">
            <w:pPr>
              <w:pStyle w:val="SingleTxt"/>
              <w:tabs>
                <w:tab w:val="clear" w:pos="1267"/>
                <w:tab w:val="left" w:pos="922"/>
              </w:tabs>
              <w:spacing w:before="40" w:after="80" w:line="240" w:lineRule="exact"/>
              <w:ind w:left="510" w:right="-463"/>
              <w:rPr>
                <w:sz w:val="26"/>
                <w:szCs w:val="26"/>
                <w:lang w:bidi="ar-EG"/>
              </w:rPr>
            </w:pPr>
            <w:r>
              <w:rPr>
                <w:rFonts w:hint="cs"/>
                <w:sz w:val="26"/>
                <w:szCs w:val="26"/>
                <w:rtl/>
                <w:lang w:bidi="ar-EG"/>
              </w:rPr>
              <w:t>- إناث</w:t>
            </w:r>
          </w:p>
        </w:tc>
        <w:tc>
          <w:tcPr>
            <w:tcW w:w="840" w:type="dxa"/>
            <w:tcBorders>
              <w:top w:val="nil"/>
              <w:left w:val="nil"/>
              <w:bottom w:val="single" w:sz="4" w:space="0" w:color="auto"/>
              <w:right w:val="nil"/>
            </w:tcBorders>
          </w:tcPr>
          <w:p w:rsidR="00F81806" w:rsidRDefault="00F81806" w:rsidP="00BF30B0">
            <w:pPr>
              <w:pStyle w:val="SingleTxt"/>
              <w:spacing w:before="40" w:after="80" w:line="240" w:lineRule="exact"/>
              <w:ind w:left="0" w:right="0"/>
              <w:rPr>
                <w:sz w:val="26"/>
                <w:szCs w:val="26"/>
                <w:lang w:bidi="ar-EG"/>
              </w:rPr>
            </w:pPr>
            <w:r>
              <w:rPr>
                <w:rFonts w:hint="cs"/>
                <w:sz w:val="26"/>
                <w:szCs w:val="26"/>
                <w:rtl/>
                <w:lang w:bidi="ar-EG"/>
              </w:rPr>
              <w:t>39.4</w:t>
            </w:r>
          </w:p>
        </w:tc>
        <w:tc>
          <w:tcPr>
            <w:tcW w:w="943" w:type="dxa"/>
            <w:tcBorders>
              <w:top w:val="nil"/>
              <w:left w:val="nil"/>
              <w:bottom w:val="single" w:sz="4" w:space="0" w:color="auto"/>
              <w:right w:val="nil"/>
            </w:tcBorders>
          </w:tcPr>
          <w:p w:rsidR="00F81806" w:rsidRDefault="00F81806" w:rsidP="00BF30B0">
            <w:pPr>
              <w:pStyle w:val="SingleTxt"/>
              <w:spacing w:before="40" w:after="80" w:line="240" w:lineRule="exact"/>
              <w:ind w:left="0" w:right="0"/>
              <w:rPr>
                <w:sz w:val="26"/>
                <w:szCs w:val="26"/>
                <w:lang w:bidi="ar-EG"/>
              </w:rPr>
            </w:pPr>
            <w:r>
              <w:rPr>
                <w:rFonts w:hint="cs"/>
                <w:sz w:val="26"/>
                <w:szCs w:val="26"/>
                <w:rtl/>
                <w:lang w:bidi="ar-EG"/>
              </w:rPr>
              <w:t>41.0</w:t>
            </w:r>
          </w:p>
        </w:tc>
        <w:tc>
          <w:tcPr>
            <w:tcW w:w="944" w:type="dxa"/>
            <w:tcBorders>
              <w:top w:val="nil"/>
              <w:left w:val="nil"/>
              <w:bottom w:val="single" w:sz="4" w:space="0" w:color="auto"/>
              <w:right w:val="nil"/>
            </w:tcBorders>
          </w:tcPr>
          <w:p w:rsidR="00F81806" w:rsidRDefault="00F81806" w:rsidP="00BF30B0">
            <w:pPr>
              <w:pStyle w:val="SingleTxt"/>
              <w:spacing w:before="40" w:after="80" w:line="240" w:lineRule="exact"/>
              <w:ind w:left="0" w:right="0"/>
              <w:rPr>
                <w:sz w:val="26"/>
                <w:szCs w:val="26"/>
                <w:lang w:bidi="ar-EG"/>
              </w:rPr>
            </w:pPr>
            <w:r>
              <w:rPr>
                <w:rFonts w:hint="cs"/>
                <w:sz w:val="26"/>
                <w:szCs w:val="26"/>
                <w:rtl/>
                <w:lang w:bidi="ar-EG"/>
              </w:rPr>
              <w:t>40.2</w:t>
            </w:r>
          </w:p>
        </w:tc>
        <w:tc>
          <w:tcPr>
            <w:tcW w:w="943" w:type="dxa"/>
            <w:tcBorders>
              <w:top w:val="nil"/>
              <w:left w:val="nil"/>
              <w:bottom w:val="single" w:sz="4" w:space="0" w:color="auto"/>
              <w:right w:val="nil"/>
            </w:tcBorders>
          </w:tcPr>
          <w:p w:rsidR="00F81806" w:rsidRDefault="00F81806" w:rsidP="00BF30B0">
            <w:pPr>
              <w:pStyle w:val="SingleTxt"/>
              <w:spacing w:before="40" w:after="80" w:line="240" w:lineRule="exact"/>
              <w:ind w:left="0" w:right="0"/>
              <w:rPr>
                <w:sz w:val="26"/>
                <w:szCs w:val="26"/>
                <w:lang w:bidi="ar-EG"/>
              </w:rPr>
            </w:pPr>
            <w:r>
              <w:rPr>
                <w:rFonts w:hint="cs"/>
                <w:sz w:val="26"/>
                <w:szCs w:val="26"/>
                <w:rtl/>
                <w:lang w:bidi="ar-EG"/>
              </w:rPr>
              <w:t>37.4</w:t>
            </w:r>
          </w:p>
        </w:tc>
        <w:tc>
          <w:tcPr>
            <w:tcW w:w="944" w:type="dxa"/>
            <w:tcBorders>
              <w:top w:val="nil"/>
              <w:left w:val="nil"/>
              <w:bottom w:val="single" w:sz="4" w:space="0" w:color="auto"/>
              <w:right w:val="nil"/>
            </w:tcBorders>
          </w:tcPr>
          <w:p w:rsidR="00F81806" w:rsidRDefault="00F81806" w:rsidP="00BF30B0">
            <w:pPr>
              <w:pStyle w:val="SingleTxt"/>
              <w:spacing w:before="40" w:after="80" w:line="240" w:lineRule="exact"/>
              <w:ind w:left="0" w:right="0"/>
              <w:rPr>
                <w:sz w:val="26"/>
                <w:szCs w:val="26"/>
                <w:lang w:bidi="ar-EG"/>
              </w:rPr>
            </w:pPr>
            <w:r>
              <w:rPr>
                <w:rFonts w:hint="cs"/>
                <w:sz w:val="26"/>
                <w:szCs w:val="26"/>
                <w:rtl/>
                <w:lang w:bidi="ar-EG"/>
              </w:rPr>
              <w:t>35.5</w:t>
            </w:r>
          </w:p>
        </w:tc>
        <w:tc>
          <w:tcPr>
            <w:tcW w:w="943" w:type="dxa"/>
            <w:tcBorders>
              <w:top w:val="nil"/>
              <w:left w:val="nil"/>
              <w:bottom w:val="single" w:sz="4" w:space="0" w:color="auto"/>
              <w:right w:val="nil"/>
            </w:tcBorders>
          </w:tcPr>
          <w:p w:rsidR="00F81806" w:rsidRDefault="00F81806" w:rsidP="00BF30B0">
            <w:pPr>
              <w:pStyle w:val="SingleTxt"/>
              <w:spacing w:before="40" w:after="80" w:line="240" w:lineRule="exact"/>
              <w:ind w:left="0" w:right="0"/>
              <w:rPr>
                <w:sz w:val="26"/>
                <w:szCs w:val="26"/>
                <w:lang w:bidi="ar-EG"/>
              </w:rPr>
            </w:pPr>
            <w:r>
              <w:rPr>
                <w:rFonts w:hint="cs"/>
                <w:sz w:val="26"/>
                <w:szCs w:val="26"/>
                <w:rtl/>
                <w:lang w:bidi="ar-EG"/>
              </w:rPr>
              <w:t>32.3</w:t>
            </w:r>
          </w:p>
        </w:tc>
        <w:tc>
          <w:tcPr>
            <w:tcW w:w="944" w:type="dxa"/>
            <w:tcBorders>
              <w:top w:val="nil"/>
              <w:left w:val="nil"/>
              <w:bottom w:val="single" w:sz="4" w:space="0" w:color="auto"/>
              <w:right w:val="nil"/>
            </w:tcBorders>
          </w:tcPr>
          <w:p w:rsidR="00F81806" w:rsidRDefault="00F81806" w:rsidP="00BF30B0">
            <w:pPr>
              <w:pStyle w:val="SingleTxt"/>
              <w:spacing w:before="40" w:after="80" w:line="240" w:lineRule="exact"/>
              <w:ind w:left="0" w:right="0"/>
              <w:rPr>
                <w:sz w:val="26"/>
                <w:szCs w:val="26"/>
                <w:lang w:bidi="ar-EG"/>
              </w:rPr>
            </w:pPr>
            <w:r>
              <w:rPr>
                <w:rFonts w:hint="cs"/>
                <w:sz w:val="26"/>
                <w:szCs w:val="26"/>
                <w:rtl/>
                <w:lang w:bidi="ar-EG"/>
              </w:rPr>
              <w:t>31.6</w:t>
            </w:r>
          </w:p>
        </w:tc>
      </w:tr>
    </w:tbl>
    <w:p w:rsidR="00F81806" w:rsidRDefault="00F81806" w:rsidP="00F81806">
      <w:pPr>
        <w:pStyle w:val="SingleTxt"/>
        <w:rPr>
          <w:rFonts w:hint="cs"/>
          <w:rtl/>
          <w:lang w:bidi="ar-EG"/>
        </w:rPr>
      </w:pPr>
      <w:r>
        <w:rPr>
          <w:rFonts w:hint="cs"/>
          <w:i/>
          <w:iCs/>
          <w:sz w:val="26"/>
          <w:szCs w:val="26"/>
          <w:rtl/>
          <w:lang w:bidi="ar-EG"/>
        </w:rPr>
        <w:tab/>
        <w:t>المصدر:</w:t>
      </w:r>
      <w:r>
        <w:rPr>
          <w:rFonts w:hint="cs"/>
          <w:sz w:val="26"/>
          <w:szCs w:val="26"/>
          <w:rtl/>
          <w:lang w:bidi="ar-EG"/>
        </w:rPr>
        <w:tab/>
        <w:t>المعهد التركي للإحصاءات، نتائج الدراسة الاستقصائية المتعلقة بالقوة العاملة الأُسَرية.</w:t>
      </w:r>
    </w:p>
    <w:p w:rsidR="00F81806" w:rsidRDefault="00F81806" w:rsidP="00F81806">
      <w:pPr>
        <w:pStyle w:val="SingleTxt"/>
        <w:ind w:left="1264" w:right="1264"/>
        <w:rPr>
          <w:rFonts w:hint="cs"/>
          <w:rtl/>
          <w:lang w:bidi="ar-EG"/>
        </w:rPr>
      </w:pPr>
      <w:r>
        <w:rPr>
          <w:rFonts w:hint="cs"/>
          <w:rtl/>
          <w:lang w:bidi="ar-EG"/>
        </w:rPr>
        <w:tab/>
      </w:r>
      <w:r>
        <w:rPr>
          <w:rFonts w:hint="cs"/>
          <w:rtl/>
          <w:lang w:bidi="ar-EG"/>
        </w:rPr>
        <w:tab/>
        <w:t>وأحد مؤشرات الفصل في سوق العمل على أساس نوع الجنس هو تركُّز القوة العاملة من النساء في قطاعات ووظائف معيَّنة. ووفقاً لبيانات عام 2006 فإنه يجري تشغيل النساء في معظم الأحيان في مجال الزراعة في حين تتركَّز اليد العاملة من الذكور بدرجة أكبر في قطاع الخدمات. ونسبة النساء اللواتي تعملن في تركيا في قطاع الزراعة هي 48.5 في المائة وفي قطاع الخدمات 37.1 في المائة وفي القطاع الصناعي 14.4 في المائة.</w:t>
      </w:r>
    </w:p>
    <w:p w:rsidR="00F81806" w:rsidRDefault="00F81806" w:rsidP="00F81806">
      <w:pPr>
        <w:pStyle w:val="SingleTxt"/>
        <w:spacing w:after="0"/>
        <w:ind w:left="1264" w:right="1264"/>
        <w:rPr>
          <w:rFonts w:hint="cs"/>
          <w:rtl/>
          <w:lang w:bidi="ar-EG"/>
        </w:rPr>
      </w:pPr>
      <w:r>
        <w:rPr>
          <w:rFonts w:hint="cs"/>
          <w:rtl/>
          <w:lang w:bidi="ar-EG"/>
        </w:rPr>
        <w:t>الجدول 24:</w:t>
      </w:r>
    </w:p>
    <w:p w:rsidR="00F81806" w:rsidRDefault="00F81806" w:rsidP="00F81806">
      <w:pPr>
        <w:pStyle w:val="SingleTxt"/>
        <w:spacing w:after="0"/>
        <w:ind w:left="1264" w:right="1264"/>
        <w:rPr>
          <w:rFonts w:hint="cs"/>
          <w:b/>
          <w:bCs/>
          <w:rtl/>
          <w:lang w:bidi="ar-EG"/>
        </w:rPr>
      </w:pPr>
      <w:r>
        <w:rPr>
          <w:rFonts w:hint="cs"/>
          <w:b/>
          <w:bCs/>
          <w:rtl/>
          <w:lang w:bidi="ar-EG"/>
        </w:rPr>
        <w:t>التوزيع القطاعي للعمالة (نسبة مئوية)</w:t>
      </w:r>
    </w:p>
    <w:p w:rsidR="00F81806" w:rsidRDefault="00F81806" w:rsidP="00F81806">
      <w:pPr>
        <w:pStyle w:val="SingleTxt"/>
        <w:spacing w:after="0"/>
        <w:ind w:left="1264" w:right="1264"/>
        <w:jc w:val="right"/>
        <w:rPr>
          <w:rFonts w:hint="cs"/>
          <w:rtl/>
          <w:lang w:bidi="ar-EG"/>
        </w:rPr>
      </w:pPr>
      <w:r>
        <w:rPr>
          <w:rFonts w:hint="cs"/>
          <w:rtl/>
          <w:lang w:bidi="ar-EG"/>
        </w:rPr>
        <w:t>(السن 15 سنة وأكثر)</w:t>
      </w:r>
    </w:p>
    <w:tbl>
      <w:tblPr>
        <w:tblStyle w:val="TableGrid"/>
        <w:bidiVisual/>
        <w:tblW w:w="0" w:type="auto"/>
        <w:tblInd w:w="1203" w:type="dxa"/>
        <w:tblBorders>
          <w:left w:val="none" w:sz="0" w:space="0" w:color="auto"/>
          <w:right w:val="none" w:sz="0" w:space="0" w:color="auto"/>
        </w:tblBorders>
        <w:tblLook w:val="01E0" w:firstRow="1" w:lastRow="1" w:firstColumn="1" w:lastColumn="1" w:noHBand="0" w:noVBand="0"/>
      </w:tblPr>
      <w:tblGrid>
        <w:gridCol w:w="1236"/>
        <w:gridCol w:w="943"/>
        <w:gridCol w:w="943"/>
        <w:gridCol w:w="944"/>
        <w:gridCol w:w="943"/>
        <w:gridCol w:w="944"/>
        <w:gridCol w:w="943"/>
        <w:gridCol w:w="944"/>
      </w:tblGrid>
      <w:tr w:rsidR="00F81806" w:rsidTr="00F81806">
        <w:trPr>
          <w:tblHeader/>
        </w:trPr>
        <w:tc>
          <w:tcPr>
            <w:tcW w:w="1236" w:type="dxa"/>
            <w:tcBorders>
              <w:top w:val="single" w:sz="4" w:space="0" w:color="auto"/>
              <w:left w:val="nil"/>
              <w:bottom w:val="single" w:sz="12" w:space="0" w:color="auto"/>
              <w:right w:val="nil"/>
            </w:tcBorders>
          </w:tcPr>
          <w:p w:rsidR="00F81806" w:rsidRDefault="00F81806" w:rsidP="00AD7851">
            <w:pPr>
              <w:pStyle w:val="SingleTxt"/>
              <w:spacing w:before="40" w:after="80" w:line="260" w:lineRule="exact"/>
              <w:ind w:left="0" w:right="0"/>
              <w:rPr>
                <w:i/>
                <w:iCs/>
                <w:sz w:val="26"/>
                <w:szCs w:val="26"/>
                <w:lang w:bidi="ar-EG"/>
              </w:rPr>
            </w:pPr>
            <w:r>
              <w:rPr>
                <w:rFonts w:hint="cs"/>
                <w:i/>
                <w:iCs/>
                <w:sz w:val="26"/>
                <w:szCs w:val="26"/>
                <w:rtl/>
                <w:lang w:bidi="ar-EG"/>
              </w:rPr>
              <w:t>السنة</w:t>
            </w:r>
          </w:p>
        </w:tc>
        <w:tc>
          <w:tcPr>
            <w:tcW w:w="943" w:type="dxa"/>
            <w:tcBorders>
              <w:top w:val="single" w:sz="4" w:space="0" w:color="auto"/>
              <w:left w:val="nil"/>
              <w:bottom w:val="single" w:sz="12" w:space="0" w:color="auto"/>
              <w:right w:val="nil"/>
            </w:tcBorders>
          </w:tcPr>
          <w:p w:rsidR="00F81806" w:rsidRDefault="00F81806" w:rsidP="00AD7851">
            <w:pPr>
              <w:pStyle w:val="SingleTxt"/>
              <w:spacing w:before="40" w:after="80" w:line="260" w:lineRule="exact"/>
              <w:ind w:left="0" w:right="0"/>
              <w:rPr>
                <w:i/>
                <w:iCs/>
                <w:sz w:val="26"/>
                <w:szCs w:val="26"/>
                <w:lang w:bidi="ar-EG"/>
              </w:rPr>
            </w:pPr>
            <w:r>
              <w:rPr>
                <w:rFonts w:hint="cs"/>
                <w:i/>
                <w:iCs/>
                <w:sz w:val="26"/>
                <w:szCs w:val="26"/>
                <w:rtl/>
                <w:lang w:bidi="ar-EG"/>
              </w:rPr>
              <w:t>2000</w:t>
            </w:r>
          </w:p>
        </w:tc>
        <w:tc>
          <w:tcPr>
            <w:tcW w:w="943" w:type="dxa"/>
            <w:tcBorders>
              <w:top w:val="single" w:sz="4" w:space="0" w:color="auto"/>
              <w:left w:val="nil"/>
              <w:bottom w:val="single" w:sz="12" w:space="0" w:color="auto"/>
              <w:right w:val="nil"/>
            </w:tcBorders>
          </w:tcPr>
          <w:p w:rsidR="00F81806" w:rsidRDefault="00F81806" w:rsidP="00AD7851">
            <w:pPr>
              <w:pStyle w:val="SingleTxt"/>
              <w:spacing w:before="40" w:after="80" w:line="260" w:lineRule="exact"/>
              <w:ind w:left="0" w:right="0"/>
              <w:rPr>
                <w:i/>
                <w:iCs/>
                <w:sz w:val="26"/>
                <w:szCs w:val="26"/>
                <w:lang w:bidi="ar-EG"/>
              </w:rPr>
            </w:pPr>
            <w:r>
              <w:rPr>
                <w:rFonts w:hint="cs"/>
                <w:i/>
                <w:iCs/>
                <w:sz w:val="26"/>
                <w:szCs w:val="26"/>
                <w:rtl/>
                <w:lang w:bidi="ar-EG"/>
              </w:rPr>
              <w:t>2001</w:t>
            </w:r>
          </w:p>
        </w:tc>
        <w:tc>
          <w:tcPr>
            <w:tcW w:w="944" w:type="dxa"/>
            <w:tcBorders>
              <w:top w:val="single" w:sz="4" w:space="0" w:color="auto"/>
              <w:left w:val="nil"/>
              <w:bottom w:val="single" w:sz="12" w:space="0" w:color="auto"/>
              <w:right w:val="nil"/>
            </w:tcBorders>
          </w:tcPr>
          <w:p w:rsidR="00F81806" w:rsidRDefault="00F81806" w:rsidP="00AD7851">
            <w:pPr>
              <w:pStyle w:val="SingleTxt"/>
              <w:spacing w:before="40" w:after="80" w:line="260" w:lineRule="exact"/>
              <w:ind w:left="0" w:right="0"/>
              <w:rPr>
                <w:i/>
                <w:iCs/>
                <w:sz w:val="26"/>
                <w:szCs w:val="26"/>
                <w:lang w:bidi="ar-EG"/>
              </w:rPr>
            </w:pPr>
            <w:r>
              <w:rPr>
                <w:rFonts w:hint="cs"/>
                <w:i/>
                <w:iCs/>
                <w:sz w:val="26"/>
                <w:szCs w:val="26"/>
                <w:rtl/>
                <w:lang w:bidi="ar-EG"/>
              </w:rPr>
              <w:t>2002</w:t>
            </w:r>
          </w:p>
        </w:tc>
        <w:tc>
          <w:tcPr>
            <w:tcW w:w="943" w:type="dxa"/>
            <w:tcBorders>
              <w:top w:val="single" w:sz="4" w:space="0" w:color="auto"/>
              <w:left w:val="nil"/>
              <w:bottom w:val="single" w:sz="12" w:space="0" w:color="auto"/>
              <w:right w:val="nil"/>
            </w:tcBorders>
          </w:tcPr>
          <w:p w:rsidR="00F81806" w:rsidRDefault="00F81806" w:rsidP="00AD7851">
            <w:pPr>
              <w:pStyle w:val="SingleTxt"/>
              <w:spacing w:before="40" w:after="80" w:line="260" w:lineRule="exact"/>
              <w:ind w:left="0" w:right="0"/>
              <w:rPr>
                <w:i/>
                <w:iCs/>
                <w:sz w:val="26"/>
                <w:szCs w:val="26"/>
                <w:lang w:bidi="ar-EG"/>
              </w:rPr>
            </w:pPr>
            <w:r>
              <w:rPr>
                <w:rFonts w:hint="cs"/>
                <w:i/>
                <w:iCs/>
                <w:sz w:val="26"/>
                <w:szCs w:val="26"/>
                <w:rtl/>
                <w:lang w:bidi="ar-EG"/>
              </w:rPr>
              <w:t>2003</w:t>
            </w:r>
          </w:p>
        </w:tc>
        <w:tc>
          <w:tcPr>
            <w:tcW w:w="944" w:type="dxa"/>
            <w:tcBorders>
              <w:top w:val="single" w:sz="4" w:space="0" w:color="auto"/>
              <w:left w:val="nil"/>
              <w:bottom w:val="single" w:sz="12" w:space="0" w:color="auto"/>
              <w:right w:val="nil"/>
            </w:tcBorders>
          </w:tcPr>
          <w:p w:rsidR="00F81806" w:rsidRDefault="00F81806" w:rsidP="00AD7851">
            <w:pPr>
              <w:pStyle w:val="SingleTxt"/>
              <w:spacing w:before="40" w:after="80" w:line="260" w:lineRule="exact"/>
              <w:ind w:left="0" w:right="0"/>
              <w:rPr>
                <w:i/>
                <w:iCs/>
                <w:sz w:val="26"/>
                <w:szCs w:val="26"/>
                <w:lang w:bidi="ar-EG"/>
              </w:rPr>
            </w:pPr>
            <w:r>
              <w:rPr>
                <w:rFonts w:hint="cs"/>
                <w:i/>
                <w:iCs/>
                <w:sz w:val="26"/>
                <w:szCs w:val="26"/>
                <w:rtl/>
                <w:lang w:bidi="ar-EG"/>
              </w:rPr>
              <w:t>2004</w:t>
            </w:r>
          </w:p>
        </w:tc>
        <w:tc>
          <w:tcPr>
            <w:tcW w:w="943" w:type="dxa"/>
            <w:tcBorders>
              <w:top w:val="single" w:sz="4" w:space="0" w:color="auto"/>
              <w:left w:val="nil"/>
              <w:bottom w:val="single" w:sz="12" w:space="0" w:color="auto"/>
              <w:right w:val="nil"/>
            </w:tcBorders>
          </w:tcPr>
          <w:p w:rsidR="00F81806" w:rsidRDefault="00F81806" w:rsidP="00AD7851">
            <w:pPr>
              <w:pStyle w:val="SingleTxt"/>
              <w:spacing w:before="40" w:after="80" w:line="260" w:lineRule="exact"/>
              <w:ind w:left="0" w:right="0"/>
              <w:rPr>
                <w:i/>
                <w:iCs/>
                <w:sz w:val="26"/>
                <w:szCs w:val="26"/>
                <w:lang w:bidi="ar-EG"/>
              </w:rPr>
            </w:pPr>
            <w:r>
              <w:rPr>
                <w:rFonts w:hint="cs"/>
                <w:i/>
                <w:iCs/>
                <w:sz w:val="26"/>
                <w:szCs w:val="26"/>
                <w:rtl/>
                <w:lang w:bidi="ar-EG"/>
              </w:rPr>
              <w:t>2005</w:t>
            </w:r>
          </w:p>
        </w:tc>
        <w:tc>
          <w:tcPr>
            <w:tcW w:w="944" w:type="dxa"/>
            <w:tcBorders>
              <w:top w:val="single" w:sz="4" w:space="0" w:color="auto"/>
              <w:left w:val="nil"/>
              <w:bottom w:val="single" w:sz="12" w:space="0" w:color="auto"/>
              <w:right w:val="nil"/>
            </w:tcBorders>
          </w:tcPr>
          <w:p w:rsidR="00F81806" w:rsidRDefault="00F81806" w:rsidP="00AD7851">
            <w:pPr>
              <w:pStyle w:val="SingleTxt"/>
              <w:spacing w:before="40" w:after="80" w:line="260" w:lineRule="exact"/>
              <w:ind w:left="0" w:right="0"/>
              <w:rPr>
                <w:i/>
                <w:iCs/>
                <w:sz w:val="26"/>
                <w:szCs w:val="26"/>
                <w:lang w:bidi="ar-EG"/>
              </w:rPr>
            </w:pPr>
            <w:r>
              <w:rPr>
                <w:rFonts w:hint="cs"/>
                <w:i/>
                <w:iCs/>
                <w:sz w:val="26"/>
                <w:szCs w:val="26"/>
                <w:rtl/>
                <w:lang w:bidi="ar-EG"/>
              </w:rPr>
              <w:t>2006</w:t>
            </w:r>
          </w:p>
        </w:tc>
      </w:tr>
      <w:tr w:rsidR="00F81806" w:rsidTr="00F81806">
        <w:tc>
          <w:tcPr>
            <w:tcW w:w="1236" w:type="dxa"/>
            <w:tcBorders>
              <w:top w:val="single" w:sz="12" w:space="0" w:color="auto"/>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الزراعة</w:t>
            </w:r>
          </w:p>
        </w:tc>
        <w:tc>
          <w:tcPr>
            <w:tcW w:w="943" w:type="dxa"/>
            <w:tcBorders>
              <w:top w:val="single" w:sz="12" w:space="0" w:color="auto"/>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36.0</w:t>
            </w:r>
          </w:p>
        </w:tc>
        <w:tc>
          <w:tcPr>
            <w:tcW w:w="943" w:type="dxa"/>
            <w:tcBorders>
              <w:top w:val="single" w:sz="12" w:space="0" w:color="auto"/>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37.6</w:t>
            </w:r>
          </w:p>
        </w:tc>
        <w:tc>
          <w:tcPr>
            <w:tcW w:w="944" w:type="dxa"/>
            <w:tcBorders>
              <w:top w:val="single" w:sz="12" w:space="0" w:color="auto"/>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34.9</w:t>
            </w:r>
          </w:p>
        </w:tc>
        <w:tc>
          <w:tcPr>
            <w:tcW w:w="943" w:type="dxa"/>
            <w:tcBorders>
              <w:top w:val="single" w:sz="12" w:space="0" w:color="auto"/>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33.9</w:t>
            </w:r>
          </w:p>
        </w:tc>
        <w:tc>
          <w:tcPr>
            <w:tcW w:w="944" w:type="dxa"/>
            <w:tcBorders>
              <w:top w:val="single" w:sz="12" w:space="0" w:color="auto"/>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34.0</w:t>
            </w:r>
          </w:p>
        </w:tc>
        <w:tc>
          <w:tcPr>
            <w:tcW w:w="943" w:type="dxa"/>
            <w:tcBorders>
              <w:top w:val="single" w:sz="12" w:space="0" w:color="auto"/>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29.5</w:t>
            </w:r>
          </w:p>
        </w:tc>
        <w:tc>
          <w:tcPr>
            <w:tcW w:w="944" w:type="dxa"/>
            <w:tcBorders>
              <w:top w:val="single" w:sz="12" w:space="0" w:color="auto"/>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27.3</w:t>
            </w:r>
          </w:p>
        </w:tc>
      </w:tr>
      <w:tr w:rsidR="00F81806" w:rsidTr="00F81806">
        <w:tc>
          <w:tcPr>
            <w:tcW w:w="1236" w:type="dxa"/>
            <w:tcBorders>
              <w:top w:val="nil"/>
              <w:left w:val="nil"/>
              <w:bottom w:val="nil"/>
              <w:right w:val="nil"/>
            </w:tcBorders>
          </w:tcPr>
          <w:p w:rsidR="00F81806" w:rsidRDefault="00F81806" w:rsidP="00AD7851">
            <w:pPr>
              <w:pStyle w:val="SingleTxt"/>
              <w:tabs>
                <w:tab w:val="clear" w:pos="1267"/>
                <w:tab w:val="left" w:pos="922"/>
              </w:tabs>
              <w:spacing w:before="40" w:after="80" w:line="260" w:lineRule="exact"/>
              <w:ind w:left="510" w:right="-463"/>
              <w:rPr>
                <w:sz w:val="26"/>
                <w:szCs w:val="26"/>
                <w:lang w:bidi="ar-EG"/>
              </w:rPr>
            </w:pPr>
            <w:r>
              <w:rPr>
                <w:rFonts w:hint="cs"/>
                <w:sz w:val="26"/>
                <w:szCs w:val="26"/>
                <w:rtl/>
                <w:lang w:bidi="ar-EG"/>
              </w:rPr>
              <w:t>- ذكور</w:t>
            </w:r>
          </w:p>
        </w:tc>
        <w:tc>
          <w:tcPr>
            <w:tcW w:w="943"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27.0</w:t>
            </w:r>
          </w:p>
        </w:tc>
        <w:tc>
          <w:tcPr>
            <w:tcW w:w="943"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27.7</w:t>
            </w:r>
          </w:p>
        </w:tc>
        <w:tc>
          <w:tcPr>
            <w:tcW w:w="944"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24.8</w:t>
            </w:r>
          </w:p>
        </w:tc>
        <w:tc>
          <w:tcPr>
            <w:tcW w:w="943"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24.4</w:t>
            </w:r>
          </w:p>
        </w:tc>
        <w:tc>
          <w:tcPr>
            <w:tcW w:w="944"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25.6</w:t>
            </w:r>
          </w:p>
        </w:tc>
        <w:tc>
          <w:tcPr>
            <w:tcW w:w="943"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21.7</w:t>
            </w:r>
          </w:p>
        </w:tc>
        <w:tc>
          <w:tcPr>
            <w:tcW w:w="944"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19.8</w:t>
            </w:r>
          </w:p>
        </w:tc>
      </w:tr>
      <w:tr w:rsidR="00F81806" w:rsidTr="00F81806">
        <w:tc>
          <w:tcPr>
            <w:tcW w:w="1236" w:type="dxa"/>
            <w:tcBorders>
              <w:top w:val="nil"/>
              <w:left w:val="nil"/>
              <w:bottom w:val="nil"/>
              <w:right w:val="nil"/>
            </w:tcBorders>
          </w:tcPr>
          <w:p w:rsidR="00F81806" w:rsidRDefault="00F81806" w:rsidP="00AD7851">
            <w:pPr>
              <w:pStyle w:val="SingleTxt"/>
              <w:tabs>
                <w:tab w:val="clear" w:pos="1267"/>
                <w:tab w:val="left" w:pos="922"/>
              </w:tabs>
              <w:spacing w:before="40" w:after="80" w:line="260" w:lineRule="exact"/>
              <w:ind w:left="510" w:right="-463"/>
              <w:rPr>
                <w:sz w:val="26"/>
                <w:szCs w:val="26"/>
                <w:lang w:bidi="ar-EG"/>
              </w:rPr>
            </w:pPr>
            <w:r>
              <w:rPr>
                <w:rFonts w:hint="cs"/>
                <w:sz w:val="26"/>
                <w:szCs w:val="26"/>
                <w:rtl/>
                <w:lang w:bidi="ar-EG"/>
              </w:rPr>
              <w:t>- إناث</w:t>
            </w:r>
          </w:p>
        </w:tc>
        <w:tc>
          <w:tcPr>
            <w:tcW w:w="943"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60.5</w:t>
            </w:r>
          </w:p>
        </w:tc>
        <w:tc>
          <w:tcPr>
            <w:tcW w:w="943"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63.3</w:t>
            </w:r>
          </w:p>
        </w:tc>
        <w:tc>
          <w:tcPr>
            <w:tcW w:w="944"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60.0</w:t>
            </w:r>
          </w:p>
        </w:tc>
        <w:tc>
          <w:tcPr>
            <w:tcW w:w="943"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58.5</w:t>
            </w:r>
          </w:p>
        </w:tc>
        <w:tc>
          <w:tcPr>
            <w:tcW w:w="944"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57.2</w:t>
            </w:r>
          </w:p>
        </w:tc>
        <w:tc>
          <w:tcPr>
            <w:tcW w:w="943"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51.6</w:t>
            </w:r>
          </w:p>
        </w:tc>
        <w:tc>
          <w:tcPr>
            <w:tcW w:w="944"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48.5</w:t>
            </w:r>
          </w:p>
        </w:tc>
      </w:tr>
      <w:tr w:rsidR="00F81806" w:rsidTr="00F81806">
        <w:tc>
          <w:tcPr>
            <w:tcW w:w="1236"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الصناعة</w:t>
            </w:r>
          </w:p>
        </w:tc>
        <w:tc>
          <w:tcPr>
            <w:tcW w:w="943"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17.7</w:t>
            </w:r>
          </w:p>
        </w:tc>
        <w:tc>
          <w:tcPr>
            <w:tcW w:w="943"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17.5</w:t>
            </w:r>
          </w:p>
        </w:tc>
        <w:tc>
          <w:tcPr>
            <w:tcW w:w="944"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18.5</w:t>
            </w:r>
          </w:p>
        </w:tc>
        <w:tc>
          <w:tcPr>
            <w:tcW w:w="943"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18.2</w:t>
            </w:r>
          </w:p>
        </w:tc>
        <w:tc>
          <w:tcPr>
            <w:tcW w:w="944"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18.3</w:t>
            </w:r>
          </w:p>
        </w:tc>
        <w:tc>
          <w:tcPr>
            <w:tcW w:w="943"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19.4</w:t>
            </w:r>
          </w:p>
        </w:tc>
        <w:tc>
          <w:tcPr>
            <w:tcW w:w="944"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19.7</w:t>
            </w:r>
          </w:p>
        </w:tc>
      </w:tr>
      <w:tr w:rsidR="00F81806" w:rsidTr="00F81806">
        <w:tc>
          <w:tcPr>
            <w:tcW w:w="1236" w:type="dxa"/>
            <w:tcBorders>
              <w:top w:val="nil"/>
              <w:left w:val="nil"/>
              <w:bottom w:val="nil"/>
              <w:right w:val="nil"/>
            </w:tcBorders>
          </w:tcPr>
          <w:p w:rsidR="00F81806" w:rsidRDefault="00F81806" w:rsidP="00AD7851">
            <w:pPr>
              <w:pStyle w:val="SingleTxt"/>
              <w:tabs>
                <w:tab w:val="clear" w:pos="1267"/>
                <w:tab w:val="left" w:pos="922"/>
              </w:tabs>
              <w:spacing w:before="40" w:after="80" w:line="260" w:lineRule="exact"/>
              <w:ind w:left="510" w:right="-463"/>
              <w:rPr>
                <w:sz w:val="26"/>
                <w:szCs w:val="26"/>
                <w:lang w:bidi="ar-EG"/>
              </w:rPr>
            </w:pPr>
            <w:r>
              <w:rPr>
                <w:rFonts w:hint="cs"/>
                <w:sz w:val="26"/>
                <w:szCs w:val="26"/>
                <w:rtl/>
                <w:lang w:bidi="ar-EG"/>
              </w:rPr>
              <w:t>- ذكور</w:t>
            </w:r>
          </w:p>
        </w:tc>
        <w:tc>
          <w:tcPr>
            <w:tcW w:w="943"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19.5</w:t>
            </w:r>
          </w:p>
        </w:tc>
        <w:tc>
          <w:tcPr>
            <w:tcW w:w="943"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19.7</w:t>
            </w:r>
          </w:p>
        </w:tc>
        <w:tc>
          <w:tcPr>
            <w:tcW w:w="944"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20.6</w:t>
            </w:r>
          </w:p>
        </w:tc>
        <w:tc>
          <w:tcPr>
            <w:tcW w:w="943"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20.2</w:t>
            </w:r>
          </w:p>
        </w:tc>
        <w:tc>
          <w:tcPr>
            <w:tcW w:w="944"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20.0</w:t>
            </w:r>
          </w:p>
        </w:tc>
        <w:tc>
          <w:tcPr>
            <w:tcW w:w="943"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21.1</w:t>
            </w:r>
          </w:p>
        </w:tc>
        <w:tc>
          <w:tcPr>
            <w:tcW w:w="944"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21.6</w:t>
            </w:r>
          </w:p>
        </w:tc>
      </w:tr>
      <w:tr w:rsidR="00F81806" w:rsidTr="00F81806">
        <w:tc>
          <w:tcPr>
            <w:tcW w:w="1236" w:type="dxa"/>
            <w:tcBorders>
              <w:top w:val="nil"/>
              <w:left w:val="nil"/>
              <w:bottom w:val="nil"/>
              <w:right w:val="nil"/>
            </w:tcBorders>
          </w:tcPr>
          <w:p w:rsidR="00F81806" w:rsidRDefault="00F81806" w:rsidP="00AD7851">
            <w:pPr>
              <w:pStyle w:val="SingleTxt"/>
              <w:tabs>
                <w:tab w:val="clear" w:pos="1267"/>
                <w:tab w:val="left" w:pos="922"/>
              </w:tabs>
              <w:spacing w:before="40" w:after="80" w:line="260" w:lineRule="exact"/>
              <w:ind w:left="510" w:right="-463"/>
              <w:rPr>
                <w:sz w:val="26"/>
                <w:szCs w:val="26"/>
                <w:lang w:bidi="ar-EG"/>
              </w:rPr>
            </w:pPr>
            <w:r>
              <w:rPr>
                <w:rFonts w:hint="cs"/>
                <w:sz w:val="26"/>
                <w:szCs w:val="26"/>
                <w:rtl/>
                <w:lang w:bidi="ar-EG"/>
              </w:rPr>
              <w:t>- إناث</w:t>
            </w:r>
          </w:p>
        </w:tc>
        <w:tc>
          <w:tcPr>
            <w:tcW w:w="943"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12.6</w:t>
            </w:r>
          </w:p>
        </w:tc>
        <w:tc>
          <w:tcPr>
            <w:tcW w:w="943"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11.8</w:t>
            </w:r>
          </w:p>
        </w:tc>
        <w:tc>
          <w:tcPr>
            <w:tcW w:w="944"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13.3</w:t>
            </w:r>
          </w:p>
        </w:tc>
        <w:tc>
          <w:tcPr>
            <w:tcW w:w="943"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12.9</w:t>
            </w:r>
          </w:p>
        </w:tc>
        <w:tc>
          <w:tcPr>
            <w:tcW w:w="944"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13.6</w:t>
            </w:r>
          </w:p>
        </w:tc>
        <w:tc>
          <w:tcPr>
            <w:tcW w:w="943"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14.6</w:t>
            </w:r>
          </w:p>
        </w:tc>
        <w:tc>
          <w:tcPr>
            <w:tcW w:w="944"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14.4</w:t>
            </w:r>
          </w:p>
        </w:tc>
      </w:tr>
      <w:tr w:rsidR="00F81806" w:rsidTr="00F81806">
        <w:tc>
          <w:tcPr>
            <w:tcW w:w="1236"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الخدمات</w:t>
            </w:r>
          </w:p>
        </w:tc>
        <w:tc>
          <w:tcPr>
            <w:tcW w:w="943"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46.3</w:t>
            </w:r>
          </w:p>
        </w:tc>
        <w:tc>
          <w:tcPr>
            <w:tcW w:w="943"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44.9</w:t>
            </w:r>
          </w:p>
        </w:tc>
        <w:tc>
          <w:tcPr>
            <w:tcW w:w="944"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46.6</w:t>
            </w:r>
          </w:p>
        </w:tc>
        <w:tc>
          <w:tcPr>
            <w:tcW w:w="943"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47.9</w:t>
            </w:r>
          </w:p>
        </w:tc>
        <w:tc>
          <w:tcPr>
            <w:tcW w:w="944"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47.7</w:t>
            </w:r>
          </w:p>
        </w:tc>
        <w:tc>
          <w:tcPr>
            <w:tcW w:w="943"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51.1</w:t>
            </w:r>
          </w:p>
        </w:tc>
        <w:tc>
          <w:tcPr>
            <w:tcW w:w="944"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53.0</w:t>
            </w:r>
          </w:p>
        </w:tc>
      </w:tr>
      <w:tr w:rsidR="00F81806" w:rsidTr="00F81806">
        <w:tc>
          <w:tcPr>
            <w:tcW w:w="1236" w:type="dxa"/>
            <w:tcBorders>
              <w:top w:val="nil"/>
              <w:left w:val="nil"/>
              <w:bottom w:val="nil"/>
              <w:right w:val="nil"/>
            </w:tcBorders>
          </w:tcPr>
          <w:p w:rsidR="00F81806" w:rsidRDefault="00F81806" w:rsidP="00AD7851">
            <w:pPr>
              <w:pStyle w:val="SingleTxt"/>
              <w:tabs>
                <w:tab w:val="clear" w:pos="1267"/>
                <w:tab w:val="left" w:pos="922"/>
              </w:tabs>
              <w:spacing w:before="40" w:after="80" w:line="260" w:lineRule="exact"/>
              <w:ind w:left="510" w:right="-463"/>
              <w:rPr>
                <w:sz w:val="26"/>
                <w:szCs w:val="26"/>
                <w:lang w:bidi="ar-EG"/>
              </w:rPr>
            </w:pPr>
            <w:r>
              <w:rPr>
                <w:rFonts w:hint="cs"/>
                <w:sz w:val="26"/>
                <w:szCs w:val="26"/>
                <w:rtl/>
                <w:lang w:bidi="ar-EG"/>
              </w:rPr>
              <w:t>- ذكور</w:t>
            </w:r>
          </w:p>
        </w:tc>
        <w:tc>
          <w:tcPr>
            <w:tcW w:w="943"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53.5</w:t>
            </w:r>
          </w:p>
        </w:tc>
        <w:tc>
          <w:tcPr>
            <w:tcW w:w="943"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52.6</w:t>
            </w:r>
          </w:p>
        </w:tc>
        <w:tc>
          <w:tcPr>
            <w:tcW w:w="944"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54.6</w:t>
            </w:r>
          </w:p>
        </w:tc>
        <w:tc>
          <w:tcPr>
            <w:tcW w:w="943"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55.4</w:t>
            </w:r>
          </w:p>
        </w:tc>
        <w:tc>
          <w:tcPr>
            <w:tcW w:w="944"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54.4</w:t>
            </w:r>
          </w:p>
        </w:tc>
        <w:tc>
          <w:tcPr>
            <w:tcW w:w="943"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57.2</w:t>
            </w:r>
          </w:p>
        </w:tc>
        <w:tc>
          <w:tcPr>
            <w:tcW w:w="944"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58.6</w:t>
            </w:r>
          </w:p>
        </w:tc>
      </w:tr>
      <w:tr w:rsidR="00F81806" w:rsidTr="00F81806">
        <w:tc>
          <w:tcPr>
            <w:tcW w:w="1236" w:type="dxa"/>
            <w:tcBorders>
              <w:top w:val="nil"/>
              <w:left w:val="nil"/>
              <w:bottom w:val="single" w:sz="4" w:space="0" w:color="auto"/>
              <w:right w:val="nil"/>
            </w:tcBorders>
          </w:tcPr>
          <w:p w:rsidR="00F81806" w:rsidRDefault="00F81806" w:rsidP="00AD7851">
            <w:pPr>
              <w:pStyle w:val="SingleTxt"/>
              <w:tabs>
                <w:tab w:val="clear" w:pos="1267"/>
                <w:tab w:val="left" w:pos="922"/>
              </w:tabs>
              <w:spacing w:before="40" w:after="80" w:line="260" w:lineRule="exact"/>
              <w:ind w:left="510" w:right="-463"/>
              <w:rPr>
                <w:sz w:val="26"/>
                <w:szCs w:val="26"/>
                <w:lang w:bidi="ar-EG"/>
              </w:rPr>
            </w:pPr>
            <w:r>
              <w:rPr>
                <w:rFonts w:hint="cs"/>
                <w:sz w:val="26"/>
                <w:szCs w:val="26"/>
                <w:rtl/>
                <w:lang w:bidi="ar-EG"/>
              </w:rPr>
              <w:t>- إناث</w:t>
            </w:r>
          </w:p>
        </w:tc>
        <w:tc>
          <w:tcPr>
            <w:tcW w:w="943" w:type="dxa"/>
            <w:tcBorders>
              <w:top w:val="nil"/>
              <w:left w:val="nil"/>
              <w:bottom w:val="single" w:sz="4" w:space="0" w:color="auto"/>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26.9</w:t>
            </w:r>
          </w:p>
        </w:tc>
        <w:tc>
          <w:tcPr>
            <w:tcW w:w="943" w:type="dxa"/>
            <w:tcBorders>
              <w:top w:val="nil"/>
              <w:left w:val="nil"/>
              <w:bottom w:val="single" w:sz="4" w:space="0" w:color="auto"/>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24.9</w:t>
            </w:r>
          </w:p>
        </w:tc>
        <w:tc>
          <w:tcPr>
            <w:tcW w:w="944" w:type="dxa"/>
            <w:tcBorders>
              <w:top w:val="nil"/>
              <w:left w:val="nil"/>
              <w:bottom w:val="single" w:sz="4" w:space="0" w:color="auto"/>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26.6</w:t>
            </w:r>
          </w:p>
        </w:tc>
        <w:tc>
          <w:tcPr>
            <w:tcW w:w="943" w:type="dxa"/>
            <w:tcBorders>
              <w:top w:val="nil"/>
              <w:left w:val="nil"/>
              <w:bottom w:val="single" w:sz="4" w:space="0" w:color="auto"/>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28.6</w:t>
            </w:r>
          </w:p>
        </w:tc>
        <w:tc>
          <w:tcPr>
            <w:tcW w:w="944" w:type="dxa"/>
            <w:tcBorders>
              <w:top w:val="nil"/>
              <w:left w:val="nil"/>
              <w:bottom w:val="single" w:sz="4" w:space="0" w:color="auto"/>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29.2</w:t>
            </w:r>
          </w:p>
        </w:tc>
        <w:tc>
          <w:tcPr>
            <w:tcW w:w="943" w:type="dxa"/>
            <w:tcBorders>
              <w:top w:val="nil"/>
              <w:left w:val="nil"/>
              <w:bottom w:val="single" w:sz="4" w:space="0" w:color="auto"/>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33.8</w:t>
            </w:r>
          </w:p>
        </w:tc>
        <w:tc>
          <w:tcPr>
            <w:tcW w:w="944" w:type="dxa"/>
            <w:tcBorders>
              <w:top w:val="nil"/>
              <w:left w:val="nil"/>
              <w:bottom w:val="single" w:sz="4" w:space="0" w:color="auto"/>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37.1</w:t>
            </w:r>
          </w:p>
        </w:tc>
      </w:tr>
    </w:tbl>
    <w:p w:rsidR="00F81806" w:rsidRDefault="00F81806" w:rsidP="00F81806">
      <w:pPr>
        <w:pStyle w:val="SingleTxt"/>
        <w:rPr>
          <w:rFonts w:hint="cs"/>
          <w:rtl/>
          <w:lang w:bidi="ar-EG"/>
        </w:rPr>
      </w:pPr>
      <w:r>
        <w:rPr>
          <w:rFonts w:hint="cs"/>
          <w:i/>
          <w:iCs/>
          <w:sz w:val="26"/>
          <w:szCs w:val="26"/>
          <w:rtl/>
          <w:lang w:bidi="ar-EG"/>
        </w:rPr>
        <w:t>المصدر</w:t>
      </w:r>
      <w:r>
        <w:rPr>
          <w:rFonts w:hint="cs"/>
          <w:sz w:val="26"/>
          <w:szCs w:val="26"/>
          <w:rtl/>
          <w:lang w:bidi="ar-EG"/>
        </w:rPr>
        <w:t>:</w:t>
      </w:r>
      <w:r>
        <w:rPr>
          <w:rFonts w:hint="cs"/>
          <w:rtl/>
          <w:lang w:bidi="ar-EG"/>
        </w:rPr>
        <w:tab/>
      </w:r>
      <w:r>
        <w:rPr>
          <w:rFonts w:hint="cs"/>
          <w:sz w:val="26"/>
          <w:szCs w:val="26"/>
          <w:rtl/>
          <w:lang w:bidi="ar-EG"/>
        </w:rPr>
        <w:t>المعهد التركي للإحصاءات، نتائج الدراسة الاستقصائية المتعلقة بالقوة العاملة الأُسَرية.</w:t>
      </w:r>
    </w:p>
    <w:p w:rsidR="00F81806" w:rsidRDefault="00F81806" w:rsidP="00F81806">
      <w:pPr>
        <w:pStyle w:val="SingleTxt"/>
        <w:ind w:left="1264" w:right="1264"/>
        <w:rPr>
          <w:rFonts w:hint="cs"/>
          <w:rtl/>
          <w:lang w:bidi="ar-EG"/>
        </w:rPr>
      </w:pPr>
      <w:r>
        <w:rPr>
          <w:rFonts w:hint="cs"/>
          <w:rtl/>
          <w:lang w:bidi="ar-EG"/>
        </w:rPr>
        <w:tab/>
      </w:r>
      <w:r>
        <w:rPr>
          <w:rFonts w:hint="cs"/>
          <w:rtl/>
          <w:lang w:bidi="ar-EG"/>
        </w:rPr>
        <w:tab/>
        <w:t>والعمل الذي لا يُدفع عنه أجر يُطَبَّق، في جوهره، في المشاريع التجارية التي تديرها أُسر صغيرة في المناطق الريفية. وهذا العمل شائع أيضاً في القطاع الصناعي وقطاع الخدمات في المدن. والعمل الذي لا يُدفَع عنه أجر يأخذ تقريباً شكل قاعدة بالنسبة للنساء في المناطق الريفية، وتبلغ نسبة النساء اللواتي تعملن بدون أجر 65.3 في المائة. وبعبارة أخرى فإن ثلثي النساء الريفيات تعملن كعاملات في الأُسر بدون أجر.</w:t>
      </w:r>
    </w:p>
    <w:p w:rsidR="00F81806" w:rsidRDefault="00F81806" w:rsidP="00F81806">
      <w:pPr>
        <w:pStyle w:val="SingleTxt"/>
        <w:ind w:left="1264" w:right="1264"/>
        <w:rPr>
          <w:rFonts w:hint="cs"/>
          <w:rtl/>
          <w:lang w:bidi="ar-EG"/>
        </w:rPr>
      </w:pPr>
      <w:r>
        <w:rPr>
          <w:rFonts w:hint="cs"/>
          <w:rtl/>
          <w:lang w:bidi="ar-EG"/>
        </w:rPr>
        <w:tab/>
      </w:r>
      <w:r>
        <w:rPr>
          <w:rFonts w:hint="cs"/>
          <w:rtl/>
          <w:lang w:bidi="ar-EG"/>
        </w:rPr>
        <w:tab/>
        <w:t>والمرأة متخلفة كثيراً عن الرجل بالنسبة للمشاركة في القوة العاملة والدخل والتعليم. وإضافة إلى هذا فإنه بالنظر إلى أن النساء اللواتي يكون مستوى تعليمهن منخفضاً غالباً ما يجري تشغيلهن في القطاعات الزراعية أو في مكاتب لا يمكن لهن أن تحصلن منها على أجور أو في مهن غير رسمية فإنه يوجد تمييز كبير بين الجنسين وهو ما يتفق جزئياً مع التمييز الحضري/الريفي.</w:t>
      </w:r>
    </w:p>
    <w:p w:rsidR="00F81806" w:rsidRDefault="00F81806" w:rsidP="00F81806">
      <w:pPr>
        <w:pStyle w:val="SingleTxt"/>
        <w:spacing w:after="0"/>
        <w:ind w:left="1264" w:right="1264"/>
        <w:rPr>
          <w:rFonts w:hint="cs"/>
          <w:rtl/>
          <w:lang w:bidi="ar-EG"/>
        </w:rPr>
      </w:pPr>
      <w:r>
        <w:rPr>
          <w:rFonts w:hint="cs"/>
          <w:rtl/>
          <w:lang w:bidi="ar-EG"/>
        </w:rPr>
        <w:t>الجدول 25:</w:t>
      </w:r>
    </w:p>
    <w:p w:rsidR="00F81806" w:rsidRDefault="00F81806" w:rsidP="00F81806">
      <w:pPr>
        <w:pStyle w:val="SingleTxt"/>
        <w:spacing w:after="0"/>
        <w:ind w:left="1264" w:right="1264"/>
        <w:rPr>
          <w:rFonts w:hint="cs"/>
          <w:b/>
          <w:bCs/>
          <w:rtl/>
          <w:lang w:bidi="ar-EG"/>
        </w:rPr>
      </w:pPr>
      <w:r>
        <w:rPr>
          <w:rFonts w:hint="cs"/>
          <w:b/>
          <w:bCs/>
          <w:rtl/>
          <w:lang w:bidi="ar-EG"/>
        </w:rPr>
        <w:t>نسبة البطالة في المناطق الحضرية والمناطق الريفية حسب نوع الجنس (نسبة مئوية)</w:t>
      </w:r>
    </w:p>
    <w:p w:rsidR="00F81806" w:rsidRDefault="00F81806" w:rsidP="00F81806">
      <w:pPr>
        <w:pStyle w:val="SingleTxt"/>
        <w:jc w:val="right"/>
        <w:rPr>
          <w:rFonts w:hint="cs"/>
          <w:rtl/>
          <w:lang w:bidi="ar-EG"/>
        </w:rPr>
      </w:pPr>
      <w:r>
        <w:rPr>
          <w:rFonts w:hint="cs"/>
          <w:rtl/>
          <w:lang w:bidi="ar-EG"/>
        </w:rPr>
        <w:t>(السن 15 سنة وأكثر)</w:t>
      </w:r>
    </w:p>
    <w:tbl>
      <w:tblPr>
        <w:tblStyle w:val="TableGrid"/>
        <w:bidiVisual/>
        <w:tblW w:w="0" w:type="auto"/>
        <w:tblInd w:w="1203" w:type="dxa"/>
        <w:tblBorders>
          <w:left w:val="none" w:sz="0" w:space="0" w:color="auto"/>
          <w:right w:val="none" w:sz="0" w:space="0" w:color="auto"/>
        </w:tblBorders>
        <w:tblLook w:val="01E0" w:firstRow="1" w:lastRow="1" w:firstColumn="1" w:lastColumn="1" w:noHBand="0" w:noVBand="0"/>
      </w:tblPr>
      <w:tblGrid>
        <w:gridCol w:w="1339"/>
        <w:gridCol w:w="840"/>
        <w:gridCol w:w="943"/>
        <w:gridCol w:w="944"/>
        <w:gridCol w:w="943"/>
        <w:gridCol w:w="944"/>
        <w:gridCol w:w="943"/>
        <w:gridCol w:w="944"/>
      </w:tblGrid>
      <w:tr w:rsidR="00F81806" w:rsidTr="00F81806">
        <w:trPr>
          <w:tblHeader/>
        </w:trPr>
        <w:tc>
          <w:tcPr>
            <w:tcW w:w="1339" w:type="dxa"/>
            <w:tcBorders>
              <w:top w:val="single" w:sz="4" w:space="0" w:color="auto"/>
              <w:left w:val="nil"/>
              <w:bottom w:val="single" w:sz="12" w:space="0" w:color="auto"/>
              <w:right w:val="nil"/>
            </w:tcBorders>
          </w:tcPr>
          <w:p w:rsidR="00F81806" w:rsidRDefault="00F81806" w:rsidP="00AD7851">
            <w:pPr>
              <w:pStyle w:val="SingleTxt"/>
              <w:spacing w:before="40" w:after="80" w:line="260" w:lineRule="exact"/>
              <w:ind w:left="0" w:right="0"/>
              <w:rPr>
                <w:i/>
                <w:iCs/>
                <w:sz w:val="26"/>
                <w:szCs w:val="26"/>
                <w:lang w:bidi="ar-EG"/>
              </w:rPr>
            </w:pPr>
            <w:r>
              <w:rPr>
                <w:rFonts w:hint="cs"/>
                <w:i/>
                <w:iCs/>
                <w:sz w:val="26"/>
                <w:szCs w:val="26"/>
                <w:rtl/>
                <w:lang w:bidi="ar-EG"/>
              </w:rPr>
              <w:t>السنة</w:t>
            </w:r>
          </w:p>
        </w:tc>
        <w:tc>
          <w:tcPr>
            <w:tcW w:w="840" w:type="dxa"/>
            <w:tcBorders>
              <w:top w:val="single" w:sz="4" w:space="0" w:color="auto"/>
              <w:left w:val="nil"/>
              <w:bottom w:val="single" w:sz="12" w:space="0" w:color="auto"/>
              <w:right w:val="nil"/>
            </w:tcBorders>
          </w:tcPr>
          <w:p w:rsidR="00F81806" w:rsidRDefault="00F81806" w:rsidP="00AD7851">
            <w:pPr>
              <w:pStyle w:val="SingleTxt"/>
              <w:spacing w:before="40" w:after="80" w:line="260" w:lineRule="exact"/>
              <w:ind w:left="0" w:right="0"/>
              <w:rPr>
                <w:i/>
                <w:iCs/>
                <w:sz w:val="26"/>
                <w:szCs w:val="26"/>
                <w:lang w:bidi="ar-EG"/>
              </w:rPr>
            </w:pPr>
            <w:r>
              <w:rPr>
                <w:rFonts w:hint="cs"/>
                <w:i/>
                <w:iCs/>
                <w:sz w:val="26"/>
                <w:szCs w:val="26"/>
                <w:rtl/>
                <w:lang w:bidi="ar-EG"/>
              </w:rPr>
              <w:t>2000</w:t>
            </w:r>
          </w:p>
        </w:tc>
        <w:tc>
          <w:tcPr>
            <w:tcW w:w="943" w:type="dxa"/>
            <w:tcBorders>
              <w:top w:val="single" w:sz="4" w:space="0" w:color="auto"/>
              <w:left w:val="nil"/>
              <w:bottom w:val="single" w:sz="12" w:space="0" w:color="auto"/>
              <w:right w:val="nil"/>
            </w:tcBorders>
          </w:tcPr>
          <w:p w:rsidR="00F81806" w:rsidRDefault="00F81806" w:rsidP="00AD7851">
            <w:pPr>
              <w:pStyle w:val="SingleTxt"/>
              <w:spacing w:before="40" w:after="80" w:line="260" w:lineRule="exact"/>
              <w:ind w:left="0" w:right="0"/>
              <w:rPr>
                <w:i/>
                <w:iCs/>
                <w:sz w:val="26"/>
                <w:szCs w:val="26"/>
                <w:lang w:bidi="ar-EG"/>
              </w:rPr>
            </w:pPr>
            <w:r>
              <w:rPr>
                <w:rFonts w:hint="cs"/>
                <w:i/>
                <w:iCs/>
                <w:sz w:val="26"/>
                <w:szCs w:val="26"/>
                <w:rtl/>
                <w:lang w:bidi="ar-EG"/>
              </w:rPr>
              <w:t>2001</w:t>
            </w:r>
          </w:p>
        </w:tc>
        <w:tc>
          <w:tcPr>
            <w:tcW w:w="944" w:type="dxa"/>
            <w:tcBorders>
              <w:top w:val="single" w:sz="4" w:space="0" w:color="auto"/>
              <w:left w:val="nil"/>
              <w:bottom w:val="single" w:sz="12" w:space="0" w:color="auto"/>
              <w:right w:val="nil"/>
            </w:tcBorders>
          </w:tcPr>
          <w:p w:rsidR="00F81806" w:rsidRDefault="00F81806" w:rsidP="00AD7851">
            <w:pPr>
              <w:pStyle w:val="SingleTxt"/>
              <w:spacing w:before="40" w:after="80" w:line="260" w:lineRule="exact"/>
              <w:ind w:left="0" w:right="0"/>
              <w:rPr>
                <w:i/>
                <w:iCs/>
                <w:sz w:val="26"/>
                <w:szCs w:val="26"/>
                <w:lang w:bidi="ar-EG"/>
              </w:rPr>
            </w:pPr>
            <w:r>
              <w:rPr>
                <w:rFonts w:hint="cs"/>
                <w:i/>
                <w:iCs/>
                <w:sz w:val="26"/>
                <w:szCs w:val="26"/>
                <w:rtl/>
                <w:lang w:bidi="ar-EG"/>
              </w:rPr>
              <w:t>2002</w:t>
            </w:r>
          </w:p>
        </w:tc>
        <w:tc>
          <w:tcPr>
            <w:tcW w:w="943" w:type="dxa"/>
            <w:tcBorders>
              <w:top w:val="single" w:sz="4" w:space="0" w:color="auto"/>
              <w:left w:val="nil"/>
              <w:bottom w:val="single" w:sz="12" w:space="0" w:color="auto"/>
              <w:right w:val="nil"/>
            </w:tcBorders>
          </w:tcPr>
          <w:p w:rsidR="00F81806" w:rsidRDefault="00F81806" w:rsidP="00AD7851">
            <w:pPr>
              <w:pStyle w:val="SingleTxt"/>
              <w:spacing w:before="40" w:after="80" w:line="260" w:lineRule="exact"/>
              <w:ind w:left="0" w:right="0"/>
              <w:rPr>
                <w:i/>
                <w:iCs/>
                <w:sz w:val="26"/>
                <w:szCs w:val="26"/>
                <w:lang w:bidi="ar-EG"/>
              </w:rPr>
            </w:pPr>
            <w:r>
              <w:rPr>
                <w:rFonts w:hint="cs"/>
                <w:i/>
                <w:iCs/>
                <w:sz w:val="26"/>
                <w:szCs w:val="26"/>
                <w:rtl/>
                <w:lang w:bidi="ar-EG"/>
              </w:rPr>
              <w:t>2003</w:t>
            </w:r>
          </w:p>
        </w:tc>
        <w:tc>
          <w:tcPr>
            <w:tcW w:w="944" w:type="dxa"/>
            <w:tcBorders>
              <w:top w:val="single" w:sz="4" w:space="0" w:color="auto"/>
              <w:left w:val="nil"/>
              <w:bottom w:val="single" w:sz="12" w:space="0" w:color="auto"/>
              <w:right w:val="nil"/>
            </w:tcBorders>
          </w:tcPr>
          <w:p w:rsidR="00F81806" w:rsidRDefault="00F81806" w:rsidP="00AD7851">
            <w:pPr>
              <w:pStyle w:val="SingleTxt"/>
              <w:spacing w:before="40" w:after="80" w:line="260" w:lineRule="exact"/>
              <w:ind w:left="0" w:right="0"/>
              <w:rPr>
                <w:i/>
                <w:iCs/>
                <w:sz w:val="26"/>
                <w:szCs w:val="26"/>
                <w:lang w:bidi="ar-EG"/>
              </w:rPr>
            </w:pPr>
            <w:r>
              <w:rPr>
                <w:rFonts w:hint="cs"/>
                <w:i/>
                <w:iCs/>
                <w:sz w:val="26"/>
                <w:szCs w:val="26"/>
                <w:rtl/>
                <w:lang w:bidi="ar-EG"/>
              </w:rPr>
              <w:t>2004</w:t>
            </w:r>
          </w:p>
        </w:tc>
        <w:tc>
          <w:tcPr>
            <w:tcW w:w="943" w:type="dxa"/>
            <w:tcBorders>
              <w:top w:val="single" w:sz="4" w:space="0" w:color="auto"/>
              <w:left w:val="nil"/>
              <w:bottom w:val="single" w:sz="12" w:space="0" w:color="auto"/>
              <w:right w:val="nil"/>
            </w:tcBorders>
          </w:tcPr>
          <w:p w:rsidR="00F81806" w:rsidRDefault="00F81806" w:rsidP="00AD7851">
            <w:pPr>
              <w:pStyle w:val="SingleTxt"/>
              <w:spacing w:before="40" w:after="80" w:line="260" w:lineRule="exact"/>
              <w:ind w:left="0" w:right="0"/>
              <w:rPr>
                <w:i/>
                <w:iCs/>
                <w:sz w:val="26"/>
                <w:szCs w:val="26"/>
                <w:lang w:bidi="ar-EG"/>
              </w:rPr>
            </w:pPr>
            <w:r>
              <w:rPr>
                <w:rFonts w:hint="cs"/>
                <w:i/>
                <w:iCs/>
                <w:sz w:val="26"/>
                <w:szCs w:val="26"/>
                <w:rtl/>
                <w:lang w:bidi="ar-EG"/>
              </w:rPr>
              <w:t>2005</w:t>
            </w:r>
          </w:p>
        </w:tc>
        <w:tc>
          <w:tcPr>
            <w:tcW w:w="944" w:type="dxa"/>
            <w:tcBorders>
              <w:top w:val="single" w:sz="4" w:space="0" w:color="auto"/>
              <w:left w:val="nil"/>
              <w:bottom w:val="single" w:sz="12" w:space="0" w:color="auto"/>
              <w:right w:val="nil"/>
            </w:tcBorders>
          </w:tcPr>
          <w:p w:rsidR="00F81806" w:rsidRDefault="00F81806" w:rsidP="00AD7851">
            <w:pPr>
              <w:pStyle w:val="SingleTxt"/>
              <w:spacing w:before="40" w:after="80" w:line="260" w:lineRule="exact"/>
              <w:ind w:left="0" w:right="0"/>
              <w:rPr>
                <w:i/>
                <w:iCs/>
                <w:sz w:val="26"/>
                <w:szCs w:val="26"/>
                <w:lang w:bidi="ar-EG"/>
              </w:rPr>
            </w:pPr>
            <w:r>
              <w:rPr>
                <w:rFonts w:hint="cs"/>
                <w:i/>
                <w:iCs/>
                <w:sz w:val="26"/>
                <w:szCs w:val="26"/>
                <w:rtl/>
                <w:lang w:bidi="ar-EG"/>
              </w:rPr>
              <w:t>2006</w:t>
            </w:r>
          </w:p>
        </w:tc>
      </w:tr>
      <w:tr w:rsidR="00F81806" w:rsidTr="00F81806">
        <w:tc>
          <w:tcPr>
            <w:tcW w:w="1339" w:type="dxa"/>
            <w:tcBorders>
              <w:top w:val="single" w:sz="12" w:space="0" w:color="auto"/>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تركيا</w:t>
            </w:r>
          </w:p>
        </w:tc>
        <w:tc>
          <w:tcPr>
            <w:tcW w:w="840" w:type="dxa"/>
            <w:tcBorders>
              <w:top w:val="single" w:sz="12" w:space="0" w:color="auto"/>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6.5</w:t>
            </w:r>
          </w:p>
        </w:tc>
        <w:tc>
          <w:tcPr>
            <w:tcW w:w="943" w:type="dxa"/>
            <w:tcBorders>
              <w:top w:val="single" w:sz="12" w:space="0" w:color="auto"/>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8.4</w:t>
            </w:r>
          </w:p>
        </w:tc>
        <w:tc>
          <w:tcPr>
            <w:tcW w:w="944" w:type="dxa"/>
            <w:tcBorders>
              <w:top w:val="single" w:sz="12" w:space="0" w:color="auto"/>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10.3</w:t>
            </w:r>
          </w:p>
        </w:tc>
        <w:tc>
          <w:tcPr>
            <w:tcW w:w="943" w:type="dxa"/>
            <w:tcBorders>
              <w:top w:val="single" w:sz="12" w:space="0" w:color="auto"/>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10.5</w:t>
            </w:r>
          </w:p>
        </w:tc>
        <w:tc>
          <w:tcPr>
            <w:tcW w:w="944" w:type="dxa"/>
            <w:tcBorders>
              <w:top w:val="single" w:sz="12" w:space="0" w:color="auto"/>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10.3</w:t>
            </w:r>
          </w:p>
        </w:tc>
        <w:tc>
          <w:tcPr>
            <w:tcW w:w="943" w:type="dxa"/>
            <w:tcBorders>
              <w:top w:val="single" w:sz="12" w:space="0" w:color="auto"/>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10.3</w:t>
            </w:r>
          </w:p>
        </w:tc>
        <w:tc>
          <w:tcPr>
            <w:tcW w:w="944" w:type="dxa"/>
            <w:tcBorders>
              <w:top w:val="single" w:sz="12" w:space="0" w:color="auto"/>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9.9</w:t>
            </w:r>
          </w:p>
        </w:tc>
      </w:tr>
      <w:tr w:rsidR="00F81806" w:rsidTr="00F81806">
        <w:tc>
          <w:tcPr>
            <w:tcW w:w="1339" w:type="dxa"/>
            <w:tcBorders>
              <w:top w:val="nil"/>
              <w:left w:val="nil"/>
              <w:bottom w:val="nil"/>
              <w:right w:val="nil"/>
            </w:tcBorders>
          </w:tcPr>
          <w:p w:rsidR="00F81806" w:rsidRDefault="00F81806" w:rsidP="00AD7851">
            <w:pPr>
              <w:pStyle w:val="SingleTxt"/>
              <w:tabs>
                <w:tab w:val="clear" w:pos="1267"/>
                <w:tab w:val="left" w:pos="922"/>
              </w:tabs>
              <w:spacing w:before="40" w:after="80" w:line="260" w:lineRule="exact"/>
              <w:ind w:left="510" w:right="-463"/>
              <w:rPr>
                <w:sz w:val="26"/>
                <w:szCs w:val="26"/>
                <w:lang w:bidi="ar-EG"/>
              </w:rPr>
            </w:pPr>
            <w:r>
              <w:rPr>
                <w:rFonts w:hint="cs"/>
                <w:sz w:val="26"/>
                <w:szCs w:val="26"/>
                <w:rtl/>
                <w:lang w:bidi="ar-EG"/>
              </w:rPr>
              <w:t>- ذكور</w:t>
            </w:r>
          </w:p>
        </w:tc>
        <w:tc>
          <w:tcPr>
            <w:tcW w:w="840"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6.6</w:t>
            </w:r>
          </w:p>
        </w:tc>
        <w:tc>
          <w:tcPr>
            <w:tcW w:w="943"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8.7</w:t>
            </w:r>
          </w:p>
        </w:tc>
        <w:tc>
          <w:tcPr>
            <w:tcW w:w="944"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10.7</w:t>
            </w:r>
          </w:p>
        </w:tc>
        <w:tc>
          <w:tcPr>
            <w:tcW w:w="943"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10.7</w:t>
            </w:r>
          </w:p>
        </w:tc>
        <w:tc>
          <w:tcPr>
            <w:tcW w:w="944"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10.5</w:t>
            </w:r>
          </w:p>
        </w:tc>
        <w:tc>
          <w:tcPr>
            <w:tcW w:w="943"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10.3</w:t>
            </w:r>
          </w:p>
        </w:tc>
        <w:tc>
          <w:tcPr>
            <w:tcW w:w="944"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9.7</w:t>
            </w:r>
          </w:p>
        </w:tc>
      </w:tr>
      <w:tr w:rsidR="00F81806" w:rsidTr="00F81806">
        <w:tc>
          <w:tcPr>
            <w:tcW w:w="1339" w:type="dxa"/>
            <w:tcBorders>
              <w:top w:val="nil"/>
              <w:left w:val="nil"/>
              <w:bottom w:val="nil"/>
              <w:right w:val="nil"/>
            </w:tcBorders>
          </w:tcPr>
          <w:p w:rsidR="00F81806" w:rsidRDefault="00F81806" w:rsidP="00AD7851">
            <w:pPr>
              <w:pStyle w:val="SingleTxt"/>
              <w:tabs>
                <w:tab w:val="clear" w:pos="1267"/>
                <w:tab w:val="left" w:pos="922"/>
              </w:tabs>
              <w:spacing w:before="40" w:after="80" w:line="260" w:lineRule="exact"/>
              <w:ind w:left="510" w:right="-463"/>
              <w:rPr>
                <w:sz w:val="26"/>
                <w:szCs w:val="26"/>
                <w:lang w:bidi="ar-EG"/>
              </w:rPr>
            </w:pPr>
            <w:r>
              <w:rPr>
                <w:rFonts w:hint="cs"/>
                <w:sz w:val="26"/>
                <w:szCs w:val="26"/>
                <w:rtl/>
                <w:lang w:bidi="ar-EG"/>
              </w:rPr>
              <w:t>- إناث</w:t>
            </w:r>
          </w:p>
        </w:tc>
        <w:tc>
          <w:tcPr>
            <w:tcW w:w="840"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6.3</w:t>
            </w:r>
          </w:p>
        </w:tc>
        <w:tc>
          <w:tcPr>
            <w:tcW w:w="943"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7.5</w:t>
            </w:r>
          </w:p>
        </w:tc>
        <w:tc>
          <w:tcPr>
            <w:tcW w:w="944"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9.4</w:t>
            </w:r>
          </w:p>
        </w:tc>
        <w:tc>
          <w:tcPr>
            <w:tcW w:w="943"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10.1</w:t>
            </w:r>
          </w:p>
        </w:tc>
        <w:tc>
          <w:tcPr>
            <w:tcW w:w="944"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9.7</w:t>
            </w:r>
          </w:p>
        </w:tc>
        <w:tc>
          <w:tcPr>
            <w:tcW w:w="943"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10.3</w:t>
            </w:r>
          </w:p>
        </w:tc>
        <w:tc>
          <w:tcPr>
            <w:tcW w:w="944"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10.3</w:t>
            </w:r>
          </w:p>
        </w:tc>
      </w:tr>
      <w:tr w:rsidR="00F81806" w:rsidTr="00F81806">
        <w:tc>
          <w:tcPr>
            <w:tcW w:w="1339"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المناطق الحضرية</w:t>
            </w:r>
          </w:p>
        </w:tc>
        <w:tc>
          <w:tcPr>
            <w:tcW w:w="840"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8.8</w:t>
            </w:r>
          </w:p>
        </w:tc>
        <w:tc>
          <w:tcPr>
            <w:tcW w:w="943"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11.6</w:t>
            </w:r>
          </w:p>
        </w:tc>
        <w:tc>
          <w:tcPr>
            <w:tcW w:w="944"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14.2</w:t>
            </w:r>
          </w:p>
        </w:tc>
        <w:tc>
          <w:tcPr>
            <w:tcW w:w="943"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13.8</w:t>
            </w:r>
          </w:p>
        </w:tc>
        <w:tc>
          <w:tcPr>
            <w:tcW w:w="944"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13.6</w:t>
            </w:r>
          </w:p>
        </w:tc>
        <w:tc>
          <w:tcPr>
            <w:tcW w:w="943"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12.7</w:t>
            </w:r>
          </w:p>
        </w:tc>
        <w:tc>
          <w:tcPr>
            <w:tcW w:w="944"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12.1</w:t>
            </w:r>
          </w:p>
        </w:tc>
      </w:tr>
      <w:tr w:rsidR="00F81806" w:rsidTr="00F81806">
        <w:tc>
          <w:tcPr>
            <w:tcW w:w="1339" w:type="dxa"/>
            <w:tcBorders>
              <w:top w:val="nil"/>
              <w:left w:val="nil"/>
              <w:bottom w:val="nil"/>
              <w:right w:val="nil"/>
            </w:tcBorders>
          </w:tcPr>
          <w:p w:rsidR="00F81806" w:rsidRDefault="00F81806" w:rsidP="00AD7851">
            <w:pPr>
              <w:pStyle w:val="SingleTxt"/>
              <w:tabs>
                <w:tab w:val="clear" w:pos="1267"/>
                <w:tab w:val="left" w:pos="922"/>
              </w:tabs>
              <w:spacing w:before="40" w:after="80" w:line="260" w:lineRule="exact"/>
              <w:ind w:left="510" w:right="-463"/>
              <w:rPr>
                <w:sz w:val="26"/>
                <w:szCs w:val="26"/>
                <w:lang w:bidi="ar-EG"/>
              </w:rPr>
            </w:pPr>
            <w:r>
              <w:rPr>
                <w:rFonts w:hint="cs"/>
                <w:sz w:val="26"/>
                <w:szCs w:val="26"/>
                <w:rtl/>
                <w:lang w:bidi="ar-EG"/>
              </w:rPr>
              <w:t>- ذكور</w:t>
            </w:r>
          </w:p>
        </w:tc>
        <w:tc>
          <w:tcPr>
            <w:tcW w:w="840"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7.8</w:t>
            </w:r>
          </w:p>
        </w:tc>
        <w:tc>
          <w:tcPr>
            <w:tcW w:w="943"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10.3</w:t>
            </w:r>
          </w:p>
        </w:tc>
        <w:tc>
          <w:tcPr>
            <w:tcW w:w="944"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13.0</w:t>
            </w:r>
          </w:p>
        </w:tc>
        <w:tc>
          <w:tcPr>
            <w:tcW w:w="943"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12.6</w:t>
            </w:r>
          </w:p>
        </w:tc>
        <w:tc>
          <w:tcPr>
            <w:tcW w:w="944"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12.5</w:t>
            </w:r>
          </w:p>
        </w:tc>
        <w:tc>
          <w:tcPr>
            <w:tcW w:w="943"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11.6</w:t>
            </w:r>
          </w:p>
        </w:tc>
        <w:tc>
          <w:tcPr>
            <w:tcW w:w="944"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10.9</w:t>
            </w:r>
          </w:p>
        </w:tc>
      </w:tr>
      <w:tr w:rsidR="00F81806" w:rsidTr="00F81806">
        <w:tc>
          <w:tcPr>
            <w:tcW w:w="1339" w:type="dxa"/>
            <w:tcBorders>
              <w:top w:val="nil"/>
              <w:left w:val="nil"/>
              <w:bottom w:val="nil"/>
              <w:right w:val="nil"/>
            </w:tcBorders>
          </w:tcPr>
          <w:p w:rsidR="00F81806" w:rsidRDefault="00F81806" w:rsidP="00AD7851">
            <w:pPr>
              <w:pStyle w:val="SingleTxt"/>
              <w:tabs>
                <w:tab w:val="clear" w:pos="1267"/>
                <w:tab w:val="left" w:pos="922"/>
              </w:tabs>
              <w:spacing w:before="40" w:after="80" w:line="260" w:lineRule="exact"/>
              <w:ind w:left="510" w:right="-463"/>
              <w:rPr>
                <w:sz w:val="26"/>
                <w:szCs w:val="26"/>
                <w:lang w:bidi="ar-EG"/>
              </w:rPr>
            </w:pPr>
            <w:r>
              <w:rPr>
                <w:rFonts w:hint="cs"/>
                <w:sz w:val="26"/>
                <w:szCs w:val="26"/>
                <w:rtl/>
                <w:lang w:bidi="ar-EG"/>
              </w:rPr>
              <w:t>- إناث</w:t>
            </w:r>
          </w:p>
        </w:tc>
        <w:tc>
          <w:tcPr>
            <w:tcW w:w="840"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13.0</w:t>
            </w:r>
          </w:p>
        </w:tc>
        <w:tc>
          <w:tcPr>
            <w:tcW w:w="943"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16.6</w:t>
            </w:r>
          </w:p>
        </w:tc>
        <w:tc>
          <w:tcPr>
            <w:tcW w:w="944"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18.7</w:t>
            </w:r>
          </w:p>
        </w:tc>
        <w:tc>
          <w:tcPr>
            <w:tcW w:w="943"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18.3</w:t>
            </w:r>
          </w:p>
        </w:tc>
        <w:tc>
          <w:tcPr>
            <w:tcW w:w="944"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17.9</w:t>
            </w:r>
          </w:p>
        </w:tc>
        <w:tc>
          <w:tcPr>
            <w:tcW w:w="943"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17.0</w:t>
            </w:r>
          </w:p>
        </w:tc>
        <w:tc>
          <w:tcPr>
            <w:tcW w:w="944"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16.4</w:t>
            </w:r>
          </w:p>
        </w:tc>
      </w:tr>
      <w:tr w:rsidR="00F81806" w:rsidTr="00F81806">
        <w:tc>
          <w:tcPr>
            <w:tcW w:w="1339"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المناطق الريفية</w:t>
            </w:r>
          </w:p>
        </w:tc>
        <w:tc>
          <w:tcPr>
            <w:tcW w:w="840"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3.9</w:t>
            </w:r>
          </w:p>
        </w:tc>
        <w:tc>
          <w:tcPr>
            <w:tcW w:w="943"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4.7</w:t>
            </w:r>
          </w:p>
        </w:tc>
        <w:tc>
          <w:tcPr>
            <w:tcW w:w="944"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5.7</w:t>
            </w:r>
          </w:p>
        </w:tc>
        <w:tc>
          <w:tcPr>
            <w:tcW w:w="943"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6.5</w:t>
            </w:r>
          </w:p>
        </w:tc>
        <w:tc>
          <w:tcPr>
            <w:tcW w:w="944"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5.9</w:t>
            </w:r>
          </w:p>
        </w:tc>
        <w:tc>
          <w:tcPr>
            <w:tcW w:w="943"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6.8</w:t>
            </w:r>
          </w:p>
        </w:tc>
        <w:tc>
          <w:tcPr>
            <w:tcW w:w="944"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6.5</w:t>
            </w:r>
          </w:p>
        </w:tc>
      </w:tr>
      <w:tr w:rsidR="00F81806" w:rsidTr="00F81806">
        <w:tc>
          <w:tcPr>
            <w:tcW w:w="1339" w:type="dxa"/>
            <w:tcBorders>
              <w:top w:val="nil"/>
              <w:left w:val="nil"/>
              <w:bottom w:val="nil"/>
              <w:right w:val="nil"/>
            </w:tcBorders>
          </w:tcPr>
          <w:p w:rsidR="00F81806" w:rsidRDefault="00F81806" w:rsidP="00AD7851">
            <w:pPr>
              <w:pStyle w:val="SingleTxt"/>
              <w:tabs>
                <w:tab w:val="clear" w:pos="1267"/>
                <w:tab w:val="left" w:pos="922"/>
              </w:tabs>
              <w:spacing w:before="40" w:after="80" w:line="260" w:lineRule="exact"/>
              <w:ind w:left="510" w:right="-463"/>
              <w:rPr>
                <w:sz w:val="26"/>
                <w:szCs w:val="26"/>
                <w:lang w:bidi="ar-EG"/>
              </w:rPr>
            </w:pPr>
            <w:r>
              <w:rPr>
                <w:rFonts w:hint="cs"/>
                <w:sz w:val="26"/>
                <w:szCs w:val="26"/>
                <w:rtl/>
                <w:lang w:bidi="ar-EG"/>
              </w:rPr>
              <w:t>- ذكور</w:t>
            </w:r>
          </w:p>
        </w:tc>
        <w:tc>
          <w:tcPr>
            <w:tcW w:w="840"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4.9</w:t>
            </w:r>
          </w:p>
        </w:tc>
        <w:tc>
          <w:tcPr>
            <w:tcW w:w="943"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6.5</w:t>
            </w:r>
          </w:p>
        </w:tc>
        <w:tc>
          <w:tcPr>
            <w:tcW w:w="944"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7.3</w:t>
            </w:r>
          </w:p>
        </w:tc>
        <w:tc>
          <w:tcPr>
            <w:tcW w:w="943"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7.9</w:t>
            </w:r>
          </w:p>
        </w:tc>
        <w:tc>
          <w:tcPr>
            <w:tcW w:w="944"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7.3</w:t>
            </w:r>
          </w:p>
        </w:tc>
        <w:tc>
          <w:tcPr>
            <w:tcW w:w="943"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8.1</w:t>
            </w:r>
          </w:p>
        </w:tc>
        <w:tc>
          <w:tcPr>
            <w:tcW w:w="944"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7.6</w:t>
            </w:r>
          </w:p>
        </w:tc>
      </w:tr>
      <w:tr w:rsidR="00F81806" w:rsidTr="00F81806">
        <w:tc>
          <w:tcPr>
            <w:tcW w:w="1339" w:type="dxa"/>
            <w:tcBorders>
              <w:top w:val="nil"/>
              <w:left w:val="nil"/>
              <w:bottom w:val="single" w:sz="4" w:space="0" w:color="auto"/>
              <w:right w:val="nil"/>
            </w:tcBorders>
          </w:tcPr>
          <w:p w:rsidR="00F81806" w:rsidRDefault="00F81806" w:rsidP="00AD7851">
            <w:pPr>
              <w:pStyle w:val="SingleTxt"/>
              <w:tabs>
                <w:tab w:val="clear" w:pos="1267"/>
                <w:tab w:val="left" w:pos="922"/>
              </w:tabs>
              <w:spacing w:before="40" w:after="80" w:line="260" w:lineRule="exact"/>
              <w:ind w:left="510" w:right="-463"/>
              <w:rPr>
                <w:sz w:val="26"/>
                <w:szCs w:val="26"/>
                <w:lang w:bidi="ar-EG"/>
              </w:rPr>
            </w:pPr>
            <w:r>
              <w:rPr>
                <w:rFonts w:hint="cs"/>
                <w:sz w:val="26"/>
                <w:szCs w:val="26"/>
                <w:rtl/>
                <w:lang w:bidi="ar-EG"/>
              </w:rPr>
              <w:t>- إناث</w:t>
            </w:r>
          </w:p>
        </w:tc>
        <w:tc>
          <w:tcPr>
            <w:tcW w:w="840" w:type="dxa"/>
            <w:tcBorders>
              <w:top w:val="nil"/>
              <w:left w:val="nil"/>
              <w:bottom w:val="single" w:sz="4" w:space="0" w:color="auto"/>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2.0</w:t>
            </w:r>
          </w:p>
        </w:tc>
        <w:tc>
          <w:tcPr>
            <w:tcW w:w="943" w:type="dxa"/>
            <w:tcBorders>
              <w:top w:val="nil"/>
              <w:left w:val="nil"/>
              <w:bottom w:val="single" w:sz="4" w:space="0" w:color="auto"/>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1.7</w:t>
            </w:r>
          </w:p>
        </w:tc>
        <w:tc>
          <w:tcPr>
            <w:tcW w:w="944" w:type="dxa"/>
            <w:tcBorders>
              <w:top w:val="nil"/>
              <w:left w:val="nil"/>
              <w:bottom w:val="single" w:sz="4" w:space="0" w:color="auto"/>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3.0</w:t>
            </w:r>
          </w:p>
        </w:tc>
        <w:tc>
          <w:tcPr>
            <w:tcW w:w="943" w:type="dxa"/>
            <w:tcBorders>
              <w:top w:val="nil"/>
              <w:left w:val="nil"/>
              <w:bottom w:val="single" w:sz="4" w:space="0" w:color="auto"/>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4.2</w:t>
            </w:r>
          </w:p>
        </w:tc>
        <w:tc>
          <w:tcPr>
            <w:tcW w:w="944" w:type="dxa"/>
            <w:tcBorders>
              <w:top w:val="nil"/>
              <w:left w:val="nil"/>
              <w:bottom w:val="single" w:sz="4" w:space="0" w:color="auto"/>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3.2</w:t>
            </w:r>
          </w:p>
        </w:tc>
        <w:tc>
          <w:tcPr>
            <w:tcW w:w="943" w:type="dxa"/>
            <w:tcBorders>
              <w:top w:val="nil"/>
              <w:left w:val="nil"/>
              <w:bottom w:val="single" w:sz="4" w:space="0" w:color="auto"/>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4.1</w:t>
            </w:r>
          </w:p>
        </w:tc>
        <w:tc>
          <w:tcPr>
            <w:tcW w:w="944" w:type="dxa"/>
            <w:tcBorders>
              <w:top w:val="nil"/>
              <w:left w:val="nil"/>
              <w:bottom w:val="single" w:sz="4" w:space="0" w:color="auto"/>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4.3</w:t>
            </w:r>
          </w:p>
        </w:tc>
      </w:tr>
    </w:tbl>
    <w:p w:rsidR="00F81806" w:rsidRDefault="00F81806" w:rsidP="00F81806">
      <w:pPr>
        <w:pStyle w:val="SingleTxt"/>
        <w:rPr>
          <w:rFonts w:hint="cs"/>
          <w:rtl/>
          <w:lang w:bidi="ar-EG"/>
        </w:rPr>
      </w:pPr>
      <w:r>
        <w:rPr>
          <w:rFonts w:hint="cs"/>
          <w:sz w:val="26"/>
          <w:szCs w:val="26"/>
          <w:rtl/>
          <w:lang w:bidi="ar-EG"/>
        </w:rPr>
        <w:tab/>
      </w:r>
      <w:r>
        <w:rPr>
          <w:rFonts w:hint="cs"/>
          <w:i/>
          <w:iCs/>
          <w:sz w:val="26"/>
          <w:szCs w:val="26"/>
          <w:rtl/>
          <w:lang w:bidi="ar-EG"/>
        </w:rPr>
        <w:t>المصدر</w:t>
      </w:r>
      <w:r>
        <w:rPr>
          <w:rFonts w:hint="cs"/>
          <w:sz w:val="26"/>
          <w:szCs w:val="26"/>
          <w:rtl/>
          <w:lang w:bidi="ar-EG"/>
        </w:rPr>
        <w:t>:</w:t>
      </w:r>
      <w:r>
        <w:rPr>
          <w:rFonts w:hint="cs"/>
          <w:rtl/>
          <w:lang w:bidi="ar-EG"/>
        </w:rPr>
        <w:tab/>
      </w:r>
      <w:r>
        <w:rPr>
          <w:rFonts w:hint="cs"/>
          <w:sz w:val="26"/>
          <w:szCs w:val="26"/>
          <w:rtl/>
          <w:lang w:bidi="ar-EG"/>
        </w:rPr>
        <w:t>المعهد التركي للإحصاءات، نتائج الدراسة الاستقصائية المتعلقة بالقوة العاملة الأُسَرية</w:t>
      </w:r>
      <w:r>
        <w:rPr>
          <w:rFonts w:hint="cs"/>
          <w:rtl/>
          <w:lang w:bidi="ar-EG"/>
        </w:rPr>
        <w:t>.</w:t>
      </w:r>
    </w:p>
    <w:p w:rsidR="00F81806" w:rsidRDefault="00F81806" w:rsidP="00F81806">
      <w:pPr>
        <w:pStyle w:val="SingleTxt"/>
        <w:ind w:left="1264" w:right="1264"/>
        <w:rPr>
          <w:rFonts w:hint="cs"/>
          <w:rtl/>
          <w:lang w:bidi="ar-EG"/>
        </w:rPr>
      </w:pPr>
      <w:r>
        <w:rPr>
          <w:rFonts w:hint="cs"/>
          <w:rtl/>
          <w:lang w:bidi="ar-EG"/>
        </w:rPr>
        <w:tab/>
      </w:r>
      <w:r>
        <w:rPr>
          <w:rFonts w:hint="cs"/>
          <w:rtl/>
          <w:lang w:bidi="ar-EG"/>
        </w:rPr>
        <w:tab/>
        <w:t>ومعدل البطالة في تركيا أكبر في المناطق الحضرية عمّا هو في المناطق الريفية. ويلاحَظ أن معدل العمالة منخفض بدرجة كبيرة بالنسبة للأنشطة الزراعية في المناطق الريفية حيث ينتشر على نطاق واسع العمل الأُسَري الذي لا يُقَدَّم عنه أجر والذي غالباً ما تقوم به نساء (انظر الجدول 25). ولهذا فإنه كي يُحَدَّد بوضوح معدل البطالة للنساء ينبغي أن يؤخذ في الاعتبار معدل البطالة غير الزراعية. وكما يتبيَّن من الجدول 26 فإن معدل البطالة غير الزراعية هو 17.9 في المائة للنساء و 11.3 في المائة للرجال وذلك وفقاً للبيانات المتعلقة بعام 2006.</w:t>
      </w:r>
    </w:p>
    <w:p w:rsidR="00F81806" w:rsidRDefault="00F81806" w:rsidP="00F81806">
      <w:pPr>
        <w:pStyle w:val="SingleTxt"/>
        <w:spacing w:after="0"/>
        <w:rPr>
          <w:rFonts w:hint="cs"/>
          <w:rtl/>
          <w:lang w:bidi="ar-EG"/>
        </w:rPr>
      </w:pPr>
      <w:r>
        <w:rPr>
          <w:rFonts w:hint="cs"/>
          <w:rtl/>
          <w:lang w:bidi="ar-EG"/>
        </w:rPr>
        <w:t>الجدول 26:</w:t>
      </w:r>
    </w:p>
    <w:p w:rsidR="00F81806" w:rsidRDefault="00F81806" w:rsidP="00F81806">
      <w:pPr>
        <w:pStyle w:val="SingleTxt"/>
        <w:spacing w:after="0"/>
        <w:ind w:left="1264" w:right="1264"/>
        <w:rPr>
          <w:rFonts w:hint="cs"/>
          <w:b/>
          <w:bCs/>
          <w:rtl/>
          <w:lang w:bidi="ar-EG"/>
        </w:rPr>
      </w:pPr>
      <w:r>
        <w:rPr>
          <w:rFonts w:hint="cs"/>
          <w:b/>
          <w:bCs/>
          <w:rtl/>
          <w:lang w:bidi="ar-EG"/>
        </w:rPr>
        <w:t>نسبة البطالة غير الزراعية (نسبة مئوية)</w:t>
      </w:r>
    </w:p>
    <w:p w:rsidR="00F81806" w:rsidRDefault="00F81806" w:rsidP="00F81806">
      <w:pPr>
        <w:pStyle w:val="SingleTxt"/>
        <w:jc w:val="right"/>
        <w:rPr>
          <w:rFonts w:hint="cs"/>
          <w:rtl/>
          <w:lang w:bidi="ar-EG"/>
        </w:rPr>
      </w:pPr>
      <w:r>
        <w:rPr>
          <w:rFonts w:hint="cs"/>
          <w:rtl/>
          <w:lang w:bidi="ar-EG"/>
        </w:rPr>
        <w:t>(السن 15 سنة وأكثر)</w:t>
      </w:r>
    </w:p>
    <w:tbl>
      <w:tblPr>
        <w:tblStyle w:val="TableGrid"/>
        <w:bidiVisual/>
        <w:tblW w:w="0" w:type="auto"/>
        <w:tblInd w:w="1203" w:type="dxa"/>
        <w:tblBorders>
          <w:left w:val="none" w:sz="0" w:space="0" w:color="auto"/>
          <w:right w:val="none" w:sz="0" w:space="0" w:color="auto"/>
        </w:tblBorders>
        <w:tblLook w:val="01E0" w:firstRow="1" w:lastRow="1" w:firstColumn="1" w:lastColumn="1" w:noHBand="0" w:noVBand="0"/>
      </w:tblPr>
      <w:tblGrid>
        <w:gridCol w:w="1936"/>
        <w:gridCol w:w="843"/>
        <w:gridCol w:w="843"/>
        <w:gridCol w:w="844"/>
        <w:gridCol w:w="843"/>
        <w:gridCol w:w="844"/>
        <w:gridCol w:w="843"/>
        <w:gridCol w:w="844"/>
      </w:tblGrid>
      <w:tr w:rsidR="00F81806" w:rsidTr="00F81806">
        <w:tc>
          <w:tcPr>
            <w:tcW w:w="1936" w:type="dxa"/>
            <w:tcBorders>
              <w:top w:val="single" w:sz="4" w:space="0" w:color="auto"/>
              <w:left w:val="nil"/>
              <w:bottom w:val="single" w:sz="12" w:space="0" w:color="auto"/>
              <w:right w:val="nil"/>
            </w:tcBorders>
          </w:tcPr>
          <w:p w:rsidR="00F81806" w:rsidRDefault="00F81806" w:rsidP="00AD7851">
            <w:pPr>
              <w:pStyle w:val="SingleTxt"/>
              <w:spacing w:before="40" w:after="80" w:line="260" w:lineRule="exact"/>
              <w:ind w:left="0" w:right="0"/>
              <w:rPr>
                <w:i/>
                <w:iCs/>
                <w:sz w:val="26"/>
                <w:szCs w:val="26"/>
                <w:lang w:bidi="ar-EG"/>
              </w:rPr>
            </w:pPr>
            <w:r>
              <w:rPr>
                <w:rFonts w:hint="cs"/>
                <w:i/>
                <w:iCs/>
                <w:sz w:val="26"/>
                <w:szCs w:val="26"/>
                <w:rtl/>
                <w:lang w:bidi="ar-EG"/>
              </w:rPr>
              <w:t>السنة</w:t>
            </w:r>
          </w:p>
        </w:tc>
        <w:tc>
          <w:tcPr>
            <w:tcW w:w="843" w:type="dxa"/>
            <w:tcBorders>
              <w:top w:val="single" w:sz="4" w:space="0" w:color="auto"/>
              <w:left w:val="nil"/>
              <w:bottom w:val="single" w:sz="12" w:space="0" w:color="auto"/>
              <w:right w:val="nil"/>
            </w:tcBorders>
          </w:tcPr>
          <w:p w:rsidR="00F81806" w:rsidRDefault="00F81806" w:rsidP="00AD7851">
            <w:pPr>
              <w:pStyle w:val="SingleTxt"/>
              <w:spacing w:before="40" w:after="80" w:line="260" w:lineRule="exact"/>
              <w:ind w:left="0" w:right="0"/>
              <w:rPr>
                <w:i/>
                <w:iCs/>
                <w:sz w:val="26"/>
                <w:szCs w:val="26"/>
                <w:lang w:bidi="ar-EG"/>
              </w:rPr>
            </w:pPr>
            <w:r>
              <w:rPr>
                <w:rFonts w:hint="cs"/>
                <w:i/>
                <w:iCs/>
                <w:sz w:val="26"/>
                <w:szCs w:val="26"/>
                <w:rtl/>
                <w:lang w:bidi="ar-EG"/>
              </w:rPr>
              <w:t>2000</w:t>
            </w:r>
          </w:p>
        </w:tc>
        <w:tc>
          <w:tcPr>
            <w:tcW w:w="843" w:type="dxa"/>
            <w:tcBorders>
              <w:top w:val="single" w:sz="4" w:space="0" w:color="auto"/>
              <w:left w:val="nil"/>
              <w:bottom w:val="single" w:sz="12" w:space="0" w:color="auto"/>
              <w:right w:val="nil"/>
            </w:tcBorders>
          </w:tcPr>
          <w:p w:rsidR="00F81806" w:rsidRDefault="00F81806" w:rsidP="00AD7851">
            <w:pPr>
              <w:pStyle w:val="SingleTxt"/>
              <w:spacing w:before="40" w:after="80" w:line="260" w:lineRule="exact"/>
              <w:ind w:left="0" w:right="0"/>
              <w:rPr>
                <w:i/>
                <w:iCs/>
                <w:sz w:val="26"/>
                <w:szCs w:val="26"/>
                <w:lang w:bidi="ar-EG"/>
              </w:rPr>
            </w:pPr>
            <w:r>
              <w:rPr>
                <w:rFonts w:hint="cs"/>
                <w:i/>
                <w:iCs/>
                <w:sz w:val="26"/>
                <w:szCs w:val="26"/>
                <w:rtl/>
                <w:lang w:bidi="ar-EG"/>
              </w:rPr>
              <w:t>2001</w:t>
            </w:r>
          </w:p>
        </w:tc>
        <w:tc>
          <w:tcPr>
            <w:tcW w:w="844" w:type="dxa"/>
            <w:tcBorders>
              <w:top w:val="single" w:sz="4" w:space="0" w:color="auto"/>
              <w:left w:val="nil"/>
              <w:bottom w:val="single" w:sz="12" w:space="0" w:color="auto"/>
              <w:right w:val="nil"/>
            </w:tcBorders>
          </w:tcPr>
          <w:p w:rsidR="00F81806" w:rsidRDefault="00F81806" w:rsidP="00AD7851">
            <w:pPr>
              <w:pStyle w:val="SingleTxt"/>
              <w:spacing w:before="40" w:after="80" w:line="260" w:lineRule="exact"/>
              <w:ind w:left="0" w:right="0"/>
              <w:rPr>
                <w:i/>
                <w:iCs/>
                <w:sz w:val="26"/>
                <w:szCs w:val="26"/>
                <w:lang w:bidi="ar-EG"/>
              </w:rPr>
            </w:pPr>
            <w:r>
              <w:rPr>
                <w:rFonts w:hint="cs"/>
                <w:i/>
                <w:iCs/>
                <w:sz w:val="26"/>
                <w:szCs w:val="26"/>
                <w:rtl/>
                <w:lang w:bidi="ar-EG"/>
              </w:rPr>
              <w:t>2002</w:t>
            </w:r>
          </w:p>
        </w:tc>
        <w:tc>
          <w:tcPr>
            <w:tcW w:w="843" w:type="dxa"/>
            <w:tcBorders>
              <w:top w:val="single" w:sz="4" w:space="0" w:color="auto"/>
              <w:left w:val="nil"/>
              <w:bottom w:val="single" w:sz="12" w:space="0" w:color="auto"/>
              <w:right w:val="nil"/>
            </w:tcBorders>
          </w:tcPr>
          <w:p w:rsidR="00F81806" w:rsidRDefault="00F81806" w:rsidP="00AD7851">
            <w:pPr>
              <w:pStyle w:val="SingleTxt"/>
              <w:spacing w:before="40" w:after="80" w:line="260" w:lineRule="exact"/>
              <w:ind w:left="0" w:right="0"/>
              <w:rPr>
                <w:i/>
                <w:iCs/>
                <w:sz w:val="26"/>
                <w:szCs w:val="26"/>
                <w:lang w:bidi="ar-EG"/>
              </w:rPr>
            </w:pPr>
            <w:r>
              <w:rPr>
                <w:rFonts w:hint="cs"/>
                <w:i/>
                <w:iCs/>
                <w:sz w:val="26"/>
                <w:szCs w:val="26"/>
                <w:rtl/>
                <w:lang w:bidi="ar-EG"/>
              </w:rPr>
              <w:t>2003</w:t>
            </w:r>
          </w:p>
        </w:tc>
        <w:tc>
          <w:tcPr>
            <w:tcW w:w="844" w:type="dxa"/>
            <w:tcBorders>
              <w:top w:val="single" w:sz="4" w:space="0" w:color="auto"/>
              <w:left w:val="nil"/>
              <w:bottom w:val="single" w:sz="12" w:space="0" w:color="auto"/>
              <w:right w:val="nil"/>
            </w:tcBorders>
          </w:tcPr>
          <w:p w:rsidR="00F81806" w:rsidRDefault="00F81806" w:rsidP="00AD7851">
            <w:pPr>
              <w:pStyle w:val="SingleTxt"/>
              <w:spacing w:before="40" w:after="80" w:line="260" w:lineRule="exact"/>
              <w:ind w:left="0" w:right="0"/>
              <w:rPr>
                <w:i/>
                <w:iCs/>
                <w:sz w:val="26"/>
                <w:szCs w:val="26"/>
                <w:lang w:bidi="ar-EG"/>
              </w:rPr>
            </w:pPr>
            <w:r>
              <w:rPr>
                <w:rFonts w:hint="cs"/>
                <w:i/>
                <w:iCs/>
                <w:sz w:val="26"/>
                <w:szCs w:val="26"/>
                <w:rtl/>
                <w:lang w:bidi="ar-EG"/>
              </w:rPr>
              <w:t>2004</w:t>
            </w:r>
          </w:p>
        </w:tc>
        <w:tc>
          <w:tcPr>
            <w:tcW w:w="843" w:type="dxa"/>
            <w:tcBorders>
              <w:top w:val="single" w:sz="4" w:space="0" w:color="auto"/>
              <w:left w:val="nil"/>
              <w:bottom w:val="single" w:sz="12" w:space="0" w:color="auto"/>
              <w:right w:val="nil"/>
            </w:tcBorders>
          </w:tcPr>
          <w:p w:rsidR="00F81806" w:rsidRDefault="00F81806" w:rsidP="00AD7851">
            <w:pPr>
              <w:pStyle w:val="SingleTxt"/>
              <w:spacing w:before="40" w:after="80" w:line="260" w:lineRule="exact"/>
              <w:ind w:left="0" w:right="0"/>
              <w:rPr>
                <w:i/>
                <w:iCs/>
                <w:sz w:val="26"/>
                <w:szCs w:val="26"/>
                <w:lang w:bidi="ar-EG"/>
              </w:rPr>
            </w:pPr>
            <w:r>
              <w:rPr>
                <w:rFonts w:hint="cs"/>
                <w:i/>
                <w:iCs/>
                <w:sz w:val="26"/>
                <w:szCs w:val="26"/>
                <w:rtl/>
                <w:lang w:bidi="ar-EG"/>
              </w:rPr>
              <w:t>2005</w:t>
            </w:r>
          </w:p>
        </w:tc>
        <w:tc>
          <w:tcPr>
            <w:tcW w:w="844" w:type="dxa"/>
            <w:tcBorders>
              <w:top w:val="single" w:sz="4" w:space="0" w:color="auto"/>
              <w:left w:val="nil"/>
              <w:bottom w:val="single" w:sz="12" w:space="0" w:color="auto"/>
              <w:right w:val="nil"/>
            </w:tcBorders>
          </w:tcPr>
          <w:p w:rsidR="00F81806" w:rsidRDefault="00F81806" w:rsidP="00AD7851">
            <w:pPr>
              <w:pStyle w:val="SingleTxt"/>
              <w:spacing w:before="40" w:after="80" w:line="260" w:lineRule="exact"/>
              <w:ind w:left="0" w:right="0"/>
              <w:rPr>
                <w:i/>
                <w:iCs/>
                <w:sz w:val="26"/>
                <w:szCs w:val="26"/>
                <w:lang w:bidi="ar-EG"/>
              </w:rPr>
            </w:pPr>
            <w:r>
              <w:rPr>
                <w:rFonts w:hint="cs"/>
                <w:i/>
                <w:iCs/>
                <w:sz w:val="26"/>
                <w:szCs w:val="26"/>
                <w:rtl/>
                <w:lang w:bidi="ar-EG"/>
              </w:rPr>
              <w:t>2006</w:t>
            </w:r>
          </w:p>
        </w:tc>
      </w:tr>
      <w:tr w:rsidR="00F81806" w:rsidTr="00F81806">
        <w:tc>
          <w:tcPr>
            <w:tcW w:w="1936" w:type="dxa"/>
            <w:tcBorders>
              <w:top w:val="single" w:sz="12" w:space="0" w:color="auto"/>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نسبة البطالة غير الزراعية</w:t>
            </w:r>
          </w:p>
        </w:tc>
        <w:tc>
          <w:tcPr>
            <w:tcW w:w="843" w:type="dxa"/>
            <w:tcBorders>
              <w:top w:val="single" w:sz="12" w:space="0" w:color="auto"/>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9.3</w:t>
            </w:r>
          </w:p>
        </w:tc>
        <w:tc>
          <w:tcPr>
            <w:tcW w:w="843" w:type="dxa"/>
            <w:tcBorders>
              <w:top w:val="single" w:sz="12" w:space="0" w:color="auto"/>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12.4</w:t>
            </w:r>
          </w:p>
        </w:tc>
        <w:tc>
          <w:tcPr>
            <w:tcW w:w="844" w:type="dxa"/>
            <w:tcBorders>
              <w:top w:val="single" w:sz="12" w:space="0" w:color="auto"/>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14.5</w:t>
            </w:r>
          </w:p>
        </w:tc>
        <w:tc>
          <w:tcPr>
            <w:tcW w:w="843" w:type="dxa"/>
            <w:tcBorders>
              <w:top w:val="single" w:sz="12" w:space="0" w:color="auto"/>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13.8</w:t>
            </w:r>
          </w:p>
        </w:tc>
        <w:tc>
          <w:tcPr>
            <w:tcW w:w="844" w:type="dxa"/>
            <w:tcBorders>
              <w:top w:val="single" w:sz="12" w:space="0" w:color="auto"/>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14.3</w:t>
            </w:r>
          </w:p>
        </w:tc>
        <w:tc>
          <w:tcPr>
            <w:tcW w:w="843" w:type="dxa"/>
            <w:tcBorders>
              <w:top w:val="single" w:sz="12" w:space="0" w:color="auto"/>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13.6</w:t>
            </w:r>
          </w:p>
        </w:tc>
        <w:tc>
          <w:tcPr>
            <w:tcW w:w="844" w:type="dxa"/>
            <w:tcBorders>
              <w:top w:val="single" w:sz="12" w:space="0" w:color="auto"/>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12.6</w:t>
            </w:r>
          </w:p>
        </w:tc>
      </w:tr>
      <w:tr w:rsidR="00F81806" w:rsidTr="00F81806">
        <w:tc>
          <w:tcPr>
            <w:tcW w:w="1936" w:type="dxa"/>
            <w:tcBorders>
              <w:top w:val="nil"/>
              <w:left w:val="nil"/>
              <w:bottom w:val="nil"/>
              <w:right w:val="nil"/>
            </w:tcBorders>
          </w:tcPr>
          <w:p w:rsidR="00F81806" w:rsidRDefault="00F81806" w:rsidP="00AD7851">
            <w:pPr>
              <w:pStyle w:val="SingleTxt"/>
              <w:tabs>
                <w:tab w:val="clear" w:pos="1267"/>
                <w:tab w:val="left" w:pos="922"/>
              </w:tabs>
              <w:spacing w:before="40" w:after="80" w:line="260" w:lineRule="exact"/>
              <w:ind w:left="510" w:right="-463"/>
              <w:rPr>
                <w:sz w:val="26"/>
                <w:szCs w:val="26"/>
                <w:lang w:bidi="ar-EG"/>
              </w:rPr>
            </w:pPr>
            <w:r>
              <w:rPr>
                <w:rFonts w:hint="cs"/>
                <w:sz w:val="26"/>
                <w:szCs w:val="26"/>
                <w:rtl/>
                <w:lang w:bidi="ar-EG"/>
              </w:rPr>
              <w:t>- ذكور</w:t>
            </w:r>
          </w:p>
        </w:tc>
        <w:tc>
          <w:tcPr>
            <w:tcW w:w="843"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8.4</w:t>
            </w:r>
          </w:p>
        </w:tc>
        <w:tc>
          <w:tcPr>
            <w:tcW w:w="843"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11.3</w:t>
            </w:r>
          </w:p>
        </w:tc>
        <w:tc>
          <w:tcPr>
            <w:tcW w:w="844"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13.3</w:t>
            </w:r>
          </w:p>
        </w:tc>
        <w:tc>
          <w:tcPr>
            <w:tcW w:w="843"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12.6</w:t>
            </w:r>
          </w:p>
        </w:tc>
        <w:tc>
          <w:tcPr>
            <w:tcW w:w="844"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13.1</w:t>
            </w:r>
          </w:p>
        </w:tc>
        <w:tc>
          <w:tcPr>
            <w:tcW w:w="843"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12.4</w:t>
            </w:r>
          </w:p>
        </w:tc>
        <w:tc>
          <w:tcPr>
            <w:tcW w:w="844"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11.3</w:t>
            </w:r>
          </w:p>
        </w:tc>
      </w:tr>
      <w:tr w:rsidR="00F81806" w:rsidTr="00F81806">
        <w:tc>
          <w:tcPr>
            <w:tcW w:w="1936" w:type="dxa"/>
            <w:tcBorders>
              <w:top w:val="nil"/>
              <w:left w:val="nil"/>
              <w:bottom w:val="nil"/>
              <w:right w:val="nil"/>
            </w:tcBorders>
          </w:tcPr>
          <w:p w:rsidR="00F81806" w:rsidRDefault="00F81806" w:rsidP="00AD7851">
            <w:pPr>
              <w:pStyle w:val="SingleTxt"/>
              <w:tabs>
                <w:tab w:val="clear" w:pos="1267"/>
                <w:tab w:val="left" w:pos="922"/>
              </w:tabs>
              <w:spacing w:before="40" w:after="80" w:line="260" w:lineRule="exact"/>
              <w:ind w:left="510" w:right="-463"/>
              <w:rPr>
                <w:sz w:val="26"/>
                <w:szCs w:val="26"/>
                <w:lang w:bidi="ar-EG"/>
              </w:rPr>
            </w:pPr>
            <w:r>
              <w:rPr>
                <w:rFonts w:hint="cs"/>
                <w:sz w:val="26"/>
                <w:szCs w:val="26"/>
                <w:rtl/>
                <w:lang w:bidi="ar-EG"/>
              </w:rPr>
              <w:t>- إناث</w:t>
            </w:r>
          </w:p>
        </w:tc>
        <w:tc>
          <w:tcPr>
            <w:tcW w:w="843"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13.5</w:t>
            </w:r>
          </w:p>
        </w:tc>
        <w:tc>
          <w:tcPr>
            <w:tcW w:w="843"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17.7</w:t>
            </w:r>
          </w:p>
        </w:tc>
        <w:tc>
          <w:tcPr>
            <w:tcW w:w="844"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19.8</w:t>
            </w:r>
          </w:p>
        </w:tc>
        <w:tc>
          <w:tcPr>
            <w:tcW w:w="843"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18.9</w:t>
            </w:r>
          </w:p>
        </w:tc>
        <w:tc>
          <w:tcPr>
            <w:tcW w:w="844"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19.6</w:t>
            </w:r>
          </w:p>
        </w:tc>
        <w:tc>
          <w:tcPr>
            <w:tcW w:w="843"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18.8</w:t>
            </w:r>
          </w:p>
        </w:tc>
        <w:tc>
          <w:tcPr>
            <w:tcW w:w="844" w:type="dxa"/>
            <w:tcBorders>
              <w:top w:val="nil"/>
              <w:left w:val="nil"/>
              <w:bottom w:val="nil"/>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17.9</w:t>
            </w:r>
          </w:p>
        </w:tc>
      </w:tr>
      <w:tr w:rsidR="00F81806" w:rsidTr="00F81806">
        <w:tc>
          <w:tcPr>
            <w:tcW w:w="1936" w:type="dxa"/>
            <w:tcBorders>
              <w:top w:val="nil"/>
              <w:left w:val="nil"/>
              <w:bottom w:val="single" w:sz="4" w:space="0" w:color="auto"/>
              <w:right w:val="nil"/>
            </w:tcBorders>
          </w:tcPr>
          <w:p w:rsidR="00F81806" w:rsidRDefault="00F81806" w:rsidP="00AD7851">
            <w:pPr>
              <w:pStyle w:val="SingleTxt"/>
              <w:spacing w:before="40" w:after="80" w:line="260" w:lineRule="exact"/>
              <w:ind w:left="0" w:right="0"/>
              <w:rPr>
                <w:sz w:val="26"/>
                <w:szCs w:val="26"/>
                <w:lang w:bidi="ar-EG"/>
              </w:rPr>
            </w:pPr>
          </w:p>
        </w:tc>
        <w:tc>
          <w:tcPr>
            <w:tcW w:w="843" w:type="dxa"/>
            <w:tcBorders>
              <w:top w:val="nil"/>
              <w:left w:val="nil"/>
              <w:bottom w:val="single" w:sz="4" w:space="0" w:color="auto"/>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w:t>
            </w:r>
          </w:p>
        </w:tc>
        <w:tc>
          <w:tcPr>
            <w:tcW w:w="843" w:type="dxa"/>
            <w:tcBorders>
              <w:top w:val="nil"/>
              <w:left w:val="nil"/>
              <w:bottom w:val="single" w:sz="4" w:space="0" w:color="auto"/>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w:t>
            </w:r>
          </w:p>
        </w:tc>
        <w:tc>
          <w:tcPr>
            <w:tcW w:w="844" w:type="dxa"/>
            <w:tcBorders>
              <w:top w:val="nil"/>
              <w:left w:val="nil"/>
              <w:bottom w:val="single" w:sz="4" w:space="0" w:color="auto"/>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w:t>
            </w:r>
          </w:p>
        </w:tc>
        <w:tc>
          <w:tcPr>
            <w:tcW w:w="843" w:type="dxa"/>
            <w:tcBorders>
              <w:top w:val="nil"/>
              <w:left w:val="nil"/>
              <w:bottom w:val="single" w:sz="4" w:space="0" w:color="auto"/>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w:t>
            </w:r>
          </w:p>
        </w:tc>
        <w:tc>
          <w:tcPr>
            <w:tcW w:w="844" w:type="dxa"/>
            <w:tcBorders>
              <w:top w:val="nil"/>
              <w:left w:val="nil"/>
              <w:bottom w:val="single" w:sz="4" w:space="0" w:color="auto"/>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w:t>
            </w:r>
          </w:p>
        </w:tc>
        <w:tc>
          <w:tcPr>
            <w:tcW w:w="843" w:type="dxa"/>
            <w:tcBorders>
              <w:top w:val="nil"/>
              <w:left w:val="nil"/>
              <w:bottom w:val="single" w:sz="4" w:space="0" w:color="auto"/>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w:t>
            </w:r>
          </w:p>
        </w:tc>
        <w:tc>
          <w:tcPr>
            <w:tcW w:w="844" w:type="dxa"/>
            <w:tcBorders>
              <w:top w:val="nil"/>
              <w:left w:val="nil"/>
              <w:bottom w:val="single" w:sz="4" w:space="0" w:color="auto"/>
              <w:right w:val="nil"/>
            </w:tcBorders>
          </w:tcPr>
          <w:p w:rsidR="00F81806" w:rsidRDefault="00F81806" w:rsidP="00AD7851">
            <w:pPr>
              <w:pStyle w:val="SingleTxt"/>
              <w:spacing w:before="40" w:after="80" w:line="260" w:lineRule="exact"/>
              <w:ind w:left="0" w:right="0"/>
              <w:rPr>
                <w:sz w:val="26"/>
                <w:szCs w:val="26"/>
                <w:lang w:bidi="ar-EG"/>
              </w:rPr>
            </w:pPr>
            <w:r>
              <w:rPr>
                <w:rFonts w:hint="cs"/>
                <w:sz w:val="26"/>
                <w:szCs w:val="26"/>
                <w:rtl/>
                <w:lang w:bidi="ar-EG"/>
              </w:rPr>
              <w:t>-</w:t>
            </w:r>
          </w:p>
        </w:tc>
      </w:tr>
    </w:tbl>
    <w:p w:rsidR="00F81806" w:rsidRDefault="00F81806" w:rsidP="00F81806">
      <w:pPr>
        <w:pStyle w:val="SingleTxt"/>
        <w:rPr>
          <w:rFonts w:hint="cs"/>
          <w:rtl/>
          <w:lang w:bidi="ar-EG"/>
        </w:rPr>
      </w:pPr>
      <w:r>
        <w:rPr>
          <w:rFonts w:hint="cs"/>
          <w:sz w:val="26"/>
          <w:szCs w:val="26"/>
          <w:rtl/>
          <w:lang w:bidi="ar-EG"/>
        </w:rPr>
        <w:tab/>
      </w:r>
      <w:r>
        <w:rPr>
          <w:rFonts w:hint="cs"/>
          <w:i/>
          <w:iCs/>
          <w:sz w:val="26"/>
          <w:szCs w:val="26"/>
          <w:rtl/>
          <w:lang w:bidi="ar-EG"/>
        </w:rPr>
        <w:t>المصدر</w:t>
      </w:r>
      <w:r>
        <w:rPr>
          <w:rFonts w:hint="cs"/>
          <w:sz w:val="26"/>
          <w:szCs w:val="26"/>
          <w:rtl/>
          <w:lang w:bidi="ar-EG"/>
        </w:rPr>
        <w:t>:</w:t>
      </w:r>
      <w:r>
        <w:rPr>
          <w:rFonts w:hint="cs"/>
          <w:rtl/>
          <w:lang w:bidi="ar-EG"/>
        </w:rPr>
        <w:tab/>
      </w:r>
      <w:r>
        <w:rPr>
          <w:rFonts w:hint="cs"/>
          <w:sz w:val="26"/>
          <w:szCs w:val="26"/>
          <w:rtl/>
          <w:lang w:bidi="ar-EG"/>
        </w:rPr>
        <w:t>المعهد التركي للإحصاءات، نتائج الدراسة الاستقصائية المتعلقة بالقوة العاملة الأُسَرية</w:t>
      </w:r>
      <w:r>
        <w:rPr>
          <w:rFonts w:hint="cs"/>
          <w:rtl/>
          <w:lang w:bidi="ar-EG"/>
        </w:rPr>
        <w:t>.</w:t>
      </w:r>
    </w:p>
    <w:p w:rsidR="00F81806" w:rsidRDefault="00F81806" w:rsidP="00F81806">
      <w:pPr>
        <w:pStyle w:val="SingleTxt"/>
        <w:spacing w:after="0" w:line="120" w:lineRule="exact"/>
        <w:rPr>
          <w:rFonts w:hint="cs"/>
          <w:i/>
          <w:iCs/>
          <w:sz w:val="12"/>
          <w:rtl/>
          <w:lang w:bidi="ar-EG"/>
        </w:rPr>
      </w:pPr>
    </w:p>
    <w:p w:rsidR="00F81806" w:rsidRDefault="00F81806" w:rsidP="00F81806">
      <w:pPr>
        <w:pStyle w:val="SingleTxt"/>
        <w:rPr>
          <w:rFonts w:hint="cs"/>
          <w:rtl/>
          <w:lang w:bidi="ar-EG"/>
        </w:rPr>
      </w:pPr>
      <w:r>
        <w:rPr>
          <w:rFonts w:hint="cs"/>
          <w:i/>
          <w:iCs/>
          <w:rtl/>
          <w:lang w:bidi="ar-EG"/>
        </w:rPr>
        <w:t>(أ)</w:t>
      </w:r>
      <w:r>
        <w:rPr>
          <w:rFonts w:hint="cs"/>
          <w:i/>
          <w:iCs/>
          <w:rtl/>
          <w:lang w:bidi="ar-EG"/>
        </w:rPr>
        <w:tab/>
        <w:t>الحق في العمل بوصفه حقاً غير قابل للتصرف لكل البشر؛</w:t>
      </w:r>
    </w:p>
    <w:p w:rsidR="00F81806" w:rsidRDefault="00F81806" w:rsidP="00F81806">
      <w:pPr>
        <w:pStyle w:val="SingleTxt"/>
        <w:tabs>
          <w:tab w:val="clear" w:pos="1267"/>
        </w:tabs>
        <w:ind w:left="1264" w:right="1264"/>
        <w:rPr>
          <w:rFonts w:hint="cs"/>
          <w:rtl/>
          <w:lang w:bidi="ar-EG"/>
        </w:rPr>
      </w:pPr>
      <w:r>
        <w:rPr>
          <w:rFonts w:hint="cs"/>
          <w:rtl/>
          <w:lang w:bidi="ar-EG"/>
        </w:rPr>
        <w:tab/>
        <w:t>كما ذُكِر في تقرير تركيا السابق فإن الحق في العمل مضمون بموجب الدستور التركي. والدستور يقضي بأنه يحق لكل فرد العمل وتوقيع عقود في المجال الذي يختاره، وبأن العمل حق لكل فرد وواجب عليه، وأن الدولة سوف تحسِّن ظروف العمل وتحمي العمال. ويضمن تعديل للدستور أُدخِل في عام 2001 مسؤولية الدولة عن حماية العاطلين.</w:t>
      </w:r>
    </w:p>
    <w:p w:rsidR="00F81806" w:rsidRDefault="00F81806" w:rsidP="00F81806">
      <w:pPr>
        <w:pStyle w:val="SingleTxt"/>
        <w:tabs>
          <w:tab w:val="clear" w:pos="1267"/>
        </w:tabs>
        <w:ind w:left="1264" w:right="1264"/>
        <w:rPr>
          <w:rFonts w:hint="cs"/>
          <w:rtl/>
          <w:lang w:bidi="ar-EG"/>
        </w:rPr>
      </w:pPr>
      <w:r>
        <w:rPr>
          <w:rFonts w:hint="cs"/>
          <w:rtl/>
          <w:lang w:bidi="ar-EG"/>
        </w:rPr>
        <w:tab/>
        <w:t>وتركيا طرف في 56 اتفاقية لمنظمة العمل الدولية (في عام 2007). ومن بين هذه الاتفاقيات اتفاقيات تتضمن قواعد بشأن المساواة بين الرجل والمرأة في مجال العمل وهي ”الاتفاقية رقم 45 بشأن استخدام المرأة للعمل في المناجم بجميع أنواعها“، و”الاتفاقية رقم 95 المتعلقة بحماية الأجور“، و ”الاتفاقية رقم 100 المتعلقة بالمساواة بين الرجل والمرأة في الأجر عن العمل المتساوي في القيمة“ ، و ”الاتفاقية رقم 101 المتعلقة بالإجازات المدفوعة الأجر في الزراعة“، و “الاتفاقية رقم 102 المتعلقة بقواعد الحد الأدنى للضمان الاجتماعي“، و”الاتفاقية رقم 111 المتعلقة بالتمييز في العمالة والمهن“، و ”الاتفاقية رقم 115 المتعلقة بحماية العمال من الإشعاعات المؤيِّنة“، و ”الاتفاقية رقم 122 المتعلقة بالسياسات المتصلة بالعمالة“، و ”الاتفاقية رقم 127 المتعلقة بالحدّ الأقصى للأثقال التي يُسمَح لعامل واحد بحملها“، و”الاتفاقية رقم 158 المتعلقة بإنهاء الاستخدام بمبادرة من صاحب العمل“، و ”الاتفاقية رقم 182 المتعلقة بحظر أسوأ أشكال عمل الأطفال واتخاذ إجراءات فورية للقضاء عليها“.</w:t>
      </w:r>
    </w:p>
    <w:p w:rsidR="00F81806" w:rsidRDefault="00F81806" w:rsidP="00F81806">
      <w:pPr>
        <w:pStyle w:val="SingleTxt"/>
        <w:tabs>
          <w:tab w:val="clear" w:pos="1267"/>
        </w:tabs>
        <w:spacing w:line="380" w:lineRule="exact"/>
        <w:ind w:left="1264" w:right="1264"/>
        <w:rPr>
          <w:rFonts w:hint="cs"/>
          <w:i/>
          <w:iCs/>
          <w:rtl/>
          <w:lang w:bidi="ar-EG"/>
        </w:rPr>
      </w:pPr>
      <w:r>
        <w:rPr>
          <w:rFonts w:hint="cs"/>
          <w:i/>
          <w:iCs/>
          <w:rtl/>
          <w:lang w:bidi="ar-EG"/>
        </w:rPr>
        <w:tab/>
        <w:t>(ب)</w:t>
      </w:r>
      <w:r>
        <w:rPr>
          <w:rFonts w:hint="cs"/>
          <w:i/>
          <w:iCs/>
          <w:rtl/>
          <w:lang w:bidi="ar-EG"/>
        </w:rPr>
        <w:tab/>
        <w:t>الحق في التمتع بنفس فرص التوظيف، بما في ذلك تطبيق معايير الاختيار نفسها في شؤون التوظيف؛</w:t>
      </w:r>
    </w:p>
    <w:p w:rsidR="00F81806" w:rsidRDefault="00F81806" w:rsidP="00F81806">
      <w:pPr>
        <w:pStyle w:val="SingleTxt"/>
        <w:tabs>
          <w:tab w:val="clear" w:pos="1267"/>
        </w:tabs>
        <w:spacing w:line="380" w:lineRule="exact"/>
        <w:ind w:left="1264" w:right="1264"/>
        <w:rPr>
          <w:rFonts w:hint="cs"/>
          <w:rtl/>
          <w:lang w:bidi="ar-EG"/>
        </w:rPr>
      </w:pPr>
      <w:r>
        <w:rPr>
          <w:rFonts w:hint="cs"/>
          <w:rtl/>
          <w:lang w:bidi="ar-EG"/>
        </w:rPr>
        <w:tab/>
        <w:t>مع صدور قانون العمل الجديد، الذي أصبح ساري المفعول اعتباراً من عام 2003، تقرَّر عدم السماح بالتمييز بالنسبة لحقوق الإنسان الأساسية في علاقات العمل لأي سبب كان، بما في ذلك نوع الجنس. وفي هذا السياق يتضمَّن القانون نصوصاً تقضي بأنه يجب على صاحب العمل ألاّ يمارس أي تمييز، سواءً بشكل مباشر أو غير مباشر، ضد أي عامل/عاملة وذلك بالنسبة لإبرام عقد تعيينه/تعيينها، أو فرض شروط فيه أو تنفيذه أو إنهائه، بسبب نوع جنس العامل/العاملة أو أمومة العاملة، ولا يُسمَح بالتمييز في الأجر الذي يُدفَع لأعمال متماثلة أو لأعمال متساوية القيمة، ولا يشكِّل نوع الجنس والحالة الزواجية ومسؤوليات الأسرة والحمل والولادة سبباً وجيهاً لإنهاء العقد. وإضافة إلى هذا فقد أدرِجَت لأول مرة في قانون العمل أحكام تتعلق بالتحرُّش الجنسي وبالتعيين المحدود المدة. وبالإضافة إلى هذا فإن القانون يزيد أيضاً فترات إجازات الأمومة المدفوعة الأجر التي تُمنَح للعاملات.</w:t>
      </w:r>
    </w:p>
    <w:p w:rsidR="00F81806" w:rsidRDefault="00F81806" w:rsidP="00F81806">
      <w:pPr>
        <w:pStyle w:val="SingleTxt"/>
        <w:tabs>
          <w:tab w:val="clear" w:pos="1267"/>
        </w:tabs>
        <w:spacing w:line="380" w:lineRule="exact"/>
        <w:ind w:left="1264" w:right="1264"/>
        <w:rPr>
          <w:rFonts w:hint="cs"/>
          <w:rtl/>
          <w:lang w:bidi="ar-EG"/>
        </w:rPr>
      </w:pPr>
      <w:r>
        <w:rPr>
          <w:rFonts w:hint="cs"/>
          <w:rtl/>
          <w:lang w:bidi="ar-EG"/>
        </w:rPr>
        <w:tab/>
        <w:t>والأحكام الواردة في قانون موظفي الخدمة المدنية وقانون التعليم المهني والمتعلقة بالحصول على عمل والترقية والتدريب وظروف العمل يجري وضعها أيضاً استناداً إلى مبدأ القضاء على التمييز القائم على أساس نوع الجنس..</w:t>
      </w:r>
    </w:p>
    <w:p w:rsidR="00F81806" w:rsidRDefault="00F81806" w:rsidP="00F81806">
      <w:pPr>
        <w:pStyle w:val="SingleTxt"/>
        <w:tabs>
          <w:tab w:val="clear" w:pos="1267"/>
        </w:tabs>
        <w:spacing w:line="380" w:lineRule="exact"/>
        <w:ind w:left="1264" w:right="1264"/>
        <w:rPr>
          <w:rFonts w:hint="cs"/>
          <w:rtl/>
          <w:lang w:bidi="ar-EG"/>
        </w:rPr>
      </w:pPr>
      <w:r>
        <w:rPr>
          <w:rFonts w:hint="cs"/>
          <w:rtl/>
          <w:lang w:bidi="ar-EG"/>
        </w:rPr>
        <w:tab/>
        <w:t>وبصدور قانون الموظفين المدنيين تكون قد حُدِّدت الاشتراطات العامة والخاصة المطلوب توفرها في الموظفين العموميين (مثل امتحانات القبول) على أساس عدم التمييز بين الجنسين.</w:t>
      </w:r>
    </w:p>
    <w:p w:rsidR="00F81806" w:rsidRDefault="00F81806" w:rsidP="00F81806">
      <w:pPr>
        <w:pStyle w:val="SingleTxt"/>
        <w:tabs>
          <w:tab w:val="clear" w:pos="1267"/>
        </w:tabs>
        <w:spacing w:line="380" w:lineRule="exact"/>
        <w:ind w:left="1264" w:right="1264"/>
        <w:rPr>
          <w:rFonts w:hint="cs"/>
          <w:rtl/>
          <w:lang w:bidi="ar-EG"/>
        </w:rPr>
      </w:pPr>
      <w:r>
        <w:rPr>
          <w:rFonts w:hint="cs"/>
          <w:rtl/>
          <w:lang w:bidi="ar-EG"/>
        </w:rPr>
        <w:tab/>
        <w:t>وفي المنشور الذي أصدره في عام 2004 مكتب رئيس الوزراء والمتعلق بمسألة ”العمل وفقاً لمبدأ المساواة في تعيين العاملين“ أُعلِن أنه لن يكون هناك تمييز على أساس نوع الجنس، باستثناء متطلبات الخدمة، أثناء عملية تعيين الموظفين.</w:t>
      </w:r>
    </w:p>
    <w:p w:rsidR="00F81806" w:rsidRDefault="00F81806" w:rsidP="00F81806">
      <w:pPr>
        <w:pStyle w:val="SingleTxt"/>
        <w:tabs>
          <w:tab w:val="clear" w:pos="1267"/>
        </w:tabs>
        <w:spacing w:line="380" w:lineRule="exact"/>
        <w:ind w:left="1264" w:right="1264"/>
        <w:rPr>
          <w:rFonts w:hint="cs"/>
          <w:rtl/>
          <w:lang w:bidi="ar-EG"/>
        </w:rPr>
      </w:pPr>
      <w:r>
        <w:rPr>
          <w:rFonts w:hint="cs"/>
          <w:rtl/>
          <w:lang w:bidi="ar-EG"/>
        </w:rPr>
        <w:tab/>
        <w:t>ومن أجل إزالة العوائق التي تعترض توظيف النساء، وبموجب البلاغ الذي صدر في عام 2006 بهدف القضاء على التمييز على أساس نوع الجنس في تعيين الموظفين بموجب ”اتفاقية منظمة العمل الدولية رقم 111 المتعلقة بالتمييز في العمالة والمهن“، جرى تبسيط الترتيبات والإجراءات المتعلقة بتعيين الموظفين العموميين وأُلغي التمييز على أساس نوع الجنس من طلبات التعيين في الوظائف العامة.</w:t>
      </w:r>
    </w:p>
    <w:p w:rsidR="00F81806" w:rsidRDefault="00F81806" w:rsidP="00F81806">
      <w:pPr>
        <w:pStyle w:val="SingleTxt"/>
        <w:tabs>
          <w:tab w:val="clear" w:pos="1267"/>
        </w:tabs>
        <w:spacing w:line="380" w:lineRule="exact"/>
        <w:ind w:left="1264" w:right="1264"/>
        <w:rPr>
          <w:rFonts w:hint="cs"/>
          <w:rtl/>
          <w:lang w:bidi="ar-EG"/>
        </w:rPr>
      </w:pPr>
      <w:r>
        <w:rPr>
          <w:rFonts w:hint="cs"/>
          <w:rtl/>
          <w:lang w:bidi="ar-EG"/>
        </w:rPr>
        <w:tab/>
        <w:t>وإضافة إلى هذا فإنه من خلال تعليمات أُبلغت للمديريات التابعة لمنظمة العمالة التركية في المقاطعات، طُلِب من المشاريع التجارية الخاصة والموظفين أن يكونوا على علم بحقيقة أنه غير مسموح بأي تمييز على أساس نوع الجنس في علاقات العمل ما لم يكن ذلك التمييز ضرورياً لأسباب بيولوجية أو لأسباب تتعلق بطبيعة العمل.</w:t>
      </w:r>
    </w:p>
    <w:p w:rsidR="00F81806" w:rsidRDefault="00F81806" w:rsidP="00F81806">
      <w:pPr>
        <w:pStyle w:val="SingleTxt"/>
        <w:tabs>
          <w:tab w:val="clear" w:pos="1267"/>
        </w:tabs>
        <w:spacing w:line="380" w:lineRule="exact"/>
        <w:ind w:left="1264" w:right="1264"/>
        <w:rPr>
          <w:rFonts w:hint="cs"/>
          <w:i/>
          <w:iCs/>
          <w:rtl/>
          <w:lang w:bidi="ar-EG"/>
        </w:rPr>
      </w:pPr>
      <w:r>
        <w:rPr>
          <w:rFonts w:hint="cs"/>
          <w:i/>
          <w:iCs/>
          <w:rtl/>
          <w:lang w:bidi="ar-EG"/>
        </w:rPr>
        <w:tab/>
        <w:t>(ج)</w:t>
      </w:r>
      <w:r>
        <w:rPr>
          <w:rFonts w:hint="cs"/>
          <w:i/>
          <w:iCs/>
          <w:rtl/>
          <w:lang w:bidi="ar-EG"/>
        </w:rPr>
        <w:tab/>
        <w:t>الحق في حرية اختيار المهنة والعمل، والحق في الترقي والأمن الوظيفي، وفي جميع مزايا وشروط الخدمة، والحق في تلقي التدريب وإعادة التدريب المهني، بما في ذلك التلمذة الصناعية والتدريب المهني المتقدم والتدريب المتكرر؛</w:t>
      </w:r>
    </w:p>
    <w:p w:rsidR="00F81806" w:rsidRDefault="00F81806" w:rsidP="00F81806">
      <w:pPr>
        <w:pStyle w:val="SingleTxt"/>
        <w:tabs>
          <w:tab w:val="clear" w:pos="1267"/>
        </w:tabs>
        <w:spacing w:line="380" w:lineRule="exact"/>
        <w:ind w:left="1264" w:right="1264"/>
        <w:rPr>
          <w:rFonts w:hint="cs"/>
          <w:rtl/>
          <w:lang w:bidi="ar-EG"/>
        </w:rPr>
      </w:pPr>
      <w:r>
        <w:rPr>
          <w:rFonts w:hint="cs"/>
          <w:rtl/>
          <w:lang w:bidi="ar-EG"/>
        </w:rPr>
        <w:tab/>
        <w:t>الحق في حرية اختيار المهنة والوظيفة يضمنه بشكل أساسي نص في الدستور يقضي بأن تعيين الموظفين العموميين لن يوجِّهه أي تمييز خلاف المؤهلات المطلوبة للوظيفة، كما تضمنه المدوَّنة المدنية الجديدة التي تنص على أنه ”ليس على الزوجين أي التزام بالحصول على تصريح من الآخر في اختيارهما للمهنة والوظيفة“.</w:t>
      </w:r>
    </w:p>
    <w:p w:rsidR="00F81806" w:rsidRDefault="00F81806" w:rsidP="00F81806">
      <w:pPr>
        <w:pStyle w:val="SingleTxt"/>
        <w:tabs>
          <w:tab w:val="clear" w:pos="1267"/>
        </w:tabs>
        <w:spacing w:line="380" w:lineRule="exact"/>
        <w:ind w:left="1264" w:right="1264"/>
        <w:rPr>
          <w:rFonts w:hint="cs"/>
          <w:rtl/>
          <w:lang w:bidi="ar-EG"/>
        </w:rPr>
      </w:pPr>
      <w:r>
        <w:rPr>
          <w:rFonts w:hint="cs"/>
          <w:rtl/>
          <w:lang w:bidi="ar-EG"/>
        </w:rPr>
        <w:tab/>
        <w:t>وعلى الرغم من أن الحق في العمل يشمله ضمان قانوني فإن التقليل التدريجي للمشاركة من جانب النساء في العمل جعل من الضروري اتخاذ بعض التدابير. وفي هذا الإطار، ومع البدء في عام 2008 في تنفيذ الإجراءات المتعلقة بالتعيين في تركيا، وُضِعَت قواعد بالنسبة لسداد أقساط الضمان الاجتماعي لفترة خمس سنوات من جانب الحكومة لأصحاب الأعمال الذين يعيِّنون نساءً دون وضع حدّ للسنّ.</w:t>
      </w:r>
    </w:p>
    <w:p w:rsidR="00F81806" w:rsidRDefault="00F81806" w:rsidP="00F81806">
      <w:pPr>
        <w:pStyle w:val="SingleTxt"/>
        <w:tabs>
          <w:tab w:val="clear" w:pos="1267"/>
        </w:tabs>
        <w:spacing w:line="380" w:lineRule="exact"/>
        <w:ind w:left="1264" w:right="1264"/>
        <w:rPr>
          <w:rFonts w:hint="cs"/>
          <w:rtl/>
          <w:lang w:bidi="ar-EG"/>
        </w:rPr>
      </w:pPr>
      <w:r>
        <w:rPr>
          <w:rFonts w:hint="cs"/>
          <w:rtl/>
          <w:lang w:bidi="ar-EG"/>
        </w:rPr>
        <w:tab/>
        <w:t>ولإزالة المصاعب التي تُصادَف من جانب النساء اللواتي تجدن صعوبة في المشاركة في التعيين ومن جانب جماعات محرومة أخرى خلال المحاولات التي تقوم بها لدخول سوق العمل، يجري تنظيم ”دورات تدريبية لقوة العمل“، و ”برامج للتدريب المهني وإعادة التأهيل“، و”برامج تدريبية“، و ”برامج لتقديم المشورة“، و ”برامج بشأن تحقيق الصالح العام“، وذلك بجهود تعاونية من جانب مؤسسات عامة وجامعات ومنظمات غير حكومية واتحادات تجارية من خلال التنسيق الذي تقدّمه منظمة العمالة التركية</w:t>
      </w:r>
      <w:r>
        <w:rPr>
          <w:rFonts w:hint="cs"/>
          <w:rtl/>
          <w:lang w:bidi="ar-EG"/>
        </w:rPr>
        <w:footnoteReference w:customMarkFollows="1" w:id="4"/>
        <w:t>* برعاية وزارة العمل والضمان الاجتماعي.</w:t>
      </w:r>
    </w:p>
    <w:p w:rsidR="00F81806" w:rsidRDefault="00F81806" w:rsidP="00F81806">
      <w:pPr>
        <w:pStyle w:val="SingleTxt"/>
        <w:tabs>
          <w:tab w:val="clear" w:pos="1267"/>
        </w:tabs>
        <w:ind w:left="1264" w:right="1264"/>
        <w:rPr>
          <w:rFonts w:hint="cs"/>
          <w:rtl/>
          <w:lang w:bidi="ar-EG"/>
        </w:rPr>
      </w:pPr>
      <w:r>
        <w:rPr>
          <w:rFonts w:hint="cs"/>
          <w:rtl/>
          <w:lang w:bidi="ar-EG"/>
        </w:rPr>
        <w:tab/>
        <w:t>وتتمثَّل واحدة من أهم العقبات التي تعترض مشاركة المرأة في سوق العمل وفي التعيين في حقيقة أن النساء ليست لديهن المؤهلات المهنية المطلوبة. ولتصحيح هذا الوضع السلبي جرى تنظيم 30 دورة تدريبية للنساء واستفاد من التدريبات 780 19 امرأة في نطاق مشروع برامج قوة العمل النشطة الذي نُفِّذ في تشرين الأول/أكتوبر 2003 وآذار/مارس 2006 والذي يهدف إلى إيجاد نهج متكامل لتنمية الموارد البشرية في تركيا بمشاركة من الجماعات المحرومة. وجرى تعيين 678 4 رجلاً و 846 4 امرأة، بمجموع قدره 524 9 شخصاً، بفضل تدابير التعيين النشطة التي نُفِّذَت في نطاق المشروع. ومن هؤلاء الأشخاص أقام 982 1 شخصاً مشاريعهم التجارية الخاصة بهم.</w:t>
      </w:r>
    </w:p>
    <w:p w:rsidR="00F81806" w:rsidRDefault="00F81806" w:rsidP="00F81806">
      <w:pPr>
        <w:pStyle w:val="SingleTxt"/>
        <w:tabs>
          <w:tab w:val="clear" w:pos="1267"/>
        </w:tabs>
        <w:ind w:left="1264" w:right="1264"/>
        <w:rPr>
          <w:rFonts w:hint="cs"/>
          <w:rtl/>
          <w:lang w:bidi="ar-EG"/>
        </w:rPr>
      </w:pPr>
      <w:r>
        <w:rPr>
          <w:rFonts w:hint="cs"/>
          <w:rtl/>
          <w:lang w:bidi="ar-EG"/>
        </w:rPr>
        <w:tab/>
        <w:t>وإضافة إلى هذا فإنه بهدف زيادة إمكانية تعيين النساء العاطلات عن طريق تزويدهن بالتدريب المتعلق بالمهن التي تحتاج إلى يد عاملة قامت منظمة العمالة التركية بتنظيم 200 7 دورة لتنمية وتدريب قوة عاملة ضُمِنَت لها الوظائف، وهي دورات تتعلق بإقامة المشاريع التجارية، وبلغ العدد الإجمالي للمشاركين فيها 184 131 شخصاً بين عامي 1998 و2005. وبلغ مجموع النساء اللواتي حضرن هذه الدورات 642 85 امرأة. ولمعرفة الدورات التي قُدِّمَت في عام 2006، انظر الجدول 27.</w:t>
      </w:r>
    </w:p>
    <w:p w:rsidR="00F81806" w:rsidRDefault="00F81806" w:rsidP="00F81806">
      <w:pPr>
        <w:pStyle w:val="SingleTxt"/>
        <w:tabs>
          <w:tab w:val="clear" w:pos="1267"/>
        </w:tabs>
        <w:spacing w:after="0"/>
        <w:ind w:left="1264" w:right="1264"/>
        <w:rPr>
          <w:rFonts w:hint="cs"/>
          <w:rtl/>
          <w:lang w:bidi="ar-EG"/>
        </w:rPr>
      </w:pPr>
      <w:r>
        <w:rPr>
          <w:rFonts w:hint="cs"/>
          <w:rtl/>
          <w:lang w:bidi="ar-EG"/>
        </w:rPr>
        <w:t>الجدول 27:</w:t>
      </w:r>
    </w:p>
    <w:p w:rsidR="00F81806" w:rsidRDefault="00F81806" w:rsidP="00F81806">
      <w:pPr>
        <w:pStyle w:val="SingleTxt"/>
        <w:tabs>
          <w:tab w:val="clear" w:pos="1267"/>
        </w:tabs>
        <w:rPr>
          <w:rFonts w:hint="cs"/>
          <w:b/>
          <w:bCs/>
          <w:rtl/>
          <w:lang w:bidi="ar-EG"/>
        </w:rPr>
      </w:pPr>
      <w:r>
        <w:rPr>
          <w:rFonts w:hint="cs"/>
          <w:b/>
          <w:bCs/>
          <w:rtl/>
          <w:lang w:bidi="ar-EG"/>
        </w:rPr>
        <w:t>عدد الرجال والنساء الذين استفادوا من دورات تدريب وتنمية قوة العمل في عام 2006.</w:t>
      </w:r>
    </w:p>
    <w:tbl>
      <w:tblPr>
        <w:tblStyle w:val="TableGrid"/>
        <w:bidiVisual/>
        <w:tblW w:w="0" w:type="auto"/>
        <w:tblInd w:w="1203" w:type="dxa"/>
        <w:tblBorders>
          <w:left w:val="none" w:sz="0" w:space="0" w:color="auto"/>
          <w:right w:val="none" w:sz="0" w:space="0" w:color="auto"/>
        </w:tblBorders>
        <w:tblLook w:val="01E0" w:firstRow="1" w:lastRow="1" w:firstColumn="1" w:lastColumn="1" w:noHBand="0" w:noVBand="0"/>
      </w:tblPr>
      <w:tblGrid>
        <w:gridCol w:w="4120"/>
        <w:gridCol w:w="1236"/>
        <w:gridCol w:w="927"/>
        <w:gridCol w:w="872"/>
        <w:gridCol w:w="1085"/>
      </w:tblGrid>
      <w:tr w:rsidR="00F81806" w:rsidTr="00F81806">
        <w:tc>
          <w:tcPr>
            <w:tcW w:w="4120" w:type="dxa"/>
            <w:vMerge w:val="restart"/>
            <w:tcBorders>
              <w:top w:val="single" w:sz="4" w:space="0" w:color="auto"/>
              <w:left w:val="nil"/>
              <w:bottom w:val="single" w:sz="12" w:space="0" w:color="auto"/>
              <w:right w:val="nil"/>
            </w:tcBorders>
            <w:vAlign w:val="bottom"/>
          </w:tcPr>
          <w:p w:rsidR="00F81806" w:rsidRDefault="00F81806" w:rsidP="00AD7851">
            <w:pPr>
              <w:pStyle w:val="SingleTxt"/>
              <w:tabs>
                <w:tab w:val="clear" w:pos="1267"/>
              </w:tabs>
              <w:spacing w:before="40" w:after="80" w:line="260" w:lineRule="exact"/>
              <w:ind w:left="0" w:right="0"/>
              <w:jc w:val="left"/>
              <w:rPr>
                <w:sz w:val="26"/>
                <w:szCs w:val="26"/>
                <w:lang w:bidi="ar-EG"/>
              </w:rPr>
            </w:pPr>
            <w:r>
              <w:rPr>
                <w:rFonts w:hint="cs"/>
                <w:sz w:val="26"/>
                <w:szCs w:val="26"/>
                <w:rtl/>
                <w:lang w:bidi="ar-EG"/>
              </w:rPr>
              <w:t>نوع الدورة</w:t>
            </w:r>
          </w:p>
        </w:tc>
        <w:tc>
          <w:tcPr>
            <w:tcW w:w="4120" w:type="dxa"/>
            <w:gridSpan w:val="4"/>
            <w:tcBorders>
              <w:top w:val="single" w:sz="4" w:space="0" w:color="auto"/>
              <w:left w:val="nil"/>
              <w:bottom w:val="single" w:sz="4" w:space="0" w:color="auto"/>
              <w:right w:val="nil"/>
            </w:tcBorders>
          </w:tcPr>
          <w:p w:rsidR="00F81806" w:rsidRDefault="00F81806" w:rsidP="00AD7851">
            <w:pPr>
              <w:pStyle w:val="SingleTxt"/>
              <w:tabs>
                <w:tab w:val="clear" w:pos="1267"/>
              </w:tabs>
              <w:spacing w:before="40" w:after="80" w:line="260" w:lineRule="exact"/>
              <w:ind w:left="0" w:right="0"/>
              <w:jc w:val="center"/>
              <w:rPr>
                <w:i/>
                <w:iCs/>
                <w:sz w:val="26"/>
                <w:szCs w:val="26"/>
                <w:lang w:bidi="ar-EG"/>
              </w:rPr>
            </w:pPr>
            <w:r>
              <w:rPr>
                <w:rFonts w:hint="cs"/>
                <w:i/>
                <w:iCs/>
                <w:sz w:val="26"/>
                <w:szCs w:val="26"/>
                <w:rtl/>
                <w:lang w:bidi="ar-EG"/>
              </w:rPr>
              <w:t>الدورات التي عُقدت في عام 2006 لتدريب قوة العمل</w:t>
            </w:r>
          </w:p>
        </w:tc>
      </w:tr>
      <w:tr w:rsidR="00F81806" w:rsidTr="00F81806">
        <w:tc>
          <w:tcPr>
            <w:tcW w:w="0" w:type="auto"/>
            <w:vMerge/>
            <w:tcBorders>
              <w:top w:val="single" w:sz="4" w:space="0" w:color="auto"/>
              <w:left w:val="nil"/>
              <w:bottom w:val="single" w:sz="12" w:space="0" w:color="auto"/>
              <w:right w:val="nil"/>
            </w:tcBorders>
            <w:vAlign w:val="center"/>
          </w:tcPr>
          <w:p w:rsidR="00F81806" w:rsidRDefault="00F81806" w:rsidP="00AD7851">
            <w:pPr>
              <w:bidi w:val="0"/>
              <w:spacing w:before="40" w:after="80" w:line="260" w:lineRule="exact"/>
              <w:jc w:val="left"/>
              <w:rPr>
                <w:sz w:val="26"/>
                <w:szCs w:val="26"/>
                <w:lang w:bidi="ar-EG"/>
              </w:rPr>
            </w:pPr>
          </w:p>
        </w:tc>
        <w:tc>
          <w:tcPr>
            <w:tcW w:w="1236" w:type="dxa"/>
            <w:vMerge w:val="restart"/>
            <w:tcBorders>
              <w:top w:val="single" w:sz="4" w:space="0" w:color="auto"/>
              <w:left w:val="nil"/>
              <w:bottom w:val="single" w:sz="12" w:space="0" w:color="auto"/>
              <w:right w:val="nil"/>
            </w:tcBorders>
          </w:tcPr>
          <w:p w:rsidR="00F81806" w:rsidRDefault="00F81806" w:rsidP="00AD7851">
            <w:pPr>
              <w:pStyle w:val="SingleTxt"/>
              <w:tabs>
                <w:tab w:val="clear" w:pos="1267"/>
              </w:tabs>
              <w:spacing w:before="40" w:after="80" w:line="260" w:lineRule="exact"/>
              <w:ind w:left="0" w:right="0"/>
              <w:rPr>
                <w:i/>
                <w:iCs/>
                <w:sz w:val="26"/>
                <w:szCs w:val="26"/>
                <w:lang w:bidi="ar-EG"/>
              </w:rPr>
            </w:pPr>
            <w:r>
              <w:rPr>
                <w:rFonts w:hint="cs"/>
                <w:i/>
                <w:iCs/>
                <w:sz w:val="26"/>
                <w:szCs w:val="26"/>
                <w:rtl/>
                <w:lang w:bidi="ar-EG"/>
              </w:rPr>
              <w:t>عدد الدورات المتاحة</w:t>
            </w:r>
          </w:p>
        </w:tc>
        <w:tc>
          <w:tcPr>
            <w:tcW w:w="2884" w:type="dxa"/>
            <w:gridSpan w:val="3"/>
            <w:tcBorders>
              <w:top w:val="single" w:sz="4" w:space="0" w:color="auto"/>
              <w:left w:val="nil"/>
              <w:bottom w:val="single" w:sz="4" w:space="0" w:color="auto"/>
              <w:right w:val="nil"/>
            </w:tcBorders>
          </w:tcPr>
          <w:p w:rsidR="00F81806" w:rsidRDefault="00F81806" w:rsidP="00AD7851">
            <w:pPr>
              <w:pStyle w:val="SingleTxt"/>
              <w:tabs>
                <w:tab w:val="clear" w:pos="1267"/>
              </w:tabs>
              <w:spacing w:before="40" w:after="80" w:line="260" w:lineRule="exact"/>
              <w:ind w:left="0" w:right="0"/>
              <w:jc w:val="center"/>
              <w:rPr>
                <w:i/>
                <w:iCs/>
                <w:sz w:val="26"/>
                <w:szCs w:val="26"/>
                <w:lang w:bidi="ar-EG"/>
              </w:rPr>
            </w:pPr>
            <w:r>
              <w:rPr>
                <w:rFonts w:hint="cs"/>
                <w:i/>
                <w:iCs/>
                <w:sz w:val="26"/>
                <w:szCs w:val="26"/>
                <w:rtl/>
                <w:lang w:bidi="ar-EG"/>
              </w:rPr>
              <w:t>عدد المشاركين</w:t>
            </w:r>
          </w:p>
        </w:tc>
      </w:tr>
      <w:tr w:rsidR="00F81806" w:rsidTr="00F81806">
        <w:tc>
          <w:tcPr>
            <w:tcW w:w="0" w:type="auto"/>
            <w:vMerge/>
            <w:tcBorders>
              <w:top w:val="single" w:sz="4" w:space="0" w:color="auto"/>
              <w:left w:val="nil"/>
              <w:bottom w:val="single" w:sz="12" w:space="0" w:color="auto"/>
              <w:right w:val="nil"/>
            </w:tcBorders>
            <w:vAlign w:val="center"/>
          </w:tcPr>
          <w:p w:rsidR="00F81806" w:rsidRDefault="00F81806" w:rsidP="00AD7851">
            <w:pPr>
              <w:bidi w:val="0"/>
              <w:spacing w:before="40" w:after="80" w:line="260" w:lineRule="exact"/>
              <w:jc w:val="left"/>
              <w:rPr>
                <w:sz w:val="26"/>
                <w:szCs w:val="26"/>
                <w:lang w:bidi="ar-EG"/>
              </w:rPr>
            </w:pPr>
          </w:p>
        </w:tc>
        <w:tc>
          <w:tcPr>
            <w:tcW w:w="0" w:type="auto"/>
            <w:vMerge/>
            <w:tcBorders>
              <w:top w:val="single" w:sz="4" w:space="0" w:color="auto"/>
              <w:left w:val="nil"/>
              <w:bottom w:val="single" w:sz="12" w:space="0" w:color="auto"/>
              <w:right w:val="nil"/>
            </w:tcBorders>
            <w:vAlign w:val="center"/>
          </w:tcPr>
          <w:p w:rsidR="00F81806" w:rsidRDefault="00F81806" w:rsidP="00AD7851">
            <w:pPr>
              <w:bidi w:val="0"/>
              <w:spacing w:before="40" w:after="80" w:line="260" w:lineRule="exact"/>
              <w:jc w:val="left"/>
              <w:rPr>
                <w:i/>
                <w:iCs/>
                <w:sz w:val="26"/>
                <w:szCs w:val="26"/>
                <w:lang w:bidi="ar-EG"/>
              </w:rPr>
            </w:pPr>
          </w:p>
        </w:tc>
        <w:tc>
          <w:tcPr>
            <w:tcW w:w="927" w:type="dxa"/>
            <w:tcBorders>
              <w:top w:val="nil"/>
              <w:left w:val="nil"/>
              <w:bottom w:val="single" w:sz="12" w:space="0" w:color="auto"/>
              <w:right w:val="nil"/>
            </w:tcBorders>
          </w:tcPr>
          <w:p w:rsidR="00F81806" w:rsidRDefault="00F81806" w:rsidP="00AD7851">
            <w:pPr>
              <w:pStyle w:val="SingleTxt"/>
              <w:tabs>
                <w:tab w:val="clear" w:pos="1267"/>
              </w:tabs>
              <w:spacing w:before="40" w:after="80" w:line="260" w:lineRule="exact"/>
              <w:ind w:left="0" w:right="0"/>
              <w:rPr>
                <w:i/>
                <w:iCs/>
                <w:sz w:val="26"/>
                <w:szCs w:val="26"/>
                <w:lang w:bidi="ar-EG"/>
              </w:rPr>
            </w:pPr>
            <w:r>
              <w:rPr>
                <w:rFonts w:hint="cs"/>
                <w:i/>
                <w:iCs/>
                <w:sz w:val="26"/>
                <w:szCs w:val="26"/>
                <w:rtl/>
                <w:lang w:bidi="ar-EG"/>
              </w:rPr>
              <w:t>ذكور</w:t>
            </w:r>
          </w:p>
        </w:tc>
        <w:tc>
          <w:tcPr>
            <w:tcW w:w="872" w:type="dxa"/>
            <w:tcBorders>
              <w:top w:val="nil"/>
              <w:left w:val="nil"/>
              <w:bottom w:val="single" w:sz="12" w:space="0" w:color="auto"/>
              <w:right w:val="nil"/>
            </w:tcBorders>
          </w:tcPr>
          <w:p w:rsidR="00F81806" w:rsidRDefault="00F81806" w:rsidP="00AD7851">
            <w:pPr>
              <w:pStyle w:val="SingleTxt"/>
              <w:tabs>
                <w:tab w:val="clear" w:pos="1267"/>
              </w:tabs>
              <w:spacing w:before="40" w:after="80" w:line="260" w:lineRule="exact"/>
              <w:ind w:left="0" w:right="0"/>
              <w:rPr>
                <w:i/>
                <w:iCs/>
                <w:sz w:val="26"/>
                <w:szCs w:val="26"/>
                <w:lang w:bidi="ar-EG"/>
              </w:rPr>
            </w:pPr>
            <w:r>
              <w:rPr>
                <w:rFonts w:hint="cs"/>
                <w:i/>
                <w:iCs/>
                <w:sz w:val="26"/>
                <w:szCs w:val="26"/>
                <w:rtl/>
                <w:lang w:bidi="ar-EG"/>
              </w:rPr>
              <w:t>إناث</w:t>
            </w:r>
          </w:p>
        </w:tc>
        <w:tc>
          <w:tcPr>
            <w:tcW w:w="1085" w:type="dxa"/>
            <w:tcBorders>
              <w:top w:val="nil"/>
              <w:left w:val="nil"/>
              <w:bottom w:val="single" w:sz="12" w:space="0" w:color="auto"/>
              <w:right w:val="nil"/>
            </w:tcBorders>
          </w:tcPr>
          <w:p w:rsidR="00F81806" w:rsidRDefault="00F81806" w:rsidP="00AD7851">
            <w:pPr>
              <w:pStyle w:val="SingleTxt"/>
              <w:tabs>
                <w:tab w:val="clear" w:pos="1267"/>
              </w:tabs>
              <w:spacing w:before="40" w:after="80" w:line="260" w:lineRule="exact"/>
              <w:ind w:left="0" w:right="0"/>
              <w:rPr>
                <w:i/>
                <w:iCs/>
                <w:sz w:val="26"/>
                <w:szCs w:val="26"/>
                <w:lang w:bidi="ar-EG"/>
              </w:rPr>
            </w:pPr>
            <w:r>
              <w:rPr>
                <w:rFonts w:hint="cs"/>
                <w:i/>
                <w:iCs/>
                <w:sz w:val="26"/>
                <w:szCs w:val="26"/>
                <w:rtl/>
                <w:lang w:bidi="ar-EG"/>
              </w:rPr>
              <w:t>المجموع</w:t>
            </w:r>
          </w:p>
        </w:tc>
      </w:tr>
      <w:tr w:rsidR="00F81806" w:rsidTr="00F81806">
        <w:tc>
          <w:tcPr>
            <w:tcW w:w="4120" w:type="dxa"/>
            <w:tcBorders>
              <w:top w:val="single" w:sz="12" w:space="0" w:color="auto"/>
              <w:left w:val="nil"/>
              <w:bottom w:val="nil"/>
              <w:right w:val="nil"/>
            </w:tcBorders>
          </w:tcPr>
          <w:p w:rsidR="00F81806" w:rsidRDefault="00F81806" w:rsidP="00AD7851">
            <w:pPr>
              <w:pStyle w:val="SingleTxt"/>
              <w:tabs>
                <w:tab w:val="clear" w:pos="1267"/>
              </w:tabs>
              <w:spacing w:before="40" w:after="80" w:line="260" w:lineRule="exact"/>
              <w:ind w:left="0" w:right="0"/>
              <w:rPr>
                <w:sz w:val="26"/>
                <w:szCs w:val="26"/>
                <w:lang w:bidi="ar-EG"/>
              </w:rPr>
            </w:pPr>
            <w:r>
              <w:rPr>
                <w:rFonts w:hint="cs"/>
                <w:sz w:val="26"/>
                <w:szCs w:val="26"/>
                <w:rtl/>
                <w:lang w:bidi="ar-EG"/>
              </w:rPr>
              <w:t>دورات من أجل العمالة المباشرة</w:t>
            </w:r>
          </w:p>
        </w:tc>
        <w:tc>
          <w:tcPr>
            <w:tcW w:w="1236" w:type="dxa"/>
            <w:tcBorders>
              <w:top w:val="single" w:sz="12" w:space="0" w:color="auto"/>
              <w:left w:val="nil"/>
              <w:bottom w:val="nil"/>
              <w:right w:val="nil"/>
            </w:tcBorders>
          </w:tcPr>
          <w:p w:rsidR="00F81806" w:rsidRDefault="00F81806" w:rsidP="00AD7851">
            <w:pPr>
              <w:pStyle w:val="SingleTxt"/>
              <w:tabs>
                <w:tab w:val="clear" w:pos="1267"/>
              </w:tabs>
              <w:spacing w:before="40" w:after="80" w:line="260" w:lineRule="exact"/>
              <w:ind w:left="0" w:right="0"/>
              <w:rPr>
                <w:sz w:val="26"/>
                <w:szCs w:val="26"/>
                <w:lang w:bidi="ar-EG"/>
              </w:rPr>
            </w:pPr>
            <w:r>
              <w:rPr>
                <w:rFonts w:hint="cs"/>
                <w:sz w:val="26"/>
                <w:szCs w:val="26"/>
                <w:rtl/>
                <w:lang w:bidi="ar-EG"/>
              </w:rPr>
              <w:t>246</w:t>
            </w:r>
          </w:p>
        </w:tc>
        <w:tc>
          <w:tcPr>
            <w:tcW w:w="927" w:type="dxa"/>
            <w:tcBorders>
              <w:top w:val="single" w:sz="12" w:space="0" w:color="auto"/>
              <w:left w:val="nil"/>
              <w:bottom w:val="nil"/>
              <w:right w:val="nil"/>
            </w:tcBorders>
          </w:tcPr>
          <w:p w:rsidR="00F81806" w:rsidRDefault="00F81806" w:rsidP="00AD7851">
            <w:pPr>
              <w:pStyle w:val="SingleTxt"/>
              <w:tabs>
                <w:tab w:val="clear" w:pos="1267"/>
              </w:tabs>
              <w:spacing w:before="40" w:after="80" w:line="260" w:lineRule="exact"/>
              <w:ind w:left="0" w:right="0"/>
              <w:rPr>
                <w:sz w:val="26"/>
                <w:szCs w:val="26"/>
                <w:lang w:bidi="ar-EG"/>
              </w:rPr>
            </w:pPr>
            <w:r>
              <w:rPr>
                <w:rFonts w:hint="cs"/>
                <w:sz w:val="26"/>
                <w:szCs w:val="26"/>
                <w:rtl/>
                <w:lang w:bidi="ar-EG"/>
              </w:rPr>
              <w:t>361 3</w:t>
            </w:r>
          </w:p>
        </w:tc>
        <w:tc>
          <w:tcPr>
            <w:tcW w:w="872" w:type="dxa"/>
            <w:tcBorders>
              <w:top w:val="single" w:sz="12" w:space="0" w:color="auto"/>
              <w:left w:val="nil"/>
              <w:bottom w:val="nil"/>
              <w:right w:val="nil"/>
            </w:tcBorders>
          </w:tcPr>
          <w:p w:rsidR="00F81806" w:rsidRDefault="00F81806" w:rsidP="00AD7851">
            <w:pPr>
              <w:pStyle w:val="SingleTxt"/>
              <w:tabs>
                <w:tab w:val="clear" w:pos="1267"/>
              </w:tabs>
              <w:spacing w:before="40" w:after="80" w:line="260" w:lineRule="exact"/>
              <w:ind w:left="0" w:right="0"/>
              <w:rPr>
                <w:sz w:val="26"/>
                <w:szCs w:val="26"/>
                <w:lang w:bidi="ar-EG"/>
              </w:rPr>
            </w:pPr>
            <w:r>
              <w:rPr>
                <w:rFonts w:hint="cs"/>
                <w:sz w:val="26"/>
                <w:szCs w:val="26"/>
                <w:rtl/>
                <w:lang w:bidi="ar-EG"/>
              </w:rPr>
              <w:t>664 1</w:t>
            </w:r>
          </w:p>
        </w:tc>
        <w:tc>
          <w:tcPr>
            <w:tcW w:w="1085" w:type="dxa"/>
            <w:tcBorders>
              <w:top w:val="single" w:sz="12" w:space="0" w:color="auto"/>
              <w:left w:val="nil"/>
              <w:bottom w:val="nil"/>
              <w:right w:val="nil"/>
            </w:tcBorders>
          </w:tcPr>
          <w:p w:rsidR="00F81806" w:rsidRDefault="00F81806" w:rsidP="00AD7851">
            <w:pPr>
              <w:pStyle w:val="SingleTxt"/>
              <w:tabs>
                <w:tab w:val="clear" w:pos="1267"/>
              </w:tabs>
              <w:spacing w:before="40" w:after="80" w:line="260" w:lineRule="exact"/>
              <w:ind w:left="0" w:right="0"/>
              <w:rPr>
                <w:sz w:val="26"/>
                <w:szCs w:val="26"/>
                <w:lang w:bidi="ar-EG"/>
              </w:rPr>
            </w:pPr>
            <w:r>
              <w:rPr>
                <w:rFonts w:hint="cs"/>
                <w:sz w:val="26"/>
                <w:szCs w:val="26"/>
                <w:rtl/>
                <w:lang w:bidi="ar-EG"/>
              </w:rPr>
              <w:t>052 5</w:t>
            </w:r>
          </w:p>
        </w:tc>
      </w:tr>
      <w:tr w:rsidR="00F81806" w:rsidTr="00F81806">
        <w:tc>
          <w:tcPr>
            <w:tcW w:w="4120" w:type="dxa"/>
            <w:tcBorders>
              <w:top w:val="nil"/>
              <w:left w:val="nil"/>
              <w:bottom w:val="nil"/>
              <w:right w:val="nil"/>
            </w:tcBorders>
          </w:tcPr>
          <w:p w:rsidR="00F81806" w:rsidRDefault="00F81806" w:rsidP="00AD7851">
            <w:pPr>
              <w:pStyle w:val="SingleTxt"/>
              <w:tabs>
                <w:tab w:val="clear" w:pos="1267"/>
              </w:tabs>
              <w:spacing w:before="40" w:after="80" w:line="260" w:lineRule="exact"/>
              <w:ind w:left="0" w:right="0"/>
              <w:rPr>
                <w:sz w:val="26"/>
                <w:szCs w:val="26"/>
                <w:lang w:bidi="ar-EG"/>
              </w:rPr>
            </w:pPr>
            <w:r>
              <w:rPr>
                <w:rFonts w:hint="cs"/>
                <w:sz w:val="26"/>
                <w:szCs w:val="26"/>
                <w:rtl/>
                <w:lang w:bidi="ar-EG"/>
              </w:rPr>
              <w:t>دورات من أجل إقامة مشاريع تجارية خاصة</w:t>
            </w:r>
          </w:p>
        </w:tc>
        <w:tc>
          <w:tcPr>
            <w:tcW w:w="1236" w:type="dxa"/>
            <w:tcBorders>
              <w:top w:val="nil"/>
              <w:left w:val="nil"/>
              <w:bottom w:val="nil"/>
              <w:right w:val="nil"/>
            </w:tcBorders>
          </w:tcPr>
          <w:p w:rsidR="00F81806" w:rsidRDefault="00F81806" w:rsidP="00AD7851">
            <w:pPr>
              <w:pStyle w:val="SingleTxt"/>
              <w:tabs>
                <w:tab w:val="clear" w:pos="1267"/>
              </w:tabs>
              <w:spacing w:before="40" w:after="80" w:line="260" w:lineRule="exact"/>
              <w:ind w:left="0" w:right="0"/>
              <w:rPr>
                <w:sz w:val="26"/>
                <w:szCs w:val="26"/>
                <w:lang w:bidi="ar-EG"/>
              </w:rPr>
            </w:pPr>
            <w:r>
              <w:rPr>
                <w:rFonts w:hint="cs"/>
                <w:sz w:val="26"/>
                <w:szCs w:val="26"/>
                <w:rtl/>
                <w:lang w:bidi="ar-EG"/>
              </w:rPr>
              <w:t>38</w:t>
            </w:r>
          </w:p>
        </w:tc>
        <w:tc>
          <w:tcPr>
            <w:tcW w:w="927" w:type="dxa"/>
            <w:tcBorders>
              <w:top w:val="nil"/>
              <w:left w:val="nil"/>
              <w:bottom w:val="nil"/>
              <w:right w:val="nil"/>
            </w:tcBorders>
          </w:tcPr>
          <w:p w:rsidR="00F81806" w:rsidRDefault="00F81806" w:rsidP="00AD7851">
            <w:pPr>
              <w:pStyle w:val="SingleTxt"/>
              <w:tabs>
                <w:tab w:val="clear" w:pos="1267"/>
              </w:tabs>
              <w:spacing w:before="40" w:after="80" w:line="260" w:lineRule="exact"/>
              <w:ind w:left="0" w:right="0"/>
              <w:rPr>
                <w:sz w:val="26"/>
                <w:szCs w:val="26"/>
                <w:lang w:bidi="ar-EG"/>
              </w:rPr>
            </w:pPr>
            <w:r>
              <w:rPr>
                <w:rFonts w:hint="cs"/>
                <w:sz w:val="26"/>
                <w:szCs w:val="26"/>
                <w:rtl/>
                <w:lang w:bidi="ar-EG"/>
              </w:rPr>
              <w:t>170</w:t>
            </w:r>
          </w:p>
        </w:tc>
        <w:tc>
          <w:tcPr>
            <w:tcW w:w="872" w:type="dxa"/>
            <w:tcBorders>
              <w:top w:val="nil"/>
              <w:left w:val="nil"/>
              <w:bottom w:val="nil"/>
              <w:right w:val="nil"/>
            </w:tcBorders>
          </w:tcPr>
          <w:p w:rsidR="00F81806" w:rsidRDefault="00F81806" w:rsidP="00AD7851">
            <w:pPr>
              <w:pStyle w:val="SingleTxt"/>
              <w:tabs>
                <w:tab w:val="clear" w:pos="1267"/>
              </w:tabs>
              <w:spacing w:before="40" w:after="80" w:line="260" w:lineRule="exact"/>
              <w:ind w:left="0" w:right="0"/>
              <w:rPr>
                <w:sz w:val="26"/>
                <w:szCs w:val="26"/>
                <w:lang w:bidi="ar-EG"/>
              </w:rPr>
            </w:pPr>
            <w:r>
              <w:rPr>
                <w:rFonts w:hint="cs"/>
                <w:sz w:val="26"/>
                <w:szCs w:val="26"/>
                <w:rtl/>
                <w:lang w:bidi="ar-EG"/>
              </w:rPr>
              <w:t>478</w:t>
            </w:r>
          </w:p>
        </w:tc>
        <w:tc>
          <w:tcPr>
            <w:tcW w:w="1085" w:type="dxa"/>
            <w:tcBorders>
              <w:top w:val="nil"/>
              <w:left w:val="nil"/>
              <w:bottom w:val="nil"/>
              <w:right w:val="nil"/>
            </w:tcBorders>
          </w:tcPr>
          <w:p w:rsidR="00F81806" w:rsidRDefault="00F81806" w:rsidP="00AD7851">
            <w:pPr>
              <w:pStyle w:val="SingleTxt"/>
              <w:tabs>
                <w:tab w:val="clear" w:pos="1267"/>
              </w:tabs>
              <w:spacing w:before="40" w:after="80" w:line="260" w:lineRule="exact"/>
              <w:ind w:left="0" w:right="0"/>
              <w:rPr>
                <w:sz w:val="26"/>
                <w:szCs w:val="26"/>
                <w:lang w:bidi="ar-EG"/>
              </w:rPr>
            </w:pPr>
            <w:r>
              <w:rPr>
                <w:rFonts w:hint="cs"/>
                <w:sz w:val="26"/>
                <w:szCs w:val="26"/>
                <w:rtl/>
                <w:lang w:bidi="ar-EG"/>
              </w:rPr>
              <w:t>648</w:t>
            </w:r>
          </w:p>
        </w:tc>
      </w:tr>
      <w:tr w:rsidR="00F81806" w:rsidTr="00F81806">
        <w:tc>
          <w:tcPr>
            <w:tcW w:w="4120" w:type="dxa"/>
            <w:tcBorders>
              <w:top w:val="nil"/>
              <w:left w:val="nil"/>
              <w:bottom w:val="nil"/>
              <w:right w:val="nil"/>
            </w:tcBorders>
          </w:tcPr>
          <w:p w:rsidR="00F81806" w:rsidRDefault="00F81806" w:rsidP="00AD7851">
            <w:pPr>
              <w:pStyle w:val="SingleTxt"/>
              <w:tabs>
                <w:tab w:val="clear" w:pos="1267"/>
              </w:tabs>
              <w:spacing w:before="40" w:after="80" w:line="260" w:lineRule="exact"/>
              <w:ind w:left="0" w:right="0"/>
              <w:rPr>
                <w:sz w:val="26"/>
                <w:szCs w:val="26"/>
                <w:lang w:bidi="ar-EG"/>
              </w:rPr>
            </w:pPr>
            <w:r>
              <w:rPr>
                <w:rFonts w:hint="cs"/>
                <w:sz w:val="26"/>
                <w:szCs w:val="26"/>
                <w:rtl/>
                <w:lang w:bidi="ar-EG"/>
              </w:rPr>
              <w:t>دورات من أجل الأفراد المعوَّقين</w:t>
            </w:r>
          </w:p>
        </w:tc>
        <w:tc>
          <w:tcPr>
            <w:tcW w:w="1236" w:type="dxa"/>
            <w:tcBorders>
              <w:top w:val="nil"/>
              <w:left w:val="nil"/>
              <w:bottom w:val="nil"/>
              <w:right w:val="nil"/>
            </w:tcBorders>
          </w:tcPr>
          <w:p w:rsidR="00F81806" w:rsidRDefault="00F81806" w:rsidP="00AD7851">
            <w:pPr>
              <w:pStyle w:val="SingleTxt"/>
              <w:tabs>
                <w:tab w:val="clear" w:pos="1267"/>
              </w:tabs>
              <w:spacing w:before="40" w:after="80" w:line="260" w:lineRule="exact"/>
              <w:ind w:left="0" w:right="0"/>
              <w:rPr>
                <w:sz w:val="26"/>
                <w:szCs w:val="26"/>
                <w:lang w:bidi="ar-EG"/>
              </w:rPr>
            </w:pPr>
            <w:r>
              <w:rPr>
                <w:rFonts w:hint="cs"/>
                <w:sz w:val="26"/>
                <w:szCs w:val="26"/>
                <w:rtl/>
                <w:lang w:bidi="ar-EG"/>
              </w:rPr>
              <w:t>94</w:t>
            </w:r>
          </w:p>
        </w:tc>
        <w:tc>
          <w:tcPr>
            <w:tcW w:w="927" w:type="dxa"/>
            <w:tcBorders>
              <w:top w:val="nil"/>
              <w:left w:val="nil"/>
              <w:bottom w:val="nil"/>
              <w:right w:val="nil"/>
            </w:tcBorders>
          </w:tcPr>
          <w:p w:rsidR="00F81806" w:rsidRDefault="00F81806" w:rsidP="00AD7851">
            <w:pPr>
              <w:pStyle w:val="SingleTxt"/>
              <w:tabs>
                <w:tab w:val="clear" w:pos="1267"/>
              </w:tabs>
              <w:spacing w:before="40" w:after="80" w:line="260" w:lineRule="exact"/>
              <w:ind w:left="0" w:right="0"/>
              <w:rPr>
                <w:sz w:val="26"/>
                <w:szCs w:val="26"/>
                <w:lang w:bidi="ar-EG"/>
              </w:rPr>
            </w:pPr>
            <w:r>
              <w:rPr>
                <w:rFonts w:hint="cs"/>
                <w:sz w:val="26"/>
                <w:szCs w:val="26"/>
                <w:rtl/>
                <w:lang w:bidi="ar-EG"/>
              </w:rPr>
              <w:t>899 1</w:t>
            </w:r>
          </w:p>
        </w:tc>
        <w:tc>
          <w:tcPr>
            <w:tcW w:w="872" w:type="dxa"/>
            <w:tcBorders>
              <w:top w:val="nil"/>
              <w:left w:val="nil"/>
              <w:bottom w:val="nil"/>
              <w:right w:val="nil"/>
            </w:tcBorders>
          </w:tcPr>
          <w:p w:rsidR="00F81806" w:rsidRDefault="00F81806" w:rsidP="00AD7851">
            <w:pPr>
              <w:pStyle w:val="SingleTxt"/>
              <w:tabs>
                <w:tab w:val="clear" w:pos="1267"/>
              </w:tabs>
              <w:spacing w:before="40" w:after="80" w:line="260" w:lineRule="exact"/>
              <w:ind w:left="0" w:right="0"/>
              <w:rPr>
                <w:sz w:val="26"/>
                <w:szCs w:val="26"/>
                <w:lang w:bidi="ar-EG"/>
              </w:rPr>
            </w:pPr>
            <w:r>
              <w:rPr>
                <w:rFonts w:hint="cs"/>
                <w:sz w:val="26"/>
                <w:szCs w:val="26"/>
                <w:rtl/>
                <w:lang w:bidi="ar-EG"/>
              </w:rPr>
              <w:t>148 1</w:t>
            </w:r>
          </w:p>
        </w:tc>
        <w:tc>
          <w:tcPr>
            <w:tcW w:w="1085" w:type="dxa"/>
            <w:tcBorders>
              <w:top w:val="nil"/>
              <w:left w:val="nil"/>
              <w:bottom w:val="nil"/>
              <w:right w:val="nil"/>
            </w:tcBorders>
          </w:tcPr>
          <w:p w:rsidR="00F81806" w:rsidRDefault="00F81806" w:rsidP="00AD7851">
            <w:pPr>
              <w:pStyle w:val="SingleTxt"/>
              <w:tabs>
                <w:tab w:val="clear" w:pos="1267"/>
              </w:tabs>
              <w:spacing w:before="40" w:after="80" w:line="260" w:lineRule="exact"/>
              <w:ind w:left="0" w:right="0"/>
              <w:rPr>
                <w:sz w:val="26"/>
                <w:szCs w:val="26"/>
                <w:lang w:bidi="ar-EG"/>
              </w:rPr>
            </w:pPr>
            <w:r>
              <w:rPr>
                <w:rFonts w:hint="cs"/>
                <w:sz w:val="26"/>
                <w:szCs w:val="26"/>
                <w:rtl/>
                <w:lang w:bidi="ar-EG"/>
              </w:rPr>
              <w:t>047 3</w:t>
            </w:r>
          </w:p>
        </w:tc>
      </w:tr>
      <w:tr w:rsidR="00F81806" w:rsidTr="00F81806">
        <w:tc>
          <w:tcPr>
            <w:tcW w:w="4120" w:type="dxa"/>
            <w:tcBorders>
              <w:top w:val="nil"/>
              <w:left w:val="nil"/>
              <w:bottom w:val="nil"/>
              <w:right w:val="nil"/>
            </w:tcBorders>
          </w:tcPr>
          <w:p w:rsidR="00F81806" w:rsidRDefault="00F81806" w:rsidP="00AD7851">
            <w:pPr>
              <w:pStyle w:val="SingleTxt"/>
              <w:tabs>
                <w:tab w:val="clear" w:pos="1267"/>
              </w:tabs>
              <w:spacing w:before="40" w:after="80" w:line="260" w:lineRule="exact"/>
              <w:ind w:left="0" w:right="0"/>
              <w:rPr>
                <w:w w:val="95"/>
                <w:sz w:val="26"/>
                <w:szCs w:val="26"/>
                <w:lang w:bidi="ar-EG"/>
              </w:rPr>
            </w:pPr>
            <w:r>
              <w:rPr>
                <w:rFonts w:hint="cs"/>
                <w:w w:val="95"/>
                <w:sz w:val="26"/>
                <w:szCs w:val="26"/>
                <w:rtl/>
                <w:lang w:bidi="ar-EG"/>
              </w:rPr>
              <w:t xml:space="preserve">دورات من أجل الأفراد الذين سبق أن صدرت عليهم أحكام </w:t>
            </w:r>
          </w:p>
        </w:tc>
        <w:tc>
          <w:tcPr>
            <w:tcW w:w="1236" w:type="dxa"/>
            <w:tcBorders>
              <w:top w:val="nil"/>
              <w:left w:val="nil"/>
              <w:bottom w:val="nil"/>
              <w:right w:val="nil"/>
            </w:tcBorders>
          </w:tcPr>
          <w:p w:rsidR="00F81806" w:rsidRDefault="00F81806" w:rsidP="00AD7851">
            <w:pPr>
              <w:pStyle w:val="SingleTxt"/>
              <w:tabs>
                <w:tab w:val="clear" w:pos="1267"/>
              </w:tabs>
              <w:spacing w:before="40" w:after="80" w:line="260" w:lineRule="exact"/>
              <w:ind w:left="0" w:right="0"/>
              <w:rPr>
                <w:sz w:val="26"/>
                <w:szCs w:val="26"/>
                <w:lang w:bidi="ar-EG"/>
              </w:rPr>
            </w:pPr>
            <w:r>
              <w:rPr>
                <w:rFonts w:hint="cs"/>
                <w:sz w:val="26"/>
                <w:szCs w:val="26"/>
                <w:rtl/>
                <w:lang w:bidi="ar-EG"/>
              </w:rPr>
              <w:t>126</w:t>
            </w:r>
          </w:p>
        </w:tc>
        <w:tc>
          <w:tcPr>
            <w:tcW w:w="927" w:type="dxa"/>
            <w:tcBorders>
              <w:top w:val="nil"/>
              <w:left w:val="nil"/>
              <w:bottom w:val="nil"/>
              <w:right w:val="nil"/>
            </w:tcBorders>
          </w:tcPr>
          <w:p w:rsidR="00F81806" w:rsidRDefault="00F81806" w:rsidP="00AD7851">
            <w:pPr>
              <w:pStyle w:val="SingleTxt"/>
              <w:tabs>
                <w:tab w:val="clear" w:pos="1267"/>
              </w:tabs>
              <w:spacing w:before="40" w:after="80" w:line="260" w:lineRule="exact"/>
              <w:ind w:left="0" w:right="0"/>
              <w:rPr>
                <w:sz w:val="26"/>
                <w:szCs w:val="26"/>
                <w:lang w:bidi="ar-EG"/>
              </w:rPr>
            </w:pPr>
            <w:r>
              <w:rPr>
                <w:rFonts w:hint="cs"/>
                <w:sz w:val="26"/>
                <w:szCs w:val="26"/>
                <w:rtl/>
                <w:lang w:bidi="ar-EG"/>
              </w:rPr>
              <w:t>966 1</w:t>
            </w:r>
          </w:p>
        </w:tc>
        <w:tc>
          <w:tcPr>
            <w:tcW w:w="872" w:type="dxa"/>
            <w:tcBorders>
              <w:top w:val="nil"/>
              <w:left w:val="nil"/>
              <w:bottom w:val="nil"/>
              <w:right w:val="nil"/>
            </w:tcBorders>
          </w:tcPr>
          <w:p w:rsidR="00F81806" w:rsidRDefault="00F81806" w:rsidP="00AD7851">
            <w:pPr>
              <w:pStyle w:val="SingleTxt"/>
              <w:tabs>
                <w:tab w:val="clear" w:pos="1267"/>
              </w:tabs>
              <w:spacing w:before="40" w:after="80" w:line="260" w:lineRule="exact"/>
              <w:ind w:left="0" w:right="0"/>
              <w:rPr>
                <w:sz w:val="26"/>
                <w:szCs w:val="26"/>
                <w:lang w:bidi="ar-EG"/>
              </w:rPr>
            </w:pPr>
            <w:r>
              <w:rPr>
                <w:rFonts w:hint="cs"/>
                <w:sz w:val="26"/>
                <w:szCs w:val="26"/>
                <w:rtl/>
                <w:lang w:bidi="ar-EG"/>
              </w:rPr>
              <w:t>53</w:t>
            </w:r>
          </w:p>
        </w:tc>
        <w:tc>
          <w:tcPr>
            <w:tcW w:w="1085" w:type="dxa"/>
            <w:tcBorders>
              <w:top w:val="nil"/>
              <w:left w:val="nil"/>
              <w:bottom w:val="nil"/>
              <w:right w:val="nil"/>
            </w:tcBorders>
          </w:tcPr>
          <w:p w:rsidR="00F81806" w:rsidRDefault="00F81806" w:rsidP="00AD7851">
            <w:pPr>
              <w:pStyle w:val="SingleTxt"/>
              <w:tabs>
                <w:tab w:val="clear" w:pos="1267"/>
              </w:tabs>
              <w:spacing w:before="40" w:after="80" w:line="260" w:lineRule="exact"/>
              <w:ind w:left="0" w:right="0"/>
              <w:rPr>
                <w:sz w:val="26"/>
                <w:szCs w:val="26"/>
                <w:lang w:bidi="ar-EG"/>
              </w:rPr>
            </w:pPr>
            <w:r>
              <w:rPr>
                <w:rFonts w:hint="cs"/>
                <w:sz w:val="26"/>
                <w:szCs w:val="26"/>
                <w:rtl/>
                <w:lang w:bidi="ar-EG"/>
              </w:rPr>
              <w:t>019 2</w:t>
            </w:r>
          </w:p>
        </w:tc>
      </w:tr>
      <w:tr w:rsidR="00F81806" w:rsidTr="00F81806">
        <w:tc>
          <w:tcPr>
            <w:tcW w:w="4120" w:type="dxa"/>
            <w:tcBorders>
              <w:top w:val="nil"/>
              <w:left w:val="nil"/>
              <w:bottom w:val="nil"/>
              <w:right w:val="nil"/>
            </w:tcBorders>
          </w:tcPr>
          <w:p w:rsidR="00F81806" w:rsidRDefault="00F81806" w:rsidP="00AD7851">
            <w:pPr>
              <w:pStyle w:val="SingleTxt"/>
              <w:tabs>
                <w:tab w:val="clear" w:pos="1267"/>
              </w:tabs>
              <w:spacing w:before="40" w:after="80" w:line="260" w:lineRule="exact"/>
              <w:ind w:left="0" w:right="0"/>
              <w:rPr>
                <w:sz w:val="26"/>
                <w:szCs w:val="26"/>
                <w:lang w:bidi="ar-EG"/>
              </w:rPr>
            </w:pPr>
            <w:r>
              <w:rPr>
                <w:rFonts w:hint="cs"/>
                <w:sz w:val="26"/>
                <w:szCs w:val="26"/>
                <w:rtl/>
                <w:lang w:bidi="ar-EG"/>
              </w:rPr>
              <w:t xml:space="preserve">دورات قدِّمت في إطار مشروع </w:t>
            </w:r>
            <w:r>
              <w:rPr>
                <w:rFonts w:cs="Times New Roman"/>
                <w:sz w:val="16"/>
                <w:szCs w:val="16"/>
                <w:lang w:bidi="ar-EG"/>
              </w:rPr>
              <w:t>SDP</w:t>
            </w:r>
            <w:r>
              <w:rPr>
                <w:rFonts w:cs="Times New Roman" w:hint="cs"/>
                <w:szCs w:val="20"/>
                <w:rtl/>
                <w:lang w:bidi="ar-EG"/>
              </w:rPr>
              <w:t>ö</w:t>
            </w:r>
            <w:r>
              <w:rPr>
                <w:rFonts w:hint="cs"/>
                <w:sz w:val="26"/>
                <w:szCs w:val="26"/>
                <w:rtl/>
                <w:lang w:bidi="ar-EG"/>
              </w:rPr>
              <w:t>*</w:t>
            </w:r>
          </w:p>
        </w:tc>
        <w:tc>
          <w:tcPr>
            <w:tcW w:w="1236" w:type="dxa"/>
            <w:tcBorders>
              <w:top w:val="nil"/>
              <w:left w:val="nil"/>
              <w:bottom w:val="nil"/>
              <w:right w:val="nil"/>
            </w:tcBorders>
          </w:tcPr>
          <w:p w:rsidR="00F81806" w:rsidRDefault="00F81806" w:rsidP="00AD7851">
            <w:pPr>
              <w:pStyle w:val="SingleTxt"/>
              <w:tabs>
                <w:tab w:val="clear" w:pos="1267"/>
              </w:tabs>
              <w:spacing w:before="40" w:after="80" w:line="260" w:lineRule="exact"/>
              <w:ind w:left="0" w:right="0"/>
              <w:rPr>
                <w:sz w:val="26"/>
                <w:szCs w:val="26"/>
                <w:lang w:bidi="ar-EG"/>
              </w:rPr>
            </w:pPr>
            <w:r>
              <w:rPr>
                <w:rFonts w:hint="cs"/>
                <w:sz w:val="26"/>
                <w:szCs w:val="26"/>
                <w:rtl/>
                <w:lang w:bidi="ar-EG"/>
              </w:rPr>
              <w:t>82</w:t>
            </w:r>
          </w:p>
        </w:tc>
        <w:tc>
          <w:tcPr>
            <w:tcW w:w="927" w:type="dxa"/>
            <w:tcBorders>
              <w:top w:val="nil"/>
              <w:left w:val="nil"/>
              <w:bottom w:val="nil"/>
              <w:right w:val="nil"/>
            </w:tcBorders>
          </w:tcPr>
          <w:p w:rsidR="00F81806" w:rsidRDefault="00F81806" w:rsidP="00AD7851">
            <w:pPr>
              <w:pStyle w:val="SingleTxt"/>
              <w:tabs>
                <w:tab w:val="clear" w:pos="1267"/>
              </w:tabs>
              <w:spacing w:before="40" w:after="80" w:line="260" w:lineRule="exact"/>
              <w:ind w:left="0" w:right="0"/>
              <w:rPr>
                <w:sz w:val="26"/>
                <w:szCs w:val="26"/>
                <w:lang w:bidi="ar-EG"/>
              </w:rPr>
            </w:pPr>
            <w:r>
              <w:rPr>
                <w:rFonts w:hint="cs"/>
                <w:sz w:val="26"/>
                <w:szCs w:val="26"/>
                <w:rtl/>
                <w:lang w:bidi="ar-EG"/>
              </w:rPr>
              <w:t>032 1</w:t>
            </w:r>
          </w:p>
        </w:tc>
        <w:tc>
          <w:tcPr>
            <w:tcW w:w="872" w:type="dxa"/>
            <w:tcBorders>
              <w:top w:val="nil"/>
              <w:left w:val="nil"/>
              <w:bottom w:val="nil"/>
              <w:right w:val="nil"/>
            </w:tcBorders>
          </w:tcPr>
          <w:p w:rsidR="00F81806" w:rsidRDefault="00F81806" w:rsidP="00AD7851">
            <w:pPr>
              <w:pStyle w:val="SingleTxt"/>
              <w:tabs>
                <w:tab w:val="clear" w:pos="1267"/>
              </w:tabs>
              <w:spacing w:before="40" w:after="80" w:line="260" w:lineRule="exact"/>
              <w:ind w:left="0" w:right="0"/>
              <w:rPr>
                <w:sz w:val="26"/>
                <w:szCs w:val="26"/>
                <w:lang w:bidi="ar-EG"/>
              </w:rPr>
            </w:pPr>
            <w:r>
              <w:rPr>
                <w:rFonts w:hint="cs"/>
                <w:sz w:val="26"/>
                <w:szCs w:val="26"/>
                <w:rtl/>
                <w:lang w:bidi="ar-EG"/>
              </w:rPr>
              <w:t>913</w:t>
            </w:r>
          </w:p>
        </w:tc>
        <w:tc>
          <w:tcPr>
            <w:tcW w:w="1085" w:type="dxa"/>
            <w:tcBorders>
              <w:top w:val="nil"/>
              <w:left w:val="nil"/>
              <w:bottom w:val="nil"/>
              <w:right w:val="nil"/>
            </w:tcBorders>
          </w:tcPr>
          <w:p w:rsidR="00F81806" w:rsidRDefault="00F81806" w:rsidP="00AD7851">
            <w:pPr>
              <w:pStyle w:val="SingleTxt"/>
              <w:tabs>
                <w:tab w:val="clear" w:pos="1267"/>
              </w:tabs>
              <w:spacing w:before="40" w:after="80" w:line="260" w:lineRule="exact"/>
              <w:ind w:left="0" w:right="0"/>
              <w:rPr>
                <w:sz w:val="26"/>
                <w:szCs w:val="26"/>
                <w:lang w:bidi="ar-EG"/>
              </w:rPr>
            </w:pPr>
            <w:r>
              <w:rPr>
                <w:rFonts w:hint="cs"/>
                <w:sz w:val="26"/>
                <w:szCs w:val="26"/>
                <w:rtl/>
                <w:lang w:bidi="ar-EG"/>
              </w:rPr>
              <w:t>945 1</w:t>
            </w:r>
          </w:p>
        </w:tc>
      </w:tr>
      <w:tr w:rsidR="00F81806" w:rsidTr="00F81806">
        <w:tc>
          <w:tcPr>
            <w:tcW w:w="4120" w:type="dxa"/>
            <w:tcBorders>
              <w:top w:val="nil"/>
              <w:left w:val="nil"/>
              <w:bottom w:val="nil"/>
              <w:right w:val="nil"/>
            </w:tcBorders>
          </w:tcPr>
          <w:p w:rsidR="00F81806" w:rsidRDefault="00F81806" w:rsidP="00AD7851">
            <w:pPr>
              <w:pStyle w:val="SingleTxt"/>
              <w:tabs>
                <w:tab w:val="clear" w:pos="1267"/>
              </w:tabs>
              <w:spacing w:before="40" w:after="80" w:line="260" w:lineRule="exact"/>
              <w:ind w:left="0" w:right="0"/>
              <w:rPr>
                <w:sz w:val="26"/>
                <w:szCs w:val="26"/>
                <w:lang w:bidi="ar-EG"/>
              </w:rPr>
            </w:pPr>
            <w:r>
              <w:rPr>
                <w:rFonts w:hint="cs"/>
                <w:sz w:val="26"/>
                <w:szCs w:val="26"/>
                <w:rtl/>
                <w:lang w:bidi="ar-EG"/>
              </w:rPr>
              <w:t>دورات قدِّمت في إطار التأمين ضد البطالة</w:t>
            </w:r>
          </w:p>
        </w:tc>
        <w:tc>
          <w:tcPr>
            <w:tcW w:w="1236" w:type="dxa"/>
            <w:tcBorders>
              <w:top w:val="nil"/>
              <w:left w:val="nil"/>
              <w:bottom w:val="nil"/>
              <w:right w:val="nil"/>
            </w:tcBorders>
          </w:tcPr>
          <w:p w:rsidR="00F81806" w:rsidRDefault="00F81806" w:rsidP="00AD7851">
            <w:pPr>
              <w:pStyle w:val="SingleTxt"/>
              <w:tabs>
                <w:tab w:val="clear" w:pos="1267"/>
              </w:tabs>
              <w:spacing w:before="40" w:after="80" w:line="260" w:lineRule="exact"/>
              <w:ind w:left="0" w:right="0"/>
              <w:rPr>
                <w:sz w:val="26"/>
                <w:szCs w:val="26"/>
                <w:lang w:bidi="ar-EG"/>
              </w:rPr>
            </w:pPr>
            <w:r>
              <w:rPr>
                <w:rFonts w:hint="cs"/>
                <w:sz w:val="26"/>
                <w:szCs w:val="26"/>
                <w:rtl/>
                <w:lang w:bidi="ar-EG"/>
              </w:rPr>
              <w:t>118</w:t>
            </w:r>
          </w:p>
        </w:tc>
        <w:tc>
          <w:tcPr>
            <w:tcW w:w="927" w:type="dxa"/>
            <w:tcBorders>
              <w:top w:val="nil"/>
              <w:left w:val="nil"/>
              <w:bottom w:val="nil"/>
              <w:right w:val="nil"/>
            </w:tcBorders>
          </w:tcPr>
          <w:p w:rsidR="00F81806" w:rsidRDefault="00F81806" w:rsidP="00AD7851">
            <w:pPr>
              <w:pStyle w:val="SingleTxt"/>
              <w:tabs>
                <w:tab w:val="clear" w:pos="1267"/>
              </w:tabs>
              <w:spacing w:before="40" w:after="80" w:line="260" w:lineRule="exact"/>
              <w:ind w:left="0" w:right="0"/>
              <w:rPr>
                <w:sz w:val="26"/>
                <w:szCs w:val="26"/>
                <w:lang w:bidi="ar-EG"/>
              </w:rPr>
            </w:pPr>
            <w:r>
              <w:rPr>
                <w:rFonts w:hint="cs"/>
                <w:sz w:val="26"/>
                <w:szCs w:val="26"/>
                <w:rtl/>
                <w:lang w:bidi="ar-EG"/>
              </w:rPr>
              <w:t>207 1</w:t>
            </w:r>
          </w:p>
        </w:tc>
        <w:tc>
          <w:tcPr>
            <w:tcW w:w="872" w:type="dxa"/>
            <w:tcBorders>
              <w:top w:val="nil"/>
              <w:left w:val="nil"/>
              <w:bottom w:val="nil"/>
              <w:right w:val="nil"/>
            </w:tcBorders>
          </w:tcPr>
          <w:p w:rsidR="00F81806" w:rsidRDefault="00F81806" w:rsidP="00AD7851">
            <w:pPr>
              <w:pStyle w:val="SingleTxt"/>
              <w:tabs>
                <w:tab w:val="clear" w:pos="1267"/>
              </w:tabs>
              <w:spacing w:before="40" w:after="80" w:line="260" w:lineRule="exact"/>
              <w:ind w:left="0" w:right="0"/>
              <w:rPr>
                <w:sz w:val="26"/>
                <w:szCs w:val="26"/>
                <w:lang w:bidi="ar-EG"/>
              </w:rPr>
            </w:pPr>
            <w:r>
              <w:rPr>
                <w:rFonts w:hint="cs"/>
                <w:sz w:val="26"/>
                <w:szCs w:val="26"/>
                <w:rtl/>
                <w:lang w:bidi="ar-EG"/>
              </w:rPr>
              <w:t>480</w:t>
            </w:r>
          </w:p>
        </w:tc>
        <w:tc>
          <w:tcPr>
            <w:tcW w:w="1085" w:type="dxa"/>
            <w:tcBorders>
              <w:top w:val="nil"/>
              <w:left w:val="nil"/>
              <w:bottom w:val="nil"/>
              <w:right w:val="nil"/>
            </w:tcBorders>
          </w:tcPr>
          <w:p w:rsidR="00F81806" w:rsidRDefault="00F81806" w:rsidP="00AD7851">
            <w:pPr>
              <w:pStyle w:val="SingleTxt"/>
              <w:tabs>
                <w:tab w:val="clear" w:pos="1267"/>
              </w:tabs>
              <w:spacing w:before="40" w:after="80" w:line="260" w:lineRule="exact"/>
              <w:ind w:left="0" w:right="0"/>
              <w:rPr>
                <w:sz w:val="26"/>
                <w:szCs w:val="26"/>
                <w:lang w:bidi="ar-EG"/>
              </w:rPr>
            </w:pPr>
            <w:r>
              <w:rPr>
                <w:rFonts w:hint="cs"/>
                <w:sz w:val="26"/>
                <w:szCs w:val="26"/>
                <w:rtl/>
                <w:lang w:bidi="ar-EG"/>
              </w:rPr>
              <w:t>678 1</w:t>
            </w:r>
          </w:p>
        </w:tc>
      </w:tr>
      <w:tr w:rsidR="00F81806" w:rsidTr="00F81806">
        <w:tc>
          <w:tcPr>
            <w:tcW w:w="4120" w:type="dxa"/>
            <w:tcBorders>
              <w:top w:val="nil"/>
              <w:left w:val="nil"/>
              <w:bottom w:val="nil"/>
              <w:right w:val="nil"/>
            </w:tcBorders>
          </w:tcPr>
          <w:p w:rsidR="00F81806" w:rsidRDefault="00F81806" w:rsidP="00AD7851">
            <w:pPr>
              <w:pStyle w:val="SingleTxt"/>
              <w:tabs>
                <w:tab w:val="clear" w:pos="1267"/>
              </w:tabs>
              <w:spacing w:before="40" w:after="80" w:line="260" w:lineRule="exact"/>
              <w:ind w:left="0" w:right="0"/>
              <w:rPr>
                <w:sz w:val="26"/>
                <w:szCs w:val="26"/>
                <w:lang w:bidi="ar-EG"/>
              </w:rPr>
            </w:pPr>
            <w:r>
              <w:rPr>
                <w:rFonts w:hint="cs"/>
                <w:sz w:val="26"/>
                <w:szCs w:val="26"/>
                <w:rtl/>
                <w:lang w:bidi="ar-EG"/>
              </w:rPr>
              <w:t>مشروع العمال الزراعيين المعتمدين</w:t>
            </w:r>
          </w:p>
        </w:tc>
        <w:tc>
          <w:tcPr>
            <w:tcW w:w="1236" w:type="dxa"/>
            <w:tcBorders>
              <w:top w:val="nil"/>
              <w:left w:val="nil"/>
              <w:bottom w:val="nil"/>
              <w:right w:val="nil"/>
            </w:tcBorders>
          </w:tcPr>
          <w:p w:rsidR="00F81806" w:rsidRDefault="00F81806" w:rsidP="00AD7851">
            <w:pPr>
              <w:pStyle w:val="SingleTxt"/>
              <w:tabs>
                <w:tab w:val="clear" w:pos="1267"/>
              </w:tabs>
              <w:spacing w:before="40" w:after="80" w:line="260" w:lineRule="exact"/>
              <w:ind w:left="0" w:right="0"/>
              <w:rPr>
                <w:sz w:val="26"/>
                <w:szCs w:val="26"/>
                <w:lang w:bidi="ar-EG"/>
              </w:rPr>
            </w:pPr>
            <w:r>
              <w:rPr>
                <w:rFonts w:hint="cs"/>
                <w:sz w:val="26"/>
                <w:szCs w:val="26"/>
                <w:rtl/>
                <w:lang w:bidi="ar-EG"/>
              </w:rPr>
              <w:t>48</w:t>
            </w:r>
          </w:p>
        </w:tc>
        <w:tc>
          <w:tcPr>
            <w:tcW w:w="927" w:type="dxa"/>
            <w:tcBorders>
              <w:top w:val="nil"/>
              <w:left w:val="nil"/>
              <w:bottom w:val="nil"/>
              <w:right w:val="nil"/>
            </w:tcBorders>
          </w:tcPr>
          <w:p w:rsidR="00F81806" w:rsidRDefault="00F81806" w:rsidP="00AD7851">
            <w:pPr>
              <w:pStyle w:val="SingleTxt"/>
              <w:tabs>
                <w:tab w:val="clear" w:pos="1267"/>
              </w:tabs>
              <w:spacing w:before="40" w:after="80" w:line="260" w:lineRule="exact"/>
              <w:ind w:left="0" w:right="0"/>
              <w:rPr>
                <w:sz w:val="26"/>
                <w:szCs w:val="26"/>
                <w:lang w:bidi="ar-EG"/>
              </w:rPr>
            </w:pPr>
            <w:r>
              <w:rPr>
                <w:rFonts w:hint="cs"/>
                <w:sz w:val="26"/>
                <w:szCs w:val="26"/>
                <w:rtl/>
                <w:lang w:bidi="ar-EG"/>
              </w:rPr>
              <w:t>091 1</w:t>
            </w:r>
          </w:p>
        </w:tc>
        <w:tc>
          <w:tcPr>
            <w:tcW w:w="872" w:type="dxa"/>
            <w:tcBorders>
              <w:top w:val="nil"/>
              <w:left w:val="nil"/>
              <w:bottom w:val="nil"/>
              <w:right w:val="nil"/>
            </w:tcBorders>
          </w:tcPr>
          <w:p w:rsidR="00F81806" w:rsidRDefault="00F81806" w:rsidP="00AD7851">
            <w:pPr>
              <w:pStyle w:val="SingleTxt"/>
              <w:tabs>
                <w:tab w:val="clear" w:pos="1267"/>
              </w:tabs>
              <w:spacing w:before="40" w:after="80" w:line="260" w:lineRule="exact"/>
              <w:ind w:left="0" w:right="0"/>
              <w:rPr>
                <w:sz w:val="26"/>
                <w:szCs w:val="26"/>
                <w:lang w:bidi="ar-EG"/>
              </w:rPr>
            </w:pPr>
            <w:r>
              <w:rPr>
                <w:rFonts w:hint="cs"/>
                <w:sz w:val="26"/>
                <w:szCs w:val="26"/>
                <w:rtl/>
                <w:lang w:bidi="ar-EG"/>
              </w:rPr>
              <w:t>60</w:t>
            </w:r>
          </w:p>
        </w:tc>
        <w:tc>
          <w:tcPr>
            <w:tcW w:w="1085" w:type="dxa"/>
            <w:tcBorders>
              <w:top w:val="nil"/>
              <w:left w:val="nil"/>
              <w:bottom w:val="nil"/>
              <w:right w:val="nil"/>
            </w:tcBorders>
          </w:tcPr>
          <w:p w:rsidR="00F81806" w:rsidRDefault="00F81806" w:rsidP="00AD7851">
            <w:pPr>
              <w:pStyle w:val="SingleTxt"/>
              <w:tabs>
                <w:tab w:val="clear" w:pos="1267"/>
              </w:tabs>
              <w:spacing w:before="40" w:after="80" w:line="260" w:lineRule="exact"/>
              <w:ind w:left="0" w:right="0"/>
              <w:rPr>
                <w:sz w:val="26"/>
                <w:szCs w:val="26"/>
                <w:lang w:bidi="ar-EG"/>
              </w:rPr>
            </w:pPr>
            <w:r>
              <w:rPr>
                <w:rFonts w:hint="cs"/>
                <w:sz w:val="26"/>
                <w:szCs w:val="26"/>
                <w:rtl/>
                <w:lang w:bidi="ar-EG"/>
              </w:rPr>
              <w:t>151 1</w:t>
            </w:r>
          </w:p>
        </w:tc>
      </w:tr>
      <w:tr w:rsidR="00F81806" w:rsidTr="00F81806">
        <w:tc>
          <w:tcPr>
            <w:tcW w:w="4120" w:type="dxa"/>
            <w:tcBorders>
              <w:top w:val="nil"/>
              <w:left w:val="nil"/>
              <w:bottom w:val="nil"/>
              <w:right w:val="nil"/>
            </w:tcBorders>
          </w:tcPr>
          <w:p w:rsidR="00F81806" w:rsidRDefault="00F81806" w:rsidP="00AD7851">
            <w:pPr>
              <w:pStyle w:val="SingleTxt"/>
              <w:tabs>
                <w:tab w:val="clear" w:pos="1267"/>
              </w:tabs>
              <w:spacing w:before="40" w:after="80" w:line="260" w:lineRule="exact"/>
              <w:ind w:left="0" w:right="0"/>
              <w:rPr>
                <w:sz w:val="26"/>
                <w:szCs w:val="26"/>
                <w:lang w:bidi="ar-EG"/>
              </w:rPr>
            </w:pPr>
            <w:r>
              <w:rPr>
                <w:rFonts w:hint="cs"/>
                <w:sz w:val="26"/>
                <w:szCs w:val="26"/>
                <w:rtl/>
                <w:lang w:bidi="ar-EG"/>
              </w:rPr>
              <w:t>برنامج للمتدربين في مجال تكنولوجيا المعلومات</w:t>
            </w:r>
          </w:p>
        </w:tc>
        <w:tc>
          <w:tcPr>
            <w:tcW w:w="1236" w:type="dxa"/>
            <w:tcBorders>
              <w:top w:val="nil"/>
              <w:left w:val="nil"/>
              <w:bottom w:val="nil"/>
              <w:right w:val="nil"/>
            </w:tcBorders>
          </w:tcPr>
          <w:p w:rsidR="00F81806" w:rsidRDefault="00F81806" w:rsidP="00AD7851">
            <w:pPr>
              <w:pStyle w:val="SingleTxt"/>
              <w:tabs>
                <w:tab w:val="clear" w:pos="1267"/>
              </w:tabs>
              <w:spacing w:before="40" w:after="80" w:line="260" w:lineRule="exact"/>
              <w:ind w:left="0" w:right="0"/>
              <w:rPr>
                <w:sz w:val="26"/>
                <w:szCs w:val="26"/>
                <w:lang w:bidi="ar-EG"/>
              </w:rPr>
            </w:pPr>
            <w:r>
              <w:rPr>
                <w:rFonts w:hint="cs"/>
                <w:sz w:val="26"/>
                <w:szCs w:val="26"/>
                <w:rtl/>
                <w:lang w:bidi="ar-EG"/>
              </w:rPr>
              <w:t>68</w:t>
            </w:r>
          </w:p>
        </w:tc>
        <w:tc>
          <w:tcPr>
            <w:tcW w:w="927" w:type="dxa"/>
            <w:tcBorders>
              <w:top w:val="nil"/>
              <w:left w:val="nil"/>
              <w:bottom w:val="nil"/>
              <w:right w:val="nil"/>
            </w:tcBorders>
          </w:tcPr>
          <w:p w:rsidR="00F81806" w:rsidRDefault="00F81806" w:rsidP="00AD7851">
            <w:pPr>
              <w:pStyle w:val="SingleTxt"/>
              <w:tabs>
                <w:tab w:val="clear" w:pos="1267"/>
              </w:tabs>
              <w:spacing w:before="40" w:after="80" w:line="260" w:lineRule="exact"/>
              <w:ind w:left="0" w:right="0"/>
              <w:rPr>
                <w:sz w:val="26"/>
                <w:szCs w:val="26"/>
                <w:lang w:bidi="ar-EG"/>
              </w:rPr>
            </w:pPr>
            <w:r>
              <w:rPr>
                <w:rFonts w:hint="cs"/>
                <w:sz w:val="26"/>
                <w:szCs w:val="26"/>
                <w:rtl/>
                <w:lang w:bidi="ar-EG"/>
              </w:rPr>
              <w:t>656</w:t>
            </w:r>
          </w:p>
        </w:tc>
        <w:tc>
          <w:tcPr>
            <w:tcW w:w="872" w:type="dxa"/>
            <w:tcBorders>
              <w:top w:val="nil"/>
              <w:left w:val="nil"/>
              <w:bottom w:val="nil"/>
              <w:right w:val="nil"/>
            </w:tcBorders>
          </w:tcPr>
          <w:p w:rsidR="00F81806" w:rsidRDefault="00F81806" w:rsidP="00AD7851">
            <w:pPr>
              <w:pStyle w:val="SingleTxt"/>
              <w:tabs>
                <w:tab w:val="clear" w:pos="1267"/>
              </w:tabs>
              <w:spacing w:before="40" w:after="80" w:line="260" w:lineRule="exact"/>
              <w:ind w:left="0" w:right="0"/>
              <w:rPr>
                <w:sz w:val="26"/>
                <w:szCs w:val="26"/>
                <w:lang w:bidi="ar-EG"/>
              </w:rPr>
            </w:pPr>
            <w:r>
              <w:rPr>
                <w:rFonts w:hint="cs"/>
                <w:sz w:val="26"/>
                <w:szCs w:val="26"/>
                <w:rtl/>
                <w:lang w:bidi="ar-EG"/>
              </w:rPr>
              <w:t>350</w:t>
            </w:r>
          </w:p>
        </w:tc>
        <w:tc>
          <w:tcPr>
            <w:tcW w:w="1085" w:type="dxa"/>
            <w:tcBorders>
              <w:top w:val="nil"/>
              <w:left w:val="nil"/>
              <w:bottom w:val="nil"/>
              <w:right w:val="nil"/>
            </w:tcBorders>
          </w:tcPr>
          <w:p w:rsidR="00F81806" w:rsidRDefault="00F81806" w:rsidP="00AD7851">
            <w:pPr>
              <w:pStyle w:val="SingleTxt"/>
              <w:tabs>
                <w:tab w:val="clear" w:pos="1267"/>
              </w:tabs>
              <w:spacing w:before="40" w:after="80" w:line="260" w:lineRule="exact"/>
              <w:ind w:left="0" w:right="0"/>
              <w:rPr>
                <w:sz w:val="26"/>
                <w:szCs w:val="26"/>
                <w:lang w:bidi="ar-EG"/>
              </w:rPr>
            </w:pPr>
            <w:r>
              <w:rPr>
                <w:rFonts w:hint="cs"/>
                <w:sz w:val="26"/>
                <w:szCs w:val="26"/>
                <w:rtl/>
                <w:lang w:bidi="ar-EG"/>
              </w:rPr>
              <w:t>006 1</w:t>
            </w:r>
          </w:p>
        </w:tc>
      </w:tr>
      <w:tr w:rsidR="00F81806" w:rsidTr="00F81806">
        <w:tc>
          <w:tcPr>
            <w:tcW w:w="4120" w:type="dxa"/>
            <w:tcBorders>
              <w:top w:val="nil"/>
              <w:left w:val="nil"/>
              <w:bottom w:val="single" w:sz="4" w:space="0" w:color="auto"/>
              <w:right w:val="nil"/>
            </w:tcBorders>
          </w:tcPr>
          <w:p w:rsidR="00F81806" w:rsidRDefault="00F81806" w:rsidP="00AD7851">
            <w:pPr>
              <w:pStyle w:val="SingleTxt"/>
              <w:tabs>
                <w:tab w:val="clear" w:pos="1267"/>
              </w:tabs>
              <w:spacing w:before="40" w:after="80" w:line="260" w:lineRule="exact"/>
              <w:ind w:left="0" w:right="0"/>
              <w:rPr>
                <w:sz w:val="26"/>
                <w:szCs w:val="26"/>
                <w:lang w:bidi="ar-EG"/>
              </w:rPr>
            </w:pPr>
            <w:r>
              <w:rPr>
                <w:rFonts w:hint="cs"/>
                <w:sz w:val="26"/>
                <w:szCs w:val="26"/>
                <w:rtl/>
                <w:lang w:bidi="ar-EG"/>
              </w:rPr>
              <w:t>المجموع</w:t>
            </w:r>
          </w:p>
        </w:tc>
        <w:tc>
          <w:tcPr>
            <w:tcW w:w="1236" w:type="dxa"/>
            <w:tcBorders>
              <w:top w:val="nil"/>
              <w:left w:val="nil"/>
              <w:bottom w:val="single" w:sz="4" w:space="0" w:color="auto"/>
              <w:right w:val="nil"/>
            </w:tcBorders>
          </w:tcPr>
          <w:p w:rsidR="00F81806" w:rsidRDefault="00F81806" w:rsidP="00AD7851">
            <w:pPr>
              <w:pStyle w:val="SingleTxt"/>
              <w:tabs>
                <w:tab w:val="clear" w:pos="1267"/>
              </w:tabs>
              <w:spacing w:before="40" w:after="80" w:line="260" w:lineRule="exact"/>
              <w:ind w:left="0" w:right="0"/>
              <w:rPr>
                <w:sz w:val="26"/>
                <w:szCs w:val="26"/>
                <w:lang w:bidi="ar-EG"/>
              </w:rPr>
            </w:pPr>
            <w:r>
              <w:rPr>
                <w:rFonts w:hint="cs"/>
                <w:sz w:val="26"/>
                <w:szCs w:val="26"/>
                <w:rtl/>
                <w:lang w:bidi="ar-EG"/>
              </w:rPr>
              <w:t>824</w:t>
            </w:r>
          </w:p>
        </w:tc>
        <w:tc>
          <w:tcPr>
            <w:tcW w:w="927" w:type="dxa"/>
            <w:tcBorders>
              <w:top w:val="nil"/>
              <w:left w:val="nil"/>
              <w:bottom w:val="single" w:sz="4" w:space="0" w:color="auto"/>
              <w:right w:val="nil"/>
            </w:tcBorders>
          </w:tcPr>
          <w:p w:rsidR="00F81806" w:rsidRDefault="00F81806" w:rsidP="00AD7851">
            <w:pPr>
              <w:pStyle w:val="SingleTxt"/>
              <w:tabs>
                <w:tab w:val="clear" w:pos="1267"/>
              </w:tabs>
              <w:spacing w:before="40" w:after="80" w:line="260" w:lineRule="exact"/>
              <w:ind w:left="0" w:right="0"/>
              <w:rPr>
                <w:sz w:val="26"/>
                <w:szCs w:val="26"/>
                <w:lang w:bidi="ar-EG"/>
              </w:rPr>
            </w:pPr>
            <w:r>
              <w:rPr>
                <w:rFonts w:hint="cs"/>
                <w:sz w:val="26"/>
                <w:szCs w:val="26"/>
                <w:rtl/>
                <w:lang w:bidi="ar-EG"/>
              </w:rPr>
              <w:t>382 11</w:t>
            </w:r>
          </w:p>
        </w:tc>
        <w:tc>
          <w:tcPr>
            <w:tcW w:w="872" w:type="dxa"/>
            <w:tcBorders>
              <w:top w:val="nil"/>
              <w:left w:val="nil"/>
              <w:bottom w:val="single" w:sz="4" w:space="0" w:color="auto"/>
              <w:right w:val="nil"/>
            </w:tcBorders>
          </w:tcPr>
          <w:p w:rsidR="00F81806" w:rsidRDefault="00F81806" w:rsidP="00AD7851">
            <w:pPr>
              <w:pStyle w:val="SingleTxt"/>
              <w:tabs>
                <w:tab w:val="clear" w:pos="1267"/>
              </w:tabs>
              <w:spacing w:before="40" w:after="80" w:line="260" w:lineRule="exact"/>
              <w:ind w:left="0" w:right="0"/>
              <w:rPr>
                <w:sz w:val="26"/>
                <w:szCs w:val="26"/>
                <w:lang w:bidi="ar-EG"/>
              </w:rPr>
            </w:pPr>
            <w:r>
              <w:rPr>
                <w:rFonts w:hint="cs"/>
                <w:sz w:val="26"/>
                <w:szCs w:val="26"/>
                <w:rtl/>
                <w:lang w:bidi="ar-EG"/>
              </w:rPr>
              <w:t>146 5</w:t>
            </w:r>
          </w:p>
        </w:tc>
        <w:tc>
          <w:tcPr>
            <w:tcW w:w="1085" w:type="dxa"/>
            <w:tcBorders>
              <w:top w:val="nil"/>
              <w:left w:val="nil"/>
              <w:bottom w:val="single" w:sz="4" w:space="0" w:color="auto"/>
              <w:right w:val="nil"/>
            </w:tcBorders>
          </w:tcPr>
          <w:p w:rsidR="00F81806" w:rsidRDefault="00F81806" w:rsidP="00AD7851">
            <w:pPr>
              <w:pStyle w:val="SingleTxt"/>
              <w:tabs>
                <w:tab w:val="clear" w:pos="1267"/>
              </w:tabs>
              <w:spacing w:before="40" w:after="80" w:line="260" w:lineRule="exact"/>
              <w:ind w:left="0" w:right="0"/>
              <w:rPr>
                <w:sz w:val="26"/>
                <w:szCs w:val="26"/>
                <w:lang w:bidi="ar-EG"/>
              </w:rPr>
            </w:pPr>
            <w:r>
              <w:rPr>
                <w:rFonts w:hint="cs"/>
                <w:sz w:val="26"/>
                <w:szCs w:val="26"/>
                <w:rtl/>
                <w:lang w:bidi="ar-EG"/>
              </w:rPr>
              <w:t>528 16</w:t>
            </w:r>
          </w:p>
        </w:tc>
      </w:tr>
    </w:tbl>
    <w:p w:rsidR="00F81806" w:rsidRDefault="00F81806" w:rsidP="00BF30B0">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rFonts w:hint="cs"/>
          <w:rtl/>
          <w:lang w:bidi="ar-EG"/>
        </w:rPr>
        <w:tab/>
        <w:t>*</w:t>
      </w:r>
      <w:r>
        <w:rPr>
          <w:rFonts w:hint="cs"/>
          <w:rtl/>
          <w:lang w:bidi="ar-EG"/>
        </w:rPr>
        <w:tab/>
        <w:t>مشروع الدعم الاجتماعي للخصخصة.</w:t>
      </w:r>
    </w:p>
    <w:p w:rsidR="00F81806" w:rsidRDefault="00F81806" w:rsidP="00F81806">
      <w:pPr>
        <w:pStyle w:val="SingleTxt"/>
        <w:tabs>
          <w:tab w:val="clear" w:pos="1267"/>
        </w:tabs>
        <w:ind w:left="1264" w:right="1264"/>
        <w:rPr>
          <w:rFonts w:hint="cs"/>
          <w:rtl/>
          <w:lang w:bidi="ar-EG"/>
        </w:rPr>
      </w:pPr>
      <w:r>
        <w:rPr>
          <w:rFonts w:hint="cs"/>
          <w:rtl/>
          <w:lang w:bidi="ar-EG"/>
        </w:rPr>
        <w:tab/>
        <w:t>وإضافة إلى هذا فإنه من بين النساء اللواتي شاركن في مشروع الدعم الاجتماعي للخصخصة بين عامي 2002 و 2005 واللواتي بلغ عددهن 284 7 امرأة جرى إلحاق 382 4 امرأة في أعمال تجارية.</w:t>
      </w:r>
    </w:p>
    <w:p w:rsidR="00F81806" w:rsidRDefault="00F81806" w:rsidP="00F81806">
      <w:pPr>
        <w:pStyle w:val="SingleTxt"/>
        <w:tabs>
          <w:tab w:val="clear" w:pos="1267"/>
        </w:tabs>
        <w:ind w:left="1264" w:right="1264"/>
        <w:rPr>
          <w:rFonts w:hint="cs"/>
          <w:rtl/>
          <w:lang w:bidi="ar-EG"/>
        </w:rPr>
      </w:pPr>
      <w:r>
        <w:rPr>
          <w:rFonts w:hint="cs"/>
          <w:rtl/>
          <w:lang w:bidi="ar-EG"/>
        </w:rPr>
        <w:tab/>
        <w:t>وفي سياق المشروع المتعلق بالتدريب المهني والتوظيف للفتيات والنساء (الذي نُفِّذ في اسطنبول، وكوسيلي، وسانليورفا)، جرى الاتصال بنساء عددهن 717 3 امرأة من خلال برامج مهنية عددها الإجمالي 195 برنامجاً.</w:t>
      </w:r>
    </w:p>
    <w:p w:rsidR="00F81806" w:rsidRDefault="00F81806" w:rsidP="00F81806">
      <w:pPr>
        <w:pStyle w:val="SingleTxt"/>
        <w:tabs>
          <w:tab w:val="clear" w:pos="1267"/>
        </w:tabs>
        <w:ind w:left="1264" w:right="1264"/>
        <w:rPr>
          <w:rFonts w:hint="cs"/>
          <w:rtl/>
          <w:lang w:bidi="ar-EG"/>
        </w:rPr>
      </w:pPr>
      <w:r>
        <w:rPr>
          <w:rFonts w:hint="cs"/>
          <w:rtl/>
          <w:lang w:bidi="ar-EG"/>
        </w:rPr>
        <w:tab/>
        <w:t>ومن ناحية أخرى فإنه في إطار ”المشروع التجريبي المتعلق باتخاذ تدابير تعيين نشطة لتعزيز المشاركة الاجتماعية والدمج الاجتماعي مع التركيز بشكل خاص على المسائل الجنسانية“ قُدِّم تدريب في مجال تعزيز المهارات المهنية في 13 مقاطعة إلى 72 امرأة بلغن السن القانوني وسبق إيواؤهن في إصلاحيات.</w:t>
      </w:r>
    </w:p>
    <w:p w:rsidR="00F81806" w:rsidRDefault="00F81806" w:rsidP="00F81806">
      <w:pPr>
        <w:pStyle w:val="SingleTxt"/>
        <w:tabs>
          <w:tab w:val="clear" w:pos="1267"/>
        </w:tabs>
        <w:ind w:left="1264" w:right="1264"/>
        <w:rPr>
          <w:rFonts w:hint="cs"/>
          <w:rtl/>
          <w:lang w:bidi="ar-EG"/>
        </w:rPr>
      </w:pPr>
      <w:r>
        <w:rPr>
          <w:rFonts w:hint="cs"/>
          <w:rtl/>
          <w:lang w:bidi="ar-EG"/>
        </w:rPr>
        <w:tab/>
        <w:t>وبالإضافة إلى هذا فإنه مع تنفيذ ”مشروع تدابير التوظيف النشطة وتقديم الدعم إلى وكالة التوظيف التركية على المستوى المحلي“، وهو مشروع له طبيعة تكميلية بالنسبة للبرامج النشطة المتعلقة بالقوة العاملة، يجري بذل جهود لدعم توظيف النساء والشباب عن طريق المِنَح.</w:t>
      </w:r>
    </w:p>
    <w:p w:rsidR="00F81806" w:rsidRDefault="00F81806" w:rsidP="00F81806">
      <w:pPr>
        <w:pStyle w:val="SingleTxt"/>
        <w:tabs>
          <w:tab w:val="clear" w:pos="1267"/>
        </w:tabs>
        <w:ind w:left="1264" w:right="1264"/>
        <w:rPr>
          <w:rFonts w:hint="cs"/>
          <w:rtl/>
          <w:lang w:bidi="ar-EG"/>
        </w:rPr>
      </w:pPr>
      <w:r>
        <w:rPr>
          <w:rFonts w:hint="cs"/>
          <w:rtl/>
          <w:lang w:bidi="ar-EG"/>
        </w:rPr>
        <w:tab/>
        <w:t>وبخلاف المشاريع التي تنفِّذها منظمة العمالة التركية تقوم أيضاً مؤسسات عامة (انظر المادة 10 للاطلاع على أنشطة وزارة التعليم الوطني) وإدارات محلية ومنظمات غير حكومية ومنظمات تجارية ووكالات خاصة بأنشطة ومشاريع من أجل توظيف النساء.</w:t>
      </w:r>
    </w:p>
    <w:p w:rsidR="00F81806" w:rsidRDefault="00F81806" w:rsidP="00F81806">
      <w:pPr>
        <w:pStyle w:val="SingleTxt"/>
        <w:tabs>
          <w:tab w:val="clear" w:pos="1267"/>
        </w:tabs>
        <w:ind w:left="1264" w:right="1264"/>
        <w:rPr>
          <w:rFonts w:hint="cs"/>
          <w:rtl/>
          <w:lang w:bidi="ar-EG"/>
        </w:rPr>
      </w:pPr>
      <w:r>
        <w:rPr>
          <w:rFonts w:hint="cs"/>
          <w:rtl/>
          <w:lang w:bidi="ar-EG"/>
        </w:rPr>
        <w:tab/>
        <w:t>وفي سياق أنشطة تقوم بها مؤسسات تجارية مختلفة تتعاون السلطات المحلية مع تلك المؤسسات وتقوم بإنشاء مراكز لتدريب النساء وللأنشطة النسائية من أجل توفير وظائف للنساء ذوات الدخل المنخفض.</w:t>
      </w:r>
    </w:p>
    <w:p w:rsidR="00F81806" w:rsidRDefault="00F81806" w:rsidP="00F81806">
      <w:pPr>
        <w:pStyle w:val="SingleTxt"/>
        <w:tabs>
          <w:tab w:val="clear" w:pos="1267"/>
        </w:tabs>
        <w:ind w:left="1264" w:right="1264"/>
        <w:rPr>
          <w:rFonts w:hint="cs"/>
          <w:rtl/>
          <w:lang w:bidi="ar-EG"/>
        </w:rPr>
      </w:pPr>
      <w:r>
        <w:rPr>
          <w:rFonts w:hint="cs"/>
          <w:rtl/>
          <w:lang w:bidi="ar-EG"/>
        </w:rPr>
        <w:tab/>
        <w:t>و”قروض أصحاب المشاريع“ التي تقدمها المصارف إلى النساء طبقاً لشروط معيَّنة تهدف إلى المساهمة في تحسين مركز المرأة. و ”مشروع تشجيع ممارسة المرأة للأعمال الحرة“ وهو مشروع اشترك في وضعه مصرف خاص ومنظمة غير حكومية، يمنح النساء صاحبات مشاريع الأعمال الحرة قروضاً من أجل إنشاء مؤسسات صغيرة الحجم ومتوسطة الحجم. والنساء اللواتي تتقدمن للحصول على مجموعة الدعم هذه تتاح لها الفرصة للمشاركة في تدريبات يقدمها المصرف بالمجان أو برسوم مخفَّضة.</w:t>
      </w:r>
    </w:p>
    <w:p w:rsidR="00F81806" w:rsidRDefault="00F81806" w:rsidP="00F81806">
      <w:pPr>
        <w:pStyle w:val="SingleTxt"/>
        <w:tabs>
          <w:tab w:val="clear" w:pos="1267"/>
        </w:tabs>
        <w:ind w:left="1264" w:right="1264"/>
        <w:rPr>
          <w:rFonts w:hint="cs"/>
          <w:rtl/>
          <w:lang w:bidi="ar-EG"/>
        </w:rPr>
      </w:pPr>
      <w:r>
        <w:rPr>
          <w:rFonts w:hint="cs"/>
          <w:rtl/>
          <w:lang w:bidi="ar-EG"/>
        </w:rPr>
        <w:tab/>
        <w:t>وبقيام مصرف خاص ومنظمة غير حكومية نسائية بتنفيذ ”برنامج محو الأمية المالية“، شاركت 600 1 امرأة في الأنشطة التي يُضطَلَع بها لإحداث تغيير دائم في علاقة النساء ذوات الدخل المنخفض ”بالنقود“، ولتعريف أولئك النساء بسياسات الاقتصاد الكلي والتعبيرات الاقتصادية، ولرفع مستويات الوعي المالي لديهن.</w:t>
      </w:r>
    </w:p>
    <w:p w:rsidR="00F81806" w:rsidRDefault="00F81806" w:rsidP="00F81806">
      <w:pPr>
        <w:pStyle w:val="SingleTxt"/>
        <w:tabs>
          <w:tab w:val="clear" w:pos="1267"/>
        </w:tabs>
        <w:ind w:left="1264" w:right="1264"/>
        <w:rPr>
          <w:rFonts w:hint="cs"/>
          <w:rtl/>
          <w:lang w:bidi="ar-EG"/>
        </w:rPr>
      </w:pPr>
      <w:r>
        <w:rPr>
          <w:rFonts w:hint="cs"/>
          <w:rtl/>
          <w:lang w:bidi="ar-EG"/>
        </w:rPr>
        <w:tab/>
        <w:t>وفي الوقت نفسه فإن طلبات الحصول على قروض صغيرة تُقبَل بالنسبة للنساء ذوات الدخل المنخفض في تركيا. وفي تموز/يوليه 2008، بلغت قيمة القروض الصغيرة التي منحتها منظمتان غير حكوميتان تعملان في هذا المجال لنساء ذوات دخل منخفض يزيد عددهن عن 000 10 امرأة وتمارسن الأعمال الحرة حوالي 20 مليون ليرة تركية (حوالي 16 مليون دولار).</w:t>
      </w:r>
    </w:p>
    <w:p w:rsidR="00F81806" w:rsidRDefault="00F81806" w:rsidP="00F81806">
      <w:pPr>
        <w:pStyle w:val="SingleTxt"/>
        <w:tabs>
          <w:tab w:val="clear" w:pos="1267"/>
        </w:tabs>
        <w:ind w:left="1264" w:right="1264"/>
        <w:rPr>
          <w:rFonts w:hint="cs"/>
          <w:rtl/>
          <w:lang w:bidi="ar-EG"/>
        </w:rPr>
      </w:pPr>
      <w:r>
        <w:rPr>
          <w:rFonts w:hint="cs"/>
          <w:rtl/>
          <w:lang w:bidi="ar-EG"/>
        </w:rPr>
        <w:tab/>
        <w:t>وفي سياق مشروع تخفيف المخاطر الاجتماعية، الذي ذُكِر تحت عنوان ”التعليم“، يجري أيضاً تنفيذ مشاريع مدرّة للدخل مع التأكيد على توظيف المرأة. ويجري في المراكز المجتمعية تنفيذ مشاريع للتدريب والإنتاج في مجال الحرف اليدوية، ومشاريع للتشغيل الموسمي للنساء في مجالات مثل الحراجة والزراعة والعناية اللاحقة، وتربية النباتات، وبرامج التدريب على رعاية المسنين ورعاية المرضى ورعاية الأطفال. ويجري تقديم الدعم إلى مشاريع تهدف إلى زيادة مستوى نشاط النساء الريفيات في الإنتاج الزراعي. وقُدِّم الدعم إلى 287 امرأة وذلك في إطار ”مشروع الدعم الاجتماعي الريفي“ وذلك من خلال تعاونيات التنمية الزراعية التي تتألف من نساء فقط.</w:t>
      </w:r>
    </w:p>
    <w:p w:rsidR="00F81806" w:rsidRDefault="00F81806" w:rsidP="00F81806">
      <w:pPr>
        <w:pStyle w:val="SingleTxt"/>
        <w:tabs>
          <w:tab w:val="clear" w:pos="1267"/>
        </w:tabs>
        <w:ind w:left="1264" w:right="1264"/>
        <w:rPr>
          <w:rFonts w:hint="cs"/>
          <w:rtl/>
          <w:lang w:bidi="ar-EG"/>
        </w:rPr>
      </w:pPr>
      <w:r>
        <w:rPr>
          <w:rFonts w:hint="cs"/>
          <w:rtl/>
          <w:lang w:bidi="ar-EG"/>
        </w:rPr>
        <w:tab/>
        <w:t>وشكَّلت النساء نسبة 75 في المائة ممن شاركوا في أنشطة الزراعة التي نظمتها ”منظمة تنمية الصناعات الصغيرة والمتوسطة“ في إطار ”مشروع إيجاد الوظائف وتنمية سوق العمالة النشطة للنساء والشباب في مجال تصنيع زجاج الديكور والزينة“. وبالإضافة إلى هذا فإن نسبة 30 في المائة ممن قاموا بإنشاء المشاريع التجارية الخاصة بهم مع الاستعانة بالدعم الذي قدمته ”منظمة تنمية الصناعات الصغيرة والمتوسطة“ في شكل مشورة بالنسبة لإنشاء المشاريع التجارية الصغيرة هم من النساء.</w:t>
      </w:r>
    </w:p>
    <w:p w:rsidR="00F81806" w:rsidRDefault="00F81806" w:rsidP="00F81806">
      <w:pPr>
        <w:pStyle w:val="SingleTxt"/>
        <w:tabs>
          <w:tab w:val="clear" w:pos="1267"/>
        </w:tabs>
        <w:ind w:left="1264" w:right="1264"/>
        <w:rPr>
          <w:rFonts w:hint="cs"/>
          <w:rtl/>
          <w:lang w:bidi="ar-EG"/>
        </w:rPr>
      </w:pPr>
      <w:r>
        <w:rPr>
          <w:rFonts w:hint="cs"/>
          <w:rtl/>
          <w:lang w:bidi="ar-EG"/>
        </w:rPr>
        <w:tab/>
        <w:t>وقد أنشأت منظمة تنمية الصناعات الصغيرة والمتوسطة ”مراكز تطوير المشاريع التجارية“ وذلك في إطار مشروع الدعم الاجتماعي للخصخصة من أجل دعم أصحاب المشاريع التجارية الصغيرة وتسهيل قيامهم بإنشاء المشاريع التجارية وبالتالي تحسين إمكانات قيامهم بتوسيع نطاق أعمالهم التجارية. وتشكِّل النساء نسبة 33.18 في المائة من الأشخاص الذين قاموا بإنشاء المشاريع التجارية الخاصة بهم من خلال مراكز تطوير المشاريع التجارية التي تمكِّنهم من اجتياز مرحلة الإنشاء ومن زيادة التوسُّع بتقديم المشورة والدعم وفرص الحصول على الموارد المالية والوصول إلى الأحياء التجارية بشروط ميسَّرة، وكذلك الحصول على معدَّات وخدمات مشترَكة للمكاتب.</w:t>
      </w:r>
    </w:p>
    <w:p w:rsidR="00F81806" w:rsidRDefault="00F81806" w:rsidP="00F81806">
      <w:pPr>
        <w:pStyle w:val="SingleTxt"/>
        <w:tabs>
          <w:tab w:val="clear" w:pos="1267"/>
        </w:tabs>
        <w:ind w:left="1264" w:right="1264"/>
        <w:rPr>
          <w:rFonts w:hint="cs"/>
          <w:rtl/>
          <w:lang w:bidi="ar-EG"/>
        </w:rPr>
      </w:pPr>
      <w:r>
        <w:rPr>
          <w:rFonts w:hint="cs"/>
          <w:rtl/>
          <w:lang w:bidi="ar-EG"/>
        </w:rPr>
        <w:tab/>
        <w:t>وبدأ أيضاً من جانب منظمة تنمية الصناعات الصغيرة والمتوسطة، في عام 2007، ”مشروع تشجيع تنظيم المشاريع“ بميزانية إجمالية قدرها 3.5 مليون يورو وذلك في نطاق برنامج الاتحاد الأوروبي لتقديم المساعدة المالية في عام 2005. وسوف يجري في نطاق المشروع إنشاء أربعة مراكز لتطوير المشاريع التجارية وذلك لتقديم خدمات المشورة (الموقع، والأمانة، والماكينات والمعدَّات للاستخدام المشتَرَك، والتدريب والمشورة في تطوير المشاريع التجارية، وغير ذلك) إلى مشاريع تجارية لا يقل عددها عن 80 مشروعاً مع إيلاء العناية الكافية بالنسبة للتعامل مع النساء صاحبات المشاريع كمجموعة لها أولوية.</w:t>
      </w:r>
    </w:p>
    <w:p w:rsidR="00F81806" w:rsidRDefault="00F81806" w:rsidP="00F81806">
      <w:pPr>
        <w:pStyle w:val="SingleTxt"/>
        <w:tabs>
          <w:tab w:val="clear" w:pos="1267"/>
        </w:tabs>
        <w:ind w:left="1264" w:right="1264"/>
        <w:rPr>
          <w:rFonts w:hint="cs"/>
          <w:rtl/>
          <w:lang w:bidi="ar-EG"/>
        </w:rPr>
      </w:pPr>
      <w:r>
        <w:rPr>
          <w:rFonts w:hint="cs"/>
          <w:rtl/>
          <w:lang w:bidi="ar-EG"/>
        </w:rPr>
        <w:tab/>
        <w:t>وجرى إنشاء وتنظيم مجلس لصاحبات المشاريع في 81 مقاطعة وذلك كمجلس استشاري ضمن كيان اتحاد تجاري ليكون مثالاً لتنمية ثقافة المشاريع فيما بين النساء ولوضع سياسات تهدف إلى تحسين إمكانات النساء صاحبات المشاريع بالنسبة للنوعية والعدد والمرافق.</w:t>
      </w:r>
    </w:p>
    <w:p w:rsidR="00F81806" w:rsidRDefault="00F81806" w:rsidP="00F81806">
      <w:pPr>
        <w:pStyle w:val="SingleTxt"/>
        <w:tabs>
          <w:tab w:val="clear" w:pos="1267"/>
        </w:tabs>
        <w:ind w:left="1264" w:right="1264"/>
        <w:rPr>
          <w:rFonts w:hint="cs"/>
          <w:rtl/>
          <w:lang w:bidi="ar-EG"/>
        </w:rPr>
      </w:pPr>
      <w:r>
        <w:rPr>
          <w:rFonts w:hint="cs"/>
          <w:rtl/>
          <w:lang w:bidi="ar-EG"/>
        </w:rPr>
        <w:tab/>
        <w:t>وإضافة إلى هذا فإن مراكز الدراسات النسائية المتعلقة بالبحث والتنفيذ التي أقيمت في الجامعات تقوم أيضاً بتنفيذ أنشطة ومشاريع لزيادة عمالة المرأة. وأحد هذه المشاريع هو ”مشروع دعم النساء صاحبات المشاريع“ الذي نفَّذته جامعة إيجي.</w:t>
      </w:r>
    </w:p>
    <w:p w:rsidR="00F81806" w:rsidRDefault="00F81806" w:rsidP="00F81806">
      <w:pPr>
        <w:pStyle w:val="SingleTxt"/>
        <w:tabs>
          <w:tab w:val="clear" w:pos="1267"/>
        </w:tabs>
        <w:ind w:left="1264" w:right="1264"/>
        <w:rPr>
          <w:rFonts w:hint="cs"/>
          <w:rtl/>
          <w:lang w:bidi="ar-EG"/>
        </w:rPr>
      </w:pPr>
      <w:r>
        <w:rPr>
          <w:rFonts w:hint="cs"/>
          <w:rtl/>
          <w:lang w:bidi="ar-EG"/>
        </w:rPr>
        <w:tab/>
        <w:t>وبهدف إعادة هيكلة نظام التعليم المهني والتدريب في تركيا بحيث يصبح هيئة قادرة على أن توفِّر للاقتصاد ما يحتاج إليه من قوة عاملة تقنية مؤهّلة وعالية الأداء للطبقات المتوسطة على أساس الاحتياجات الاجتماعية والاقتصادية وتوفير التعليم مدى الحياة، يجري تنفيذ ”مشروع تعزيز نظام التعليم المهني والتدريب في تركيا“ في 30 مقاطعة و 145 مؤسسة رائدة من جانب وزارة التعليم الوطني بتعاون مع مؤسسات عامة واتحادات تجارية مختلفة ومؤسسات غير حكومية. ومن خلال نظام التعليم المهني والتدريب يجري تمكين الطالبات في المدارس الفنية للبنات من الاستفادة بدرجة أكبر من فرص التعليم المهني وذلك بإضافة مقررات دراسية محدَّدة ومختلفة عددها 26 مقرّراً (أعمال الإدارة والأمانة للمكاتب، وتكنولوجيا المعلومات، والمشاريع التجارية البحرية، والرسومات والصور الفوتوغرافية، وتكنولوجيا الغذاء، وغير ذلك) إلى مناهج مؤسسات التعليم الرسمي التابعة للمديرية العامة للتعليم التقني للفتيات.</w:t>
      </w:r>
    </w:p>
    <w:p w:rsidR="00F81806" w:rsidRDefault="00F81806" w:rsidP="00F81806">
      <w:pPr>
        <w:pStyle w:val="SingleTxt"/>
        <w:tabs>
          <w:tab w:val="clear" w:pos="1267"/>
        </w:tabs>
        <w:ind w:left="1264" w:right="1264"/>
        <w:rPr>
          <w:rFonts w:hint="cs"/>
          <w:rtl/>
          <w:lang w:bidi="ar-EG"/>
        </w:rPr>
      </w:pPr>
      <w:r>
        <w:rPr>
          <w:rFonts w:hint="cs"/>
          <w:rtl/>
          <w:lang w:bidi="ar-EG"/>
        </w:rPr>
        <w:tab/>
        <w:t>و”تنمية الموارد البشرية“ التي هي إحدى مكوِّنات برنامج المساعدة المالية المقدَّمة قبل انضمام تركيا إلى الاتحاد الأوروبي تُقِرّ بأن ”تشجيع مشاركة النساء في العمالة، بما يشمل النساء اللواتي كن تعملن من قبل في الزراعة، وزيادة عمالة المرأة، هو واحدة من أولوياتها“. ومن هذه الناحية، خُصِّص مبلغ قدره 27 مليون يورو تقريباً لمشاريع تهدف إلى تحقيق هذا الهدف الذي له أولوية بين عامي 2007 و 2009.</w:t>
      </w:r>
    </w:p>
    <w:p w:rsidR="00F81806" w:rsidRDefault="00F81806" w:rsidP="00F81806">
      <w:pPr>
        <w:pStyle w:val="SingleTxt"/>
        <w:tabs>
          <w:tab w:val="clear" w:pos="1267"/>
        </w:tabs>
        <w:ind w:left="1264" w:right="1264"/>
        <w:rPr>
          <w:rFonts w:hint="cs"/>
          <w:rtl/>
          <w:lang w:bidi="ar-EG"/>
        </w:rPr>
      </w:pPr>
      <w:r>
        <w:rPr>
          <w:rFonts w:hint="cs"/>
          <w:rtl/>
          <w:lang w:bidi="ar-EG"/>
        </w:rPr>
        <w:tab/>
        <w:t>ومن ناحية أخرى فإنه من أجل تمكين النساء من المشاركة في عمليات الميزنة المحلية ومن أن يكون لهن دور في استثمارات البلديات بالتوازي مع أولوياتها، نفَّذت منظمات نسائية غير حكومية مشروعاً تجريبياً بالتعاون مع المديرية العامة المعنية بمركز المرأة وإحدى البلديات. ونتيجة لتنفيذ هذا المشروع استُنتِج أنه من الممكن أن تُتاح للنساء فرص كبيرة بالنسبة للعمالة والمشاريع إذا ما اتخذت البلديات قراراتها المتعلقة بالميزانية بطريقة تتماشى مع حاجات المرأة وأولوياتها.</w:t>
      </w:r>
    </w:p>
    <w:p w:rsidR="00F81806" w:rsidRDefault="00F81806" w:rsidP="00F81806">
      <w:pPr>
        <w:pStyle w:val="SingleTxt"/>
        <w:tabs>
          <w:tab w:val="clear" w:pos="1267"/>
        </w:tabs>
        <w:rPr>
          <w:rFonts w:hint="cs"/>
          <w:i/>
          <w:iCs/>
          <w:rtl/>
          <w:lang w:bidi="ar-EG"/>
        </w:rPr>
      </w:pPr>
      <w:r>
        <w:rPr>
          <w:rFonts w:hint="cs"/>
          <w:i/>
          <w:iCs/>
          <w:rtl/>
          <w:lang w:bidi="ar-EG"/>
        </w:rPr>
        <w:tab/>
        <w:t>(د)</w:t>
      </w:r>
      <w:r>
        <w:rPr>
          <w:rFonts w:hint="cs"/>
          <w:i/>
          <w:iCs/>
          <w:rtl/>
          <w:lang w:bidi="ar-EG"/>
        </w:rPr>
        <w:tab/>
        <w:t>الحق في المساواة في الأجر، بما في ذلك الاستحقاقات، والحق في المساواة في المعاملة فيما يتعلق بالعمل المتعادل القيمة، وكذلك المساواة في المعاملة في تقييم نوعية العمل؛</w:t>
      </w:r>
    </w:p>
    <w:p w:rsidR="00F81806" w:rsidRDefault="00F81806" w:rsidP="00F81806">
      <w:pPr>
        <w:pStyle w:val="SingleTxt"/>
        <w:tabs>
          <w:tab w:val="clear" w:pos="1267"/>
        </w:tabs>
        <w:ind w:left="1264" w:right="1264"/>
        <w:rPr>
          <w:rFonts w:hint="cs"/>
          <w:rtl/>
          <w:lang w:bidi="ar-EG"/>
        </w:rPr>
      </w:pPr>
      <w:r>
        <w:rPr>
          <w:rFonts w:hint="cs"/>
          <w:rtl/>
          <w:lang w:bidi="ar-EG"/>
        </w:rPr>
        <w:tab/>
        <w:t>كما سبق أن ذُكِر في التقرير القطري السابق لتركيا فإن التشريع الوطني يقضي بعدم السماح بالتمييز على أساس نوع الجنس في الأجور التي تقدَّم مقابل وظائف أو أعمال متماثلة ولها نفس القيمة، وبالتالي فإنه ليس من الممكن أن يُدرَج في اتفاقات العمل الجماعية وعقود العمل نص يتعارض مع النص السابق.</w:t>
      </w:r>
    </w:p>
    <w:p w:rsidR="00F81806" w:rsidRDefault="00F81806" w:rsidP="00F81806">
      <w:pPr>
        <w:pStyle w:val="SingleTxt"/>
        <w:tabs>
          <w:tab w:val="clear" w:pos="1267"/>
        </w:tabs>
        <w:ind w:left="1264" w:right="1264"/>
        <w:rPr>
          <w:rFonts w:hint="cs"/>
          <w:rtl/>
          <w:lang w:bidi="ar-EG"/>
        </w:rPr>
      </w:pPr>
      <w:r>
        <w:rPr>
          <w:rFonts w:hint="cs"/>
          <w:rtl/>
          <w:lang w:bidi="ar-EG"/>
        </w:rPr>
        <w:tab/>
        <w:t>وقانون العمل يقضي بعدم السماح بتقديم أجور مختلفة مقابل الوظائف والأعمال المتماثلة التي لها قيمة واحدة وبأن تطبيق أحكام وقائية خاصة للعامل لأسباب تتعلق بنوع الجنس لا يمكن أن يبرِّر التمييز في الأجر.</w:t>
      </w:r>
    </w:p>
    <w:p w:rsidR="00F81806" w:rsidRDefault="00F81806" w:rsidP="00F81806">
      <w:pPr>
        <w:pStyle w:val="SingleTxt"/>
        <w:tabs>
          <w:tab w:val="clear" w:pos="1267"/>
        </w:tabs>
        <w:ind w:left="1264" w:right="1264"/>
        <w:rPr>
          <w:rFonts w:hint="cs"/>
          <w:rtl/>
          <w:lang w:bidi="ar-EG"/>
        </w:rPr>
      </w:pPr>
      <w:r>
        <w:rPr>
          <w:rFonts w:hint="cs"/>
          <w:rtl/>
          <w:lang w:bidi="ar-EG"/>
        </w:rPr>
        <w:tab/>
        <w:t>وبالمثل فإن مرتبات الموظفين العموميين تحدَّد أيضاً وفقاً للأحكام المنصوص عليها في القانون وذلك بغض النظر عن نوع الجنس. ولهذا فإنه لا يوجد فرق بين الرجال والنساء بالنسبة للمرتبات. غير أن مخصَّص المساعدة الأسرية يُمنَح للزوج فقط عندما يكون الزوجان معاً موظفين عموميين.</w:t>
      </w:r>
    </w:p>
    <w:p w:rsidR="00F81806" w:rsidRDefault="00F81806" w:rsidP="00F81806">
      <w:pPr>
        <w:pStyle w:val="SingleTxt"/>
        <w:tabs>
          <w:tab w:val="clear" w:pos="1267"/>
        </w:tabs>
        <w:ind w:left="1264" w:right="1264"/>
        <w:rPr>
          <w:rFonts w:hint="cs"/>
          <w:rtl/>
          <w:lang w:bidi="ar-EG"/>
        </w:rPr>
      </w:pPr>
      <w:r>
        <w:rPr>
          <w:rFonts w:hint="cs"/>
          <w:rtl/>
          <w:lang w:bidi="ar-EG"/>
        </w:rPr>
        <w:tab/>
        <w:t>والنصّ على عدم السماح بالتمييز على أساس نوع الجنس بالنسبة للأجور التي تقدَّم عن وظائف أو أعمال متماثلة ولها نفس القيمة جرى التأكيد عليه قانونياً بالقاعدة الواردة في ”القانون المتعلق باتفاقات العمل الجماعية والإضرابات وإغلاق المنشآت“ بحيث أنه ليس من الممكن أن يُدرَج في اتفاقات العمل الجماعية أي نصّ يتعارض مع الأحكام التشريعية للقوانين أو النظم الأساسية.</w:t>
      </w:r>
    </w:p>
    <w:p w:rsidR="00F81806" w:rsidRDefault="00F81806" w:rsidP="00F81806">
      <w:pPr>
        <w:pStyle w:val="SingleTxt"/>
        <w:tabs>
          <w:tab w:val="clear" w:pos="1267"/>
        </w:tabs>
        <w:ind w:left="1264" w:right="1264"/>
        <w:rPr>
          <w:rFonts w:hint="cs"/>
          <w:rtl/>
          <w:lang w:bidi="ar-EG"/>
        </w:rPr>
      </w:pPr>
      <w:r>
        <w:rPr>
          <w:rFonts w:hint="cs"/>
          <w:rtl/>
          <w:lang w:bidi="ar-EG"/>
        </w:rPr>
        <w:tab/>
        <w:t>وقانون العمل يقضي بالنسبة لأصحاب الأعمال، أو الموظفين الذين يعملون كنواب لهم، الذين يقومون بأفعال تتعارض مع المبادئ والالتزامات المنصوص عليها أعلاه (مبدأ المساواة في المعاملة - بما يشمل مبدأ المساواة في الأجر) بأن تُفرَض عليهم غرامة عن كل حالة لتضرر أحد العاملين من تلك الأفعال. وينص القانون على إنه إذا انتَهَك صاحب العمل الأحكام المذكورة أعلاه عند تنفيذ علاقة العمل أو إلغائها يحق للعامل أن يطالِب بتعويض يصل إلى ما يعادل أجره لمدة أربعة أشهر، إضافة إلى مطالبات أخرى عن الاستحقاقات التي حُرِم منها.</w:t>
      </w:r>
    </w:p>
    <w:p w:rsidR="00F81806" w:rsidRDefault="00F81806" w:rsidP="00F81806">
      <w:pPr>
        <w:pStyle w:val="SingleTxt"/>
        <w:tabs>
          <w:tab w:val="clear" w:pos="1267"/>
        </w:tabs>
        <w:ind w:left="1264" w:right="1264"/>
        <w:rPr>
          <w:rFonts w:hint="cs"/>
          <w:rtl/>
          <w:lang w:bidi="ar-EG"/>
        </w:rPr>
      </w:pPr>
      <w:r>
        <w:rPr>
          <w:rFonts w:hint="cs"/>
          <w:rtl/>
          <w:lang w:bidi="ar-EG"/>
        </w:rPr>
        <w:tab/>
        <w:t>وعلاوة على هذا فإن قانون العمل ينصّ على أن العنصر، ونوع الجنس، واللون، والحالة الزواجية، ومسؤوليات الأسرة، والحمل، والولادة، والديانة، والرأي السياسي، وأية أسباب مماثلة، لا تشكِّل سبباً مقبولاً لإنهاء الخدمة، وإذا تقرَّر من جانب محكمة أو محكِّم أن إنهاء الخدمة ليس له ما يبرّره لعدم تقديم سبب مقبول أو لعدم صحة السبب الذي ادّعي به، يجب على صاحب العمل أن يعيد العامل إلى عمله خلال شهر واحد. وإذا أعاد صاحب العمل العامل إلى عمله يُدفَع للعامل مبلغ يعادل أجره لمدة أربعة أشهر واستحقاقات أخرى، ويتم إعلان أن بلاغ إنهاء الخدمة الذي أصدره صاحب العمل باطل ولاغٍ وأن عقد التوظيف لا يزال سارياً كما لو كان لم يتم إلغاؤه أبداً. وفي حالة ما إذا امتنع صاحب العمل عن إعادة العامل إلى عمله خلال شهر واحد بعد أن يقدِّم العامل طلبه فإن عقد التشغيل سوف يُلغى ويُدفع للعامل ما يلي:</w:t>
      </w:r>
    </w:p>
    <w:p w:rsidR="00F81806" w:rsidRDefault="00F81806" w:rsidP="00F81806">
      <w:pPr>
        <w:pStyle w:val="SingleTxt"/>
        <w:tabs>
          <w:tab w:val="clear" w:pos="1267"/>
          <w:tab w:val="right" w:pos="1757"/>
        </w:tabs>
        <w:ind w:left="1930" w:hanging="662"/>
        <w:rPr>
          <w:rFonts w:hint="cs"/>
          <w:rtl/>
          <w:lang w:bidi="ar-EG"/>
        </w:rPr>
      </w:pPr>
      <w:r>
        <w:rPr>
          <w:rFonts w:hint="cs"/>
          <w:rtl/>
          <w:lang w:bidi="ar-EG"/>
        </w:rPr>
        <w:tab/>
        <w:t>•</w:t>
      </w:r>
      <w:r>
        <w:rPr>
          <w:rFonts w:hint="cs"/>
          <w:rtl/>
          <w:lang w:bidi="ar-EG"/>
        </w:rPr>
        <w:tab/>
        <w:t>”تعويض تأمين العمل“ الذي لا تقل قيمته عن أجر العامل لمدة أربعة أشهر ولا تزيد عن أجره لمدة ثمانية أشهر؛</w:t>
      </w:r>
    </w:p>
    <w:p w:rsidR="00F81806" w:rsidRDefault="00F81806" w:rsidP="00F81806">
      <w:pPr>
        <w:pStyle w:val="SingleTxt"/>
        <w:tabs>
          <w:tab w:val="clear" w:pos="1267"/>
          <w:tab w:val="right" w:pos="1757"/>
        </w:tabs>
        <w:ind w:left="1930" w:hanging="662"/>
        <w:rPr>
          <w:rFonts w:hint="cs"/>
          <w:rtl/>
          <w:lang w:bidi="ar-EG"/>
        </w:rPr>
      </w:pPr>
      <w:r>
        <w:rPr>
          <w:rFonts w:hint="cs"/>
          <w:rtl/>
          <w:lang w:bidi="ar-EG"/>
        </w:rPr>
        <w:tab/>
        <w:t>•</w:t>
      </w:r>
      <w:r>
        <w:rPr>
          <w:rFonts w:hint="cs"/>
          <w:rtl/>
          <w:lang w:bidi="ar-EG"/>
        </w:rPr>
        <w:tab/>
        <w:t>مبلغ يصل إلى مرتب أربعة أشهر من أجر العامل واستحقاقات أخرى للتعويض عن الوقت الذي توقّف فيه العامل عن العمل إلى أن تصدر المحكمة قرارها؛</w:t>
      </w:r>
    </w:p>
    <w:p w:rsidR="00F81806" w:rsidRDefault="00F81806" w:rsidP="00F81806">
      <w:pPr>
        <w:pStyle w:val="SingleTxt"/>
        <w:tabs>
          <w:tab w:val="clear" w:pos="1267"/>
          <w:tab w:val="right" w:pos="1757"/>
        </w:tabs>
        <w:ind w:left="1930" w:hanging="662"/>
        <w:rPr>
          <w:rFonts w:hint="cs"/>
          <w:rtl/>
          <w:lang w:bidi="ar-EG"/>
        </w:rPr>
      </w:pPr>
      <w:r>
        <w:rPr>
          <w:rFonts w:hint="cs"/>
          <w:rtl/>
          <w:lang w:bidi="ar-EG"/>
        </w:rPr>
        <w:tab/>
        <w:t>•</w:t>
      </w:r>
      <w:r>
        <w:rPr>
          <w:rFonts w:hint="cs"/>
          <w:rtl/>
          <w:lang w:bidi="ar-EG"/>
        </w:rPr>
        <w:tab/>
        <w:t>”مدفوعات إنهاء الخدمة“ بالتناسب مع الفترة التي قضاها العامل في العمل في حالة إنهاء الخدمة دون إيلاء اعتبار للحدود الزمنية الموضوعة لإرسال الإخطارات؛</w:t>
      </w:r>
    </w:p>
    <w:p w:rsidR="00F81806" w:rsidRDefault="00F81806" w:rsidP="00F81806">
      <w:pPr>
        <w:pStyle w:val="SingleTxt"/>
        <w:tabs>
          <w:tab w:val="clear" w:pos="1267"/>
          <w:tab w:val="right" w:pos="1757"/>
        </w:tabs>
        <w:ind w:left="1930" w:hanging="662"/>
        <w:rPr>
          <w:rFonts w:hint="cs"/>
          <w:rtl/>
          <w:lang w:bidi="ar-EG"/>
        </w:rPr>
      </w:pPr>
      <w:r>
        <w:rPr>
          <w:rFonts w:hint="cs"/>
          <w:rtl/>
          <w:lang w:bidi="ar-EG"/>
        </w:rPr>
        <w:tab/>
        <w:t>•</w:t>
      </w:r>
      <w:r>
        <w:rPr>
          <w:rFonts w:hint="cs"/>
          <w:rtl/>
          <w:lang w:bidi="ar-EG"/>
        </w:rPr>
        <w:tab/>
        <w:t>”مدفوعات الطرد“ التي تقدَّم إلى العاملين الذين يعملون لفترة تزيد عن سنة واحدة؛</w:t>
      </w:r>
    </w:p>
    <w:p w:rsidR="00F81806" w:rsidRDefault="00F81806" w:rsidP="00F81806">
      <w:pPr>
        <w:pStyle w:val="SingleTxt"/>
        <w:tabs>
          <w:tab w:val="clear" w:pos="1267"/>
          <w:tab w:val="right" w:pos="1757"/>
        </w:tabs>
        <w:ind w:left="1930" w:hanging="662"/>
        <w:rPr>
          <w:rFonts w:hint="cs"/>
          <w:rtl/>
          <w:lang w:bidi="ar-EG"/>
        </w:rPr>
      </w:pPr>
      <w:r>
        <w:rPr>
          <w:rFonts w:hint="cs"/>
          <w:rtl/>
          <w:lang w:bidi="ar-EG"/>
        </w:rPr>
        <w:tab/>
        <w:t>•</w:t>
      </w:r>
      <w:r>
        <w:rPr>
          <w:rFonts w:hint="cs"/>
          <w:rtl/>
          <w:lang w:bidi="ar-EG"/>
        </w:rPr>
        <w:tab/>
        <w:t>”التعويض عن الأضرار المادية والنفسية“ إذا توفَّرت الظروف التي تتطلب ذلك؛</w:t>
      </w:r>
    </w:p>
    <w:p w:rsidR="00F81806" w:rsidRDefault="00F81806" w:rsidP="00F81806">
      <w:pPr>
        <w:pStyle w:val="SingleTxt"/>
        <w:tabs>
          <w:tab w:val="clear" w:pos="1267"/>
          <w:tab w:val="right" w:pos="1757"/>
        </w:tabs>
        <w:ind w:left="1930" w:hanging="662"/>
        <w:rPr>
          <w:rFonts w:hint="cs"/>
          <w:rtl/>
          <w:lang w:bidi="ar-EG"/>
        </w:rPr>
      </w:pPr>
      <w:r>
        <w:rPr>
          <w:rFonts w:hint="cs"/>
          <w:rtl/>
          <w:lang w:bidi="ar-EG"/>
        </w:rPr>
        <w:tab/>
        <w:t>•</w:t>
      </w:r>
      <w:r>
        <w:rPr>
          <w:rFonts w:hint="cs"/>
          <w:rtl/>
          <w:lang w:bidi="ar-EG"/>
        </w:rPr>
        <w:tab/>
        <w:t>”التعويض عن الأضرار المترتبة على عدم المساواة“ وهو تعويض يصل إلى ما يعادل أربعة أشهر من مرتب العامل إذا طلبه العامل في الحالات التي يتم فيها إنهاء العقد بطريقة تتعارض مع مبدأ المساواة في المعاملة.</w:t>
      </w:r>
    </w:p>
    <w:p w:rsidR="00F81806" w:rsidRDefault="00F81806" w:rsidP="00F81806">
      <w:pPr>
        <w:pStyle w:val="SingleTxt"/>
        <w:tabs>
          <w:tab w:val="clear" w:pos="1267"/>
        </w:tabs>
        <w:ind w:right="1264"/>
        <w:rPr>
          <w:rFonts w:hint="cs"/>
          <w:rtl/>
          <w:lang w:bidi="ar-EG"/>
        </w:rPr>
      </w:pPr>
      <w:r>
        <w:rPr>
          <w:rFonts w:hint="cs"/>
          <w:rtl/>
          <w:lang w:bidi="ar-EG"/>
        </w:rPr>
        <w:tab/>
        <w:t>ومن خلال النصوص المتعلقة بالتوظيف المتسم بالمرونة والتي ترد في قانون العمل جرت محاولة لتحقيق التوازن بين العمل والحياة الأسَرية.</w:t>
      </w:r>
    </w:p>
    <w:p w:rsidR="00F81806" w:rsidRDefault="00F81806" w:rsidP="00F81806">
      <w:pPr>
        <w:pStyle w:val="SingleTxt"/>
        <w:tabs>
          <w:tab w:val="clear" w:pos="1267"/>
        </w:tabs>
        <w:ind w:right="1264"/>
        <w:rPr>
          <w:rFonts w:hint="cs"/>
          <w:i/>
          <w:iCs/>
          <w:rtl/>
          <w:lang w:bidi="ar-EG"/>
        </w:rPr>
      </w:pPr>
      <w:r>
        <w:rPr>
          <w:rFonts w:hint="cs"/>
          <w:i/>
          <w:iCs/>
          <w:rtl/>
          <w:lang w:bidi="ar-EG"/>
        </w:rPr>
        <w:tab/>
        <w:t>(هـ)</w:t>
      </w:r>
      <w:r>
        <w:rPr>
          <w:rFonts w:hint="cs"/>
          <w:i/>
          <w:iCs/>
          <w:rtl/>
          <w:lang w:bidi="ar-EG"/>
        </w:rPr>
        <w:tab/>
        <w:t>الحق في الضمان الاجتماعي، ولا سيما في حالات التقاعد، والبطالة، والمرض، والعجز، والشيخوخة، وأي شكل آخر من أشكال عدم القدرة على العمل، وكذلك الحق في إجازة مدفوعة الأجر؛</w:t>
      </w:r>
    </w:p>
    <w:p w:rsidR="00F81806" w:rsidRDefault="00F81806" w:rsidP="00F81806">
      <w:pPr>
        <w:pStyle w:val="SingleTxt"/>
        <w:tabs>
          <w:tab w:val="clear" w:pos="1267"/>
        </w:tabs>
        <w:ind w:right="1264"/>
        <w:rPr>
          <w:rFonts w:hint="cs"/>
          <w:rtl/>
          <w:lang w:bidi="ar-EG"/>
        </w:rPr>
      </w:pPr>
      <w:r>
        <w:rPr>
          <w:rFonts w:hint="cs"/>
          <w:rtl/>
          <w:lang w:bidi="ar-EG"/>
        </w:rPr>
        <w:tab/>
        <w:t>يوجد في تركيا خمسة قوانين مختلفة للضمان الاجتماعي من أجل العاملين. ووفقاً لهذه القوانين فإن جميع النصوص المتعلقة بمسائل مثل مجال التأمين ضد البطالة ووجوده، والالتزام بسداد المساهمات، وحساب المساهمات والاستحقاقات، واحدة بالنسبة للنساء والرجال فيما عدا النصّ الذي يحدِّد سنّ التقاعد بأنه 58 سنة للنساء و 60 سنة للرجال.</w:t>
      </w:r>
    </w:p>
    <w:p w:rsidR="00F81806" w:rsidRDefault="00F81806" w:rsidP="00F81806">
      <w:pPr>
        <w:pStyle w:val="SingleTxt"/>
        <w:tabs>
          <w:tab w:val="clear" w:pos="1267"/>
        </w:tabs>
        <w:ind w:right="1264"/>
        <w:rPr>
          <w:rFonts w:hint="cs"/>
          <w:rtl/>
          <w:lang w:bidi="ar-EG"/>
        </w:rPr>
      </w:pPr>
      <w:r>
        <w:rPr>
          <w:rFonts w:hint="cs"/>
          <w:rtl/>
          <w:lang w:bidi="ar-EG"/>
        </w:rPr>
        <w:tab/>
        <w:t>وفي قانون التأمين ضد البطالة، وهو قانون آخر يدخل في نطاق التأمين الاجتماعي، لا يوجد فرق في انطباق جميع النصوص على النساء والرجال بالنسبة لمجال التأمين ضد البطالة ووجوده، والالتزام بسداد المساهمات، وحساب المساهمات والاستحقاقات.</w:t>
      </w:r>
    </w:p>
    <w:p w:rsidR="00F81806" w:rsidRDefault="00F81806" w:rsidP="00F81806">
      <w:pPr>
        <w:pStyle w:val="SingleTxt"/>
        <w:tabs>
          <w:tab w:val="clear" w:pos="1267"/>
        </w:tabs>
        <w:ind w:right="1264"/>
        <w:rPr>
          <w:rFonts w:hint="cs"/>
          <w:rtl/>
          <w:lang w:bidi="ar-EG"/>
        </w:rPr>
      </w:pPr>
      <w:r>
        <w:rPr>
          <w:rFonts w:hint="cs"/>
          <w:rtl/>
          <w:lang w:bidi="ar-EG"/>
        </w:rPr>
        <w:tab/>
        <w:t>ولمعرفة القواعد المتعلقة بالإجازة الوالدية وإجازة الرضاعة كواحدة من الإجازات التي لا يُدفَع عنها أجر، انظر الفقرة الفرعية (ب) من الفقرة 2 من المادة 11.</w:t>
      </w:r>
    </w:p>
    <w:p w:rsidR="00F81806" w:rsidRDefault="00F81806" w:rsidP="00F81806">
      <w:pPr>
        <w:pStyle w:val="SingleTxt"/>
        <w:tabs>
          <w:tab w:val="clear" w:pos="1267"/>
        </w:tabs>
        <w:spacing w:after="0"/>
        <w:ind w:left="1264" w:right="1264"/>
        <w:rPr>
          <w:rFonts w:hint="cs"/>
          <w:rtl/>
          <w:lang w:bidi="ar-EG"/>
        </w:rPr>
      </w:pPr>
      <w:r>
        <w:rPr>
          <w:rFonts w:hint="cs"/>
          <w:rtl/>
          <w:lang w:bidi="ar-EG"/>
        </w:rPr>
        <w:t>الجدول 28:</w:t>
      </w:r>
    </w:p>
    <w:p w:rsidR="00F81806" w:rsidRDefault="00F81806" w:rsidP="00F81806">
      <w:pPr>
        <w:pStyle w:val="SingleTxt"/>
        <w:tabs>
          <w:tab w:val="clear" w:pos="1267"/>
        </w:tabs>
        <w:rPr>
          <w:rFonts w:hint="cs"/>
          <w:b/>
          <w:bCs/>
          <w:rtl/>
          <w:lang w:bidi="ar-EG"/>
        </w:rPr>
      </w:pPr>
      <w:r>
        <w:rPr>
          <w:rFonts w:hint="cs"/>
          <w:b/>
          <w:bCs/>
          <w:rtl/>
          <w:lang w:bidi="ar-EG"/>
        </w:rPr>
        <w:t>عدد الموظفين العاملين حسب نوع الجنس وتوزيعهم فيما بين مؤسسات الضمان الاجتماعي (في آذار/مارس 2007)</w:t>
      </w:r>
    </w:p>
    <w:tbl>
      <w:tblPr>
        <w:tblStyle w:val="TableGrid"/>
        <w:bidiVisual/>
        <w:tblW w:w="0" w:type="auto"/>
        <w:tblInd w:w="1306" w:type="dxa"/>
        <w:tblBorders>
          <w:left w:val="none" w:sz="0" w:space="0" w:color="auto"/>
          <w:right w:val="none" w:sz="0" w:space="0" w:color="auto"/>
        </w:tblBorders>
        <w:tblLook w:val="01E0" w:firstRow="1" w:lastRow="1" w:firstColumn="1" w:lastColumn="1" w:noHBand="0" w:noVBand="0"/>
      </w:tblPr>
      <w:tblGrid>
        <w:gridCol w:w="2678"/>
        <w:gridCol w:w="1236"/>
        <w:gridCol w:w="1339"/>
        <w:gridCol w:w="1339"/>
        <w:gridCol w:w="618"/>
        <w:gridCol w:w="824"/>
      </w:tblGrid>
      <w:tr w:rsidR="00F81806" w:rsidTr="00F81806">
        <w:tc>
          <w:tcPr>
            <w:tcW w:w="2678" w:type="dxa"/>
            <w:vMerge w:val="restart"/>
            <w:tcBorders>
              <w:top w:val="single" w:sz="4" w:space="0" w:color="auto"/>
              <w:left w:val="nil"/>
              <w:bottom w:val="single" w:sz="12" w:space="0" w:color="auto"/>
              <w:right w:val="nil"/>
            </w:tcBorders>
            <w:vAlign w:val="bottom"/>
          </w:tcPr>
          <w:p w:rsidR="00F81806" w:rsidRDefault="00F81806" w:rsidP="00AD7851">
            <w:pPr>
              <w:pStyle w:val="SingleTxt"/>
              <w:tabs>
                <w:tab w:val="clear" w:pos="1267"/>
              </w:tabs>
              <w:spacing w:before="40" w:after="80" w:line="260" w:lineRule="exact"/>
              <w:ind w:left="0" w:right="0"/>
              <w:jc w:val="left"/>
              <w:rPr>
                <w:i/>
                <w:iCs/>
                <w:sz w:val="26"/>
                <w:szCs w:val="26"/>
                <w:lang w:bidi="ar-EG"/>
              </w:rPr>
            </w:pPr>
            <w:r>
              <w:rPr>
                <w:rFonts w:hint="cs"/>
                <w:i/>
                <w:iCs/>
                <w:sz w:val="26"/>
                <w:szCs w:val="26"/>
                <w:rtl/>
                <w:lang w:bidi="ar-EG"/>
              </w:rPr>
              <w:t>مؤسسات الضمان الاجتماعي</w:t>
            </w:r>
          </w:p>
        </w:tc>
        <w:tc>
          <w:tcPr>
            <w:tcW w:w="1236" w:type="dxa"/>
            <w:vMerge w:val="restart"/>
            <w:tcBorders>
              <w:top w:val="single" w:sz="4" w:space="0" w:color="auto"/>
              <w:left w:val="nil"/>
              <w:bottom w:val="single" w:sz="12" w:space="0" w:color="auto"/>
              <w:right w:val="nil"/>
            </w:tcBorders>
            <w:vAlign w:val="bottom"/>
          </w:tcPr>
          <w:p w:rsidR="00F81806" w:rsidRDefault="00F81806" w:rsidP="00AD7851">
            <w:pPr>
              <w:pStyle w:val="SingleTxt"/>
              <w:tabs>
                <w:tab w:val="clear" w:pos="1267"/>
              </w:tabs>
              <w:spacing w:before="40" w:after="80" w:line="260" w:lineRule="exact"/>
              <w:ind w:left="0" w:right="0"/>
              <w:jc w:val="center"/>
              <w:rPr>
                <w:i/>
                <w:iCs/>
                <w:sz w:val="26"/>
                <w:szCs w:val="26"/>
                <w:lang w:bidi="ar-EG"/>
              </w:rPr>
            </w:pPr>
            <w:r>
              <w:rPr>
                <w:rFonts w:hint="cs"/>
                <w:i/>
                <w:iCs/>
                <w:sz w:val="26"/>
                <w:szCs w:val="26"/>
                <w:rtl/>
                <w:lang w:bidi="ar-EG"/>
              </w:rPr>
              <w:t>إناث</w:t>
            </w:r>
          </w:p>
        </w:tc>
        <w:tc>
          <w:tcPr>
            <w:tcW w:w="1339" w:type="dxa"/>
            <w:vMerge w:val="restart"/>
            <w:tcBorders>
              <w:top w:val="single" w:sz="4" w:space="0" w:color="auto"/>
              <w:left w:val="nil"/>
              <w:bottom w:val="single" w:sz="12" w:space="0" w:color="auto"/>
              <w:right w:val="nil"/>
            </w:tcBorders>
            <w:vAlign w:val="bottom"/>
          </w:tcPr>
          <w:p w:rsidR="00F81806" w:rsidRDefault="00F81806" w:rsidP="00AD7851">
            <w:pPr>
              <w:pStyle w:val="SingleTxt"/>
              <w:tabs>
                <w:tab w:val="clear" w:pos="1267"/>
              </w:tabs>
              <w:spacing w:before="40" w:after="80" w:line="260" w:lineRule="exact"/>
              <w:ind w:left="0" w:right="0"/>
              <w:jc w:val="center"/>
              <w:rPr>
                <w:i/>
                <w:iCs/>
                <w:sz w:val="26"/>
                <w:szCs w:val="26"/>
                <w:lang w:bidi="ar-EG"/>
              </w:rPr>
            </w:pPr>
            <w:r>
              <w:rPr>
                <w:rFonts w:hint="cs"/>
                <w:i/>
                <w:iCs/>
                <w:sz w:val="26"/>
                <w:szCs w:val="26"/>
                <w:rtl/>
                <w:lang w:bidi="ar-EG"/>
              </w:rPr>
              <w:t>ذكور</w:t>
            </w:r>
          </w:p>
        </w:tc>
        <w:tc>
          <w:tcPr>
            <w:tcW w:w="1339" w:type="dxa"/>
            <w:vMerge w:val="restart"/>
            <w:tcBorders>
              <w:top w:val="single" w:sz="4" w:space="0" w:color="auto"/>
              <w:left w:val="nil"/>
              <w:bottom w:val="single" w:sz="12" w:space="0" w:color="auto"/>
              <w:right w:val="nil"/>
            </w:tcBorders>
            <w:vAlign w:val="bottom"/>
          </w:tcPr>
          <w:p w:rsidR="00F81806" w:rsidRDefault="00F81806" w:rsidP="00AD7851">
            <w:pPr>
              <w:pStyle w:val="SingleTxt"/>
              <w:tabs>
                <w:tab w:val="clear" w:pos="1267"/>
              </w:tabs>
              <w:spacing w:before="40" w:after="80" w:line="260" w:lineRule="exact"/>
              <w:ind w:left="0" w:right="0"/>
              <w:jc w:val="center"/>
              <w:rPr>
                <w:i/>
                <w:iCs/>
                <w:sz w:val="26"/>
                <w:szCs w:val="26"/>
                <w:lang w:bidi="ar-EG"/>
              </w:rPr>
            </w:pPr>
            <w:r>
              <w:rPr>
                <w:rFonts w:hint="cs"/>
                <w:i/>
                <w:iCs/>
                <w:sz w:val="26"/>
                <w:szCs w:val="26"/>
                <w:rtl/>
                <w:lang w:bidi="ar-EG"/>
              </w:rPr>
              <w:t>المجموع</w:t>
            </w:r>
          </w:p>
        </w:tc>
        <w:tc>
          <w:tcPr>
            <w:tcW w:w="1442" w:type="dxa"/>
            <w:gridSpan w:val="2"/>
            <w:tcBorders>
              <w:top w:val="single" w:sz="4" w:space="0" w:color="auto"/>
              <w:left w:val="nil"/>
              <w:bottom w:val="single" w:sz="4" w:space="0" w:color="auto"/>
              <w:right w:val="nil"/>
            </w:tcBorders>
          </w:tcPr>
          <w:p w:rsidR="00F81806" w:rsidRDefault="00F81806" w:rsidP="00AD7851">
            <w:pPr>
              <w:pStyle w:val="SingleTxt"/>
              <w:tabs>
                <w:tab w:val="clear" w:pos="1267"/>
              </w:tabs>
              <w:spacing w:before="40" w:after="80" w:line="260" w:lineRule="exact"/>
              <w:ind w:left="0" w:right="0"/>
              <w:jc w:val="center"/>
              <w:rPr>
                <w:i/>
                <w:iCs/>
                <w:sz w:val="26"/>
                <w:szCs w:val="26"/>
                <w:lang w:bidi="ar-EG"/>
              </w:rPr>
            </w:pPr>
            <w:r>
              <w:rPr>
                <w:rFonts w:hint="cs"/>
                <w:i/>
                <w:iCs/>
                <w:sz w:val="26"/>
                <w:szCs w:val="26"/>
                <w:rtl/>
                <w:lang w:bidi="ar-EG"/>
              </w:rPr>
              <w:t>النسبة المئوية (</w:t>
            </w:r>
            <w:r>
              <w:rPr>
                <w:rFonts w:cs="Akhbar MT" w:hint="cs"/>
                <w:i/>
                <w:iCs/>
                <w:sz w:val="26"/>
                <w:szCs w:val="26"/>
                <w:rtl/>
                <w:lang w:bidi="ar-EG"/>
              </w:rPr>
              <w:t>%</w:t>
            </w:r>
            <w:r>
              <w:rPr>
                <w:rFonts w:hint="cs"/>
                <w:i/>
                <w:iCs/>
                <w:sz w:val="26"/>
                <w:szCs w:val="26"/>
                <w:rtl/>
                <w:lang w:bidi="ar-EG"/>
              </w:rPr>
              <w:t>)</w:t>
            </w:r>
          </w:p>
        </w:tc>
      </w:tr>
      <w:tr w:rsidR="00F81806" w:rsidTr="00F81806">
        <w:tc>
          <w:tcPr>
            <w:tcW w:w="0" w:type="auto"/>
            <w:vMerge/>
            <w:tcBorders>
              <w:top w:val="single" w:sz="4" w:space="0" w:color="auto"/>
              <w:left w:val="nil"/>
              <w:bottom w:val="single" w:sz="12" w:space="0" w:color="auto"/>
              <w:right w:val="nil"/>
            </w:tcBorders>
            <w:vAlign w:val="center"/>
          </w:tcPr>
          <w:p w:rsidR="00F81806" w:rsidRDefault="00F81806" w:rsidP="00AD7851">
            <w:pPr>
              <w:bidi w:val="0"/>
              <w:spacing w:before="40" w:after="80" w:line="260" w:lineRule="exact"/>
              <w:jc w:val="left"/>
              <w:rPr>
                <w:i/>
                <w:iCs/>
                <w:sz w:val="26"/>
                <w:szCs w:val="26"/>
                <w:lang w:bidi="ar-EG"/>
              </w:rPr>
            </w:pPr>
          </w:p>
        </w:tc>
        <w:tc>
          <w:tcPr>
            <w:tcW w:w="0" w:type="auto"/>
            <w:vMerge/>
            <w:tcBorders>
              <w:top w:val="single" w:sz="4" w:space="0" w:color="auto"/>
              <w:left w:val="nil"/>
              <w:bottom w:val="single" w:sz="12" w:space="0" w:color="auto"/>
              <w:right w:val="nil"/>
            </w:tcBorders>
            <w:vAlign w:val="center"/>
          </w:tcPr>
          <w:p w:rsidR="00F81806" w:rsidRDefault="00F81806" w:rsidP="00AD7851">
            <w:pPr>
              <w:bidi w:val="0"/>
              <w:spacing w:before="40" w:after="80" w:line="260" w:lineRule="exact"/>
              <w:jc w:val="left"/>
              <w:rPr>
                <w:i/>
                <w:iCs/>
                <w:sz w:val="26"/>
                <w:szCs w:val="26"/>
                <w:lang w:bidi="ar-EG"/>
              </w:rPr>
            </w:pPr>
          </w:p>
        </w:tc>
        <w:tc>
          <w:tcPr>
            <w:tcW w:w="0" w:type="auto"/>
            <w:vMerge/>
            <w:tcBorders>
              <w:top w:val="single" w:sz="4" w:space="0" w:color="auto"/>
              <w:left w:val="nil"/>
              <w:bottom w:val="single" w:sz="12" w:space="0" w:color="auto"/>
              <w:right w:val="nil"/>
            </w:tcBorders>
            <w:vAlign w:val="center"/>
          </w:tcPr>
          <w:p w:rsidR="00F81806" w:rsidRDefault="00F81806" w:rsidP="00AD7851">
            <w:pPr>
              <w:bidi w:val="0"/>
              <w:spacing w:before="40" w:after="80" w:line="260" w:lineRule="exact"/>
              <w:jc w:val="left"/>
              <w:rPr>
                <w:i/>
                <w:iCs/>
                <w:sz w:val="26"/>
                <w:szCs w:val="26"/>
                <w:lang w:bidi="ar-EG"/>
              </w:rPr>
            </w:pPr>
          </w:p>
        </w:tc>
        <w:tc>
          <w:tcPr>
            <w:tcW w:w="0" w:type="auto"/>
            <w:vMerge/>
            <w:tcBorders>
              <w:top w:val="single" w:sz="4" w:space="0" w:color="auto"/>
              <w:left w:val="nil"/>
              <w:bottom w:val="single" w:sz="12" w:space="0" w:color="auto"/>
              <w:right w:val="nil"/>
            </w:tcBorders>
            <w:vAlign w:val="center"/>
          </w:tcPr>
          <w:p w:rsidR="00F81806" w:rsidRDefault="00F81806" w:rsidP="00AD7851">
            <w:pPr>
              <w:bidi w:val="0"/>
              <w:spacing w:before="40" w:after="80" w:line="260" w:lineRule="exact"/>
              <w:jc w:val="left"/>
              <w:rPr>
                <w:i/>
                <w:iCs/>
                <w:sz w:val="26"/>
                <w:szCs w:val="26"/>
                <w:lang w:bidi="ar-EG"/>
              </w:rPr>
            </w:pPr>
          </w:p>
        </w:tc>
        <w:tc>
          <w:tcPr>
            <w:tcW w:w="618" w:type="dxa"/>
            <w:tcBorders>
              <w:top w:val="single" w:sz="4" w:space="0" w:color="auto"/>
              <w:left w:val="nil"/>
              <w:bottom w:val="single" w:sz="12" w:space="0" w:color="auto"/>
              <w:right w:val="nil"/>
            </w:tcBorders>
          </w:tcPr>
          <w:p w:rsidR="00F81806" w:rsidRDefault="00F81806" w:rsidP="00AD7851">
            <w:pPr>
              <w:pStyle w:val="SingleTxt"/>
              <w:tabs>
                <w:tab w:val="clear" w:pos="1267"/>
              </w:tabs>
              <w:spacing w:before="40" w:after="80" w:line="260" w:lineRule="exact"/>
              <w:ind w:left="0" w:right="0"/>
              <w:rPr>
                <w:i/>
                <w:iCs/>
                <w:sz w:val="26"/>
                <w:szCs w:val="26"/>
                <w:lang w:bidi="ar-EG"/>
              </w:rPr>
            </w:pPr>
            <w:r>
              <w:rPr>
                <w:rFonts w:hint="cs"/>
                <w:i/>
                <w:iCs/>
                <w:sz w:val="26"/>
                <w:szCs w:val="26"/>
                <w:rtl/>
                <w:lang w:bidi="ar-EG"/>
              </w:rPr>
              <w:t>إناث</w:t>
            </w:r>
          </w:p>
        </w:tc>
        <w:tc>
          <w:tcPr>
            <w:tcW w:w="824" w:type="dxa"/>
            <w:tcBorders>
              <w:top w:val="single" w:sz="4" w:space="0" w:color="auto"/>
              <w:left w:val="nil"/>
              <w:bottom w:val="single" w:sz="12" w:space="0" w:color="auto"/>
              <w:right w:val="nil"/>
            </w:tcBorders>
          </w:tcPr>
          <w:p w:rsidR="00F81806" w:rsidRDefault="00F81806" w:rsidP="00AD7851">
            <w:pPr>
              <w:pStyle w:val="SingleTxt"/>
              <w:tabs>
                <w:tab w:val="clear" w:pos="1267"/>
              </w:tabs>
              <w:spacing w:before="40" w:after="80" w:line="260" w:lineRule="exact"/>
              <w:ind w:left="0" w:right="0"/>
              <w:rPr>
                <w:i/>
                <w:iCs/>
                <w:sz w:val="26"/>
                <w:szCs w:val="26"/>
                <w:lang w:bidi="ar-EG"/>
              </w:rPr>
            </w:pPr>
            <w:r>
              <w:rPr>
                <w:rFonts w:hint="cs"/>
                <w:i/>
                <w:iCs/>
                <w:sz w:val="26"/>
                <w:szCs w:val="26"/>
                <w:rtl/>
                <w:lang w:bidi="ar-EG"/>
              </w:rPr>
              <w:t>ذكور</w:t>
            </w:r>
          </w:p>
        </w:tc>
      </w:tr>
      <w:tr w:rsidR="00F81806" w:rsidTr="00F81806">
        <w:tc>
          <w:tcPr>
            <w:tcW w:w="2678" w:type="dxa"/>
            <w:tcBorders>
              <w:top w:val="single" w:sz="12" w:space="0" w:color="auto"/>
              <w:left w:val="nil"/>
              <w:bottom w:val="nil"/>
              <w:right w:val="nil"/>
            </w:tcBorders>
          </w:tcPr>
          <w:p w:rsidR="00F81806" w:rsidRDefault="00F81806" w:rsidP="00AD7851">
            <w:pPr>
              <w:pStyle w:val="SingleTxt"/>
              <w:tabs>
                <w:tab w:val="clear" w:pos="1267"/>
              </w:tabs>
              <w:spacing w:before="40" w:after="80" w:line="260" w:lineRule="exact"/>
              <w:ind w:left="0" w:right="0"/>
              <w:rPr>
                <w:sz w:val="26"/>
                <w:szCs w:val="26"/>
                <w:lang w:bidi="ar-EG"/>
              </w:rPr>
            </w:pPr>
            <w:r>
              <w:rPr>
                <w:rFonts w:hint="cs"/>
                <w:sz w:val="26"/>
                <w:szCs w:val="26"/>
                <w:rtl/>
                <w:lang w:bidi="ar-EG"/>
              </w:rPr>
              <w:t>مؤسسة الضمان الاجتماعي</w:t>
            </w:r>
          </w:p>
        </w:tc>
        <w:tc>
          <w:tcPr>
            <w:tcW w:w="1236" w:type="dxa"/>
            <w:tcBorders>
              <w:top w:val="single" w:sz="12" w:space="0" w:color="auto"/>
              <w:left w:val="nil"/>
              <w:bottom w:val="nil"/>
              <w:right w:val="nil"/>
            </w:tcBorders>
          </w:tcPr>
          <w:p w:rsidR="00F81806" w:rsidRDefault="00F81806" w:rsidP="00AD7851">
            <w:pPr>
              <w:pStyle w:val="SingleTxt"/>
              <w:tabs>
                <w:tab w:val="clear" w:pos="1267"/>
              </w:tabs>
              <w:spacing w:before="40" w:after="80" w:line="260" w:lineRule="exact"/>
              <w:ind w:left="0" w:right="0"/>
              <w:rPr>
                <w:sz w:val="26"/>
                <w:szCs w:val="26"/>
                <w:lang w:bidi="ar-EG"/>
              </w:rPr>
            </w:pPr>
            <w:r>
              <w:rPr>
                <w:rFonts w:hint="cs"/>
                <w:sz w:val="26"/>
                <w:szCs w:val="26"/>
                <w:rtl/>
                <w:lang w:bidi="ar-EG"/>
              </w:rPr>
              <w:t>769 740 1</w:t>
            </w:r>
          </w:p>
        </w:tc>
        <w:tc>
          <w:tcPr>
            <w:tcW w:w="1339" w:type="dxa"/>
            <w:tcBorders>
              <w:top w:val="single" w:sz="12" w:space="0" w:color="auto"/>
              <w:left w:val="nil"/>
              <w:bottom w:val="nil"/>
              <w:right w:val="nil"/>
            </w:tcBorders>
          </w:tcPr>
          <w:p w:rsidR="00F81806" w:rsidRDefault="00F81806" w:rsidP="00AD7851">
            <w:pPr>
              <w:pStyle w:val="SingleTxt"/>
              <w:tabs>
                <w:tab w:val="clear" w:pos="1267"/>
              </w:tabs>
              <w:spacing w:before="40" w:after="80" w:line="260" w:lineRule="exact"/>
              <w:ind w:left="0" w:right="0"/>
              <w:rPr>
                <w:sz w:val="26"/>
                <w:szCs w:val="26"/>
                <w:lang w:bidi="ar-EG"/>
              </w:rPr>
            </w:pPr>
            <w:r>
              <w:rPr>
                <w:rFonts w:hint="cs"/>
                <w:sz w:val="26"/>
                <w:szCs w:val="26"/>
                <w:rtl/>
                <w:lang w:bidi="ar-EG"/>
              </w:rPr>
              <w:t>581 208 6</w:t>
            </w:r>
          </w:p>
        </w:tc>
        <w:tc>
          <w:tcPr>
            <w:tcW w:w="1339" w:type="dxa"/>
            <w:tcBorders>
              <w:top w:val="single" w:sz="12" w:space="0" w:color="auto"/>
              <w:left w:val="nil"/>
              <w:bottom w:val="nil"/>
              <w:right w:val="nil"/>
            </w:tcBorders>
          </w:tcPr>
          <w:p w:rsidR="00F81806" w:rsidRDefault="00F81806" w:rsidP="00AD7851">
            <w:pPr>
              <w:pStyle w:val="SingleTxt"/>
              <w:tabs>
                <w:tab w:val="clear" w:pos="1267"/>
              </w:tabs>
              <w:spacing w:before="40" w:after="80" w:line="260" w:lineRule="exact"/>
              <w:ind w:left="0" w:right="0"/>
              <w:rPr>
                <w:sz w:val="26"/>
                <w:szCs w:val="26"/>
                <w:lang w:bidi="ar-EG"/>
              </w:rPr>
            </w:pPr>
            <w:r>
              <w:rPr>
                <w:rFonts w:hint="cs"/>
                <w:sz w:val="26"/>
                <w:szCs w:val="26"/>
                <w:rtl/>
                <w:lang w:bidi="ar-EG"/>
              </w:rPr>
              <w:t>350 949 7</w:t>
            </w:r>
          </w:p>
        </w:tc>
        <w:tc>
          <w:tcPr>
            <w:tcW w:w="618" w:type="dxa"/>
            <w:tcBorders>
              <w:top w:val="single" w:sz="12" w:space="0" w:color="auto"/>
              <w:left w:val="nil"/>
              <w:bottom w:val="nil"/>
              <w:right w:val="nil"/>
            </w:tcBorders>
          </w:tcPr>
          <w:p w:rsidR="00F81806" w:rsidRDefault="00F81806" w:rsidP="00AD7851">
            <w:pPr>
              <w:pStyle w:val="SingleTxt"/>
              <w:tabs>
                <w:tab w:val="clear" w:pos="1267"/>
              </w:tabs>
              <w:spacing w:before="40" w:after="80" w:line="260" w:lineRule="exact"/>
              <w:ind w:left="0" w:right="0"/>
              <w:rPr>
                <w:sz w:val="26"/>
                <w:szCs w:val="26"/>
                <w:lang w:bidi="ar-EG"/>
              </w:rPr>
            </w:pPr>
            <w:r>
              <w:rPr>
                <w:rFonts w:hint="cs"/>
                <w:sz w:val="26"/>
                <w:szCs w:val="26"/>
                <w:rtl/>
                <w:lang w:bidi="ar-EG"/>
              </w:rPr>
              <w:t>22</w:t>
            </w:r>
          </w:p>
        </w:tc>
        <w:tc>
          <w:tcPr>
            <w:tcW w:w="824" w:type="dxa"/>
            <w:tcBorders>
              <w:top w:val="single" w:sz="12" w:space="0" w:color="auto"/>
              <w:left w:val="nil"/>
              <w:bottom w:val="nil"/>
              <w:right w:val="nil"/>
            </w:tcBorders>
          </w:tcPr>
          <w:p w:rsidR="00F81806" w:rsidRDefault="00F81806" w:rsidP="00AD7851">
            <w:pPr>
              <w:pStyle w:val="SingleTxt"/>
              <w:tabs>
                <w:tab w:val="clear" w:pos="1267"/>
              </w:tabs>
              <w:spacing w:before="40" w:after="80" w:line="260" w:lineRule="exact"/>
              <w:ind w:left="0" w:right="0"/>
              <w:rPr>
                <w:sz w:val="26"/>
                <w:szCs w:val="26"/>
                <w:lang w:bidi="ar-EG"/>
              </w:rPr>
            </w:pPr>
            <w:r>
              <w:rPr>
                <w:rFonts w:hint="cs"/>
                <w:sz w:val="26"/>
                <w:szCs w:val="26"/>
                <w:rtl/>
                <w:lang w:bidi="ar-EG"/>
              </w:rPr>
              <w:t>78</w:t>
            </w:r>
          </w:p>
        </w:tc>
      </w:tr>
      <w:tr w:rsidR="00F81806" w:rsidTr="00F81806">
        <w:tc>
          <w:tcPr>
            <w:tcW w:w="2678" w:type="dxa"/>
            <w:tcBorders>
              <w:top w:val="nil"/>
              <w:left w:val="nil"/>
              <w:bottom w:val="nil"/>
              <w:right w:val="nil"/>
            </w:tcBorders>
          </w:tcPr>
          <w:p w:rsidR="00F81806" w:rsidRDefault="00F81806" w:rsidP="00AD7851">
            <w:pPr>
              <w:pStyle w:val="SingleTxt"/>
              <w:tabs>
                <w:tab w:val="clear" w:pos="1267"/>
              </w:tabs>
              <w:spacing w:before="40" w:after="80" w:line="260" w:lineRule="exact"/>
              <w:ind w:left="0" w:right="0"/>
              <w:rPr>
                <w:sz w:val="26"/>
                <w:szCs w:val="26"/>
                <w:lang w:bidi="ar-EG"/>
              </w:rPr>
            </w:pPr>
            <w:r>
              <w:rPr>
                <w:rFonts w:hint="cs"/>
                <w:sz w:val="26"/>
                <w:szCs w:val="26"/>
                <w:rtl/>
                <w:lang w:bidi="ar-EG"/>
              </w:rPr>
              <w:t>منظمة الضمان الاجتماعي للفنانين والعاملين لحسابهم الخاص</w:t>
            </w:r>
          </w:p>
        </w:tc>
        <w:tc>
          <w:tcPr>
            <w:tcW w:w="1236" w:type="dxa"/>
            <w:tcBorders>
              <w:top w:val="nil"/>
              <w:left w:val="nil"/>
              <w:bottom w:val="nil"/>
              <w:right w:val="nil"/>
            </w:tcBorders>
          </w:tcPr>
          <w:p w:rsidR="00F81806" w:rsidRDefault="00F81806" w:rsidP="00AD7851">
            <w:pPr>
              <w:pStyle w:val="SingleTxt"/>
              <w:tabs>
                <w:tab w:val="clear" w:pos="1267"/>
              </w:tabs>
              <w:spacing w:before="40" w:after="80" w:line="260" w:lineRule="exact"/>
              <w:ind w:left="0" w:right="0"/>
              <w:rPr>
                <w:sz w:val="26"/>
                <w:szCs w:val="26"/>
                <w:lang w:bidi="ar-EG"/>
              </w:rPr>
            </w:pPr>
            <w:r>
              <w:rPr>
                <w:rFonts w:hint="cs"/>
                <w:sz w:val="26"/>
                <w:szCs w:val="26"/>
                <w:rtl/>
                <w:lang w:bidi="ar-EG"/>
              </w:rPr>
              <w:t>304 450</w:t>
            </w:r>
          </w:p>
        </w:tc>
        <w:tc>
          <w:tcPr>
            <w:tcW w:w="1339" w:type="dxa"/>
            <w:tcBorders>
              <w:top w:val="nil"/>
              <w:left w:val="nil"/>
              <w:bottom w:val="nil"/>
              <w:right w:val="nil"/>
            </w:tcBorders>
          </w:tcPr>
          <w:p w:rsidR="00F81806" w:rsidRDefault="00F81806" w:rsidP="00AD7851">
            <w:pPr>
              <w:pStyle w:val="SingleTxt"/>
              <w:tabs>
                <w:tab w:val="clear" w:pos="1267"/>
              </w:tabs>
              <w:spacing w:before="40" w:after="80" w:line="260" w:lineRule="exact"/>
              <w:ind w:left="0" w:right="0"/>
              <w:rPr>
                <w:sz w:val="26"/>
                <w:szCs w:val="26"/>
                <w:lang w:bidi="ar-EG"/>
              </w:rPr>
            </w:pPr>
            <w:r>
              <w:rPr>
                <w:rFonts w:hint="cs"/>
                <w:sz w:val="26"/>
                <w:szCs w:val="26"/>
                <w:rtl/>
                <w:lang w:bidi="ar-EG"/>
              </w:rPr>
              <w:t>805 972 2</w:t>
            </w:r>
          </w:p>
        </w:tc>
        <w:tc>
          <w:tcPr>
            <w:tcW w:w="1339" w:type="dxa"/>
            <w:tcBorders>
              <w:top w:val="nil"/>
              <w:left w:val="nil"/>
              <w:bottom w:val="nil"/>
              <w:right w:val="nil"/>
            </w:tcBorders>
          </w:tcPr>
          <w:p w:rsidR="00F81806" w:rsidRDefault="00F81806" w:rsidP="00AD7851">
            <w:pPr>
              <w:pStyle w:val="SingleTxt"/>
              <w:tabs>
                <w:tab w:val="clear" w:pos="1267"/>
              </w:tabs>
              <w:spacing w:before="40" w:after="80" w:line="260" w:lineRule="exact"/>
              <w:ind w:left="0" w:right="0"/>
              <w:rPr>
                <w:sz w:val="26"/>
                <w:szCs w:val="26"/>
                <w:lang w:bidi="ar-EG"/>
              </w:rPr>
            </w:pPr>
            <w:r>
              <w:rPr>
                <w:rFonts w:hint="cs"/>
                <w:sz w:val="26"/>
                <w:szCs w:val="26"/>
                <w:rtl/>
                <w:lang w:bidi="ar-EG"/>
              </w:rPr>
              <w:t>109 423 3</w:t>
            </w:r>
          </w:p>
        </w:tc>
        <w:tc>
          <w:tcPr>
            <w:tcW w:w="618" w:type="dxa"/>
            <w:tcBorders>
              <w:top w:val="nil"/>
              <w:left w:val="nil"/>
              <w:bottom w:val="nil"/>
              <w:right w:val="nil"/>
            </w:tcBorders>
          </w:tcPr>
          <w:p w:rsidR="00F81806" w:rsidRDefault="00F81806" w:rsidP="00AD7851">
            <w:pPr>
              <w:pStyle w:val="SingleTxt"/>
              <w:tabs>
                <w:tab w:val="clear" w:pos="1267"/>
              </w:tabs>
              <w:spacing w:before="40" w:after="80" w:line="260" w:lineRule="exact"/>
              <w:ind w:left="0" w:right="0"/>
              <w:rPr>
                <w:sz w:val="26"/>
                <w:szCs w:val="26"/>
                <w:lang w:bidi="ar-EG"/>
              </w:rPr>
            </w:pPr>
            <w:r>
              <w:rPr>
                <w:rFonts w:hint="cs"/>
                <w:sz w:val="26"/>
                <w:szCs w:val="26"/>
                <w:rtl/>
                <w:lang w:bidi="ar-EG"/>
              </w:rPr>
              <w:t>13</w:t>
            </w:r>
          </w:p>
        </w:tc>
        <w:tc>
          <w:tcPr>
            <w:tcW w:w="824" w:type="dxa"/>
            <w:tcBorders>
              <w:top w:val="nil"/>
              <w:left w:val="nil"/>
              <w:bottom w:val="nil"/>
              <w:right w:val="nil"/>
            </w:tcBorders>
          </w:tcPr>
          <w:p w:rsidR="00F81806" w:rsidRDefault="00F81806" w:rsidP="00AD7851">
            <w:pPr>
              <w:pStyle w:val="SingleTxt"/>
              <w:tabs>
                <w:tab w:val="clear" w:pos="1267"/>
              </w:tabs>
              <w:spacing w:before="40" w:after="80" w:line="260" w:lineRule="exact"/>
              <w:ind w:left="0" w:right="0"/>
              <w:rPr>
                <w:sz w:val="26"/>
                <w:szCs w:val="26"/>
                <w:lang w:bidi="ar-EG"/>
              </w:rPr>
            </w:pPr>
            <w:r>
              <w:rPr>
                <w:rFonts w:hint="cs"/>
                <w:sz w:val="26"/>
                <w:szCs w:val="26"/>
                <w:rtl/>
                <w:lang w:bidi="ar-EG"/>
              </w:rPr>
              <w:t>87</w:t>
            </w:r>
          </w:p>
        </w:tc>
      </w:tr>
      <w:tr w:rsidR="00F81806" w:rsidTr="00F81806">
        <w:tc>
          <w:tcPr>
            <w:tcW w:w="2678" w:type="dxa"/>
            <w:tcBorders>
              <w:top w:val="nil"/>
              <w:left w:val="nil"/>
              <w:bottom w:val="nil"/>
              <w:right w:val="nil"/>
            </w:tcBorders>
          </w:tcPr>
          <w:p w:rsidR="00F81806" w:rsidRDefault="00F81806" w:rsidP="00AD7851">
            <w:pPr>
              <w:pStyle w:val="SingleTxt"/>
              <w:tabs>
                <w:tab w:val="clear" w:pos="1267"/>
              </w:tabs>
              <w:spacing w:before="40" w:after="80" w:line="260" w:lineRule="exact"/>
              <w:ind w:left="0" w:right="0"/>
              <w:rPr>
                <w:sz w:val="26"/>
                <w:szCs w:val="26"/>
                <w:lang w:bidi="ar-EG"/>
              </w:rPr>
            </w:pPr>
            <w:r>
              <w:rPr>
                <w:rFonts w:hint="cs"/>
                <w:sz w:val="26"/>
                <w:szCs w:val="26"/>
                <w:rtl/>
                <w:lang w:bidi="ar-EG"/>
              </w:rPr>
              <w:t>صندوق التقاعد الحكومي</w:t>
            </w:r>
          </w:p>
        </w:tc>
        <w:tc>
          <w:tcPr>
            <w:tcW w:w="1236" w:type="dxa"/>
            <w:tcBorders>
              <w:top w:val="nil"/>
              <w:left w:val="nil"/>
              <w:bottom w:val="nil"/>
              <w:right w:val="nil"/>
            </w:tcBorders>
          </w:tcPr>
          <w:p w:rsidR="00F81806" w:rsidRDefault="00F81806" w:rsidP="00AD7851">
            <w:pPr>
              <w:pStyle w:val="SingleTxt"/>
              <w:tabs>
                <w:tab w:val="clear" w:pos="1267"/>
              </w:tabs>
              <w:spacing w:before="40" w:after="80" w:line="260" w:lineRule="exact"/>
              <w:ind w:left="0" w:right="0"/>
              <w:rPr>
                <w:sz w:val="26"/>
                <w:szCs w:val="26"/>
                <w:lang w:bidi="ar-EG"/>
              </w:rPr>
            </w:pPr>
            <w:r>
              <w:rPr>
                <w:rFonts w:hint="cs"/>
                <w:sz w:val="26"/>
                <w:szCs w:val="26"/>
                <w:rtl/>
                <w:lang w:bidi="ar-EG"/>
              </w:rPr>
              <w:t>668 811</w:t>
            </w:r>
          </w:p>
        </w:tc>
        <w:tc>
          <w:tcPr>
            <w:tcW w:w="1339" w:type="dxa"/>
            <w:tcBorders>
              <w:top w:val="nil"/>
              <w:left w:val="nil"/>
              <w:bottom w:val="nil"/>
              <w:right w:val="nil"/>
            </w:tcBorders>
          </w:tcPr>
          <w:p w:rsidR="00F81806" w:rsidRDefault="00F81806" w:rsidP="00AD7851">
            <w:pPr>
              <w:pStyle w:val="SingleTxt"/>
              <w:tabs>
                <w:tab w:val="clear" w:pos="1267"/>
              </w:tabs>
              <w:spacing w:before="40" w:after="80" w:line="260" w:lineRule="exact"/>
              <w:ind w:left="0" w:right="0"/>
              <w:rPr>
                <w:sz w:val="26"/>
                <w:szCs w:val="26"/>
                <w:lang w:bidi="ar-EG"/>
              </w:rPr>
            </w:pPr>
            <w:r>
              <w:rPr>
                <w:rFonts w:hint="cs"/>
                <w:sz w:val="26"/>
                <w:szCs w:val="26"/>
                <w:rtl/>
                <w:lang w:bidi="ar-EG"/>
              </w:rPr>
              <w:t>571 626 1</w:t>
            </w:r>
          </w:p>
        </w:tc>
        <w:tc>
          <w:tcPr>
            <w:tcW w:w="1339" w:type="dxa"/>
            <w:tcBorders>
              <w:top w:val="nil"/>
              <w:left w:val="nil"/>
              <w:bottom w:val="nil"/>
              <w:right w:val="nil"/>
            </w:tcBorders>
          </w:tcPr>
          <w:p w:rsidR="00F81806" w:rsidRDefault="00F81806" w:rsidP="00AD7851">
            <w:pPr>
              <w:pStyle w:val="SingleTxt"/>
              <w:tabs>
                <w:tab w:val="clear" w:pos="1267"/>
              </w:tabs>
              <w:spacing w:before="40" w:after="80" w:line="260" w:lineRule="exact"/>
              <w:ind w:left="0" w:right="0"/>
              <w:rPr>
                <w:sz w:val="26"/>
                <w:szCs w:val="26"/>
                <w:lang w:bidi="ar-EG"/>
              </w:rPr>
            </w:pPr>
            <w:r>
              <w:rPr>
                <w:rFonts w:hint="cs"/>
                <w:sz w:val="26"/>
                <w:szCs w:val="26"/>
                <w:rtl/>
                <w:lang w:bidi="ar-EG"/>
              </w:rPr>
              <w:t>239 438 2</w:t>
            </w:r>
          </w:p>
        </w:tc>
        <w:tc>
          <w:tcPr>
            <w:tcW w:w="618" w:type="dxa"/>
            <w:tcBorders>
              <w:top w:val="nil"/>
              <w:left w:val="nil"/>
              <w:bottom w:val="nil"/>
              <w:right w:val="nil"/>
            </w:tcBorders>
          </w:tcPr>
          <w:p w:rsidR="00F81806" w:rsidRDefault="00F81806" w:rsidP="00AD7851">
            <w:pPr>
              <w:pStyle w:val="SingleTxt"/>
              <w:tabs>
                <w:tab w:val="clear" w:pos="1267"/>
              </w:tabs>
              <w:spacing w:before="40" w:after="80" w:line="260" w:lineRule="exact"/>
              <w:ind w:left="0" w:right="0"/>
              <w:rPr>
                <w:sz w:val="26"/>
                <w:szCs w:val="26"/>
                <w:lang w:bidi="ar-EG"/>
              </w:rPr>
            </w:pPr>
            <w:r>
              <w:rPr>
                <w:rFonts w:hint="cs"/>
                <w:sz w:val="26"/>
                <w:szCs w:val="26"/>
                <w:rtl/>
                <w:lang w:bidi="ar-EG"/>
              </w:rPr>
              <w:t>33</w:t>
            </w:r>
          </w:p>
        </w:tc>
        <w:tc>
          <w:tcPr>
            <w:tcW w:w="824" w:type="dxa"/>
            <w:tcBorders>
              <w:top w:val="nil"/>
              <w:left w:val="nil"/>
              <w:bottom w:val="nil"/>
              <w:right w:val="nil"/>
            </w:tcBorders>
          </w:tcPr>
          <w:p w:rsidR="00F81806" w:rsidRDefault="00F81806" w:rsidP="00AD7851">
            <w:pPr>
              <w:pStyle w:val="SingleTxt"/>
              <w:tabs>
                <w:tab w:val="clear" w:pos="1267"/>
              </w:tabs>
              <w:spacing w:before="40" w:after="80" w:line="260" w:lineRule="exact"/>
              <w:ind w:left="0" w:right="0"/>
              <w:rPr>
                <w:sz w:val="26"/>
                <w:szCs w:val="26"/>
                <w:lang w:bidi="ar-EG"/>
              </w:rPr>
            </w:pPr>
            <w:r>
              <w:rPr>
                <w:rFonts w:hint="cs"/>
                <w:sz w:val="26"/>
                <w:szCs w:val="26"/>
                <w:rtl/>
                <w:lang w:bidi="ar-EG"/>
              </w:rPr>
              <w:t>67</w:t>
            </w:r>
          </w:p>
        </w:tc>
      </w:tr>
      <w:tr w:rsidR="00F81806" w:rsidTr="00F81806">
        <w:tc>
          <w:tcPr>
            <w:tcW w:w="2678" w:type="dxa"/>
            <w:tcBorders>
              <w:top w:val="nil"/>
              <w:left w:val="nil"/>
              <w:bottom w:val="single" w:sz="4" w:space="0" w:color="auto"/>
              <w:right w:val="nil"/>
            </w:tcBorders>
          </w:tcPr>
          <w:p w:rsidR="00F81806" w:rsidRDefault="00F81806" w:rsidP="00AD7851">
            <w:pPr>
              <w:pStyle w:val="SingleTxt"/>
              <w:tabs>
                <w:tab w:val="clear" w:pos="1267"/>
              </w:tabs>
              <w:spacing w:before="40" w:after="80" w:line="260" w:lineRule="exact"/>
              <w:ind w:left="0" w:right="0"/>
              <w:rPr>
                <w:sz w:val="26"/>
                <w:szCs w:val="26"/>
                <w:lang w:bidi="ar-EG"/>
              </w:rPr>
            </w:pPr>
            <w:r>
              <w:rPr>
                <w:rFonts w:hint="cs"/>
                <w:sz w:val="26"/>
                <w:szCs w:val="26"/>
                <w:rtl/>
                <w:lang w:bidi="ar-EG"/>
              </w:rPr>
              <w:t>المجموع الكلي</w:t>
            </w:r>
          </w:p>
        </w:tc>
        <w:tc>
          <w:tcPr>
            <w:tcW w:w="1236" w:type="dxa"/>
            <w:tcBorders>
              <w:top w:val="nil"/>
              <w:left w:val="nil"/>
              <w:bottom w:val="single" w:sz="4" w:space="0" w:color="auto"/>
              <w:right w:val="nil"/>
            </w:tcBorders>
          </w:tcPr>
          <w:p w:rsidR="00F81806" w:rsidRDefault="00F81806" w:rsidP="00AD7851">
            <w:pPr>
              <w:pStyle w:val="SingleTxt"/>
              <w:tabs>
                <w:tab w:val="clear" w:pos="1267"/>
              </w:tabs>
              <w:spacing w:before="40" w:after="80" w:line="260" w:lineRule="exact"/>
              <w:ind w:left="0" w:right="0"/>
              <w:rPr>
                <w:sz w:val="26"/>
                <w:szCs w:val="26"/>
                <w:lang w:bidi="ar-EG"/>
              </w:rPr>
            </w:pPr>
            <w:r>
              <w:rPr>
                <w:rFonts w:hint="cs"/>
                <w:sz w:val="26"/>
                <w:szCs w:val="26"/>
                <w:rtl/>
                <w:lang w:bidi="ar-EG"/>
              </w:rPr>
              <w:t>741 002 3</w:t>
            </w:r>
          </w:p>
        </w:tc>
        <w:tc>
          <w:tcPr>
            <w:tcW w:w="1339" w:type="dxa"/>
            <w:tcBorders>
              <w:top w:val="nil"/>
              <w:left w:val="nil"/>
              <w:bottom w:val="single" w:sz="4" w:space="0" w:color="auto"/>
              <w:right w:val="nil"/>
            </w:tcBorders>
          </w:tcPr>
          <w:p w:rsidR="00F81806" w:rsidRDefault="00F81806" w:rsidP="00AD7851">
            <w:pPr>
              <w:pStyle w:val="SingleTxt"/>
              <w:tabs>
                <w:tab w:val="clear" w:pos="1267"/>
              </w:tabs>
              <w:spacing w:before="40" w:after="80" w:line="260" w:lineRule="exact"/>
              <w:ind w:left="0" w:right="0"/>
              <w:rPr>
                <w:sz w:val="26"/>
                <w:szCs w:val="26"/>
                <w:lang w:bidi="ar-EG"/>
              </w:rPr>
            </w:pPr>
            <w:r>
              <w:rPr>
                <w:rFonts w:hint="cs"/>
                <w:sz w:val="26"/>
                <w:szCs w:val="26"/>
                <w:rtl/>
                <w:lang w:bidi="ar-EG"/>
              </w:rPr>
              <w:t>957 807 10</w:t>
            </w:r>
          </w:p>
        </w:tc>
        <w:tc>
          <w:tcPr>
            <w:tcW w:w="1339" w:type="dxa"/>
            <w:tcBorders>
              <w:top w:val="nil"/>
              <w:left w:val="nil"/>
              <w:bottom w:val="single" w:sz="4" w:space="0" w:color="auto"/>
              <w:right w:val="nil"/>
            </w:tcBorders>
          </w:tcPr>
          <w:p w:rsidR="00F81806" w:rsidRDefault="00F81806" w:rsidP="00AD7851">
            <w:pPr>
              <w:pStyle w:val="SingleTxt"/>
              <w:tabs>
                <w:tab w:val="clear" w:pos="1267"/>
              </w:tabs>
              <w:spacing w:before="40" w:after="80" w:line="260" w:lineRule="exact"/>
              <w:ind w:left="0" w:right="0"/>
              <w:rPr>
                <w:sz w:val="26"/>
                <w:szCs w:val="26"/>
                <w:lang w:bidi="ar-EG"/>
              </w:rPr>
            </w:pPr>
            <w:r>
              <w:rPr>
                <w:rFonts w:hint="cs"/>
                <w:sz w:val="26"/>
                <w:szCs w:val="26"/>
                <w:rtl/>
                <w:lang w:bidi="ar-EG"/>
              </w:rPr>
              <w:t>698 810 13</w:t>
            </w:r>
          </w:p>
        </w:tc>
        <w:tc>
          <w:tcPr>
            <w:tcW w:w="618" w:type="dxa"/>
            <w:tcBorders>
              <w:top w:val="nil"/>
              <w:left w:val="nil"/>
              <w:bottom w:val="single" w:sz="4" w:space="0" w:color="auto"/>
              <w:right w:val="nil"/>
            </w:tcBorders>
          </w:tcPr>
          <w:p w:rsidR="00F81806" w:rsidRDefault="00F81806" w:rsidP="00AD7851">
            <w:pPr>
              <w:pStyle w:val="SingleTxt"/>
              <w:tabs>
                <w:tab w:val="clear" w:pos="1267"/>
              </w:tabs>
              <w:spacing w:before="40" w:after="80" w:line="260" w:lineRule="exact"/>
              <w:ind w:left="0" w:right="0"/>
              <w:rPr>
                <w:sz w:val="26"/>
                <w:szCs w:val="26"/>
                <w:lang w:bidi="ar-EG"/>
              </w:rPr>
            </w:pPr>
            <w:r>
              <w:rPr>
                <w:rFonts w:hint="cs"/>
                <w:sz w:val="26"/>
                <w:szCs w:val="26"/>
                <w:rtl/>
                <w:lang w:bidi="ar-EG"/>
              </w:rPr>
              <w:t>21</w:t>
            </w:r>
          </w:p>
        </w:tc>
        <w:tc>
          <w:tcPr>
            <w:tcW w:w="824" w:type="dxa"/>
            <w:tcBorders>
              <w:top w:val="nil"/>
              <w:left w:val="nil"/>
              <w:bottom w:val="single" w:sz="4" w:space="0" w:color="auto"/>
              <w:right w:val="nil"/>
            </w:tcBorders>
          </w:tcPr>
          <w:p w:rsidR="00F81806" w:rsidRDefault="00F81806" w:rsidP="00AD7851">
            <w:pPr>
              <w:pStyle w:val="SingleTxt"/>
              <w:tabs>
                <w:tab w:val="clear" w:pos="1267"/>
              </w:tabs>
              <w:spacing w:before="40" w:after="80" w:line="260" w:lineRule="exact"/>
              <w:ind w:left="0" w:right="0"/>
              <w:rPr>
                <w:sz w:val="26"/>
                <w:szCs w:val="26"/>
                <w:lang w:bidi="ar-EG"/>
              </w:rPr>
            </w:pPr>
            <w:r>
              <w:rPr>
                <w:rFonts w:hint="cs"/>
                <w:sz w:val="26"/>
                <w:szCs w:val="26"/>
                <w:rtl/>
                <w:lang w:bidi="ar-EG"/>
              </w:rPr>
              <w:t>79</w:t>
            </w:r>
          </w:p>
        </w:tc>
      </w:tr>
    </w:tbl>
    <w:p w:rsidR="00F81806" w:rsidRDefault="00F81806" w:rsidP="00F81806">
      <w:pPr>
        <w:pStyle w:val="SingleTxt"/>
        <w:tabs>
          <w:tab w:val="clear" w:pos="1267"/>
        </w:tabs>
        <w:rPr>
          <w:rFonts w:hint="cs"/>
          <w:i/>
          <w:iCs/>
          <w:rtl/>
          <w:lang w:bidi="ar-EG"/>
        </w:rPr>
      </w:pPr>
    </w:p>
    <w:p w:rsidR="00F81806" w:rsidRDefault="00F81806" w:rsidP="00F81806">
      <w:pPr>
        <w:pStyle w:val="SingleTxt"/>
        <w:tabs>
          <w:tab w:val="clear" w:pos="1267"/>
        </w:tabs>
        <w:spacing w:line="380" w:lineRule="exact"/>
        <w:rPr>
          <w:rFonts w:hint="cs"/>
          <w:i/>
          <w:iCs/>
          <w:rtl/>
          <w:lang w:bidi="ar-EG"/>
        </w:rPr>
      </w:pPr>
      <w:r>
        <w:rPr>
          <w:rFonts w:hint="cs"/>
          <w:i/>
          <w:iCs/>
          <w:rtl/>
          <w:lang w:bidi="ar-EG"/>
        </w:rPr>
        <w:tab/>
        <w:t>(و)</w:t>
      </w:r>
      <w:r>
        <w:rPr>
          <w:rFonts w:hint="cs"/>
          <w:i/>
          <w:iCs/>
          <w:rtl/>
          <w:lang w:bidi="ar-EG"/>
        </w:rPr>
        <w:tab/>
        <w:t>الحق في الوقاية الصحية وسلامة ظروف العمل، بما في ذلك حماية وظيفة الإنجاب.</w:t>
      </w:r>
    </w:p>
    <w:p w:rsidR="00F81806" w:rsidRDefault="00F81806" w:rsidP="00F81806">
      <w:pPr>
        <w:pStyle w:val="SingleTxt"/>
        <w:tabs>
          <w:tab w:val="clear" w:pos="1267"/>
        </w:tabs>
        <w:spacing w:line="380" w:lineRule="exact"/>
        <w:ind w:left="1264" w:right="1264"/>
        <w:rPr>
          <w:rFonts w:hint="cs"/>
          <w:rtl/>
          <w:lang w:bidi="ar-EG"/>
        </w:rPr>
      </w:pPr>
      <w:r>
        <w:rPr>
          <w:rFonts w:hint="cs"/>
          <w:rtl/>
          <w:lang w:bidi="ar-EG"/>
        </w:rPr>
        <w:tab/>
        <w:t>تقضي المادة 50 من الدستور بأن لا يُطلَب من أي شخص أن يقوم بعمل لا يكون مناسباً لسِنه ونوع جنسه وقدرته، كما أن القُصَّر والنساء والأشخاص المصابين بعجز بدني أو عقلي يتمتعون بحماية خاصة بالنسبة لظروف العمل، ويكون لجميع العاملين الحق في الراحة والترويح عن أنفسهم، وسوف ينظِّم القانون الحقوق والظروف المتعلقة بإجازات نهاية الأسبوع والعطلات السنوية التي يُدفَع عنها أجر، إضافة إلى الإجازات السنوية التي يُدفع عنها أجر.</w:t>
      </w:r>
    </w:p>
    <w:p w:rsidR="00F81806" w:rsidRDefault="00F81806" w:rsidP="00F81806">
      <w:pPr>
        <w:pStyle w:val="SingleTxt"/>
        <w:tabs>
          <w:tab w:val="clear" w:pos="1267"/>
        </w:tabs>
        <w:spacing w:line="380" w:lineRule="exact"/>
        <w:ind w:left="1264" w:right="1264"/>
        <w:rPr>
          <w:rFonts w:hint="cs"/>
          <w:rtl/>
          <w:lang w:bidi="ar-EG"/>
        </w:rPr>
      </w:pPr>
      <w:r>
        <w:rPr>
          <w:rFonts w:hint="cs"/>
          <w:rtl/>
          <w:lang w:bidi="ar-EG"/>
        </w:rPr>
        <w:tab/>
        <w:t>ووفقاً لأحكام قانون العمل فإنه يجب عدم تشغيل النساء، بغض النظر عن عمرهن، في أعمال تُنَفَّذ تحت الأرض أو تحت الماء مثل العمل في المناجم ومدّ الكابلات وإنشاء مرافق الصرف الصحي والأنفاق.</w:t>
      </w:r>
    </w:p>
    <w:p w:rsidR="00F81806" w:rsidRDefault="00F81806" w:rsidP="00F81806">
      <w:pPr>
        <w:pStyle w:val="SingleTxt"/>
        <w:tabs>
          <w:tab w:val="clear" w:pos="1267"/>
        </w:tabs>
        <w:spacing w:line="380" w:lineRule="exact"/>
        <w:ind w:left="1264" w:right="1264"/>
        <w:rPr>
          <w:rFonts w:hint="cs"/>
          <w:rtl/>
          <w:lang w:bidi="ar-EG"/>
        </w:rPr>
      </w:pPr>
      <w:r>
        <w:rPr>
          <w:rFonts w:hint="cs"/>
          <w:rtl/>
          <w:lang w:bidi="ar-EG"/>
        </w:rPr>
        <w:tab/>
        <w:t>واللائحة الداخلية المتعلقة بشروط تشغيل الموظفات الإناث في نوبات ليلية تنصّ على أنه يجب عدم تشغيل العاملات في نوبات ليلية ابتداءً من وقت التشخيص الطبي الفعلي من جانب ممارس متخصص بأنها حامل حتى تاريخ الولادة، ولمدة ستة أشهر بعد تاريخ الولادة إذ كُن ترضعن أطفالهن رضاعة طبيعية، ومن الممكن تمديد هذه الفترة لمدة تصل إلى سنة واحدة بالنسبة للأمهات اللواتي ترضعن أطفالهن رضاعة طبيعية إذا ما تقرَّر أن هذا ضروري لصحة الأم والطفل بتقرير من مكتب الممارس المختص، أو مكتب وحدة الصحة، أو العيادات الخارجية لصحة العاملين، أو من أقرب المراكز الصحية في حالة عدم توفُّر المكاتب والعيادات المذكورة أعلاه.</w:t>
      </w:r>
    </w:p>
    <w:p w:rsidR="00F81806" w:rsidRDefault="00F81806" w:rsidP="00F81806">
      <w:pPr>
        <w:pStyle w:val="SingleTxt"/>
        <w:tabs>
          <w:tab w:val="clear" w:pos="1267"/>
          <w:tab w:val="left" w:pos="2948"/>
        </w:tabs>
        <w:spacing w:line="380" w:lineRule="exact"/>
        <w:ind w:left="1264" w:right="1264"/>
        <w:rPr>
          <w:rFonts w:hint="cs"/>
          <w:i/>
          <w:iCs/>
          <w:rtl/>
          <w:lang w:bidi="ar-EG"/>
        </w:rPr>
      </w:pPr>
      <w:r>
        <w:rPr>
          <w:rFonts w:hint="cs"/>
          <w:i/>
          <w:iCs/>
          <w:rtl/>
          <w:lang w:bidi="ar-EG"/>
        </w:rPr>
        <w:tab/>
        <w:t>11-2-</w:t>
      </w:r>
      <w:r>
        <w:rPr>
          <w:rFonts w:hint="cs"/>
          <w:i/>
          <w:iCs/>
          <w:rtl/>
          <w:lang w:bidi="ar-EG"/>
        </w:rPr>
        <w:tab/>
        <w:t>توخياً لمنع التمييز ضد المرأة بسبب الزواج أو الأمومة، ولضمان حقها الفعلي في العمل، تتخذ الدول الأطراف التدابير المناسبة:</w:t>
      </w:r>
    </w:p>
    <w:p w:rsidR="00F81806" w:rsidRDefault="00F81806" w:rsidP="00F81806">
      <w:pPr>
        <w:pStyle w:val="SingleTxt"/>
        <w:tabs>
          <w:tab w:val="clear" w:pos="1267"/>
          <w:tab w:val="left" w:pos="2948"/>
        </w:tabs>
        <w:spacing w:line="380" w:lineRule="exact"/>
        <w:ind w:left="1264" w:right="1264"/>
        <w:rPr>
          <w:rFonts w:hint="cs"/>
          <w:i/>
          <w:iCs/>
          <w:rtl/>
          <w:lang w:bidi="ar-EG"/>
        </w:rPr>
      </w:pPr>
      <w:r>
        <w:rPr>
          <w:rFonts w:hint="cs"/>
          <w:i/>
          <w:iCs/>
          <w:rtl/>
          <w:lang w:bidi="ar-EG"/>
        </w:rPr>
        <w:tab/>
        <w:t>(أ)</w:t>
      </w:r>
      <w:r>
        <w:rPr>
          <w:rFonts w:hint="cs"/>
          <w:i/>
          <w:iCs/>
          <w:rtl/>
          <w:lang w:bidi="ar-EG"/>
        </w:rPr>
        <w:tab/>
        <w:t>لحظر الفصل من الخدمة بسبب الحمل أو إجازة الأمومة والتمييز في الفصل من العمل على أساس الحالة الزوجية، مع فرض جزاءات على المخالفين؛</w:t>
      </w:r>
    </w:p>
    <w:p w:rsidR="00F81806" w:rsidRDefault="00F81806" w:rsidP="00F81806">
      <w:pPr>
        <w:pStyle w:val="SingleTxt"/>
        <w:tabs>
          <w:tab w:val="clear" w:pos="1267"/>
          <w:tab w:val="left" w:pos="2948"/>
        </w:tabs>
        <w:spacing w:line="380" w:lineRule="exact"/>
        <w:ind w:left="1264" w:right="1264"/>
        <w:rPr>
          <w:rFonts w:hint="cs"/>
          <w:rtl/>
          <w:lang w:bidi="ar-EG"/>
        </w:rPr>
      </w:pPr>
      <w:r>
        <w:rPr>
          <w:rFonts w:hint="cs"/>
          <w:rtl/>
          <w:lang w:bidi="ar-EG"/>
        </w:rPr>
        <w:tab/>
        <w:t>يقضي قانون العمل، بشكل واضح، بأن الحَمل والأمومة لا يشكِّلان سبباً مقبولاً لإنهاء عقد التوظيف (انظر الفقرة الفرعية (ب) من الفقرة 1 من المادة 11).</w:t>
      </w:r>
    </w:p>
    <w:p w:rsidR="00F81806" w:rsidRDefault="00F81806" w:rsidP="00F81806">
      <w:pPr>
        <w:pStyle w:val="SingleTxt"/>
        <w:tabs>
          <w:tab w:val="clear" w:pos="1267"/>
          <w:tab w:val="left" w:pos="2948"/>
        </w:tabs>
        <w:spacing w:line="380" w:lineRule="exact"/>
        <w:ind w:left="1264" w:right="1264"/>
        <w:rPr>
          <w:rFonts w:hint="cs"/>
          <w:i/>
          <w:iCs/>
          <w:rtl/>
          <w:lang w:bidi="ar-EG"/>
        </w:rPr>
      </w:pPr>
      <w:r>
        <w:rPr>
          <w:rFonts w:hint="cs"/>
          <w:i/>
          <w:iCs/>
          <w:rtl/>
          <w:lang w:bidi="ar-EG"/>
        </w:rPr>
        <w:tab/>
        <w:t>(ب)</w:t>
      </w:r>
      <w:r>
        <w:rPr>
          <w:rFonts w:hint="cs"/>
          <w:i/>
          <w:iCs/>
          <w:rtl/>
          <w:lang w:bidi="ar-EG"/>
        </w:rPr>
        <w:tab/>
        <w:t>لإدخال نظام إجازة الأمومة المدفوعة الأجر أو مع التمتع بمزايا اجتماعية مماثلة دون أن تفقد المرأة الوظيفة التي تشغلها أو أقدميتها أو العلاوات الاجتماعية؛</w:t>
      </w:r>
    </w:p>
    <w:p w:rsidR="00F81806" w:rsidRDefault="00F81806" w:rsidP="00F81806">
      <w:pPr>
        <w:pStyle w:val="SingleTxt"/>
        <w:tabs>
          <w:tab w:val="clear" w:pos="1267"/>
          <w:tab w:val="left" w:pos="2948"/>
        </w:tabs>
        <w:ind w:left="1264" w:right="1264"/>
        <w:rPr>
          <w:rFonts w:hint="cs"/>
          <w:rtl/>
          <w:lang w:bidi="ar-EG"/>
        </w:rPr>
      </w:pPr>
      <w:r>
        <w:rPr>
          <w:rFonts w:hint="cs"/>
          <w:rtl/>
          <w:lang w:bidi="ar-EG"/>
        </w:rPr>
        <w:tab/>
        <w:t>إجازة الأمومة والمسائل ذات الصلة ينظمها بشكل منفصل قانون موظفي الخدمة المدنية وقانون العمل. وبصدور قانون العمل الجديد، الذي أصبح سارياً اعتباراً من عام 2003، والتعديل الذي أُدخِل على قانون موظفي الخدمة المدنية ودخل حيِّز النفاذ في عام 2004، أصبحت العاملات وموظفات الخدمة المدنية خاضعات معاً لأنظمة متوازية. ووفقاً لهذه الأنظمة يجب، من حيث المبدأ، ألاّ تنخرط الموظفات في العمل لفترة ستة عشر أسبوعاً، منها ثمانية أسابيع قبل ملازمة الفراش وثمانية أسابيع بعد ملازمة الفراش. وفي حالة الحمل المتعدِّد تضاف فترة أسبوعين أخرى إلى فترة الثمانية أسابيع قبل ملازمة الفراش، وهي فترة يجب ألاّ تمارس العاملات خلالها عملهن. غير أنه يجوز للعاملة أن تعمل في المؤسسة إذا كانت حالتها الصحية مناسبة وفقاً لشهادة طبية معتمدة، وكانت ترغب في ذلك، إلى ما قبل الوضع بفترة ثلاثة أسابيع. وفي هذه الحالة تضاف الفترة التي عملت فيها إلى الفترة الزمنية المسموح لها بها بعد ملازمة الفراش. ويمكن زيادة الفترات الزمنية المذكورة أعلاه قبل ملازمة الفراش وبعدها إذا اعتُبر ذلك ضرورياً بالنظر إلى الحالة الصحية للعاملة وطبيعة عملها. وتُمنَح العاملة إجازة بأجر من أجل إجراء فحوص دورية خلال فترة حملها. ويمكن للعاملة الحامل أن تكَلَّف بواجبات تتطلب جهداً أقل إذا ما ذُكِر في تقرير الطبيب أن ذلك ضروري. وفي هذه الحالة لا يُخَفَّض أجر العاملة. ويُسمَح للعاملات بإجازة رضاعة لفترة ساعة ونصف لتمكينهن من إرضاع أطفالهن قبل أن يصبح عمرهم سنة واحدة. وتقرِّر العاملة نفسها أوقات الفترات التي ستستخدم فيها هذه الإجازة وعدد تلك الفترات. وتُمنَح العاملة إجازة بدون أجر لفترة تصل إلى إثني عشر شهراً بعد انتهاء فترة الستة عشر أسبوعاً، إذا رغبت في ذلك، وهذه الفترة تكون ستة أشهر بالنسبة للعاملين الذكور.</w:t>
      </w:r>
    </w:p>
    <w:p w:rsidR="00F81806" w:rsidRDefault="00F81806" w:rsidP="00F81806">
      <w:pPr>
        <w:pStyle w:val="SingleTxt"/>
        <w:tabs>
          <w:tab w:val="clear" w:pos="1267"/>
          <w:tab w:val="left" w:pos="2948"/>
        </w:tabs>
        <w:ind w:left="1264" w:right="1264"/>
        <w:rPr>
          <w:rFonts w:hint="cs"/>
          <w:rtl/>
          <w:lang w:bidi="ar-EG"/>
        </w:rPr>
      </w:pPr>
      <w:r>
        <w:rPr>
          <w:rFonts w:hint="cs"/>
          <w:rtl/>
          <w:lang w:bidi="ar-EG"/>
        </w:rPr>
        <w:tab/>
        <w:t>وبموجب قانون الضمان الاجتماعي، تُمنَح العاملات تأميناً لمرحلة النفاس يعادل في مجموعه المبلَغ المخصَّص للعجز عن العمل.</w:t>
      </w:r>
    </w:p>
    <w:p w:rsidR="00F81806" w:rsidRDefault="00F81806" w:rsidP="00F81806">
      <w:pPr>
        <w:pStyle w:val="SingleTxt"/>
        <w:tabs>
          <w:tab w:val="clear" w:pos="1267"/>
          <w:tab w:val="left" w:pos="2948"/>
        </w:tabs>
        <w:ind w:left="1264" w:right="1264"/>
        <w:rPr>
          <w:rFonts w:hint="cs"/>
          <w:i/>
          <w:iCs/>
          <w:rtl/>
          <w:lang w:bidi="ar-EG"/>
        </w:rPr>
      </w:pPr>
      <w:r>
        <w:rPr>
          <w:rFonts w:hint="cs"/>
          <w:i/>
          <w:iCs/>
          <w:rtl/>
          <w:lang w:bidi="ar-EG"/>
        </w:rPr>
        <w:tab/>
        <w:t>(ج)</w:t>
      </w:r>
      <w:r>
        <w:rPr>
          <w:rFonts w:hint="cs"/>
          <w:i/>
          <w:iCs/>
          <w:rtl/>
          <w:lang w:bidi="ar-EG"/>
        </w:rPr>
        <w:tab/>
        <w:t>لتشجيع توفير ما يلزم من الخدمات الاجتماعية الساندة لتمكين الوالدَين من الجمع بين التزاماتهما الأسرية وبين مسؤوليات العمل والمشاركة في الحياة العامة، ولا سيما عن طريق تشجيع إنشاء وتنمية شبكة من مرافق رعاية الأطفال؛</w:t>
      </w:r>
    </w:p>
    <w:p w:rsidR="00F81806" w:rsidRDefault="00F81806" w:rsidP="00F81806">
      <w:pPr>
        <w:pStyle w:val="SingleTxt"/>
        <w:tabs>
          <w:tab w:val="clear" w:pos="1267"/>
          <w:tab w:val="left" w:pos="2948"/>
        </w:tabs>
        <w:ind w:left="1264" w:right="1264"/>
        <w:rPr>
          <w:rFonts w:hint="cs"/>
          <w:rtl/>
          <w:lang w:bidi="ar-EG"/>
        </w:rPr>
      </w:pPr>
      <w:r>
        <w:rPr>
          <w:rFonts w:hint="cs"/>
          <w:rtl/>
          <w:lang w:bidi="ar-EG"/>
        </w:rPr>
        <w:tab/>
        <w:t>بموجب اللائحة الداخلية المتعلقة بشروط توظيف النساء الحوامل أو اللواتي ترضعن أطفالهن رضاعة طبيعية يُلزَم صاحب العمل الذي يرأس مكتباً تعمل فيه نساء يتراوح عددهن بين 100 امرأة و 150 امرأة، بغض النظر عن عمرهن وحالتهن الزواجية، بإنشاء غرفة للرضاعة الطبيعية تكون منفصلة عن المكتب ولا تبعد عنه بمسافة تزيد عن 250 متراً كي تُستخدَم كغرفة للرضاعة الطبيعية وكغرفة حضانة للرضّع.</w:t>
      </w:r>
    </w:p>
    <w:p w:rsidR="00F81806" w:rsidRDefault="00F81806" w:rsidP="00F81806">
      <w:pPr>
        <w:pStyle w:val="SingleTxt"/>
        <w:tabs>
          <w:tab w:val="clear" w:pos="1267"/>
          <w:tab w:val="left" w:pos="2948"/>
        </w:tabs>
        <w:ind w:left="1264" w:right="1264"/>
        <w:rPr>
          <w:rFonts w:hint="cs"/>
          <w:rtl/>
          <w:lang w:bidi="ar-EG"/>
        </w:rPr>
      </w:pPr>
      <w:r>
        <w:rPr>
          <w:rFonts w:hint="cs"/>
          <w:rtl/>
          <w:lang w:bidi="ar-EG"/>
        </w:rPr>
        <w:tab/>
        <w:t>وترد في الجدولين 29 و 30 البيانات الرقمية المتعلقة بشبكة خدمات رعاية الأطفال في تركيا. وبالإضافة إلى رعاية الأطفال، يقدِّم 241 داراً للرعاية الخدمات إلى المسنين اعتباراً من أواخر 2007. والطاقة الإجمالية لدور الرعاية هذه هي 752 19 شخصاً. وبالإضافة إلى هذا تقدِّم 63 مؤسسة خدماتها إلى المواطنين المعوَّقين اعتباراً من عام 2007.</w:t>
      </w:r>
    </w:p>
    <w:p w:rsidR="00F81806" w:rsidRDefault="00F81806" w:rsidP="00F81806">
      <w:pPr>
        <w:pStyle w:val="SingleTxt"/>
        <w:tabs>
          <w:tab w:val="clear" w:pos="1267"/>
          <w:tab w:val="left" w:pos="2948"/>
        </w:tabs>
        <w:spacing w:after="0"/>
        <w:ind w:left="1264" w:right="1264"/>
        <w:rPr>
          <w:rFonts w:hint="cs"/>
          <w:rtl/>
          <w:lang w:bidi="ar-EG"/>
        </w:rPr>
      </w:pPr>
    </w:p>
    <w:p w:rsidR="00F81806" w:rsidRDefault="00F81806" w:rsidP="00F81806">
      <w:pPr>
        <w:pStyle w:val="SingleTxt"/>
        <w:tabs>
          <w:tab w:val="clear" w:pos="1267"/>
          <w:tab w:val="left" w:pos="2948"/>
        </w:tabs>
        <w:spacing w:after="0"/>
        <w:ind w:left="1264" w:right="1264"/>
        <w:rPr>
          <w:rFonts w:hint="cs"/>
          <w:rtl/>
          <w:lang w:bidi="ar-EG"/>
        </w:rPr>
      </w:pPr>
    </w:p>
    <w:p w:rsidR="00946914" w:rsidRDefault="00946914" w:rsidP="00F81806">
      <w:pPr>
        <w:pStyle w:val="SingleTxt"/>
        <w:tabs>
          <w:tab w:val="clear" w:pos="1267"/>
          <w:tab w:val="left" w:pos="2948"/>
        </w:tabs>
        <w:spacing w:after="0"/>
        <w:ind w:left="1264" w:right="1264"/>
        <w:rPr>
          <w:rFonts w:hint="cs"/>
          <w:rtl/>
          <w:lang w:bidi="ar-EG"/>
        </w:rPr>
      </w:pPr>
    </w:p>
    <w:p w:rsidR="00946914" w:rsidRDefault="00946914" w:rsidP="00F81806">
      <w:pPr>
        <w:pStyle w:val="SingleTxt"/>
        <w:tabs>
          <w:tab w:val="clear" w:pos="1267"/>
          <w:tab w:val="left" w:pos="2948"/>
        </w:tabs>
        <w:spacing w:after="0"/>
        <w:ind w:left="1264" w:right="1264"/>
        <w:rPr>
          <w:rFonts w:hint="cs"/>
          <w:rtl/>
          <w:lang w:bidi="ar-EG"/>
        </w:rPr>
      </w:pPr>
    </w:p>
    <w:p w:rsidR="00F81806" w:rsidRDefault="00F81806" w:rsidP="00F81806">
      <w:pPr>
        <w:pStyle w:val="SingleTxt"/>
        <w:tabs>
          <w:tab w:val="clear" w:pos="1267"/>
          <w:tab w:val="left" w:pos="2948"/>
        </w:tabs>
        <w:spacing w:after="0" w:line="380" w:lineRule="exact"/>
        <w:ind w:left="1264" w:right="1264"/>
        <w:rPr>
          <w:rFonts w:hint="cs"/>
          <w:rtl/>
          <w:lang w:bidi="ar-EG"/>
        </w:rPr>
      </w:pPr>
      <w:r>
        <w:rPr>
          <w:rFonts w:hint="cs"/>
          <w:rtl/>
          <w:lang w:bidi="ar-EG"/>
        </w:rPr>
        <w:t>الجدول 29:</w:t>
      </w:r>
    </w:p>
    <w:p w:rsidR="00F81806" w:rsidRDefault="00F81806" w:rsidP="00F81806">
      <w:pPr>
        <w:pStyle w:val="SingleTxt"/>
        <w:tabs>
          <w:tab w:val="clear" w:pos="1267"/>
          <w:tab w:val="left" w:pos="2948"/>
        </w:tabs>
        <w:spacing w:line="380" w:lineRule="exact"/>
        <w:rPr>
          <w:rFonts w:hint="cs"/>
          <w:b/>
          <w:bCs/>
          <w:rtl/>
          <w:lang w:bidi="ar-EG"/>
        </w:rPr>
      </w:pPr>
      <w:r>
        <w:rPr>
          <w:rFonts w:hint="cs"/>
          <w:b/>
          <w:bCs/>
          <w:rtl/>
          <w:lang w:bidi="ar-EG"/>
        </w:rPr>
        <w:t>البيانات المتعلّقة بالمؤسسات التعليمية في مرحلة ما قبل دخول المدارس/دور الحضانة النهارية في الفترة 2000-2001</w:t>
      </w:r>
    </w:p>
    <w:tbl>
      <w:tblPr>
        <w:tblStyle w:val="TableGrid"/>
        <w:bidiVisual/>
        <w:tblW w:w="0" w:type="auto"/>
        <w:tblInd w:w="1203" w:type="dxa"/>
        <w:tblBorders>
          <w:left w:val="none" w:sz="0" w:space="0" w:color="auto"/>
          <w:right w:val="none" w:sz="0" w:space="0" w:color="auto"/>
        </w:tblBorders>
        <w:tblLayout w:type="fixed"/>
        <w:tblLook w:val="01E0" w:firstRow="1" w:lastRow="1" w:firstColumn="1" w:lastColumn="1" w:noHBand="0" w:noVBand="0"/>
      </w:tblPr>
      <w:tblGrid>
        <w:gridCol w:w="2266"/>
        <w:gridCol w:w="1133"/>
        <w:gridCol w:w="1030"/>
        <w:gridCol w:w="1133"/>
        <w:gridCol w:w="1089"/>
        <w:gridCol w:w="971"/>
        <w:gridCol w:w="1236"/>
      </w:tblGrid>
      <w:tr w:rsidR="00F81806" w:rsidTr="00F81806">
        <w:tc>
          <w:tcPr>
            <w:tcW w:w="2266" w:type="dxa"/>
            <w:vMerge w:val="restart"/>
            <w:tcBorders>
              <w:top w:val="single" w:sz="4" w:space="0" w:color="auto"/>
              <w:left w:val="nil"/>
              <w:bottom w:val="single" w:sz="12" w:space="0" w:color="auto"/>
              <w:right w:val="nil"/>
            </w:tcBorders>
            <w:vAlign w:val="bottom"/>
          </w:tcPr>
          <w:p w:rsidR="00F81806" w:rsidRDefault="00F81806" w:rsidP="00AD7851">
            <w:pPr>
              <w:pStyle w:val="SingleTxt"/>
              <w:tabs>
                <w:tab w:val="clear" w:pos="1267"/>
                <w:tab w:val="left" w:pos="2948"/>
              </w:tabs>
              <w:spacing w:before="40" w:after="80" w:line="260" w:lineRule="exact"/>
              <w:ind w:left="-57" w:right="-57"/>
              <w:jc w:val="left"/>
              <w:rPr>
                <w:sz w:val="24"/>
                <w:szCs w:val="24"/>
                <w:lang w:bidi="ar-EG"/>
              </w:rPr>
            </w:pPr>
            <w:r>
              <w:rPr>
                <w:rFonts w:hint="cs"/>
                <w:sz w:val="24"/>
                <w:szCs w:val="24"/>
                <w:rtl/>
                <w:lang w:bidi="ar-EG"/>
              </w:rPr>
              <w:t>المؤسسة التعليمية</w:t>
            </w:r>
          </w:p>
        </w:tc>
        <w:tc>
          <w:tcPr>
            <w:tcW w:w="1133" w:type="dxa"/>
            <w:vMerge w:val="restart"/>
            <w:tcBorders>
              <w:top w:val="single" w:sz="4" w:space="0" w:color="auto"/>
              <w:left w:val="nil"/>
              <w:bottom w:val="single" w:sz="12" w:space="0" w:color="auto"/>
              <w:right w:val="nil"/>
            </w:tcBorders>
            <w:vAlign w:val="bottom"/>
          </w:tcPr>
          <w:p w:rsidR="00F81806" w:rsidRDefault="00F81806" w:rsidP="00AD7851">
            <w:pPr>
              <w:pStyle w:val="SingleTxt"/>
              <w:tabs>
                <w:tab w:val="clear" w:pos="1267"/>
                <w:tab w:val="left" w:pos="2948"/>
              </w:tabs>
              <w:spacing w:before="40" w:after="80" w:line="260" w:lineRule="exact"/>
              <w:ind w:left="0" w:right="0"/>
              <w:jc w:val="left"/>
              <w:rPr>
                <w:i/>
                <w:iCs/>
                <w:w w:val="95"/>
                <w:sz w:val="24"/>
                <w:szCs w:val="24"/>
                <w:lang w:bidi="ar-EG"/>
              </w:rPr>
            </w:pPr>
            <w:r>
              <w:rPr>
                <w:rFonts w:hint="cs"/>
                <w:i/>
                <w:iCs/>
                <w:w w:val="95"/>
                <w:sz w:val="24"/>
                <w:szCs w:val="24"/>
                <w:rtl/>
                <w:lang w:bidi="ar-EG"/>
              </w:rPr>
              <w:t>عدد المدارس/ الفصول</w:t>
            </w:r>
          </w:p>
        </w:tc>
        <w:tc>
          <w:tcPr>
            <w:tcW w:w="5459" w:type="dxa"/>
            <w:gridSpan w:val="5"/>
            <w:tcBorders>
              <w:top w:val="single" w:sz="4" w:space="0" w:color="auto"/>
              <w:left w:val="nil"/>
              <w:bottom w:val="single" w:sz="4" w:space="0" w:color="auto"/>
              <w:right w:val="nil"/>
            </w:tcBorders>
          </w:tcPr>
          <w:p w:rsidR="00F81806" w:rsidRDefault="00F81806" w:rsidP="00AD7851">
            <w:pPr>
              <w:pStyle w:val="SingleTxt"/>
              <w:tabs>
                <w:tab w:val="clear" w:pos="1267"/>
                <w:tab w:val="left" w:pos="2948"/>
              </w:tabs>
              <w:spacing w:before="40" w:after="80" w:line="260" w:lineRule="exact"/>
              <w:ind w:left="0" w:right="0"/>
              <w:jc w:val="center"/>
              <w:rPr>
                <w:i/>
                <w:iCs/>
                <w:sz w:val="24"/>
                <w:szCs w:val="24"/>
                <w:lang w:bidi="ar-EG"/>
              </w:rPr>
            </w:pPr>
            <w:r>
              <w:rPr>
                <w:rFonts w:hint="cs"/>
                <w:i/>
                <w:iCs/>
                <w:sz w:val="24"/>
                <w:szCs w:val="24"/>
                <w:rtl/>
                <w:lang w:bidi="ar-EG"/>
              </w:rPr>
              <w:t>عدد الطلاب/الأطفال</w:t>
            </w:r>
          </w:p>
        </w:tc>
      </w:tr>
      <w:tr w:rsidR="00F81806" w:rsidTr="00F81806">
        <w:tc>
          <w:tcPr>
            <w:tcW w:w="2266" w:type="dxa"/>
            <w:vMerge/>
            <w:tcBorders>
              <w:top w:val="single" w:sz="4" w:space="0" w:color="auto"/>
              <w:left w:val="nil"/>
              <w:bottom w:val="single" w:sz="12" w:space="0" w:color="auto"/>
              <w:right w:val="nil"/>
            </w:tcBorders>
            <w:vAlign w:val="center"/>
          </w:tcPr>
          <w:p w:rsidR="00F81806" w:rsidRDefault="00F81806" w:rsidP="00AD7851">
            <w:pPr>
              <w:bidi w:val="0"/>
              <w:spacing w:before="40" w:after="80" w:line="260" w:lineRule="exact"/>
              <w:jc w:val="left"/>
              <w:rPr>
                <w:sz w:val="24"/>
                <w:szCs w:val="24"/>
                <w:lang w:bidi="ar-EG"/>
              </w:rPr>
            </w:pPr>
          </w:p>
        </w:tc>
        <w:tc>
          <w:tcPr>
            <w:tcW w:w="1133" w:type="dxa"/>
            <w:vMerge/>
            <w:tcBorders>
              <w:top w:val="single" w:sz="4" w:space="0" w:color="auto"/>
              <w:left w:val="nil"/>
              <w:bottom w:val="single" w:sz="12" w:space="0" w:color="auto"/>
              <w:right w:val="nil"/>
            </w:tcBorders>
            <w:vAlign w:val="center"/>
          </w:tcPr>
          <w:p w:rsidR="00F81806" w:rsidRDefault="00F81806" w:rsidP="00AD7851">
            <w:pPr>
              <w:bidi w:val="0"/>
              <w:spacing w:before="40" w:after="80" w:line="260" w:lineRule="exact"/>
              <w:jc w:val="left"/>
              <w:rPr>
                <w:i/>
                <w:iCs/>
                <w:w w:val="95"/>
                <w:sz w:val="24"/>
                <w:szCs w:val="24"/>
                <w:lang w:bidi="ar-EG"/>
              </w:rPr>
            </w:pPr>
          </w:p>
        </w:tc>
        <w:tc>
          <w:tcPr>
            <w:tcW w:w="1030" w:type="dxa"/>
            <w:tcBorders>
              <w:top w:val="single" w:sz="4" w:space="0" w:color="auto"/>
              <w:left w:val="nil"/>
              <w:bottom w:val="single" w:sz="12" w:space="0" w:color="auto"/>
              <w:right w:val="nil"/>
            </w:tcBorders>
            <w:vAlign w:val="bottom"/>
          </w:tcPr>
          <w:p w:rsidR="00F81806" w:rsidRDefault="00F81806" w:rsidP="00AD7851">
            <w:pPr>
              <w:pStyle w:val="SingleTxt"/>
              <w:tabs>
                <w:tab w:val="clear" w:pos="1267"/>
                <w:tab w:val="left" w:pos="2948"/>
              </w:tabs>
              <w:spacing w:before="40" w:after="80" w:line="260" w:lineRule="exact"/>
              <w:ind w:left="0" w:right="0"/>
              <w:jc w:val="left"/>
              <w:rPr>
                <w:i/>
                <w:iCs/>
                <w:sz w:val="24"/>
                <w:szCs w:val="24"/>
                <w:lang w:bidi="ar-EG"/>
              </w:rPr>
            </w:pPr>
            <w:r>
              <w:rPr>
                <w:rFonts w:hint="cs"/>
                <w:i/>
                <w:iCs/>
                <w:sz w:val="24"/>
                <w:szCs w:val="24"/>
                <w:rtl/>
                <w:lang w:bidi="ar-EG"/>
              </w:rPr>
              <w:t>إناث</w:t>
            </w:r>
          </w:p>
        </w:tc>
        <w:tc>
          <w:tcPr>
            <w:tcW w:w="1133" w:type="dxa"/>
            <w:tcBorders>
              <w:top w:val="single" w:sz="4" w:space="0" w:color="auto"/>
              <w:left w:val="nil"/>
              <w:bottom w:val="single" w:sz="12" w:space="0" w:color="auto"/>
              <w:right w:val="nil"/>
            </w:tcBorders>
            <w:vAlign w:val="bottom"/>
          </w:tcPr>
          <w:p w:rsidR="00F81806" w:rsidRDefault="00F81806" w:rsidP="00AD7851">
            <w:pPr>
              <w:pStyle w:val="SingleTxt"/>
              <w:tabs>
                <w:tab w:val="clear" w:pos="1267"/>
                <w:tab w:val="left" w:pos="2948"/>
              </w:tabs>
              <w:spacing w:before="40" w:after="80" w:line="260" w:lineRule="exact"/>
              <w:ind w:left="0" w:right="0"/>
              <w:jc w:val="left"/>
              <w:rPr>
                <w:i/>
                <w:iCs/>
                <w:sz w:val="24"/>
                <w:szCs w:val="24"/>
                <w:lang w:bidi="ar-EG"/>
              </w:rPr>
            </w:pPr>
            <w:r>
              <w:rPr>
                <w:rFonts w:hint="cs"/>
                <w:i/>
                <w:iCs/>
                <w:sz w:val="24"/>
                <w:szCs w:val="24"/>
                <w:rtl/>
                <w:lang w:bidi="ar-EG"/>
              </w:rPr>
              <w:t>نسبة البنات</w:t>
            </w:r>
          </w:p>
        </w:tc>
        <w:tc>
          <w:tcPr>
            <w:tcW w:w="1089" w:type="dxa"/>
            <w:tcBorders>
              <w:top w:val="single" w:sz="4" w:space="0" w:color="auto"/>
              <w:left w:val="nil"/>
              <w:bottom w:val="single" w:sz="12" w:space="0" w:color="auto"/>
              <w:right w:val="nil"/>
            </w:tcBorders>
            <w:vAlign w:val="bottom"/>
          </w:tcPr>
          <w:p w:rsidR="00F81806" w:rsidRDefault="00F81806" w:rsidP="00AD7851">
            <w:pPr>
              <w:pStyle w:val="SingleTxt"/>
              <w:tabs>
                <w:tab w:val="clear" w:pos="1267"/>
                <w:tab w:val="left" w:pos="2948"/>
              </w:tabs>
              <w:spacing w:before="40" w:after="80" w:line="260" w:lineRule="exact"/>
              <w:ind w:left="0" w:right="0"/>
              <w:jc w:val="left"/>
              <w:rPr>
                <w:i/>
                <w:iCs/>
                <w:sz w:val="24"/>
                <w:szCs w:val="24"/>
                <w:lang w:bidi="ar-EG"/>
              </w:rPr>
            </w:pPr>
            <w:r>
              <w:rPr>
                <w:rFonts w:hint="cs"/>
                <w:i/>
                <w:iCs/>
                <w:sz w:val="24"/>
                <w:szCs w:val="24"/>
                <w:rtl/>
                <w:lang w:bidi="ar-EG"/>
              </w:rPr>
              <w:t>ذكور</w:t>
            </w:r>
          </w:p>
        </w:tc>
        <w:tc>
          <w:tcPr>
            <w:tcW w:w="971" w:type="dxa"/>
            <w:tcBorders>
              <w:top w:val="single" w:sz="4" w:space="0" w:color="auto"/>
              <w:left w:val="nil"/>
              <w:bottom w:val="single" w:sz="12" w:space="0" w:color="auto"/>
              <w:right w:val="nil"/>
            </w:tcBorders>
            <w:vAlign w:val="bottom"/>
          </w:tcPr>
          <w:p w:rsidR="00F81806" w:rsidRDefault="00F81806" w:rsidP="00AD7851">
            <w:pPr>
              <w:pStyle w:val="SingleTxt"/>
              <w:tabs>
                <w:tab w:val="clear" w:pos="1267"/>
                <w:tab w:val="left" w:pos="2948"/>
              </w:tabs>
              <w:spacing w:before="40" w:after="80" w:line="260" w:lineRule="exact"/>
              <w:ind w:left="0" w:right="0"/>
              <w:jc w:val="left"/>
              <w:rPr>
                <w:i/>
                <w:iCs/>
                <w:sz w:val="24"/>
                <w:szCs w:val="24"/>
                <w:lang w:bidi="ar-EG"/>
              </w:rPr>
            </w:pPr>
            <w:r>
              <w:rPr>
                <w:rFonts w:hint="cs"/>
                <w:i/>
                <w:iCs/>
                <w:sz w:val="24"/>
                <w:szCs w:val="24"/>
                <w:rtl/>
                <w:lang w:bidi="ar-EG"/>
              </w:rPr>
              <w:t>نسبة البنين</w:t>
            </w:r>
          </w:p>
        </w:tc>
        <w:tc>
          <w:tcPr>
            <w:tcW w:w="1236" w:type="dxa"/>
            <w:tcBorders>
              <w:top w:val="single" w:sz="4" w:space="0" w:color="auto"/>
              <w:left w:val="nil"/>
              <w:bottom w:val="single" w:sz="12" w:space="0" w:color="auto"/>
              <w:right w:val="nil"/>
            </w:tcBorders>
          </w:tcPr>
          <w:p w:rsidR="00F81806" w:rsidRDefault="00F81806" w:rsidP="00AD7851">
            <w:pPr>
              <w:pStyle w:val="SingleTxt"/>
              <w:tabs>
                <w:tab w:val="clear" w:pos="1267"/>
                <w:tab w:val="left" w:pos="2948"/>
              </w:tabs>
              <w:spacing w:before="40" w:after="80" w:line="260" w:lineRule="exact"/>
              <w:ind w:left="0" w:right="0"/>
              <w:rPr>
                <w:i/>
                <w:iCs/>
                <w:sz w:val="24"/>
                <w:szCs w:val="24"/>
                <w:lang w:bidi="ar-EG"/>
              </w:rPr>
            </w:pPr>
            <w:r>
              <w:rPr>
                <w:rFonts w:hint="cs"/>
                <w:i/>
                <w:iCs/>
                <w:sz w:val="24"/>
                <w:szCs w:val="24"/>
                <w:rtl/>
                <w:lang w:bidi="ar-EG"/>
              </w:rPr>
              <w:t xml:space="preserve">العدد الإجمالي </w:t>
            </w:r>
            <w:r>
              <w:rPr>
                <w:rFonts w:hint="cs"/>
                <w:i/>
                <w:iCs/>
                <w:w w:val="90"/>
                <w:sz w:val="24"/>
                <w:szCs w:val="24"/>
                <w:rtl/>
                <w:lang w:bidi="ar-EG"/>
              </w:rPr>
              <w:t>للطلاب/الأطفال</w:t>
            </w:r>
          </w:p>
        </w:tc>
      </w:tr>
      <w:tr w:rsidR="00F81806" w:rsidTr="00F81806">
        <w:tc>
          <w:tcPr>
            <w:tcW w:w="2266" w:type="dxa"/>
            <w:tcBorders>
              <w:top w:val="single" w:sz="12" w:space="0" w:color="auto"/>
              <w:left w:val="nil"/>
              <w:bottom w:val="nil"/>
              <w:right w:val="nil"/>
            </w:tcBorders>
          </w:tcPr>
          <w:p w:rsidR="00F81806" w:rsidRDefault="00F81806"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المؤسسات التعليمية في مرحلة ما قبل دخول المدارس التابعة لوزارة التعليم الوطني (مؤسسات حكومية + مؤسسات خاصة) (فصول حضانة + دور حضانة)</w:t>
            </w:r>
          </w:p>
        </w:tc>
        <w:tc>
          <w:tcPr>
            <w:tcW w:w="1133" w:type="dxa"/>
            <w:tcBorders>
              <w:top w:val="single" w:sz="12" w:space="0" w:color="auto"/>
              <w:left w:val="nil"/>
              <w:bottom w:val="nil"/>
              <w:right w:val="nil"/>
            </w:tcBorders>
          </w:tcPr>
          <w:p w:rsidR="00F81806" w:rsidRDefault="00F81806" w:rsidP="00AD7851">
            <w:pPr>
              <w:pStyle w:val="SingleTxt"/>
              <w:tabs>
                <w:tab w:val="clear" w:pos="1267"/>
                <w:tab w:val="left" w:pos="2948"/>
              </w:tabs>
              <w:spacing w:before="40" w:after="80" w:line="260" w:lineRule="exact"/>
              <w:ind w:left="0" w:right="0"/>
              <w:rPr>
                <w:sz w:val="24"/>
                <w:szCs w:val="24"/>
                <w:lang w:bidi="ar-EG"/>
              </w:rPr>
            </w:pPr>
            <w:r>
              <w:rPr>
                <w:rFonts w:hint="cs"/>
                <w:sz w:val="24"/>
                <w:szCs w:val="24"/>
                <w:rtl/>
                <w:lang w:bidi="ar-EG"/>
              </w:rPr>
              <w:t>249 9</w:t>
            </w:r>
          </w:p>
        </w:tc>
        <w:tc>
          <w:tcPr>
            <w:tcW w:w="1030" w:type="dxa"/>
            <w:tcBorders>
              <w:top w:val="single" w:sz="12" w:space="0" w:color="auto"/>
              <w:left w:val="nil"/>
              <w:bottom w:val="nil"/>
              <w:right w:val="nil"/>
            </w:tcBorders>
          </w:tcPr>
          <w:p w:rsidR="00F81806" w:rsidRDefault="00F81806" w:rsidP="00AD7851">
            <w:pPr>
              <w:pStyle w:val="SingleTxt"/>
              <w:tabs>
                <w:tab w:val="clear" w:pos="1267"/>
                <w:tab w:val="left" w:pos="2948"/>
              </w:tabs>
              <w:spacing w:before="40" w:after="80" w:line="260" w:lineRule="exact"/>
              <w:ind w:left="0" w:right="0"/>
              <w:rPr>
                <w:sz w:val="24"/>
                <w:szCs w:val="24"/>
                <w:lang w:bidi="ar-EG"/>
              </w:rPr>
            </w:pPr>
            <w:r>
              <w:rPr>
                <w:rFonts w:hint="cs"/>
                <w:sz w:val="24"/>
                <w:szCs w:val="24"/>
                <w:rtl/>
                <w:lang w:bidi="ar-EG"/>
              </w:rPr>
              <w:t>225 123</w:t>
            </w:r>
          </w:p>
        </w:tc>
        <w:tc>
          <w:tcPr>
            <w:tcW w:w="1133" w:type="dxa"/>
            <w:tcBorders>
              <w:top w:val="single" w:sz="12" w:space="0" w:color="auto"/>
              <w:left w:val="nil"/>
              <w:bottom w:val="nil"/>
              <w:right w:val="nil"/>
            </w:tcBorders>
          </w:tcPr>
          <w:p w:rsidR="00F81806" w:rsidRDefault="00F81806" w:rsidP="00AD7851">
            <w:pPr>
              <w:pStyle w:val="SingleTxt"/>
              <w:tabs>
                <w:tab w:val="clear" w:pos="1267"/>
                <w:tab w:val="left" w:pos="2948"/>
              </w:tabs>
              <w:spacing w:before="40" w:after="80" w:line="260" w:lineRule="exact"/>
              <w:ind w:left="0" w:right="0"/>
              <w:rPr>
                <w:sz w:val="24"/>
                <w:szCs w:val="24"/>
                <w:lang w:bidi="ar-EG"/>
              </w:rPr>
            </w:pPr>
            <w:r>
              <w:rPr>
                <w:rFonts w:hint="cs"/>
                <w:sz w:val="24"/>
                <w:szCs w:val="24"/>
                <w:rtl/>
                <w:lang w:bidi="ar-EG"/>
              </w:rPr>
              <w:t>47.63</w:t>
            </w:r>
            <w:r>
              <w:rPr>
                <w:rFonts w:cs="Akhbar MT" w:hint="cs"/>
                <w:sz w:val="24"/>
                <w:szCs w:val="24"/>
                <w:rtl/>
                <w:lang w:bidi="ar-EG"/>
              </w:rPr>
              <w:t>%</w:t>
            </w:r>
          </w:p>
        </w:tc>
        <w:tc>
          <w:tcPr>
            <w:tcW w:w="1089" w:type="dxa"/>
            <w:tcBorders>
              <w:top w:val="single" w:sz="12" w:space="0" w:color="auto"/>
              <w:left w:val="nil"/>
              <w:bottom w:val="nil"/>
              <w:right w:val="nil"/>
            </w:tcBorders>
          </w:tcPr>
          <w:p w:rsidR="00F81806" w:rsidRDefault="00F81806" w:rsidP="00AD7851">
            <w:pPr>
              <w:pStyle w:val="SingleTxt"/>
              <w:tabs>
                <w:tab w:val="clear" w:pos="1267"/>
                <w:tab w:val="left" w:pos="2948"/>
              </w:tabs>
              <w:spacing w:before="40" w:after="80" w:line="260" w:lineRule="exact"/>
              <w:ind w:left="0" w:right="0"/>
              <w:rPr>
                <w:sz w:val="24"/>
                <w:szCs w:val="24"/>
                <w:lang w:bidi="ar-EG"/>
              </w:rPr>
            </w:pPr>
            <w:r>
              <w:rPr>
                <w:rFonts w:hint="cs"/>
                <w:sz w:val="24"/>
                <w:szCs w:val="24"/>
                <w:rtl/>
                <w:lang w:bidi="ar-EG"/>
              </w:rPr>
              <w:t>481 135</w:t>
            </w:r>
          </w:p>
        </w:tc>
        <w:tc>
          <w:tcPr>
            <w:tcW w:w="971" w:type="dxa"/>
            <w:tcBorders>
              <w:top w:val="single" w:sz="12" w:space="0" w:color="auto"/>
              <w:left w:val="nil"/>
              <w:bottom w:val="nil"/>
              <w:right w:val="nil"/>
            </w:tcBorders>
          </w:tcPr>
          <w:p w:rsidR="00F81806" w:rsidRDefault="00F81806" w:rsidP="00AD7851">
            <w:pPr>
              <w:pStyle w:val="SingleTxt"/>
              <w:tabs>
                <w:tab w:val="clear" w:pos="1267"/>
                <w:tab w:val="left" w:pos="2948"/>
              </w:tabs>
              <w:spacing w:before="40" w:after="80" w:line="260" w:lineRule="exact"/>
              <w:ind w:left="0" w:right="0"/>
              <w:rPr>
                <w:sz w:val="24"/>
                <w:szCs w:val="24"/>
                <w:lang w:bidi="ar-EG"/>
              </w:rPr>
            </w:pPr>
            <w:r>
              <w:rPr>
                <w:rFonts w:hint="cs"/>
                <w:sz w:val="24"/>
                <w:szCs w:val="24"/>
                <w:rtl/>
                <w:lang w:bidi="ar-EG"/>
              </w:rPr>
              <w:t>52.36</w:t>
            </w:r>
            <w:r>
              <w:rPr>
                <w:rFonts w:cs="Akhbar MT" w:hint="cs"/>
                <w:sz w:val="24"/>
                <w:szCs w:val="24"/>
                <w:rtl/>
                <w:lang w:bidi="ar-EG"/>
              </w:rPr>
              <w:t>%</w:t>
            </w:r>
          </w:p>
        </w:tc>
        <w:tc>
          <w:tcPr>
            <w:tcW w:w="1236" w:type="dxa"/>
            <w:tcBorders>
              <w:top w:val="single" w:sz="12" w:space="0" w:color="auto"/>
              <w:left w:val="nil"/>
              <w:bottom w:val="nil"/>
              <w:right w:val="nil"/>
            </w:tcBorders>
          </w:tcPr>
          <w:p w:rsidR="00F81806" w:rsidRDefault="00F81806" w:rsidP="00AD7851">
            <w:pPr>
              <w:pStyle w:val="SingleTxt"/>
              <w:tabs>
                <w:tab w:val="clear" w:pos="1267"/>
                <w:tab w:val="left" w:pos="2948"/>
              </w:tabs>
              <w:spacing w:before="40" w:after="80" w:line="260" w:lineRule="exact"/>
              <w:ind w:left="0" w:right="0"/>
              <w:rPr>
                <w:sz w:val="24"/>
                <w:szCs w:val="24"/>
                <w:lang w:bidi="ar-EG"/>
              </w:rPr>
            </w:pPr>
            <w:r>
              <w:rPr>
                <w:rFonts w:hint="cs"/>
                <w:sz w:val="24"/>
                <w:szCs w:val="24"/>
                <w:rtl/>
                <w:lang w:bidi="ar-EG"/>
              </w:rPr>
              <w:t>706 258</w:t>
            </w:r>
          </w:p>
        </w:tc>
      </w:tr>
      <w:tr w:rsidR="00F81806" w:rsidTr="00F81806">
        <w:tc>
          <w:tcPr>
            <w:tcW w:w="2266" w:type="dxa"/>
            <w:tcBorders>
              <w:top w:val="nil"/>
              <w:left w:val="nil"/>
              <w:bottom w:val="nil"/>
              <w:right w:val="nil"/>
            </w:tcBorders>
          </w:tcPr>
          <w:p w:rsidR="00F81806" w:rsidRDefault="00F81806" w:rsidP="00AD7851">
            <w:pPr>
              <w:pStyle w:val="SingleTxt"/>
              <w:tabs>
                <w:tab w:val="clear" w:pos="1267"/>
                <w:tab w:val="left" w:pos="2948"/>
              </w:tabs>
              <w:spacing w:before="40" w:after="80" w:line="260" w:lineRule="exact"/>
              <w:ind w:left="-57" w:right="-57"/>
              <w:rPr>
                <w:w w:val="95"/>
                <w:sz w:val="24"/>
                <w:szCs w:val="24"/>
                <w:lang w:bidi="ar-EG"/>
              </w:rPr>
            </w:pPr>
            <w:r>
              <w:rPr>
                <w:rFonts w:hint="cs"/>
                <w:w w:val="95"/>
                <w:sz w:val="24"/>
                <w:szCs w:val="24"/>
                <w:rtl/>
                <w:lang w:bidi="ar-EG"/>
              </w:rPr>
              <w:t>دور حضانة نهارية تعمل بتصريح من المديرية العامة للخدمات الاجتماعية وحماية الطفولة</w:t>
            </w:r>
          </w:p>
        </w:tc>
        <w:tc>
          <w:tcPr>
            <w:tcW w:w="1133" w:type="dxa"/>
            <w:tcBorders>
              <w:top w:val="nil"/>
              <w:left w:val="nil"/>
              <w:bottom w:val="nil"/>
              <w:right w:val="nil"/>
            </w:tcBorders>
          </w:tcPr>
          <w:p w:rsidR="00F81806" w:rsidRDefault="00F81806" w:rsidP="00AD7851">
            <w:pPr>
              <w:pStyle w:val="SingleTxt"/>
              <w:tabs>
                <w:tab w:val="clear" w:pos="1267"/>
                <w:tab w:val="left" w:pos="2948"/>
              </w:tabs>
              <w:spacing w:before="40" w:after="80" w:line="260" w:lineRule="exact"/>
              <w:ind w:left="0" w:right="0"/>
              <w:rPr>
                <w:sz w:val="24"/>
                <w:szCs w:val="24"/>
                <w:lang w:bidi="ar-EG"/>
              </w:rPr>
            </w:pPr>
            <w:r>
              <w:rPr>
                <w:rFonts w:hint="cs"/>
                <w:sz w:val="24"/>
                <w:szCs w:val="24"/>
                <w:rtl/>
                <w:lang w:bidi="ar-EG"/>
              </w:rPr>
              <w:t>147 1</w:t>
            </w:r>
          </w:p>
        </w:tc>
        <w:tc>
          <w:tcPr>
            <w:tcW w:w="1030" w:type="dxa"/>
            <w:tcBorders>
              <w:top w:val="nil"/>
              <w:left w:val="nil"/>
              <w:bottom w:val="nil"/>
              <w:right w:val="nil"/>
            </w:tcBorders>
          </w:tcPr>
          <w:p w:rsidR="00F81806" w:rsidRDefault="00F81806" w:rsidP="00AD7851">
            <w:pPr>
              <w:pStyle w:val="SingleTxt"/>
              <w:tabs>
                <w:tab w:val="clear" w:pos="1267"/>
                <w:tab w:val="left" w:pos="2948"/>
              </w:tabs>
              <w:spacing w:before="40" w:after="80" w:line="260" w:lineRule="exact"/>
              <w:ind w:left="0" w:right="0"/>
              <w:rPr>
                <w:sz w:val="24"/>
                <w:szCs w:val="24"/>
                <w:lang w:bidi="ar-EG"/>
              </w:rPr>
            </w:pPr>
            <w:r>
              <w:rPr>
                <w:rFonts w:hint="cs"/>
                <w:sz w:val="24"/>
                <w:szCs w:val="24"/>
                <w:rtl/>
                <w:lang w:bidi="ar-EG"/>
              </w:rPr>
              <w:t>473 10</w:t>
            </w:r>
          </w:p>
        </w:tc>
        <w:tc>
          <w:tcPr>
            <w:tcW w:w="1133" w:type="dxa"/>
            <w:tcBorders>
              <w:top w:val="nil"/>
              <w:left w:val="nil"/>
              <w:bottom w:val="nil"/>
              <w:right w:val="nil"/>
            </w:tcBorders>
          </w:tcPr>
          <w:p w:rsidR="00F81806" w:rsidRDefault="00F81806" w:rsidP="00AD7851">
            <w:pPr>
              <w:pStyle w:val="SingleTxt"/>
              <w:tabs>
                <w:tab w:val="clear" w:pos="1267"/>
                <w:tab w:val="left" w:pos="2948"/>
              </w:tabs>
              <w:spacing w:before="40" w:after="80" w:line="260" w:lineRule="exact"/>
              <w:ind w:left="0" w:right="0"/>
              <w:rPr>
                <w:sz w:val="24"/>
                <w:szCs w:val="24"/>
                <w:lang w:bidi="ar-EG"/>
              </w:rPr>
            </w:pPr>
            <w:r>
              <w:rPr>
                <w:rFonts w:hint="cs"/>
                <w:sz w:val="24"/>
                <w:szCs w:val="24"/>
                <w:rtl/>
                <w:lang w:bidi="ar-EG"/>
              </w:rPr>
              <w:t>48.41</w:t>
            </w:r>
            <w:r>
              <w:rPr>
                <w:rFonts w:cs="Akhbar MT" w:hint="cs"/>
                <w:sz w:val="24"/>
                <w:szCs w:val="24"/>
                <w:rtl/>
                <w:lang w:bidi="ar-EG"/>
              </w:rPr>
              <w:t>%</w:t>
            </w:r>
          </w:p>
        </w:tc>
        <w:tc>
          <w:tcPr>
            <w:tcW w:w="1089" w:type="dxa"/>
            <w:tcBorders>
              <w:top w:val="nil"/>
              <w:left w:val="nil"/>
              <w:bottom w:val="nil"/>
              <w:right w:val="nil"/>
            </w:tcBorders>
          </w:tcPr>
          <w:p w:rsidR="00F81806" w:rsidRDefault="00F81806" w:rsidP="00AD7851">
            <w:pPr>
              <w:pStyle w:val="SingleTxt"/>
              <w:tabs>
                <w:tab w:val="clear" w:pos="1267"/>
                <w:tab w:val="left" w:pos="2948"/>
              </w:tabs>
              <w:spacing w:before="40" w:after="80" w:line="260" w:lineRule="exact"/>
              <w:ind w:left="0" w:right="0"/>
              <w:rPr>
                <w:sz w:val="24"/>
                <w:szCs w:val="24"/>
                <w:lang w:bidi="ar-EG"/>
              </w:rPr>
            </w:pPr>
            <w:r>
              <w:rPr>
                <w:rFonts w:hint="cs"/>
                <w:sz w:val="24"/>
                <w:szCs w:val="24"/>
                <w:rtl/>
                <w:lang w:bidi="ar-EG"/>
              </w:rPr>
              <w:t>158 11</w:t>
            </w:r>
          </w:p>
        </w:tc>
        <w:tc>
          <w:tcPr>
            <w:tcW w:w="971" w:type="dxa"/>
            <w:tcBorders>
              <w:top w:val="nil"/>
              <w:left w:val="nil"/>
              <w:bottom w:val="nil"/>
              <w:right w:val="nil"/>
            </w:tcBorders>
          </w:tcPr>
          <w:p w:rsidR="00F81806" w:rsidRDefault="00F81806" w:rsidP="00AD7851">
            <w:pPr>
              <w:pStyle w:val="SingleTxt"/>
              <w:tabs>
                <w:tab w:val="clear" w:pos="1267"/>
                <w:tab w:val="left" w:pos="2948"/>
              </w:tabs>
              <w:spacing w:before="40" w:after="80" w:line="260" w:lineRule="exact"/>
              <w:ind w:left="0" w:right="0"/>
              <w:rPr>
                <w:sz w:val="24"/>
                <w:szCs w:val="24"/>
                <w:lang w:bidi="ar-EG"/>
              </w:rPr>
            </w:pPr>
            <w:r>
              <w:rPr>
                <w:rFonts w:hint="cs"/>
                <w:sz w:val="24"/>
                <w:szCs w:val="24"/>
                <w:rtl/>
                <w:lang w:bidi="ar-EG"/>
              </w:rPr>
              <w:t>51.58</w:t>
            </w:r>
            <w:r>
              <w:rPr>
                <w:rFonts w:cs="Akhbar MT" w:hint="cs"/>
                <w:sz w:val="24"/>
                <w:szCs w:val="24"/>
                <w:rtl/>
                <w:lang w:bidi="ar-EG"/>
              </w:rPr>
              <w:t>%</w:t>
            </w:r>
          </w:p>
        </w:tc>
        <w:tc>
          <w:tcPr>
            <w:tcW w:w="1236" w:type="dxa"/>
            <w:tcBorders>
              <w:top w:val="nil"/>
              <w:left w:val="nil"/>
              <w:bottom w:val="nil"/>
              <w:right w:val="nil"/>
            </w:tcBorders>
          </w:tcPr>
          <w:p w:rsidR="00F81806" w:rsidRDefault="00F81806" w:rsidP="00AD7851">
            <w:pPr>
              <w:pStyle w:val="SingleTxt"/>
              <w:tabs>
                <w:tab w:val="clear" w:pos="1267"/>
                <w:tab w:val="left" w:pos="2948"/>
              </w:tabs>
              <w:spacing w:before="40" w:after="80" w:line="260" w:lineRule="exact"/>
              <w:ind w:left="0" w:right="0"/>
              <w:rPr>
                <w:sz w:val="24"/>
                <w:szCs w:val="24"/>
                <w:lang w:bidi="ar-EG"/>
              </w:rPr>
            </w:pPr>
            <w:r>
              <w:rPr>
                <w:rFonts w:hint="cs"/>
                <w:sz w:val="24"/>
                <w:szCs w:val="24"/>
                <w:rtl/>
                <w:lang w:bidi="ar-EG"/>
              </w:rPr>
              <w:t>631 21</w:t>
            </w:r>
          </w:p>
        </w:tc>
      </w:tr>
      <w:tr w:rsidR="00F81806" w:rsidTr="00F81806">
        <w:tc>
          <w:tcPr>
            <w:tcW w:w="2266" w:type="dxa"/>
            <w:tcBorders>
              <w:top w:val="nil"/>
              <w:left w:val="nil"/>
              <w:bottom w:val="single" w:sz="4" w:space="0" w:color="auto"/>
              <w:right w:val="nil"/>
            </w:tcBorders>
          </w:tcPr>
          <w:p w:rsidR="00F81806" w:rsidRDefault="00F81806"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المجموع</w:t>
            </w:r>
          </w:p>
        </w:tc>
        <w:tc>
          <w:tcPr>
            <w:tcW w:w="1133" w:type="dxa"/>
            <w:tcBorders>
              <w:top w:val="nil"/>
              <w:left w:val="nil"/>
              <w:bottom w:val="single" w:sz="4" w:space="0" w:color="auto"/>
              <w:right w:val="nil"/>
            </w:tcBorders>
          </w:tcPr>
          <w:p w:rsidR="00F81806" w:rsidRDefault="00F81806" w:rsidP="00AD7851">
            <w:pPr>
              <w:pStyle w:val="SingleTxt"/>
              <w:tabs>
                <w:tab w:val="clear" w:pos="1267"/>
                <w:tab w:val="left" w:pos="2948"/>
              </w:tabs>
              <w:spacing w:before="40" w:after="80" w:line="260" w:lineRule="exact"/>
              <w:ind w:left="0" w:right="0"/>
              <w:rPr>
                <w:sz w:val="24"/>
                <w:szCs w:val="24"/>
                <w:lang w:bidi="ar-EG"/>
              </w:rPr>
            </w:pPr>
            <w:r>
              <w:rPr>
                <w:rFonts w:hint="cs"/>
                <w:sz w:val="24"/>
                <w:szCs w:val="24"/>
                <w:rtl/>
                <w:lang w:bidi="ar-EG"/>
              </w:rPr>
              <w:t>396 103</w:t>
            </w:r>
          </w:p>
        </w:tc>
        <w:tc>
          <w:tcPr>
            <w:tcW w:w="1030" w:type="dxa"/>
            <w:tcBorders>
              <w:top w:val="nil"/>
              <w:left w:val="nil"/>
              <w:bottom w:val="single" w:sz="4" w:space="0" w:color="auto"/>
              <w:right w:val="nil"/>
            </w:tcBorders>
          </w:tcPr>
          <w:p w:rsidR="00F81806" w:rsidRDefault="00F81806" w:rsidP="00AD7851">
            <w:pPr>
              <w:pStyle w:val="SingleTxt"/>
              <w:tabs>
                <w:tab w:val="clear" w:pos="1267"/>
                <w:tab w:val="left" w:pos="2948"/>
              </w:tabs>
              <w:spacing w:before="40" w:after="80" w:line="260" w:lineRule="exact"/>
              <w:ind w:left="0" w:right="0"/>
              <w:rPr>
                <w:sz w:val="24"/>
                <w:szCs w:val="24"/>
                <w:lang w:bidi="ar-EG"/>
              </w:rPr>
            </w:pPr>
            <w:r>
              <w:rPr>
                <w:rFonts w:hint="cs"/>
                <w:sz w:val="24"/>
                <w:szCs w:val="24"/>
                <w:rtl/>
                <w:lang w:bidi="ar-EG"/>
              </w:rPr>
              <w:t>698 133</w:t>
            </w:r>
          </w:p>
        </w:tc>
        <w:tc>
          <w:tcPr>
            <w:tcW w:w="1133" w:type="dxa"/>
            <w:tcBorders>
              <w:top w:val="nil"/>
              <w:left w:val="nil"/>
              <w:bottom w:val="single" w:sz="4" w:space="0" w:color="auto"/>
              <w:right w:val="nil"/>
            </w:tcBorders>
          </w:tcPr>
          <w:p w:rsidR="00F81806" w:rsidRDefault="00F81806" w:rsidP="00AD7851">
            <w:pPr>
              <w:pStyle w:val="SingleTxt"/>
              <w:tabs>
                <w:tab w:val="clear" w:pos="1267"/>
                <w:tab w:val="left" w:pos="2948"/>
              </w:tabs>
              <w:spacing w:before="40" w:after="80" w:line="260" w:lineRule="exact"/>
              <w:ind w:left="0" w:right="0"/>
              <w:rPr>
                <w:sz w:val="24"/>
                <w:szCs w:val="24"/>
                <w:lang w:bidi="ar-EG"/>
              </w:rPr>
            </w:pPr>
            <w:r>
              <w:rPr>
                <w:rFonts w:hint="cs"/>
                <w:sz w:val="24"/>
                <w:szCs w:val="24"/>
                <w:rtl/>
                <w:lang w:bidi="ar-EG"/>
              </w:rPr>
              <w:t>47.69</w:t>
            </w:r>
            <w:r>
              <w:rPr>
                <w:rFonts w:cs="Akhbar MT" w:hint="cs"/>
                <w:sz w:val="24"/>
                <w:szCs w:val="24"/>
                <w:rtl/>
                <w:lang w:bidi="ar-EG"/>
              </w:rPr>
              <w:t>%</w:t>
            </w:r>
          </w:p>
        </w:tc>
        <w:tc>
          <w:tcPr>
            <w:tcW w:w="1089" w:type="dxa"/>
            <w:tcBorders>
              <w:top w:val="nil"/>
              <w:left w:val="nil"/>
              <w:bottom w:val="single" w:sz="4" w:space="0" w:color="auto"/>
              <w:right w:val="nil"/>
            </w:tcBorders>
          </w:tcPr>
          <w:p w:rsidR="00F81806" w:rsidRDefault="00F81806" w:rsidP="00AD7851">
            <w:pPr>
              <w:pStyle w:val="SingleTxt"/>
              <w:tabs>
                <w:tab w:val="clear" w:pos="1267"/>
                <w:tab w:val="left" w:pos="2948"/>
              </w:tabs>
              <w:spacing w:before="40" w:after="80" w:line="260" w:lineRule="exact"/>
              <w:ind w:left="0" w:right="0"/>
              <w:rPr>
                <w:sz w:val="24"/>
                <w:szCs w:val="24"/>
                <w:lang w:bidi="ar-EG"/>
              </w:rPr>
            </w:pPr>
            <w:r>
              <w:rPr>
                <w:rFonts w:hint="cs"/>
                <w:sz w:val="24"/>
                <w:szCs w:val="24"/>
                <w:rtl/>
                <w:lang w:bidi="ar-EG"/>
              </w:rPr>
              <w:t>639 146</w:t>
            </w:r>
          </w:p>
        </w:tc>
        <w:tc>
          <w:tcPr>
            <w:tcW w:w="971" w:type="dxa"/>
            <w:tcBorders>
              <w:top w:val="nil"/>
              <w:left w:val="nil"/>
              <w:bottom w:val="single" w:sz="4" w:space="0" w:color="auto"/>
              <w:right w:val="nil"/>
            </w:tcBorders>
          </w:tcPr>
          <w:p w:rsidR="00F81806" w:rsidRDefault="00F81806" w:rsidP="00AD7851">
            <w:pPr>
              <w:pStyle w:val="SingleTxt"/>
              <w:tabs>
                <w:tab w:val="clear" w:pos="1267"/>
                <w:tab w:val="left" w:pos="2948"/>
              </w:tabs>
              <w:spacing w:before="40" w:after="80" w:line="260" w:lineRule="exact"/>
              <w:ind w:left="0" w:right="0"/>
              <w:rPr>
                <w:sz w:val="24"/>
                <w:szCs w:val="24"/>
                <w:lang w:bidi="ar-EG"/>
              </w:rPr>
            </w:pPr>
            <w:r>
              <w:rPr>
                <w:rFonts w:hint="cs"/>
                <w:sz w:val="24"/>
                <w:szCs w:val="24"/>
                <w:rtl/>
                <w:lang w:bidi="ar-EG"/>
              </w:rPr>
              <w:t>52.30</w:t>
            </w:r>
            <w:r>
              <w:rPr>
                <w:rFonts w:cs="Akhbar MT" w:hint="cs"/>
                <w:sz w:val="24"/>
                <w:szCs w:val="24"/>
                <w:rtl/>
                <w:lang w:bidi="ar-EG"/>
              </w:rPr>
              <w:t>%</w:t>
            </w:r>
          </w:p>
        </w:tc>
        <w:tc>
          <w:tcPr>
            <w:tcW w:w="1236" w:type="dxa"/>
            <w:tcBorders>
              <w:top w:val="nil"/>
              <w:left w:val="nil"/>
              <w:bottom w:val="single" w:sz="4" w:space="0" w:color="auto"/>
              <w:right w:val="nil"/>
            </w:tcBorders>
          </w:tcPr>
          <w:p w:rsidR="00F81806" w:rsidRDefault="00F81806" w:rsidP="00AD7851">
            <w:pPr>
              <w:pStyle w:val="SingleTxt"/>
              <w:tabs>
                <w:tab w:val="clear" w:pos="1267"/>
                <w:tab w:val="left" w:pos="2948"/>
              </w:tabs>
              <w:spacing w:before="40" w:after="80" w:line="260" w:lineRule="exact"/>
              <w:ind w:left="0" w:right="0"/>
              <w:rPr>
                <w:sz w:val="24"/>
                <w:szCs w:val="24"/>
                <w:lang w:bidi="ar-EG"/>
              </w:rPr>
            </w:pPr>
            <w:r>
              <w:rPr>
                <w:rFonts w:hint="cs"/>
                <w:sz w:val="24"/>
                <w:szCs w:val="24"/>
                <w:rtl/>
                <w:lang w:bidi="ar-EG"/>
              </w:rPr>
              <w:t>337 280</w:t>
            </w:r>
          </w:p>
        </w:tc>
      </w:tr>
    </w:tbl>
    <w:p w:rsidR="00946914" w:rsidRPr="00946914" w:rsidRDefault="00946914" w:rsidP="00946914">
      <w:pPr>
        <w:pStyle w:val="FootnoteText"/>
        <w:tabs>
          <w:tab w:val="clear" w:pos="418"/>
          <w:tab w:val="right" w:pos="1915"/>
          <w:tab w:val="left" w:pos="2016"/>
          <w:tab w:val="left" w:pos="2491"/>
          <w:tab w:val="left" w:pos="2966"/>
          <w:tab w:val="left" w:pos="3442"/>
          <w:tab w:val="left" w:pos="3917"/>
        </w:tabs>
        <w:spacing w:line="120" w:lineRule="exact"/>
        <w:ind w:left="2030" w:right="0" w:hanging="763"/>
        <w:rPr>
          <w:rFonts w:hint="cs"/>
          <w:i/>
          <w:iCs/>
          <w:sz w:val="10"/>
          <w:rtl/>
          <w:lang w:bidi="ar-EG"/>
        </w:rPr>
      </w:pPr>
    </w:p>
    <w:p w:rsidR="00F81806" w:rsidRDefault="00F81806" w:rsidP="00946914">
      <w:pPr>
        <w:pStyle w:val="FootnoteText"/>
        <w:tabs>
          <w:tab w:val="clear" w:pos="418"/>
          <w:tab w:val="right" w:pos="1915"/>
          <w:tab w:val="left" w:pos="2016"/>
          <w:tab w:val="left" w:pos="2491"/>
          <w:tab w:val="left" w:pos="2966"/>
          <w:tab w:val="left" w:pos="3442"/>
          <w:tab w:val="left" w:pos="3917"/>
        </w:tabs>
        <w:spacing w:after="80"/>
        <w:ind w:left="2030" w:right="0" w:hanging="763"/>
        <w:rPr>
          <w:rFonts w:hint="cs"/>
          <w:rtl/>
          <w:lang w:bidi="ar-EG"/>
        </w:rPr>
      </w:pPr>
      <w:r>
        <w:rPr>
          <w:rFonts w:hint="cs"/>
          <w:i/>
          <w:iCs/>
          <w:sz w:val="26"/>
          <w:rtl/>
          <w:lang w:bidi="ar-EG"/>
        </w:rPr>
        <w:tab/>
        <w:t>المصدر:</w:t>
      </w:r>
      <w:r>
        <w:rPr>
          <w:rFonts w:hint="cs"/>
          <w:i/>
          <w:iCs/>
          <w:sz w:val="26"/>
          <w:rtl/>
          <w:lang w:bidi="ar-EG"/>
        </w:rPr>
        <w:tab/>
      </w:r>
      <w:r>
        <w:rPr>
          <w:rFonts w:hint="cs"/>
          <w:sz w:val="26"/>
          <w:rtl/>
          <w:lang w:bidi="ar-EG"/>
        </w:rPr>
        <w:t>بيانات مقدّمة من وزارة التعليم الوطني والمديرية العامة للخدمات الاجتماعية وحماية الطفولة</w:t>
      </w:r>
      <w:r>
        <w:rPr>
          <w:rFonts w:hint="cs"/>
          <w:rtl/>
          <w:lang w:bidi="ar-EG"/>
        </w:rPr>
        <w:t>.</w:t>
      </w:r>
    </w:p>
    <w:p w:rsidR="00946914" w:rsidRPr="00946914" w:rsidRDefault="00946914" w:rsidP="00946914">
      <w:pPr>
        <w:pStyle w:val="SingleTxt"/>
        <w:tabs>
          <w:tab w:val="clear" w:pos="1267"/>
          <w:tab w:val="left" w:pos="2948"/>
        </w:tabs>
        <w:spacing w:after="0" w:line="120" w:lineRule="exact"/>
        <w:ind w:left="1264" w:right="1264"/>
        <w:rPr>
          <w:rFonts w:hint="cs"/>
          <w:sz w:val="10"/>
          <w:rtl/>
          <w:lang w:bidi="ar-EG"/>
        </w:rPr>
      </w:pPr>
    </w:p>
    <w:p w:rsidR="00F81806" w:rsidRDefault="00F81806" w:rsidP="00F81806">
      <w:pPr>
        <w:pStyle w:val="SingleTxt"/>
        <w:tabs>
          <w:tab w:val="clear" w:pos="1267"/>
          <w:tab w:val="left" w:pos="2948"/>
        </w:tabs>
        <w:spacing w:after="0"/>
        <w:ind w:left="1264" w:right="1264"/>
        <w:rPr>
          <w:rFonts w:hint="cs"/>
          <w:rtl/>
          <w:lang w:bidi="ar-EG"/>
        </w:rPr>
      </w:pPr>
      <w:r>
        <w:rPr>
          <w:rFonts w:hint="cs"/>
          <w:rtl/>
          <w:lang w:bidi="ar-EG"/>
        </w:rPr>
        <w:t>الجدول 30:</w:t>
      </w:r>
    </w:p>
    <w:p w:rsidR="00F81806" w:rsidRDefault="00F81806" w:rsidP="00F81806">
      <w:pPr>
        <w:pStyle w:val="SingleTxt"/>
        <w:tabs>
          <w:tab w:val="clear" w:pos="1267"/>
          <w:tab w:val="left" w:pos="2948"/>
        </w:tabs>
        <w:rPr>
          <w:rFonts w:hint="cs"/>
          <w:b/>
          <w:bCs/>
          <w:rtl/>
          <w:lang w:bidi="ar-EG"/>
        </w:rPr>
      </w:pPr>
      <w:r>
        <w:rPr>
          <w:rFonts w:hint="cs"/>
          <w:b/>
          <w:bCs/>
          <w:rtl/>
          <w:lang w:bidi="ar-EG"/>
        </w:rPr>
        <w:t>البيانات المتعلّقة بالمؤسسات التعليمية في مرحلة ما قبل دخول المدارس/دور الحضانة النهارية في الفترة 2007-2008</w:t>
      </w:r>
    </w:p>
    <w:tbl>
      <w:tblPr>
        <w:tblStyle w:val="TableGrid"/>
        <w:bidiVisual/>
        <w:tblW w:w="0" w:type="auto"/>
        <w:tblInd w:w="1203" w:type="dxa"/>
        <w:tblBorders>
          <w:left w:val="none" w:sz="0" w:space="0" w:color="auto"/>
          <w:right w:val="none" w:sz="0" w:space="0" w:color="auto"/>
        </w:tblBorders>
        <w:tblLayout w:type="fixed"/>
        <w:tblLook w:val="01E0" w:firstRow="1" w:lastRow="1" w:firstColumn="1" w:lastColumn="1" w:noHBand="0" w:noVBand="0"/>
      </w:tblPr>
      <w:tblGrid>
        <w:gridCol w:w="2266"/>
        <w:gridCol w:w="1133"/>
        <w:gridCol w:w="1030"/>
        <w:gridCol w:w="1133"/>
        <w:gridCol w:w="1133"/>
        <w:gridCol w:w="927"/>
        <w:gridCol w:w="1236"/>
      </w:tblGrid>
      <w:tr w:rsidR="00F81806" w:rsidTr="00F81806">
        <w:tc>
          <w:tcPr>
            <w:tcW w:w="2266" w:type="dxa"/>
            <w:vMerge w:val="restart"/>
            <w:tcBorders>
              <w:top w:val="single" w:sz="4" w:space="0" w:color="auto"/>
              <w:left w:val="nil"/>
              <w:bottom w:val="single" w:sz="12" w:space="0" w:color="auto"/>
              <w:right w:val="nil"/>
            </w:tcBorders>
            <w:vAlign w:val="bottom"/>
          </w:tcPr>
          <w:p w:rsidR="00F81806" w:rsidRDefault="00F81806" w:rsidP="00AD7851">
            <w:pPr>
              <w:pStyle w:val="SingleTxt"/>
              <w:tabs>
                <w:tab w:val="clear" w:pos="1267"/>
                <w:tab w:val="left" w:pos="2948"/>
              </w:tabs>
              <w:spacing w:before="40" w:after="80" w:line="260" w:lineRule="exact"/>
              <w:ind w:left="-57" w:right="-57"/>
              <w:jc w:val="left"/>
              <w:rPr>
                <w:i/>
                <w:iCs/>
                <w:sz w:val="24"/>
                <w:szCs w:val="24"/>
                <w:lang w:bidi="ar-EG"/>
              </w:rPr>
            </w:pPr>
            <w:r>
              <w:rPr>
                <w:rFonts w:hint="cs"/>
                <w:i/>
                <w:iCs/>
                <w:sz w:val="24"/>
                <w:szCs w:val="24"/>
                <w:rtl/>
                <w:lang w:bidi="ar-EG"/>
              </w:rPr>
              <w:t>المؤسسة التعليمية</w:t>
            </w:r>
          </w:p>
        </w:tc>
        <w:tc>
          <w:tcPr>
            <w:tcW w:w="1133" w:type="dxa"/>
            <w:vMerge w:val="restart"/>
            <w:tcBorders>
              <w:top w:val="single" w:sz="4" w:space="0" w:color="auto"/>
              <w:left w:val="nil"/>
              <w:bottom w:val="single" w:sz="12" w:space="0" w:color="auto"/>
              <w:right w:val="nil"/>
            </w:tcBorders>
            <w:vAlign w:val="bottom"/>
          </w:tcPr>
          <w:p w:rsidR="00F81806" w:rsidRDefault="00F81806" w:rsidP="00AD7851">
            <w:pPr>
              <w:pStyle w:val="SingleTxt"/>
              <w:tabs>
                <w:tab w:val="clear" w:pos="1267"/>
                <w:tab w:val="left" w:pos="2948"/>
              </w:tabs>
              <w:spacing w:before="40" w:after="80" w:line="260" w:lineRule="exact"/>
              <w:ind w:left="-57" w:right="-57"/>
              <w:jc w:val="left"/>
              <w:rPr>
                <w:i/>
                <w:iCs/>
                <w:sz w:val="24"/>
                <w:szCs w:val="24"/>
                <w:lang w:bidi="ar-EG"/>
              </w:rPr>
            </w:pPr>
            <w:r>
              <w:rPr>
                <w:rFonts w:hint="cs"/>
                <w:i/>
                <w:iCs/>
                <w:sz w:val="24"/>
                <w:szCs w:val="24"/>
                <w:rtl/>
                <w:lang w:bidi="ar-EG"/>
              </w:rPr>
              <w:t>عدد المدارس/ الفصول</w:t>
            </w:r>
          </w:p>
        </w:tc>
        <w:tc>
          <w:tcPr>
            <w:tcW w:w="5459" w:type="dxa"/>
            <w:gridSpan w:val="5"/>
            <w:tcBorders>
              <w:top w:val="single" w:sz="4" w:space="0" w:color="auto"/>
              <w:left w:val="nil"/>
              <w:bottom w:val="single" w:sz="4" w:space="0" w:color="auto"/>
              <w:right w:val="nil"/>
            </w:tcBorders>
            <w:vAlign w:val="bottom"/>
          </w:tcPr>
          <w:p w:rsidR="00F81806" w:rsidRDefault="00F81806" w:rsidP="00AD7851">
            <w:pPr>
              <w:pStyle w:val="SingleTxt"/>
              <w:tabs>
                <w:tab w:val="clear" w:pos="1267"/>
                <w:tab w:val="left" w:pos="2948"/>
              </w:tabs>
              <w:spacing w:before="40" w:after="80" w:line="260" w:lineRule="exact"/>
              <w:ind w:left="-57" w:right="-57"/>
              <w:jc w:val="center"/>
              <w:rPr>
                <w:i/>
                <w:iCs/>
                <w:sz w:val="24"/>
                <w:szCs w:val="24"/>
                <w:lang w:bidi="ar-EG"/>
              </w:rPr>
            </w:pPr>
            <w:r>
              <w:rPr>
                <w:rFonts w:hint="cs"/>
                <w:i/>
                <w:iCs/>
                <w:sz w:val="24"/>
                <w:szCs w:val="24"/>
                <w:rtl/>
                <w:lang w:bidi="ar-EG"/>
              </w:rPr>
              <w:t>عدد الطلاب/الأطفال</w:t>
            </w:r>
          </w:p>
        </w:tc>
      </w:tr>
      <w:tr w:rsidR="00F81806" w:rsidTr="00F81806">
        <w:tc>
          <w:tcPr>
            <w:tcW w:w="2266" w:type="dxa"/>
            <w:vMerge/>
            <w:tcBorders>
              <w:top w:val="single" w:sz="4" w:space="0" w:color="auto"/>
              <w:left w:val="nil"/>
              <w:bottom w:val="single" w:sz="12" w:space="0" w:color="auto"/>
              <w:right w:val="nil"/>
            </w:tcBorders>
            <w:vAlign w:val="center"/>
          </w:tcPr>
          <w:p w:rsidR="00F81806" w:rsidRDefault="00F81806" w:rsidP="00AD7851">
            <w:pPr>
              <w:bidi w:val="0"/>
              <w:spacing w:before="40" w:after="80" w:line="260" w:lineRule="exact"/>
              <w:jc w:val="left"/>
              <w:rPr>
                <w:i/>
                <w:iCs/>
                <w:sz w:val="24"/>
                <w:szCs w:val="24"/>
                <w:lang w:bidi="ar-EG"/>
              </w:rPr>
            </w:pPr>
          </w:p>
        </w:tc>
        <w:tc>
          <w:tcPr>
            <w:tcW w:w="1133" w:type="dxa"/>
            <w:vMerge/>
            <w:tcBorders>
              <w:top w:val="single" w:sz="4" w:space="0" w:color="auto"/>
              <w:left w:val="nil"/>
              <w:bottom w:val="single" w:sz="12" w:space="0" w:color="auto"/>
              <w:right w:val="nil"/>
            </w:tcBorders>
            <w:vAlign w:val="center"/>
          </w:tcPr>
          <w:p w:rsidR="00F81806" w:rsidRDefault="00F81806" w:rsidP="00AD7851">
            <w:pPr>
              <w:bidi w:val="0"/>
              <w:spacing w:before="40" w:after="80" w:line="260" w:lineRule="exact"/>
              <w:jc w:val="left"/>
              <w:rPr>
                <w:i/>
                <w:iCs/>
                <w:sz w:val="24"/>
                <w:szCs w:val="24"/>
                <w:lang w:bidi="ar-EG"/>
              </w:rPr>
            </w:pPr>
          </w:p>
        </w:tc>
        <w:tc>
          <w:tcPr>
            <w:tcW w:w="1030" w:type="dxa"/>
            <w:tcBorders>
              <w:top w:val="single" w:sz="4" w:space="0" w:color="auto"/>
              <w:left w:val="nil"/>
              <w:bottom w:val="single" w:sz="12" w:space="0" w:color="auto"/>
              <w:right w:val="nil"/>
            </w:tcBorders>
            <w:vAlign w:val="bottom"/>
          </w:tcPr>
          <w:p w:rsidR="00F81806" w:rsidRDefault="00F81806" w:rsidP="00AD7851">
            <w:pPr>
              <w:pStyle w:val="SingleTxt"/>
              <w:tabs>
                <w:tab w:val="clear" w:pos="1267"/>
                <w:tab w:val="left" w:pos="2948"/>
              </w:tabs>
              <w:spacing w:before="40" w:after="80" w:line="260" w:lineRule="exact"/>
              <w:ind w:left="-57" w:right="-57"/>
              <w:jc w:val="left"/>
              <w:rPr>
                <w:i/>
                <w:iCs/>
                <w:sz w:val="24"/>
                <w:szCs w:val="24"/>
                <w:lang w:bidi="ar-EG"/>
              </w:rPr>
            </w:pPr>
            <w:r>
              <w:rPr>
                <w:rFonts w:hint="cs"/>
                <w:i/>
                <w:iCs/>
                <w:sz w:val="24"/>
                <w:szCs w:val="24"/>
                <w:rtl/>
                <w:lang w:bidi="ar-EG"/>
              </w:rPr>
              <w:t>إناث</w:t>
            </w:r>
          </w:p>
        </w:tc>
        <w:tc>
          <w:tcPr>
            <w:tcW w:w="1133" w:type="dxa"/>
            <w:tcBorders>
              <w:top w:val="single" w:sz="4" w:space="0" w:color="auto"/>
              <w:left w:val="nil"/>
              <w:bottom w:val="single" w:sz="12" w:space="0" w:color="auto"/>
              <w:right w:val="nil"/>
            </w:tcBorders>
            <w:vAlign w:val="bottom"/>
          </w:tcPr>
          <w:p w:rsidR="00F81806" w:rsidRDefault="00F81806" w:rsidP="00AD7851">
            <w:pPr>
              <w:pStyle w:val="SingleTxt"/>
              <w:tabs>
                <w:tab w:val="clear" w:pos="1267"/>
                <w:tab w:val="left" w:pos="2948"/>
              </w:tabs>
              <w:spacing w:before="40" w:after="80" w:line="260" w:lineRule="exact"/>
              <w:ind w:left="-57" w:right="-57"/>
              <w:jc w:val="left"/>
              <w:rPr>
                <w:i/>
                <w:iCs/>
                <w:sz w:val="24"/>
                <w:szCs w:val="24"/>
                <w:lang w:bidi="ar-EG"/>
              </w:rPr>
            </w:pPr>
            <w:r>
              <w:rPr>
                <w:rFonts w:hint="cs"/>
                <w:i/>
                <w:iCs/>
                <w:sz w:val="24"/>
                <w:szCs w:val="24"/>
                <w:rtl/>
                <w:lang w:bidi="ar-EG"/>
              </w:rPr>
              <w:t>نسبة البنات</w:t>
            </w:r>
          </w:p>
        </w:tc>
        <w:tc>
          <w:tcPr>
            <w:tcW w:w="1133" w:type="dxa"/>
            <w:tcBorders>
              <w:top w:val="single" w:sz="4" w:space="0" w:color="auto"/>
              <w:left w:val="nil"/>
              <w:bottom w:val="single" w:sz="12" w:space="0" w:color="auto"/>
              <w:right w:val="nil"/>
            </w:tcBorders>
            <w:vAlign w:val="bottom"/>
          </w:tcPr>
          <w:p w:rsidR="00F81806" w:rsidRDefault="00F81806" w:rsidP="00AD7851">
            <w:pPr>
              <w:pStyle w:val="SingleTxt"/>
              <w:tabs>
                <w:tab w:val="clear" w:pos="1267"/>
                <w:tab w:val="left" w:pos="2948"/>
              </w:tabs>
              <w:spacing w:before="40" w:after="80" w:line="260" w:lineRule="exact"/>
              <w:ind w:left="-57" w:right="-57"/>
              <w:jc w:val="left"/>
              <w:rPr>
                <w:i/>
                <w:iCs/>
                <w:sz w:val="24"/>
                <w:szCs w:val="24"/>
                <w:lang w:bidi="ar-EG"/>
              </w:rPr>
            </w:pPr>
            <w:r>
              <w:rPr>
                <w:rFonts w:hint="cs"/>
                <w:i/>
                <w:iCs/>
                <w:sz w:val="24"/>
                <w:szCs w:val="24"/>
                <w:rtl/>
                <w:lang w:bidi="ar-EG"/>
              </w:rPr>
              <w:t>ذكور</w:t>
            </w:r>
          </w:p>
        </w:tc>
        <w:tc>
          <w:tcPr>
            <w:tcW w:w="927" w:type="dxa"/>
            <w:tcBorders>
              <w:top w:val="single" w:sz="4" w:space="0" w:color="auto"/>
              <w:left w:val="nil"/>
              <w:bottom w:val="single" w:sz="12" w:space="0" w:color="auto"/>
              <w:right w:val="nil"/>
            </w:tcBorders>
            <w:vAlign w:val="bottom"/>
          </w:tcPr>
          <w:p w:rsidR="00F81806" w:rsidRDefault="00F81806" w:rsidP="00AD7851">
            <w:pPr>
              <w:pStyle w:val="SingleTxt"/>
              <w:tabs>
                <w:tab w:val="clear" w:pos="1267"/>
                <w:tab w:val="left" w:pos="2948"/>
              </w:tabs>
              <w:spacing w:before="40" w:after="80" w:line="260" w:lineRule="exact"/>
              <w:ind w:left="-57" w:right="-57"/>
              <w:jc w:val="left"/>
              <w:rPr>
                <w:i/>
                <w:iCs/>
                <w:sz w:val="24"/>
                <w:szCs w:val="24"/>
                <w:lang w:bidi="ar-EG"/>
              </w:rPr>
            </w:pPr>
            <w:r>
              <w:rPr>
                <w:rFonts w:hint="cs"/>
                <w:i/>
                <w:iCs/>
                <w:sz w:val="24"/>
                <w:szCs w:val="24"/>
                <w:rtl/>
                <w:lang w:bidi="ar-EG"/>
              </w:rPr>
              <w:t>نسبة البنين</w:t>
            </w:r>
          </w:p>
        </w:tc>
        <w:tc>
          <w:tcPr>
            <w:tcW w:w="1236" w:type="dxa"/>
            <w:tcBorders>
              <w:top w:val="single" w:sz="4" w:space="0" w:color="auto"/>
              <w:left w:val="nil"/>
              <w:bottom w:val="single" w:sz="12" w:space="0" w:color="auto"/>
              <w:right w:val="nil"/>
            </w:tcBorders>
            <w:vAlign w:val="bottom"/>
          </w:tcPr>
          <w:p w:rsidR="00F81806" w:rsidRDefault="00F81806" w:rsidP="00AD7851">
            <w:pPr>
              <w:pStyle w:val="SingleTxt"/>
              <w:tabs>
                <w:tab w:val="clear" w:pos="1267"/>
                <w:tab w:val="left" w:pos="2948"/>
              </w:tabs>
              <w:spacing w:before="40" w:after="80" w:line="260" w:lineRule="exact"/>
              <w:ind w:left="-57" w:right="-57"/>
              <w:jc w:val="left"/>
              <w:rPr>
                <w:i/>
                <w:iCs/>
                <w:sz w:val="24"/>
                <w:szCs w:val="24"/>
                <w:lang w:bidi="ar-EG"/>
              </w:rPr>
            </w:pPr>
            <w:r>
              <w:rPr>
                <w:rFonts w:hint="cs"/>
                <w:i/>
                <w:iCs/>
                <w:sz w:val="24"/>
                <w:szCs w:val="24"/>
                <w:rtl/>
                <w:lang w:bidi="ar-EG"/>
              </w:rPr>
              <w:t xml:space="preserve">العدد الإجمالي </w:t>
            </w:r>
            <w:r>
              <w:rPr>
                <w:rFonts w:hint="cs"/>
                <w:i/>
                <w:iCs/>
                <w:w w:val="95"/>
                <w:sz w:val="24"/>
                <w:szCs w:val="24"/>
                <w:rtl/>
                <w:lang w:bidi="ar-EG"/>
              </w:rPr>
              <w:t>للطلاب/الأطفال</w:t>
            </w:r>
          </w:p>
        </w:tc>
      </w:tr>
      <w:tr w:rsidR="00F81806" w:rsidTr="00F81806">
        <w:tc>
          <w:tcPr>
            <w:tcW w:w="2266" w:type="dxa"/>
            <w:tcBorders>
              <w:top w:val="single" w:sz="12" w:space="0" w:color="auto"/>
              <w:left w:val="nil"/>
              <w:bottom w:val="nil"/>
              <w:right w:val="nil"/>
            </w:tcBorders>
          </w:tcPr>
          <w:p w:rsidR="00F81806" w:rsidRDefault="00F81806"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المؤسسات التعليمية في مرحلة ما قبل دخول المدارس التابعة لوزارة التعليم الوطني (مؤسسات حكومية + مؤسسات خاصة) (فصول حضانة + دور حضانة)</w:t>
            </w:r>
          </w:p>
        </w:tc>
        <w:tc>
          <w:tcPr>
            <w:tcW w:w="1133" w:type="dxa"/>
            <w:tcBorders>
              <w:top w:val="single" w:sz="12" w:space="0" w:color="auto"/>
              <w:left w:val="nil"/>
              <w:bottom w:val="nil"/>
              <w:right w:val="nil"/>
            </w:tcBorders>
          </w:tcPr>
          <w:p w:rsidR="00F81806" w:rsidRDefault="00F81806" w:rsidP="00AD7851">
            <w:pPr>
              <w:pStyle w:val="SingleTxt"/>
              <w:tabs>
                <w:tab w:val="clear" w:pos="1267"/>
                <w:tab w:val="left" w:pos="2948"/>
              </w:tabs>
              <w:spacing w:before="40" w:after="80" w:line="260" w:lineRule="exact"/>
              <w:ind w:left="0" w:right="0"/>
              <w:rPr>
                <w:sz w:val="24"/>
                <w:szCs w:val="24"/>
                <w:lang w:bidi="ar-EG"/>
              </w:rPr>
            </w:pPr>
            <w:r>
              <w:rPr>
                <w:rFonts w:hint="cs"/>
                <w:sz w:val="24"/>
                <w:szCs w:val="24"/>
                <w:rtl/>
                <w:lang w:bidi="ar-EG"/>
              </w:rPr>
              <w:t>506 22</w:t>
            </w:r>
          </w:p>
        </w:tc>
        <w:tc>
          <w:tcPr>
            <w:tcW w:w="1030" w:type="dxa"/>
            <w:tcBorders>
              <w:top w:val="single" w:sz="12" w:space="0" w:color="auto"/>
              <w:left w:val="nil"/>
              <w:bottom w:val="nil"/>
              <w:right w:val="nil"/>
            </w:tcBorders>
          </w:tcPr>
          <w:p w:rsidR="00F81806" w:rsidRDefault="00F81806" w:rsidP="00AD7851">
            <w:pPr>
              <w:pStyle w:val="SingleTxt"/>
              <w:tabs>
                <w:tab w:val="clear" w:pos="1267"/>
                <w:tab w:val="left" w:pos="2948"/>
              </w:tabs>
              <w:spacing w:before="40" w:after="80" w:line="260" w:lineRule="exact"/>
              <w:ind w:left="0" w:right="0"/>
              <w:rPr>
                <w:sz w:val="24"/>
                <w:szCs w:val="24"/>
                <w:lang w:bidi="ar-EG"/>
              </w:rPr>
            </w:pPr>
            <w:r>
              <w:rPr>
                <w:rFonts w:hint="cs"/>
                <w:sz w:val="24"/>
                <w:szCs w:val="24"/>
                <w:rtl/>
                <w:lang w:bidi="ar-EG"/>
              </w:rPr>
              <w:t>553 335</w:t>
            </w:r>
          </w:p>
        </w:tc>
        <w:tc>
          <w:tcPr>
            <w:tcW w:w="1133" w:type="dxa"/>
            <w:tcBorders>
              <w:top w:val="single" w:sz="12" w:space="0" w:color="auto"/>
              <w:left w:val="nil"/>
              <w:bottom w:val="nil"/>
              <w:right w:val="nil"/>
            </w:tcBorders>
          </w:tcPr>
          <w:p w:rsidR="00F81806" w:rsidRDefault="00F81806" w:rsidP="00AD7851">
            <w:pPr>
              <w:pStyle w:val="SingleTxt"/>
              <w:tabs>
                <w:tab w:val="clear" w:pos="1267"/>
                <w:tab w:val="left" w:pos="2948"/>
              </w:tabs>
              <w:spacing w:before="40" w:after="80" w:line="260" w:lineRule="exact"/>
              <w:ind w:left="0" w:right="0"/>
              <w:rPr>
                <w:sz w:val="24"/>
                <w:szCs w:val="24"/>
                <w:lang w:bidi="ar-EG"/>
              </w:rPr>
            </w:pPr>
            <w:r>
              <w:rPr>
                <w:rFonts w:hint="cs"/>
                <w:sz w:val="24"/>
                <w:szCs w:val="24"/>
                <w:rtl/>
                <w:lang w:bidi="ar-EG"/>
              </w:rPr>
              <w:t>47.81</w:t>
            </w:r>
            <w:r>
              <w:rPr>
                <w:rFonts w:cs="Akhbar MT" w:hint="cs"/>
                <w:sz w:val="24"/>
                <w:szCs w:val="24"/>
                <w:rtl/>
                <w:lang w:bidi="ar-EG"/>
              </w:rPr>
              <w:t>%</w:t>
            </w:r>
          </w:p>
        </w:tc>
        <w:tc>
          <w:tcPr>
            <w:tcW w:w="1133" w:type="dxa"/>
            <w:tcBorders>
              <w:top w:val="single" w:sz="12" w:space="0" w:color="auto"/>
              <w:left w:val="nil"/>
              <w:bottom w:val="nil"/>
              <w:right w:val="nil"/>
            </w:tcBorders>
          </w:tcPr>
          <w:p w:rsidR="00F81806" w:rsidRDefault="00F81806" w:rsidP="00AD7851">
            <w:pPr>
              <w:pStyle w:val="SingleTxt"/>
              <w:tabs>
                <w:tab w:val="clear" w:pos="1267"/>
                <w:tab w:val="left" w:pos="2948"/>
              </w:tabs>
              <w:spacing w:before="40" w:after="80" w:line="260" w:lineRule="exact"/>
              <w:ind w:left="0" w:right="0"/>
              <w:rPr>
                <w:sz w:val="24"/>
                <w:szCs w:val="24"/>
                <w:lang w:bidi="ar-EG"/>
              </w:rPr>
            </w:pPr>
            <w:r>
              <w:rPr>
                <w:rFonts w:hint="cs"/>
                <w:sz w:val="24"/>
                <w:szCs w:val="24"/>
                <w:rtl/>
                <w:lang w:bidi="ar-EG"/>
              </w:rPr>
              <w:t>209 366</w:t>
            </w:r>
          </w:p>
        </w:tc>
        <w:tc>
          <w:tcPr>
            <w:tcW w:w="927" w:type="dxa"/>
            <w:tcBorders>
              <w:top w:val="single" w:sz="12" w:space="0" w:color="auto"/>
              <w:left w:val="nil"/>
              <w:bottom w:val="nil"/>
              <w:right w:val="nil"/>
            </w:tcBorders>
          </w:tcPr>
          <w:p w:rsidR="00F81806" w:rsidRDefault="00F81806" w:rsidP="00AD7851">
            <w:pPr>
              <w:pStyle w:val="SingleTxt"/>
              <w:tabs>
                <w:tab w:val="clear" w:pos="1267"/>
                <w:tab w:val="left" w:pos="2948"/>
              </w:tabs>
              <w:spacing w:before="40" w:after="80" w:line="260" w:lineRule="exact"/>
              <w:ind w:left="0" w:right="0"/>
              <w:rPr>
                <w:sz w:val="24"/>
                <w:szCs w:val="24"/>
                <w:lang w:bidi="ar-EG"/>
              </w:rPr>
            </w:pPr>
            <w:r>
              <w:rPr>
                <w:rFonts w:hint="cs"/>
                <w:sz w:val="24"/>
                <w:szCs w:val="24"/>
                <w:rtl/>
                <w:lang w:bidi="ar-EG"/>
              </w:rPr>
              <w:t>52.18</w:t>
            </w:r>
            <w:r>
              <w:rPr>
                <w:rFonts w:cs="Akhbar MT" w:hint="cs"/>
                <w:sz w:val="24"/>
                <w:szCs w:val="24"/>
                <w:rtl/>
                <w:lang w:bidi="ar-EG"/>
              </w:rPr>
              <w:t>%</w:t>
            </w:r>
          </w:p>
        </w:tc>
        <w:tc>
          <w:tcPr>
            <w:tcW w:w="1236" w:type="dxa"/>
            <w:tcBorders>
              <w:top w:val="single" w:sz="12" w:space="0" w:color="auto"/>
              <w:left w:val="nil"/>
              <w:bottom w:val="nil"/>
              <w:right w:val="nil"/>
            </w:tcBorders>
          </w:tcPr>
          <w:p w:rsidR="00F81806" w:rsidRDefault="00F81806" w:rsidP="00AD7851">
            <w:pPr>
              <w:pStyle w:val="SingleTxt"/>
              <w:tabs>
                <w:tab w:val="clear" w:pos="1267"/>
                <w:tab w:val="left" w:pos="2948"/>
              </w:tabs>
              <w:spacing w:before="40" w:after="80" w:line="260" w:lineRule="exact"/>
              <w:ind w:left="0" w:right="0"/>
              <w:rPr>
                <w:sz w:val="24"/>
                <w:szCs w:val="24"/>
                <w:lang w:bidi="ar-EG"/>
              </w:rPr>
            </w:pPr>
            <w:r>
              <w:rPr>
                <w:rFonts w:hint="cs"/>
                <w:sz w:val="24"/>
                <w:szCs w:val="24"/>
                <w:rtl/>
                <w:lang w:bidi="ar-EG"/>
              </w:rPr>
              <w:t>762 701</w:t>
            </w:r>
          </w:p>
        </w:tc>
      </w:tr>
      <w:tr w:rsidR="00F81806" w:rsidTr="00F81806">
        <w:tc>
          <w:tcPr>
            <w:tcW w:w="2266" w:type="dxa"/>
            <w:tcBorders>
              <w:top w:val="nil"/>
              <w:left w:val="nil"/>
              <w:bottom w:val="nil"/>
              <w:right w:val="nil"/>
            </w:tcBorders>
          </w:tcPr>
          <w:p w:rsidR="00F81806" w:rsidRDefault="00F81806" w:rsidP="00AD7851">
            <w:pPr>
              <w:pStyle w:val="SingleTxt"/>
              <w:tabs>
                <w:tab w:val="clear" w:pos="1267"/>
                <w:tab w:val="left" w:pos="2948"/>
              </w:tabs>
              <w:spacing w:before="40" w:after="80" w:line="260" w:lineRule="exact"/>
              <w:ind w:left="-57" w:right="-57"/>
              <w:rPr>
                <w:w w:val="90"/>
                <w:sz w:val="24"/>
                <w:szCs w:val="24"/>
                <w:lang w:bidi="ar-EG"/>
              </w:rPr>
            </w:pPr>
            <w:r>
              <w:rPr>
                <w:rFonts w:hint="cs"/>
                <w:w w:val="90"/>
                <w:sz w:val="24"/>
                <w:szCs w:val="24"/>
                <w:rtl/>
                <w:lang w:bidi="ar-EG"/>
              </w:rPr>
              <w:t>دور حضانة نهارية تعمل بتصريح من المديرية العامة للخدمات الاجتماعية وحماية الطفولة</w:t>
            </w:r>
          </w:p>
        </w:tc>
        <w:tc>
          <w:tcPr>
            <w:tcW w:w="1133" w:type="dxa"/>
            <w:tcBorders>
              <w:top w:val="nil"/>
              <w:left w:val="nil"/>
              <w:bottom w:val="nil"/>
              <w:right w:val="nil"/>
            </w:tcBorders>
          </w:tcPr>
          <w:p w:rsidR="00F81806" w:rsidRDefault="00F81806" w:rsidP="00AD7851">
            <w:pPr>
              <w:pStyle w:val="SingleTxt"/>
              <w:tabs>
                <w:tab w:val="clear" w:pos="1267"/>
                <w:tab w:val="left" w:pos="2948"/>
              </w:tabs>
              <w:spacing w:before="40" w:after="80" w:line="260" w:lineRule="exact"/>
              <w:ind w:left="0" w:right="0"/>
              <w:rPr>
                <w:sz w:val="24"/>
                <w:szCs w:val="24"/>
                <w:lang w:bidi="ar-EG"/>
              </w:rPr>
            </w:pPr>
            <w:r>
              <w:rPr>
                <w:rFonts w:hint="cs"/>
                <w:sz w:val="24"/>
                <w:szCs w:val="24"/>
                <w:rtl/>
                <w:lang w:bidi="ar-EG"/>
              </w:rPr>
              <w:t>532 1</w:t>
            </w:r>
          </w:p>
        </w:tc>
        <w:tc>
          <w:tcPr>
            <w:tcW w:w="1030" w:type="dxa"/>
            <w:tcBorders>
              <w:top w:val="nil"/>
              <w:left w:val="nil"/>
              <w:bottom w:val="nil"/>
              <w:right w:val="nil"/>
            </w:tcBorders>
          </w:tcPr>
          <w:p w:rsidR="00F81806" w:rsidRDefault="00F81806" w:rsidP="00AD7851">
            <w:pPr>
              <w:pStyle w:val="SingleTxt"/>
              <w:tabs>
                <w:tab w:val="clear" w:pos="1267"/>
                <w:tab w:val="left" w:pos="2948"/>
              </w:tabs>
              <w:spacing w:before="40" w:after="80" w:line="260" w:lineRule="exact"/>
              <w:ind w:left="0" w:right="0"/>
              <w:rPr>
                <w:sz w:val="24"/>
                <w:szCs w:val="24"/>
                <w:lang w:bidi="ar-EG"/>
              </w:rPr>
            </w:pPr>
            <w:r>
              <w:rPr>
                <w:rFonts w:hint="cs"/>
                <w:sz w:val="24"/>
                <w:szCs w:val="24"/>
                <w:rtl/>
                <w:lang w:bidi="ar-EG"/>
              </w:rPr>
              <w:t>347 13</w:t>
            </w:r>
          </w:p>
        </w:tc>
        <w:tc>
          <w:tcPr>
            <w:tcW w:w="1133" w:type="dxa"/>
            <w:tcBorders>
              <w:top w:val="nil"/>
              <w:left w:val="nil"/>
              <w:bottom w:val="nil"/>
              <w:right w:val="nil"/>
            </w:tcBorders>
          </w:tcPr>
          <w:p w:rsidR="00F81806" w:rsidRDefault="00F81806" w:rsidP="00AD7851">
            <w:pPr>
              <w:pStyle w:val="SingleTxt"/>
              <w:tabs>
                <w:tab w:val="clear" w:pos="1267"/>
                <w:tab w:val="left" w:pos="2948"/>
              </w:tabs>
              <w:spacing w:before="40" w:after="80" w:line="260" w:lineRule="exact"/>
              <w:ind w:left="0" w:right="0"/>
              <w:rPr>
                <w:sz w:val="24"/>
                <w:szCs w:val="24"/>
                <w:lang w:bidi="ar-EG"/>
              </w:rPr>
            </w:pPr>
            <w:r>
              <w:rPr>
                <w:rFonts w:hint="cs"/>
                <w:sz w:val="24"/>
                <w:szCs w:val="24"/>
                <w:rtl/>
                <w:lang w:bidi="ar-EG"/>
              </w:rPr>
              <w:t>46.18</w:t>
            </w:r>
            <w:r>
              <w:rPr>
                <w:rFonts w:cs="Akhbar MT" w:hint="cs"/>
                <w:sz w:val="24"/>
                <w:szCs w:val="24"/>
                <w:rtl/>
                <w:lang w:bidi="ar-EG"/>
              </w:rPr>
              <w:t>%</w:t>
            </w:r>
          </w:p>
        </w:tc>
        <w:tc>
          <w:tcPr>
            <w:tcW w:w="1133" w:type="dxa"/>
            <w:tcBorders>
              <w:top w:val="nil"/>
              <w:left w:val="nil"/>
              <w:bottom w:val="nil"/>
              <w:right w:val="nil"/>
            </w:tcBorders>
          </w:tcPr>
          <w:p w:rsidR="00F81806" w:rsidRDefault="00F81806" w:rsidP="00AD7851">
            <w:pPr>
              <w:pStyle w:val="SingleTxt"/>
              <w:tabs>
                <w:tab w:val="clear" w:pos="1267"/>
                <w:tab w:val="left" w:pos="2948"/>
              </w:tabs>
              <w:spacing w:before="40" w:after="80" w:line="260" w:lineRule="exact"/>
              <w:ind w:left="0" w:right="0"/>
              <w:rPr>
                <w:sz w:val="24"/>
                <w:szCs w:val="24"/>
                <w:lang w:bidi="ar-EG"/>
              </w:rPr>
            </w:pPr>
            <w:r>
              <w:rPr>
                <w:rFonts w:hint="cs"/>
                <w:sz w:val="24"/>
                <w:szCs w:val="24"/>
                <w:rtl/>
                <w:lang w:bidi="ar-EG"/>
              </w:rPr>
              <w:t>553 15</w:t>
            </w:r>
          </w:p>
        </w:tc>
        <w:tc>
          <w:tcPr>
            <w:tcW w:w="927" w:type="dxa"/>
            <w:tcBorders>
              <w:top w:val="nil"/>
              <w:left w:val="nil"/>
              <w:bottom w:val="nil"/>
              <w:right w:val="nil"/>
            </w:tcBorders>
          </w:tcPr>
          <w:p w:rsidR="00F81806" w:rsidRDefault="00F81806" w:rsidP="00AD7851">
            <w:pPr>
              <w:pStyle w:val="SingleTxt"/>
              <w:tabs>
                <w:tab w:val="clear" w:pos="1267"/>
                <w:tab w:val="left" w:pos="2948"/>
              </w:tabs>
              <w:spacing w:before="40" w:after="80" w:line="260" w:lineRule="exact"/>
              <w:ind w:left="0" w:right="0"/>
              <w:rPr>
                <w:sz w:val="24"/>
                <w:szCs w:val="24"/>
                <w:lang w:bidi="ar-EG"/>
              </w:rPr>
            </w:pPr>
            <w:r>
              <w:rPr>
                <w:rFonts w:hint="cs"/>
                <w:sz w:val="24"/>
                <w:szCs w:val="24"/>
                <w:rtl/>
                <w:lang w:bidi="ar-EG"/>
              </w:rPr>
              <w:t>53.81</w:t>
            </w:r>
            <w:r>
              <w:rPr>
                <w:rFonts w:cs="Akhbar MT" w:hint="cs"/>
                <w:sz w:val="24"/>
                <w:szCs w:val="24"/>
                <w:rtl/>
                <w:lang w:bidi="ar-EG"/>
              </w:rPr>
              <w:t>%</w:t>
            </w:r>
          </w:p>
        </w:tc>
        <w:tc>
          <w:tcPr>
            <w:tcW w:w="1236" w:type="dxa"/>
            <w:tcBorders>
              <w:top w:val="nil"/>
              <w:left w:val="nil"/>
              <w:bottom w:val="nil"/>
              <w:right w:val="nil"/>
            </w:tcBorders>
          </w:tcPr>
          <w:p w:rsidR="00F81806" w:rsidRDefault="00F81806" w:rsidP="00AD7851">
            <w:pPr>
              <w:pStyle w:val="SingleTxt"/>
              <w:tabs>
                <w:tab w:val="clear" w:pos="1267"/>
                <w:tab w:val="left" w:pos="2948"/>
              </w:tabs>
              <w:spacing w:before="40" w:after="80" w:line="260" w:lineRule="exact"/>
              <w:ind w:left="0" w:right="0"/>
              <w:rPr>
                <w:sz w:val="24"/>
                <w:szCs w:val="24"/>
                <w:lang w:bidi="ar-EG"/>
              </w:rPr>
            </w:pPr>
            <w:r>
              <w:rPr>
                <w:rFonts w:hint="cs"/>
                <w:sz w:val="24"/>
                <w:szCs w:val="24"/>
                <w:rtl/>
                <w:lang w:bidi="ar-EG"/>
              </w:rPr>
              <w:t>900 28</w:t>
            </w:r>
          </w:p>
        </w:tc>
      </w:tr>
      <w:tr w:rsidR="00F81806" w:rsidTr="00F81806">
        <w:tc>
          <w:tcPr>
            <w:tcW w:w="2266" w:type="dxa"/>
            <w:tcBorders>
              <w:top w:val="nil"/>
              <w:left w:val="nil"/>
              <w:bottom w:val="single" w:sz="4" w:space="0" w:color="auto"/>
              <w:right w:val="nil"/>
            </w:tcBorders>
          </w:tcPr>
          <w:p w:rsidR="00F81806" w:rsidRDefault="00F81806"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المجموع</w:t>
            </w:r>
          </w:p>
        </w:tc>
        <w:tc>
          <w:tcPr>
            <w:tcW w:w="1133" w:type="dxa"/>
            <w:tcBorders>
              <w:top w:val="nil"/>
              <w:left w:val="nil"/>
              <w:bottom w:val="single" w:sz="4" w:space="0" w:color="auto"/>
              <w:right w:val="nil"/>
            </w:tcBorders>
          </w:tcPr>
          <w:p w:rsidR="00F81806" w:rsidRDefault="00F81806" w:rsidP="00AD7851">
            <w:pPr>
              <w:pStyle w:val="SingleTxt"/>
              <w:tabs>
                <w:tab w:val="clear" w:pos="1267"/>
                <w:tab w:val="left" w:pos="2948"/>
              </w:tabs>
              <w:spacing w:before="40" w:after="80" w:line="260" w:lineRule="exact"/>
              <w:ind w:left="0" w:right="0"/>
              <w:rPr>
                <w:sz w:val="24"/>
                <w:szCs w:val="24"/>
                <w:lang w:bidi="ar-EG"/>
              </w:rPr>
            </w:pPr>
            <w:r>
              <w:rPr>
                <w:rFonts w:hint="cs"/>
                <w:sz w:val="24"/>
                <w:szCs w:val="24"/>
                <w:rtl/>
                <w:lang w:bidi="ar-EG"/>
              </w:rPr>
              <w:t>038 24</w:t>
            </w:r>
          </w:p>
        </w:tc>
        <w:tc>
          <w:tcPr>
            <w:tcW w:w="1030" w:type="dxa"/>
            <w:tcBorders>
              <w:top w:val="nil"/>
              <w:left w:val="nil"/>
              <w:bottom w:val="single" w:sz="4" w:space="0" w:color="auto"/>
              <w:right w:val="nil"/>
            </w:tcBorders>
          </w:tcPr>
          <w:p w:rsidR="00F81806" w:rsidRDefault="00F81806" w:rsidP="00AD7851">
            <w:pPr>
              <w:pStyle w:val="SingleTxt"/>
              <w:tabs>
                <w:tab w:val="clear" w:pos="1267"/>
                <w:tab w:val="left" w:pos="2948"/>
              </w:tabs>
              <w:spacing w:before="40" w:after="80" w:line="260" w:lineRule="exact"/>
              <w:ind w:left="0" w:right="0"/>
              <w:rPr>
                <w:sz w:val="24"/>
                <w:szCs w:val="24"/>
                <w:lang w:bidi="ar-EG"/>
              </w:rPr>
            </w:pPr>
            <w:r>
              <w:rPr>
                <w:rFonts w:hint="cs"/>
                <w:sz w:val="24"/>
                <w:szCs w:val="24"/>
                <w:rtl/>
                <w:lang w:bidi="ar-EG"/>
              </w:rPr>
              <w:t>900 348</w:t>
            </w:r>
          </w:p>
        </w:tc>
        <w:tc>
          <w:tcPr>
            <w:tcW w:w="1133" w:type="dxa"/>
            <w:tcBorders>
              <w:top w:val="nil"/>
              <w:left w:val="nil"/>
              <w:bottom w:val="single" w:sz="4" w:space="0" w:color="auto"/>
              <w:right w:val="nil"/>
            </w:tcBorders>
          </w:tcPr>
          <w:p w:rsidR="00F81806" w:rsidRDefault="00F81806" w:rsidP="00AD7851">
            <w:pPr>
              <w:pStyle w:val="SingleTxt"/>
              <w:tabs>
                <w:tab w:val="clear" w:pos="1267"/>
                <w:tab w:val="left" w:pos="2948"/>
              </w:tabs>
              <w:spacing w:before="40" w:after="80" w:line="260" w:lineRule="exact"/>
              <w:ind w:left="0" w:right="0"/>
              <w:rPr>
                <w:sz w:val="24"/>
                <w:szCs w:val="24"/>
                <w:lang w:bidi="ar-EG"/>
              </w:rPr>
            </w:pPr>
            <w:r>
              <w:rPr>
                <w:rFonts w:hint="cs"/>
                <w:sz w:val="24"/>
                <w:szCs w:val="24"/>
                <w:rtl/>
                <w:lang w:bidi="ar-EG"/>
              </w:rPr>
              <w:t>47.75</w:t>
            </w:r>
            <w:r>
              <w:rPr>
                <w:rFonts w:cs="Akhbar MT" w:hint="cs"/>
                <w:sz w:val="24"/>
                <w:szCs w:val="24"/>
                <w:rtl/>
                <w:lang w:bidi="ar-EG"/>
              </w:rPr>
              <w:t>%</w:t>
            </w:r>
          </w:p>
        </w:tc>
        <w:tc>
          <w:tcPr>
            <w:tcW w:w="1133" w:type="dxa"/>
            <w:tcBorders>
              <w:top w:val="nil"/>
              <w:left w:val="nil"/>
              <w:bottom w:val="single" w:sz="4" w:space="0" w:color="auto"/>
              <w:right w:val="nil"/>
            </w:tcBorders>
          </w:tcPr>
          <w:p w:rsidR="00F81806" w:rsidRDefault="00F81806" w:rsidP="00AD7851">
            <w:pPr>
              <w:pStyle w:val="SingleTxt"/>
              <w:tabs>
                <w:tab w:val="clear" w:pos="1267"/>
                <w:tab w:val="left" w:pos="2948"/>
              </w:tabs>
              <w:spacing w:before="40" w:after="80" w:line="260" w:lineRule="exact"/>
              <w:ind w:left="0" w:right="0"/>
              <w:rPr>
                <w:sz w:val="24"/>
                <w:szCs w:val="24"/>
                <w:lang w:bidi="ar-EG"/>
              </w:rPr>
            </w:pPr>
            <w:r>
              <w:rPr>
                <w:rFonts w:hint="cs"/>
                <w:sz w:val="24"/>
                <w:szCs w:val="24"/>
                <w:rtl/>
                <w:lang w:bidi="ar-EG"/>
              </w:rPr>
              <w:t>762 381</w:t>
            </w:r>
          </w:p>
        </w:tc>
        <w:tc>
          <w:tcPr>
            <w:tcW w:w="927" w:type="dxa"/>
            <w:tcBorders>
              <w:top w:val="nil"/>
              <w:left w:val="nil"/>
              <w:bottom w:val="single" w:sz="4" w:space="0" w:color="auto"/>
              <w:right w:val="nil"/>
            </w:tcBorders>
          </w:tcPr>
          <w:p w:rsidR="00F81806" w:rsidRDefault="00F81806" w:rsidP="00AD7851">
            <w:pPr>
              <w:pStyle w:val="SingleTxt"/>
              <w:tabs>
                <w:tab w:val="clear" w:pos="1267"/>
                <w:tab w:val="left" w:pos="2948"/>
              </w:tabs>
              <w:spacing w:before="40" w:after="80" w:line="260" w:lineRule="exact"/>
              <w:ind w:left="0" w:right="0"/>
              <w:rPr>
                <w:sz w:val="24"/>
                <w:szCs w:val="24"/>
                <w:lang w:bidi="ar-EG"/>
              </w:rPr>
            </w:pPr>
            <w:r>
              <w:rPr>
                <w:rFonts w:hint="cs"/>
                <w:sz w:val="24"/>
                <w:szCs w:val="24"/>
                <w:rtl/>
                <w:lang w:bidi="ar-EG"/>
              </w:rPr>
              <w:t>52.24</w:t>
            </w:r>
            <w:r>
              <w:rPr>
                <w:rFonts w:cs="Akhbar MT" w:hint="cs"/>
                <w:sz w:val="24"/>
                <w:szCs w:val="24"/>
                <w:rtl/>
                <w:lang w:bidi="ar-EG"/>
              </w:rPr>
              <w:t>%</w:t>
            </w:r>
          </w:p>
        </w:tc>
        <w:tc>
          <w:tcPr>
            <w:tcW w:w="1236" w:type="dxa"/>
            <w:tcBorders>
              <w:top w:val="nil"/>
              <w:left w:val="nil"/>
              <w:bottom w:val="single" w:sz="4" w:space="0" w:color="auto"/>
              <w:right w:val="nil"/>
            </w:tcBorders>
          </w:tcPr>
          <w:p w:rsidR="00F81806" w:rsidRDefault="00F81806" w:rsidP="00AD7851">
            <w:pPr>
              <w:pStyle w:val="SingleTxt"/>
              <w:tabs>
                <w:tab w:val="clear" w:pos="1267"/>
                <w:tab w:val="left" w:pos="2948"/>
              </w:tabs>
              <w:spacing w:before="40" w:after="80" w:line="260" w:lineRule="exact"/>
              <w:ind w:left="0" w:right="0"/>
              <w:rPr>
                <w:sz w:val="24"/>
                <w:szCs w:val="24"/>
                <w:lang w:bidi="ar-EG"/>
              </w:rPr>
            </w:pPr>
            <w:r>
              <w:rPr>
                <w:rFonts w:hint="cs"/>
                <w:sz w:val="24"/>
                <w:szCs w:val="24"/>
                <w:rtl/>
                <w:lang w:bidi="ar-EG"/>
              </w:rPr>
              <w:t>662 730</w:t>
            </w:r>
          </w:p>
        </w:tc>
      </w:tr>
    </w:tbl>
    <w:p w:rsidR="00946914" w:rsidRPr="00946914" w:rsidRDefault="00946914" w:rsidP="00946914">
      <w:pPr>
        <w:pStyle w:val="FootnoteText"/>
        <w:tabs>
          <w:tab w:val="clear" w:pos="418"/>
          <w:tab w:val="right" w:pos="1915"/>
          <w:tab w:val="left" w:pos="2016"/>
          <w:tab w:val="left" w:pos="2491"/>
          <w:tab w:val="left" w:pos="2966"/>
          <w:tab w:val="left" w:pos="3442"/>
          <w:tab w:val="left" w:pos="3917"/>
        </w:tabs>
        <w:spacing w:line="120" w:lineRule="exact"/>
        <w:ind w:left="2030" w:right="0" w:hanging="763"/>
        <w:rPr>
          <w:rFonts w:hint="cs"/>
          <w:sz w:val="10"/>
          <w:rtl/>
          <w:lang w:bidi="ar-EG"/>
        </w:rPr>
      </w:pPr>
    </w:p>
    <w:p w:rsidR="00F81806" w:rsidRDefault="00F81806" w:rsidP="00946914">
      <w:pPr>
        <w:pStyle w:val="FootnoteText"/>
        <w:tabs>
          <w:tab w:val="clear" w:pos="418"/>
          <w:tab w:val="right" w:pos="1915"/>
          <w:tab w:val="left" w:pos="2016"/>
          <w:tab w:val="left" w:pos="2491"/>
          <w:tab w:val="left" w:pos="2966"/>
          <w:tab w:val="left" w:pos="3442"/>
          <w:tab w:val="left" w:pos="3917"/>
        </w:tabs>
        <w:spacing w:after="80"/>
        <w:ind w:left="2030" w:right="0" w:hanging="763"/>
        <w:rPr>
          <w:rFonts w:hint="cs"/>
          <w:rtl/>
          <w:lang w:bidi="ar-EG"/>
        </w:rPr>
      </w:pPr>
      <w:r>
        <w:rPr>
          <w:rFonts w:hint="cs"/>
          <w:sz w:val="26"/>
          <w:rtl/>
          <w:lang w:bidi="ar-EG"/>
        </w:rPr>
        <w:tab/>
      </w:r>
      <w:r>
        <w:rPr>
          <w:rFonts w:hint="cs"/>
          <w:i/>
          <w:iCs/>
          <w:sz w:val="26"/>
          <w:rtl/>
          <w:lang w:bidi="ar-EG"/>
        </w:rPr>
        <w:t>المصدر:</w:t>
      </w:r>
      <w:r>
        <w:rPr>
          <w:rFonts w:hint="cs"/>
          <w:i/>
          <w:iCs/>
          <w:sz w:val="26"/>
          <w:rtl/>
          <w:lang w:bidi="ar-EG"/>
        </w:rPr>
        <w:tab/>
      </w:r>
      <w:r>
        <w:rPr>
          <w:rFonts w:hint="cs"/>
          <w:sz w:val="26"/>
          <w:rtl/>
          <w:lang w:bidi="ar-EG"/>
        </w:rPr>
        <w:t>بيانات مقدّمة من وزارة التعليم الوطني والمديرية العامة للخدمات الاجتماعية وحماية الطفولة</w:t>
      </w:r>
      <w:r>
        <w:rPr>
          <w:rFonts w:hint="cs"/>
          <w:rtl/>
          <w:lang w:bidi="ar-EG"/>
        </w:rPr>
        <w:t>.</w:t>
      </w:r>
    </w:p>
    <w:p w:rsidR="00946914" w:rsidRPr="00946914" w:rsidRDefault="00946914" w:rsidP="00946914">
      <w:pPr>
        <w:pStyle w:val="SingleTxt"/>
        <w:tabs>
          <w:tab w:val="clear" w:pos="1267"/>
          <w:tab w:val="left" w:pos="2948"/>
        </w:tabs>
        <w:spacing w:after="0" w:line="120" w:lineRule="exact"/>
        <w:rPr>
          <w:rFonts w:hint="cs"/>
          <w:sz w:val="10"/>
          <w:rtl/>
          <w:lang w:bidi="ar-EG"/>
        </w:rPr>
      </w:pPr>
    </w:p>
    <w:p w:rsidR="00F81806" w:rsidRDefault="00F81806" w:rsidP="00F81806">
      <w:pPr>
        <w:pStyle w:val="SingleTxt"/>
        <w:tabs>
          <w:tab w:val="clear" w:pos="1267"/>
          <w:tab w:val="left" w:pos="2948"/>
        </w:tabs>
        <w:rPr>
          <w:rFonts w:hint="cs"/>
          <w:rtl/>
          <w:lang w:bidi="ar-EG"/>
        </w:rPr>
      </w:pPr>
      <w:r>
        <w:rPr>
          <w:rFonts w:hint="cs"/>
          <w:rtl/>
          <w:lang w:bidi="ar-EG"/>
        </w:rPr>
        <w:tab/>
        <w:t>وللاطلاع على مزيد من المعلومات بشأن الإجازة الوالدية، انظر الفقرة 3 من المادة 11.</w:t>
      </w:r>
    </w:p>
    <w:p w:rsidR="00F81806" w:rsidRDefault="00F81806" w:rsidP="00F81806">
      <w:pPr>
        <w:pStyle w:val="SingleTxt"/>
        <w:tabs>
          <w:tab w:val="clear" w:pos="1267"/>
          <w:tab w:val="left" w:pos="2948"/>
        </w:tabs>
        <w:rPr>
          <w:rFonts w:hint="cs"/>
          <w:i/>
          <w:iCs/>
          <w:rtl/>
          <w:lang w:bidi="ar-EG"/>
        </w:rPr>
      </w:pPr>
      <w:r>
        <w:rPr>
          <w:rFonts w:hint="cs"/>
          <w:i/>
          <w:iCs/>
          <w:rtl/>
          <w:lang w:bidi="ar-EG"/>
        </w:rPr>
        <w:tab/>
        <w:t>(د)</w:t>
      </w:r>
      <w:r>
        <w:rPr>
          <w:rFonts w:hint="cs"/>
          <w:i/>
          <w:iCs/>
          <w:rtl/>
          <w:lang w:bidi="ar-EG"/>
        </w:rPr>
        <w:tab/>
        <w:t>لتوفير حماية خاصة للمرأة أثناء فترة الحمل في الأعمال التي يثبت أنها مؤذية لها.</w:t>
      </w:r>
    </w:p>
    <w:p w:rsidR="00F81806" w:rsidRDefault="00F81806" w:rsidP="00F81806">
      <w:pPr>
        <w:pStyle w:val="SingleTxt"/>
        <w:tabs>
          <w:tab w:val="clear" w:pos="1267"/>
          <w:tab w:val="left" w:pos="2948"/>
        </w:tabs>
        <w:ind w:left="1264" w:right="1264"/>
        <w:rPr>
          <w:rFonts w:hint="cs"/>
          <w:rtl/>
          <w:lang w:bidi="ar-EG"/>
        </w:rPr>
      </w:pPr>
      <w:r>
        <w:rPr>
          <w:rFonts w:hint="cs"/>
          <w:rtl/>
          <w:lang w:bidi="ar-EG"/>
        </w:rPr>
        <w:tab/>
        <w:t>تحدِّد ”اللوائح المتعلقة بشروط توظيف الحوامل أو النساء اللواتي تُرضِعن أولادهن رضاعة طبيعية، وغرف الرضاعة الطبيعية، ومرافق حضانة الأطفال“أيضاً التدابير الخاصة التي ينبغي اتخاذها بالنسبة لمخاطر معيَّنة، وكذلك التدابير العامة التي ينبغي اتخاذها على أساس تقييمات آثار العوامل الكيميائية والفيزيائية والبيولوجية، وظروف العمل، والعمليات الصناعية التي يُعرَف أنها تمثِّل خطورة على صحة الحوامل وسلامتهن وعلى العاملات الملازمات للفراش واللواتي ترضعن أطفالهن رضاعة طبيعية.</w:t>
      </w:r>
    </w:p>
    <w:p w:rsidR="00F81806" w:rsidRDefault="00F81806" w:rsidP="00F81806">
      <w:pPr>
        <w:pStyle w:val="SingleTxt"/>
        <w:tabs>
          <w:tab w:val="clear" w:pos="1267"/>
          <w:tab w:val="left" w:pos="2948"/>
        </w:tabs>
        <w:ind w:left="1264" w:right="1264"/>
        <w:rPr>
          <w:rFonts w:hint="cs"/>
          <w:rtl/>
          <w:lang w:bidi="ar-EG"/>
        </w:rPr>
      </w:pPr>
      <w:r>
        <w:rPr>
          <w:rFonts w:hint="cs"/>
          <w:rtl/>
          <w:lang w:bidi="ar-EG"/>
        </w:rPr>
        <w:tab/>
        <w:t>وقدَّمت اللوائح نظاماً من ثلاث مراحل لضمان حماية صحة وسلامة العاملات المعنيات. وفي المرحلة الأولى، إذا تبيَّن وجود خطر على الصحة أو السلامة في التقييم الذي يُجرى لأولئك العاملات يقوم صاحب العمل بإجراء تغيير مؤقت لظروف العمل و/أو ساعات العمل للعاملات موضع البحث بطريقة تحول دون تعرُّضهن لتلك المخاطر. وفي الحالات التي يكون فيها هذا الخيار غير متوفّر يتخذ صاحب العمل التدابير اللازمة لنقل العاملة إلى عمل آخر دون أن يؤدّي هذا إلى خفض في الأجور. وفي المرحلة الأخيرة، إذا كان من غير الممكن تقنياً أو من غير المقبول أن تُنقَل العاملة إلى عمل آخر خلال الفترة التي تكون هناك حاجة فيها إلى حماية صحة وسلامة العاملة، يُعرَض عليها أن تُمنَح إجازة بدون أجر بناءً على طلبها.</w:t>
      </w:r>
    </w:p>
    <w:p w:rsidR="00F81806" w:rsidRDefault="00F81806" w:rsidP="00F81806">
      <w:pPr>
        <w:pStyle w:val="SingleTxt"/>
        <w:tabs>
          <w:tab w:val="clear" w:pos="1267"/>
          <w:tab w:val="left" w:pos="2948"/>
        </w:tabs>
        <w:ind w:left="1264" w:right="1264"/>
        <w:rPr>
          <w:rFonts w:hint="cs"/>
          <w:rtl/>
          <w:lang w:bidi="ar-EG"/>
        </w:rPr>
      </w:pPr>
      <w:r>
        <w:rPr>
          <w:rFonts w:hint="cs"/>
          <w:rtl/>
          <w:lang w:bidi="ar-EG"/>
        </w:rPr>
        <w:tab/>
        <w:t>وفي نطاق الإطار التشريعي، تُنَظَّم تدابير حماية النساء الحوامل أيضاً في اللوائح الداخلية المتعلقة بشروط توظيف العاملات في نوبات ليلية (انظر الفقرة الفرعية (و) من الفقرة 1 من المادة 11).</w:t>
      </w:r>
    </w:p>
    <w:p w:rsidR="00F81806" w:rsidRDefault="00F81806" w:rsidP="00F81806">
      <w:pPr>
        <w:pStyle w:val="SingleTxt"/>
        <w:tabs>
          <w:tab w:val="clear" w:pos="1267"/>
          <w:tab w:val="left" w:pos="2948"/>
        </w:tabs>
        <w:rPr>
          <w:rFonts w:hint="cs"/>
          <w:i/>
          <w:iCs/>
          <w:rtl/>
          <w:lang w:bidi="ar-EG"/>
        </w:rPr>
      </w:pPr>
      <w:r>
        <w:rPr>
          <w:rFonts w:hint="cs"/>
          <w:i/>
          <w:iCs/>
          <w:rtl/>
          <w:lang w:bidi="ar-EG"/>
        </w:rPr>
        <w:tab/>
        <w:t>11-3 -</w:t>
      </w:r>
      <w:r>
        <w:rPr>
          <w:rFonts w:hint="cs"/>
          <w:i/>
          <w:iCs/>
          <w:rtl/>
          <w:lang w:bidi="ar-EG"/>
        </w:rPr>
        <w:tab/>
        <w:t>يجب أن تُستعرض التشريعات الوقائية المتصلة بالمسائل المشمولة بهذه المادة استعراضاً دورياً في ضوء المعرفة العلمية والتكنولوجية، وأن يتم تنقيحها أو إلغاؤها أو توسيع نطاقها حسب الاقتضاء.</w:t>
      </w:r>
    </w:p>
    <w:p w:rsidR="00F81806" w:rsidRDefault="00F81806" w:rsidP="00F81806">
      <w:pPr>
        <w:pStyle w:val="SingleTxt"/>
        <w:tabs>
          <w:tab w:val="clear" w:pos="1267"/>
          <w:tab w:val="left" w:pos="2948"/>
        </w:tabs>
        <w:ind w:left="1264" w:right="1264"/>
        <w:rPr>
          <w:rFonts w:hint="cs"/>
          <w:rtl/>
          <w:lang w:bidi="ar-EG"/>
        </w:rPr>
      </w:pPr>
      <w:r>
        <w:rPr>
          <w:rFonts w:hint="cs"/>
          <w:rtl/>
          <w:lang w:bidi="ar-EG"/>
        </w:rPr>
        <w:tab/>
        <w:t>جرى إعداد مشروع قانون ينظِّم الأحكام المتعلقة بالإجازة الوالدية لقوانين الحماية ذات الصلة ويجعلها متطابقة مع نظام الضمان الاجتماعي القائم. ومشروع القانون ينصّ على أنه من الممكن أن يحصل كل من الوالدين اللذين يعملان بموجب قانون العمل على إجازة مدتها ستة أشهر، وأن يحصل الوالدان اللذان يعملان بموجب قانون الموظفين المدنيين على إجازة والدية بدون أجر لفترة تصل إلى 12 شهراً، ويمكن للوالدين أن يستخدما هذه الإجازة في فترات متعاقبة. ويُمنَح الحق نفسه للوالدين بالتبنّي. وقُدِّم مشروع القانون إلى الجمعية العامة للجمعية الوطنية العليا في تركيا في السنة التشريعية السابقة؛ غير أن هذه العملية قد أُلغيت بسبب تجديد الجمعية. وقد بدأت عملية إضفاء الشرعية على مشروع القانون، وتجري مراقبة تلك العملية في السنة التشريعية الجديدة. وإضافة مسألة الإجازة الوالدية إلى القانون هي موضوع عام موجَّه نحو المفهوم التقليدي للوالدية والفكرة القائلة بأن رعاية الطفل هي وظيفة طبيعية للمرأة. وإضافة إلى هذا فإن القانون سيكون له أثر إيجابي بطريقة تؤدّي إلى تقليل الممارسات التمييزية في حياة العمل ضد النساء اللواتي تعتَبَرن موظفات لا يُعتَمَد عليهن بسبب وظائفهن الإنجابية، ومحرومات من حقوق الترقية، ويجري في كثير من الأحيان إخراجهن من قوة العمل. وبالإضافة إلى هذا فإن الأطفال الذين ينشأون في بيت يتقاسم فيه الوالدان مسؤولية الرعاية على قدم المساواة ستكون علاقاتهم الاجتماعية قائمة على أساس أن أدوار كل من الجنسين متساوية بدرجة أكبر.</w:t>
      </w:r>
    </w:p>
    <w:p w:rsidR="00F81806" w:rsidRDefault="00F81806" w:rsidP="00F81806">
      <w:pPr>
        <w:pStyle w:val="SingleTxt"/>
        <w:tabs>
          <w:tab w:val="clear" w:pos="1267"/>
          <w:tab w:val="left" w:pos="2948"/>
        </w:tabs>
        <w:ind w:left="1264" w:right="1264"/>
        <w:rPr>
          <w:rFonts w:hint="cs"/>
          <w:b/>
          <w:bCs/>
          <w:i/>
          <w:iCs/>
          <w:rtl/>
          <w:lang w:bidi="ar-EG"/>
        </w:rPr>
      </w:pPr>
      <w:r>
        <w:rPr>
          <w:rFonts w:hint="cs"/>
          <w:b/>
          <w:bCs/>
          <w:i/>
          <w:iCs/>
          <w:rtl/>
          <w:lang w:bidi="ar-EG"/>
        </w:rPr>
        <w:tab/>
        <w:t>المادة 12:</w:t>
      </w:r>
    </w:p>
    <w:p w:rsidR="00F81806" w:rsidRDefault="00F81806" w:rsidP="00F81806">
      <w:pPr>
        <w:pStyle w:val="SingleTxt"/>
        <w:tabs>
          <w:tab w:val="clear" w:pos="1267"/>
          <w:tab w:val="left" w:pos="2846"/>
          <w:tab w:val="left" w:pos="2948"/>
        </w:tabs>
        <w:ind w:left="1264" w:right="1264"/>
        <w:rPr>
          <w:rFonts w:hint="cs"/>
          <w:b/>
          <w:bCs/>
          <w:i/>
          <w:iCs/>
          <w:rtl/>
          <w:lang w:bidi="ar-EG"/>
        </w:rPr>
      </w:pPr>
      <w:r>
        <w:rPr>
          <w:rFonts w:hint="cs"/>
          <w:color w:val="FF0000"/>
          <w:rtl/>
          <w:lang w:bidi="ar-EG"/>
        </w:rPr>
        <w:tab/>
      </w:r>
      <w:r>
        <w:rPr>
          <w:rFonts w:hint="cs"/>
          <w:i/>
          <w:iCs/>
          <w:rtl/>
          <w:lang w:bidi="ar-EG"/>
        </w:rPr>
        <w:t>12-1</w:t>
      </w:r>
      <w:r>
        <w:rPr>
          <w:rFonts w:hint="cs"/>
          <w:b/>
          <w:bCs/>
          <w:i/>
          <w:iCs/>
          <w:rtl/>
          <w:lang w:bidi="ar-EG"/>
        </w:rPr>
        <w:t>-</w:t>
      </w:r>
      <w:r>
        <w:rPr>
          <w:rFonts w:hint="cs"/>
          <w:b/>
          <w:bCs/>
          <w:i/>
          <w:iCs/>
          <w:rtl/>
          <w:lang w:bidi="ar-EG"/>
        </w:rPr>
        <w:tab/>
      </w:r>
      <w:r>
        <w:rPr>
          <w:rFonts w:hint="cs"/>
          <w:i/>
          <w:iCs/>
          <w:rtl/>
          <w:lang w:bidi="ar-EG"/>
        </w:rPr>
        <w:t>تتخذ الدول الأطراف جميع التدابير المناسبة للقضاء على التمييز ضد المرأة في ميدان الرعاية الصحية من أجل أن تضمن لها، على أساس تساوي الرجل والمرأة، الحصول على خدمات الرعاية الصحية، بما في ذلك الخدمات المتعلقة بتخطيط الأسرة.</w:t>
      </w:r>
    </w:p>
    <w:p w:rsidR="00F81806" w:rsidRDefault="00F81806" w:rsidP="00F81806">
      <w:pPr>
        <w:pStyle w:val="SingleTxt"/>
        <w:tabs>
          <w:tab w:val="clear" w:pos="1267"/>
          <w:tab w:val="left" w:pos="2948"/>
        </w:tabs>
        <w:ind w:left="1264" w:right="1264"/>
        <w:rPr>
          <w:rFonts w:hint="cs"/>
          <w:rtl/>
          <w:lang w:bidi="ar-EG"/>
        </w:rPr>
      </w:pPr>
      <w:r>
        <w:rPr>
          <w:rFonts w:hint="cs"/>
          <w:i/>
          <w:iCs/>
          <w:rtl/>
          <w:lang w:bidi="ar-EG"/>
        </w:rPr>
        <w:tab/>
      </w:r>
      <w:r>
        <w:rPr>
          <w:rFonts w:hint="cs"/>
          <w:rtl/>
          <w:lang w:bidi="ar-EG"/>
        </w:rPr>
        <w:t>في تركيا، يجري تحقيق ما تتطلبه هذه المادة من خلال نظام الخدمات الصحية الأساسية الذي جرى في البداية التصديق عليه في عام 1961 ووُضِع هيكله بما يتسق مع القانون المنطبق في الوقت الحالي ومع ”قانون التخطيط السكاني“ الذي دخل حيِّز النفاذ في عام 1965 وجرى فيما بعد جعله أكثر شمولاً.</w:t>
      </w:r>
    </w:p>
    <w:p w:rsidR="00F81806" w:rsidRDefault="00F81806" w:rsidP="00F81806">
      <w:pPr>
        <w:pStyle w:val="SingleTxt"/>
        <w:tabs>
          <w:tab w:val="clear" w:pos="1267"/>
          <w:tab w:val="left" w:pos="2948"/>
        </w:tabs>
        <w:ind w:left="1264" w:right="1264"/>
        <w:rPr>
          <w:rFonts w:hint="cs"/>
          <w:rtl/>
          <w:lang w:bidi="ar-EG"/>
        </w:rPr>
      </w:pPr>
      <w:r>
        <w:rPr>
          <w:rFonts w:hint="cs"/>
          <w:rtl/>
          <w:lang w:bidi="ar-EG"/>
        </w:rPr>
        <w:tab/>
        <w:t>و ”قانون إضفاء الطابع الاجتماعي على الخدمات الصحية“ الذي صُدِّق عليه في عام 1961 جعل نشر الخدمات الصحية داخل المجتمع ككل أمراً ممكناً. وبصدور هذا القانون تُقَدَّم الخدمات الصحية من خلال مؤسسات صحية يمكن التوجّه إليها كخطوة أولى، وهي مؤسسات موجودة في مناطق يمكن لأفراد المجتمع أن يصلوا إليها بسهولة مع إيلاء تأكيد وأولوية، على النحو الواجب، للحالات الصحية الخطيرة وللجماعات المحرومة (مثل الأمهات والأطفال). وبالنسبة لهذه الخدمات لا توجد ممارسات تمييزية بالاستناد إلى نوع الجنس؛ وبالنظر إلى أن مشكلات الصحة الإنجابية هي المشكلات الأكثر شيوعاً فإن الخدمات تركِّز بدرجة أكبر على النساء. ويجري تقديم خدمات الرعاية الصحية الأوَّلية إلى المواطنين من جميع الأعمار ومن الجنسين عن طريق المؤسسات الصحية التي يتم التوجّه إليها كخطوة أولى في جميع أنحاء تركيا (في المناطق الريفية والمناطق الحضرية على حدٍ سواء). ويوجد 417 7 عيادة صحية و 486 5 مركزاً صحياً و 234 مركزاً صحياً للأمهات والأطفال ولتنظيم الأسرة. وفي حين أن العيادات الصحية ومراكز الرعاية الصحية يقع معظمها في مناطق ريفية ومناطق حضرية فإن غالبية تلك المراكز موجودة في مناطق حضرية. وهذه الخدمات تُقدَّم بصفة عامة بالمجان، وفي بعض الأحيان مقابل رسوم قليلة إلى حدٍ كبير. ومؤسسات خدمات الرعاية الصحية الأوَّلية تتلقى دعماً من ما يزيد عن 000 1 مستشفى في الخطوتين الثانية والثالثة. وعلى الرغم من أن توزيع المهنيين العاملين في مجال الرعاية الصحية في جميع أنحاء تركيا ينطوي على بعض المشكلات فإن ما يزيد عن 000 50 أخصائي، وما يزيد عن 000 48 ممارس و 000 82 ممرّض و 000 40 قابلة، وما يزيد عن  000 41 فرد من العاملين في مجال الصحة، يعملون حالياً في مؤسسات تابعة لوزارة الصحة. وبالنسبة لصحة النساء فإن حقيقة أن المستوى التعليمي المطلوب للقيام بأعمال القابلات والتمريض قد رُفِع إلى المستوى الجامعي، مع إدخال تعديل بدأ تنفيذه في عام 2007، هي تطوّر هام في سياق تحسين الأرقام المتعلقة بالقوة العاملة ونوعية المرحلة الأولى من التعليم الجامعي بالنسبة للعاملين في المؤسسات الصحية التي يتم التوجه إليها كخطوة أولى في العشوائيات والمناطق الريفية.</w:t>
      </w:r>
    </w:p>
    <w:p w:rsidR="00F81806" w:rsidRDefault="00F81806" w:rsidP="00F81806">
      <w:pPr>
        <w:pStyle w:val="SingleTxt"/>
        <w:tabs>
          <w:tab w:val="clear" w:pos="1267"/>
          <w:tab w:val="left" w:pos="2948"/>
        </w:tabs>
        <w:ind w:left="1264" w:right="1264"/>
        <w:rPr>
          <w:rFonts w:hint="cs"/>
          <w:rtl/>
          <w:lang w:bidi="ar-EG"/>
        </w:rPr>
      </w:pPr>
      <w:r>
        <w:rPr>
          <w:rFonts w:hint="cs"/>
          <w:rtl/>
          <w:lang w:bidi="ar-EG"/>
        </w:rPr>
        <w:tab/>
        <w:t>ولا توجد في التشريع عناصر تحول دون استفادة الرجال والنساء من النظام الصحي القائم؛ غير أنه في الواقع العملي توجد مسألتان هامتان. المسألة الأولى هي أنه بالنظر إلى أن الخدمات تقدَّم بالمجان أو مقابل رسوم منخفضة بدرجة كبيرة فإن الأطفال والنساء في قطاعات المجتمع الأكثر فقراً غير المشمولين بالضمان الاجتماعي يقدّمون طلبات أكثر إلى الوحدات التي تقدّم خدمات الرعاية الصحية الأوَّلية. والمسألة الأخرى هي أن النساء في المناطق الريفية أو مناطق العشوائيات لا تتخذن قرارات بالنسبة لتقديم طلبات للحصول على الخدمات الصحية وتطلبن مساعدة أزواجهن أو أقاربهن للتقدّم إلى مؤسسات الرعاية الصحية وذلك بالنظر إلى انخفاض المركز الاجتماعي للنساء وعدم كفاية مستوى استقلالهن الاقتصادي. والمحاولات التي تهدف إلى التغلُّب على هذا الوضع تحرز تقدّماً من خلال الزيارات المنـزلية (القبالة المنـزلية) وخاصة بالنسبة لخدمات التوليد وطب الأطفال.</w:t>
      </w:r>
    </w:p>
    <w:p w:rsidR="00F81806" w:rsidRDefault="00F81806" w:rsidP="00F81806">
      <w:pPr>
        <w:pStyle w:val="SingleTxt"/>
        <w:tabs>
          <w:tab w:val="clear" w:pos="1267"/>
          <w:tab w:val="left" w:pos="2948"/>
        </w:tabs>
        <w:ind w:left="1264" w:right="1264"/>
        <w:rPr>
          <w:rFonts w:hint="cs"/>
          <w:rtl/>
          <w:lang w:bidi="ar-EG"/>
        </w:rPr>
      </w:pPr>
      <w:r>
        <w:rPr>
          <w:rFonts w:hint="cs"/>
          <w:rtl/>
          <w:lang w:bidi="ar-EG"/>
        </w:rPr>
        <w:tab/>
        <w:t>وفي هذا السياق فإن ”قانون التخطيط السكاني“ هو أداة تشريعية أخرى ويشير إلى طريقة لتقديم الخدمات. وقانون التخطيط السكاني، الذي جرى التصديق عليه في عام 1983 وله طبيعة أكثر تحرُّراً وشمولية من القوانين المناظرة في العالم يعتَبِر أن المرأة والرجل متساويان وينص على التمتُّع الكامل للنساء بالحق في الإنجاب دون شرط مُسبَق أيّاً كان في حالات الحمل غير المرغوب فيه.</w:t>
      </w:r>
    </w:p>
    <w:p w:rsidR="00F81806" w:rsidRDefault="00F81806" w:rsidP="00F81806">
      <w:pPr>
        <w:pStyle w:val="SingleTxt"/>
        <w:tabs>
          <w:tab w:val="clear" w:pos="1267"/>
          <w:tab w:val="left" w:pos="2948"/>
        </w:tabs>
        <w:ind w:left="1264" w:right="1264"/>
        <w:rPr>
          <w:rFonts w:hint="cs"/>
          <w:rtl/>
          <w:lang w:bidi="ar-EG"/>
        </w:rPr>
      </w:pPr>
      <w:r>
        <w:rPr>
          <w:rFonts w:hint="cs"/>
          <w:rtl/>
          <w:lang w:bidi="ar-EG"/>
        </w:rPr>
        <w:tab/>
        <w:t>وفي السنوات التي تلت التصديق على هذا القانون زاد استخدام وسائل منع الحمل الفعّالة/الحديثة عن استخدام الوسائل غير الفعَّالة لأول مرة، وبدأ عدد الحالات التي لا تلبى فيها الاحتياجات بالنسبة لتنظيم الأسرة في الانخفاض. ومن ناحية أخرى فإنه على الرغم من أن القانون موضع البحث يقَنِّن الإجهاض المتعمَّد خلال فترة تصل إلى 10 أسابيع بعد بدء الحمل فإن معدلات الإجهاض المتعمَّد انخفضت بشكل مستمر بعد عقد التسعينيات نتيجة لاستخدام النموذج الصحيح لتقديم الخدمات.</w:t>
      </w:r>
    </w:p>
    <w:p w:rsidR="00F81806" w:rsidRDefault="00F81806" w:rsidP="00F81806">
      <w:pPr>
        <w:pStyle w:val="SingleTxt"/>
        <w:tabs>
          <w:tab w:val="clear" w:pos="1267"/>
          <w:tab w:val="left" w:pos="2948"/>
        </w:tabs>
        <w:ind w:left="1264" w:right="1264"/>
        <w:rPr>
          <w:rFonts w:hint="cs"/>
          <w:w w:val="100"/>
          <w:rtl/>
          <w:lang w:bidi="ar-EG"/>
        </w:rPr>
      </w:pPr>
      <w:r>
        <w:rPr>
          <w:rFonts w:hint="cs"/>
          <w:rtl/>
          <w:lang w:bidi="ar-EG"/>
        </w:rPr>
        <w:tab/>
      </w:r>
      <w:r>
        <w:rPr>
          <w:rFonts w:hint="cs"/>
          <w:w w:val="100"/>
          <w:rtl/>
          <w:lang w:bidi="ar-EG"/>
        </w:rPr>
        <w:t>وعلاوة على هذا فقد أُدخِلت تعديلات تشريعية أخرى تؤثّر على المرأة (مثل ”المدوّنة المدنية“، و ”قانون حماية الأسرة“، و ”المدوّنة الجنائية التركية“، والقانون الذي يقضي بزيادة فترة التعليم الأساسي الإلزامي إلى ثماني سنوات)، وأدّى تنفيذ تلك التعديلات في تركيا إلى تمكين النساء ومنع التمييز الجنسي نسبياً، كما أن النتائج الإيجابية التي تحققت في الأجلين المتوسط والطويل انعكست على نحو إيجابي على صحة المرأة (انظر الفقرة (و) من المادة 2 والفقرة (أ) من المادة 10).</w:t>
      </w:r>
    </w:p>
    <w:p w:rsidR="00F81806" w:rsidRDefault="00F81806" w:rsidP="00F81806">
      <w:pPr>
        <w:pStyle w:val="SingleTxt"/>
        <w:tabs>
          <w:tab w:val="clear" w:pos="1267"/>
          <w:tab w:val="left" w:pos="2948"/>
        </w:tabs>
        <w:ind w:left="1264" w:right="1264"/>
        <w:rPr>
          <w:rFonts w:hint="cs"/>
          <w:i/>
          <w:iCs/>
          <w:rtl/>
          <w:lang w:bidi="ar-EG"/>
        </w:rPr>
      </w:pPr>
      <w:r>
        <w:rPr>
          <w:rFonts w:hint="cs"/>
          <w:rtl/>
          <w:lang w:bidi="ar-EG"/>
        </w:rPr>
        <w:tab/>
      </w:r>
      <w:r>
        <w:rPr>
          <w:rFonts w:hint="cs"/>
          <w:i/>
          <w:iCs/>
          <w:rtl/>
          <w:lang w:bidi="ar-EG"/>
        </w:rPr>
        <w:t>12-2-</w:t>
      </w:r>
      <w:r>
        <w:rPr>
          <w:rFonts w:hint="cs"/>
          <w:i/>
          <w:iCs/>
          <w:rtl/>
          <w:lang w:bidi="ar-EG"/>
        </w:rPr>
        <w:tab/>
        <w:t>بالرغم من أحكام الفقرة 1 من هذه المادة تكفل الدول الأطراف للمرأة الخدمات المناسبة فيما يتعلق بالحمل والولادة وفترة ما بعد الولادة، وتوفِّر لها الخدمات المجانية عند الاقتضاء، وكذلك التغذية الكافية أثناء الحمل والرضاعة.</w:t>
      </w:r>
    </w:p>
    <w:p w:rsidR="00F81806" w:rsidRDefault="00F81806" w:rsidP="00F81806">
      <w:pPr>
        <w:pStyle w:val="SingleTxt"/>
        <w:tabs>
          <w:tab w:val="clear" w:pos="1267"/>
          <w:tab w:val="left" w:pos="2948"/>
        </w:tabs>
        <w:ind w:left="1264" w:right="1264"/>
        <w:rPr>
          <w:rFonts w:hint="cs"/>
          <w:rtl/>
          <w:lang w:bidi="ar-EG"/>
        </w:rPr>
      </w:pPr>
      <w:r>
        <w:rPr>
          <w:rFonts w:hint="cs"/>
          <w:rtl/>
          <w:lang w:bidi="ar-EG"/>
        </w:rPr>
        <w:tab/>
        <w:t>يجري في إطار ”خدمات الرعاية الصحية الأوَّلية“ التي أشير إليها في الفقرة 1 من المادة 12 تقديم ”خدمات الصحة الإنجابية“ التي لها أهمية بالغة بالنسبة لصحة المرأة في المؤسسات الصحية التي تقدِّم خدمات المرحلة الأولى في جميع أنحاء تركيا. وعلى الرغم من أن ”خدمات الصحة الإنجابية “ تستهدف جميع الفئات العمرية والجنسين على حدٍ سواء فإن المسألة التي يجري التأكيد عليها بأكبر قدر في تركيا بالنسبة لهذا السياق هي مسألة ”الأمومة المأمونة“ التي جرى إبرازها أيضاً في المؤتمر الدولي للسكان والتنمية الذي عُقد في القاهرة في عام 1994. وأساساً وقّعت تركيا على جميع توصيات المؤتمر الدولي للسكان والتنمية دون أي تحفُّظ، وبدأت في وضع برامج تنظِّم أنواع ومقادير الخدمات حسب الاحتياجات وتناول نهج ”صحة الأم والطفل“ التقليدي بطريقة أكثر شمولاً، وتعترف بالنساء والرجال في سياق دورة الحياة. و”خطة العمل الاستراتيجية الوطنية لصحة المرأة وتنظيم الأسرة“، التي أُعدت بدايةً بالتوازي مع انعقاد المؤتمر الدولي المعني بالسكان والتنمية في عام 1996 جرى تنقيحها في عام 2005 باعتبارها ”خطة العمل الاستراتيجية الوطنية للصحة الجنسية والإنجابية لقطاع الصحة“ التي تحدِّد الأهداف ذات الصلة والأولويات والمهام بالنسبة لتركيا للفترة بين عامي 2005 و 2015. وبإعداد هذه الخطة الاستراتيجية تكون مسائل خفض معدل وفيات الأمهات، ومنع الحمل غير المرغوب فيه، وتحسين صحة الشباب، والوقاية من الأمراض المنقولة عن طريق الاتصال الجنسي، والحدّ من عدم المساواة بين الأقاليم بالنسبة للخدمات الصحية، قد حُدِّدت كأولويات لتركيا ويكون قد تم وضع أهداف وإجراءات محدَّدة من أجل هذه الأولويات.</w:t>
      </w:r>
    </w:p>
    <w:p w:rsidR="00F81806" w:rsidRDefault="00F81806" w:rsidP="00F81806">
      <w:pPr>
        <w:pStyle w:val="SingleTxt"/>
        <w:tabs>
          <w:tab w:val="clear" w:pos="1267"/>
          <w:tab w:val="left" w:pos="2948"/>
        </w:tabs>
        <w:ind w:left="1264" w:right="1264"/>
        <w:rPr>
          <w:rFonts w:hint="cs"/>
          <w:rtl/>
          <w:lang w:bidi="ar-EG"/>
        </w:rPr>
      </w:pPr>
      <w:r>
        <w:rPr>
          <w:rFonts w:hint="cs"/>
          <w:rtl/>
          <w:lang w:bidi="ar-EG"/>
        </w:rPr>
        <w:tab/>
        <w:t>ويتمثّل أحد هذه الأهداف في تقليل الاختلاف بين المناطق والمستوطنات التي يتلاحَظ أنه يوجد فيها أعلى وأقل معدلات لوفيات الأمهات في تركيا بنسبة 50 في المائة بحلول عام 2015.</w:t>
      </w:r>
    </w:p>
    <w:p w:rsidR="00F81806" w:rsidRDefault="00F81806" w:rsidP="00F81806">
      <w:pPr>
        <w:pStyle w:val="SingleTxt"/>
        <w:tabs>
          <w:tab w:val="clear" w:pos="1267"/>
          <w:tab w:val="left" w:pos="2948"/>
        </w:tabs>
        <w:ind w:left="1264" w:right="1264"/>
        <w:rPr>
          <w:rFonts w:hint="cs"/>
          <w:rtl/>
          <w:lang w:bidi="ar-EG"/>
        </w:rPr>
      </w:pPr>
      <w:r>
        <w:rPr>
          <w:rFonts w:hint="cs"/>
          <w:rtl/>
          <w:lang w:bidi="ar-EG"/>
        </w:rPr>
        <w:tab/>
        <w:t>وقد عُرِّفت بالمثل في خطة العمل المبادئ والأهداف والنُهُج بالنسبة للموضوعات الأخرى المذكورة أعلاه، كما يجري وضع برامج صحية في جميع أنحاء تركيا وفقاً لذلك.</w:t>
      </w:r>
    </w:p>
    <w:p w:rsidR="00F81806" w:rsidRDefault="00F81806" w:rsidP="00F81806">
      <w:pPr>
        <w:pStyle w:val="SingleTxt"/>
        <w:tabs>
          <w:tab w:val="clear" w:pos="1267"/>
          <w:tab w:val="left" w:pos="2948"/>
        </w:tabs>
        <w:ind w:left="1264" w:right="1264"/>
        <w:rPr>
          <w:rFonts w:hint="cs"/>
          <w:rtl/>
          <w:lang w:bidi="ar-EG"/>
        </w:rPr>
      </w:pPr>
      <w:r>
        <w:rPr>
          <w:rFonts w:hint="cs"/>
          <w:rtl/>
          <w:lang w:bidi="ar-EG"/>
        </w:rPr>
        <w:tab/>
        <w:t>ويجري تنفيذ تدخُّل فعّال للغاية بالنسبة لتحقيق أهداف عديدة محدّدة بالنسبة لصحة المرأة، وهو ”برنامج الأمومة المأمونة“، في جميع مؤسسات الرعاية الصحية التي تتوجّه إليها النساء كخطوة أولى. وتقدَّم في هذا الإطار خدمات ما قبل الولادة وخدمات الولادة الصحية والرعاية بعد الولادة.</w:t>
      </w:r>
    </w:p>
    <w:p w:rsidR="00F81806" w:rsidRDefault="00F81806" w:rsidP="00F81806">
      <w:pPr>
        <w:pStyle w:val="SingleTxt"/>
        <w:tabs>
          <w:tab w:val="clear" w:pos="1267"/>
          <w:tab w:val="left" w:pos="2948"/>
        </w:tabs>
        <w:ind w:left="1264" w:right="1264"/>
        <w:rPr>
          <w:rFonts w:hint="cs"/>
          <w:rtl/>
          <w:lang w:bidi="ar-EG"/>
        </w:rPr>
      </w:pPr>
      <w:r>
        <w:rPr>
          <w:rFonts w:hint="cs"/>
          <w:rtl/>
          <w:lang w:bidi="ar-EG"/>
        </w:rPr>
        <w:tab/>
        <w:t>ويجري تنفيذ ”دراسات السكان والبحوث الصحية في تركيا“ كل خمس سنوات منذ عام 1963 على عيِّنة تمثِّل البلد ككل، وأجريت الدراسة الأخيرة في عام 2003. وهذه الدراسات تجعل من الممكن وضع تقييم صحيح للحالة بالنسبة لخدمات الحمل، والولادة، وما بعد الولادة، وتنظيم الأسرة، ورعاية الأطفال والرُضَّع، بطريقة تستند إلى الأدلّة، وتحقيق نتائج ملموسة بالنسبة لإحراز تقدّم وإزالة العقبات.</w:t>
      </w:r>
    </w:p>
    <w:p w:rsidR="00F81806" w:rsidRDefault="00F81806" w:rsidP="00F81806">
      <w:pPr>
        <w:pStyle w:val="SingleTxt"/>
        <w:tabs>
          <w:tab w:val="clear" w:pos="1267"/>
          <w:tab w:val="left" w:pos="2948"/>
        </w:tabs>
        <w:ind w:left="1264" w:right="1264"/>
        <w:rPr>
          <w:rFonts w:hint="cs"/>
          <w:rtl/>
          <w:lang w:bidi="ar-EG"/>
        </w:rPr>
      </w:pPr>
      <w:r>
        <w:rPr>
          <w:rFonts w:hint="cs"/>
          <w:rtl/>
          <w:lang w:bidi="ar-EG"/>
        </w:rPr>
        <w:tab/>
      </w:r>
      <w:r>
        <w:rPr>
          <w:rFonts w:hint="cs"/>
          <w:i/>
          <w:iCs/>
          <w:rtl/>
          <w:lang w:bidi="ar-EG"/>
        </w:rPr>
        <w:t>التقدُّم المحرز في مجال صحة الأم والطفل وتنظيم الأسرة:</w:t>
      </w:r>
    </w:p>
    <w:p w:rsidR="00F81806" w:rsidRDefault="00F81806" w:rsidP="00F81806">
      <w:pPr>
        <w:pStyle w:val="SingleTxt"/>
        <w:tabs>
          <w:tab w:val="clear" w:pos="1267"/>
          <w:tab w:val="left" w:pos="2948"/>
        </w:tabs>
        <w:ind w:left="1264" w:right="1264"/>
        <w:rPr>
          <w:rFonts w:hint="cs"/>
          <w:rtl/>
          <w:lang w:bidi="ar-EG"/>
        </w:rPr>
      </w:pPr>
      <w:r>
        <w:rPr>
          <w:rFonts w:hint="cs"/>
          <w:rtl/>
          <w:lang w:bidi="ar-EG"/>
        </w:rPr>
        <w:tab/>
        <w:t>انخفضت وفيات الأمهات بسبب الحمل والولادة انخفاضاً كبيراً في تركيا خلال سنوات. وقد ذُكِر في ”الدراسة الوطنية لوفيات الأمهات“ التي أجريت في عام 2005 أن ”معدل الوفيات لأسباب مرتبطة بالحمل“، الذي بلغ 208 حالات لكل 000 100 حالة ولادة حيّة في عام 1974، قد انخفض إلى 28.5 لكل 000 100 حالة ولادة حيّة. وعلى الرغم من أن الرقم 28.5 لا يزال رقماً مرتفعاً للغاية فإنه عند النظر في جميع النتائج يتضح أن وفيّات الأمهات تتجه إلى الانخفاض بشدة على مر السنين. ومن المتوقّع أن تعطي برامج الصحة الإنجابية، التي زاد عددها في السنوات الأخيرة، زخماً لهذا الاتجاه التناقصي.</w:t>
      </w:r>
    </w:p>
    <w:p w:rsidR="00F81806" w:rsidRDefault="00F81806" w:rsidP="00F81806">
      <w:pPr>
        <w:pStyle w:val="SingleTxt"/>
        <w:tabs>
          <w:tab w:val="clear" w:pos="1267"/>
          <w:tab w:val="left" w:pos="2948"/>
        </w:tabs>
        <w:ind w:left="1264" w:right="1264"/>
        <w:rPr>
          <w:rFonts w:hint="cs"/>
          <w:rtl/>
          <w:lang w:bidi="ar-EG"/>
        </w:rPr>
      </w:pPr>
      <w:r>
        <w:rPr>
          <w:rFonts w:hint="cs"/>
          <w:rtl/>
          <w:lang w:bidi="ar-EG"/>
        </w:rPr>
        <w:tab/>
        <w:t>وحدثت زيادة كبيرة في نسبة المستفيدين من الرعاية الوالدية في السنوات الأخيرة. ووفقاً لما بيَّنته ”الدراسة المتعلقة بالبحوث السكانية والصحية في تركيا“ التي أُجريت في عام 1993 كانت نسبة المستفيدين من الرعاية الوالدية 63 في المائة، في حين زادت هذه النسبة إلى 81 في المائة في عام 2003. وهناك أيضاً زيادة في حالات الولادة التي جرت في ظروف صحية. فنسبة حالات الولادة التي جرت في ظروف صحية كانت 76 في المائة في عام 1993، في حين أن هذه النسبة زادت إلى 83 في المائة في عام 2003.</w:t>
      </w:r>
    </w:p>
    <w:p w:rsidR="00F81806" w:rsidRDefault="00F81806" w:rsidP="00F81806">
      <w:pPr>
        <w:pStyle w:val="SingleTxt"/>
        <w:tabs>
          <w:tab w:val="clear" w:pos="1267"/>
          <w:tab w:val="left" w:pos="2948"/>
        </w:tabs>
        <w:ind w:left="1264" w:right="1264"/>
        <w:rPr>
          <w:rFonts w:hint="cs"/>
          <w:rtl/>
          <w:lang w:bidi="ar-EG"/>
        </w:rPr>
      </w:pPr>
      <w:r>
        <w:rPr>
          <w:rFonts w:hint="cs"/>
          <w:rtl/>
          <w:lang w:bidi="ar-EG"/>
        </w:rPr>
        <w:tab/>
        <w:t>وقد تبيَّن أن المعدلات المتعلقة بالخصوبة في تركيا قد حققت انخفاضات ملحوظة؛ ففي حين أن معدل الخصوبة الإجمالية كان 4.3 في عام 1978 فإنه انخفض إلى 3.0 في عام 1988، و إلى 2.6 في عام 1988، وإلى 2.2 في عام 2003. وهذا الانخفاض يشير إلى النجاح الذي حققته خدمات تنظيم الأسرة.</w:t>
      </w:r>
    </w:p>
    <w:p w:rsidR="00F81806" w:rsidRDefault="00F81806" w:rsidP="00F81806">
      <w:pPr>
        <w:pStyle w:val="SingleTxt"/>
        <w:tabs>
          <w:tab w:val="clear" w:pos="1267"/>
          <w:tab w:val="left" w:pos="2948"/>
        </w:tabs>
        <w:ind w:left="1264" w:right="1264"/>
        <w:rPr>
          <w:rFonts w:hint="cs"/>
          <w:rtl/>
          <w:lang w:bidi="ar-EG"/>
        </w:rPr>
      </w:pPr>
      <w:r>
        <w:rPr>
          <w:rFonts w:hint="cs"/>
          <w:rtl/>
          <w:lang w:bidi="ar-EG"/>
        </w:rPr>
        <w:tab/>
        <w:t>وهناك اختلافات كبيرة في مستوى الخصوبة على حسب مستوى التعليم والموقع والمنطقة الجغرافية. وقد لوحِظ أن منطقة شرقي الأناضول يوجد فيها أعلى معدل للخصوبة الإجمالية، وهو 4، في حين أن معدل الخصوبة الإجمالية في شرقي ووسط وجنوبي الأناضول هو حوالي 2 وأن أقل المعدلات قد سُجّل في غربي الأناضول وهو يقل عن 2.</w:t>
      </w:r>
    </w:p>
    <w:p w:rsidR="00F81806" w:rsidRDefault="00F81806" w:rsidP="00F81806">
      <w:pPr>
        <w:pStyle w:val="SingleTxt"/>
        <w:tabs>
          <w:tab w:val="clear" w:pos="1267"/>
          <w:tab w:val="left" w:pos="2948"/>
        </w:tabs>
        <w:ind w:left="1264" w:right="1264"/>
        <w:rPr>
          <w:rFonts w:hint="cs"/>
          <w:rtl/>
          <w:lang w:bidi="ar-EG"/>
        </w:rPr>
      </w:pPr>
      <w:r>
        <w:rPr>
          <w:rFonts w:hint="cs"/>
          <w:rtl/>
          <w:lang w:bidi="ar-EG"/>
        </w:rPr>
        <w:tab/>
        <w:t>ووسائل تنظيم الأسرة تكاد تكون معروفة بالنسبة لجميع النساء المتزوجات والرجال المتزوجين. وقد حدثت تطورات إيجابية في تركيا مع الزيادة في خيارات منع الحمل المتاحة وتضمين وسائل منع الحمل بالزرع والحقن في البرامج الوطنية. وإضافة إلى هذا فإن خدمات تقديم المشورة تعطى وزناً خاصاً بالنسبة لتقديم خدمات تنظيم الأسرة.</w:t>
      </w:r>
    </w:p>
    <w:p w:rsidR="00F81806" w:rsidRDefault="00F81806" w:rsidP="00F81806">
      <w:pPr>
        <w:pStyle w:val="SingleTxt"/>
        <w:tabs>
          <w:tab w:val="clear" w:pos="1267"/>
          <w:tab w:val="left" w:pos="2948"/>
        </w:tabs>
        <w:ind w:left="1264" w:right="1264"/>
        <w:rPr>
          <w:rFonts w:hint="cs"/>
          <w:rtl/>
          <w:lang w:bidi="ar-EG"/>
        </w:rPr>
      </w:pPr>
      <w:r>
        <w:rPr>
          <w:rFonts w:hint="cs"/>
          <w:rtl/>
          <w:lang w:bidi="ar-EG"/>
        </w:rPr>
        <w:tab/>
        <w:t>وقبل عام 1983 كانت حالات الإجهاض تشكّل نسبة خطيرة من وفيات الأمهات وذلك لأن الإجهاض المتعمّد لم يكن مسموحاً به في تركياً إلاّ من خلال توصية طبية. ولهذا فإن الإجهاض المتعمّد بعد مرور فترة لا تزيد عن عشرة أسابيع على بدء الحمل كان مسموحاً به في عام 1983. وبعد ذلك التاريخ كان الإجهاض المتعمّد سبباً نادراً لوفيات الأمهات، إن كانت قد حدثت حالات منها، وبعد عام 1990 اتجه معدل الإجهاض المتعمّد نحو الانخفاض بسرعة. ومن أجل تلبية الحاجات من الخدمات المتعلقة بالإجهاض المتعمّد، وللقضاء على المخاطر القائمة في التدخلات الجراحية، يجري بذل جهود لجعل استخدام طريقة ”الإجهاض الطبي“ في تركيا أمراً ممكنا.</w:t>
      </w:r>
    </w:p>
    <w:p w:rsidR="00F81806" w:rsidRDefault="00F81806" w:rsidP="00F81806">
      <w:pPr>
        <w:pStyle w:val="SingleTxt"/>
        <w:tabs>
          <w:tab w:val="clear" w:pos="1267"/>
          <w:tab w:val="left" w:pos="2948"/>
        </w:tabs>
        <w:ind w:left="1264" w:right="1264"/>
        <w:rPr>
          <w:rFonts w:hint="cs"/>
          <w:rtl/>
          <w:lang w:bidi="ar-EG"/>
        </w:rPr>
      </w:pPr>
      <w:r>
        <w:rPr>
          <w:rFonts w:hint="cs"/>
          <w:rtl/>
          <w:lang w:bidi="ar-EG"/>
        </w:rPr>
        <w:tab/>
        <w:t>وعلاوة على هذا فإن معدل وفيات الرُضّع قد انخفض انخفاضاً سريعاً من 53 في البحث السكاني والصحي الذي أُجري في عام 1993 إلى 29 في البحث السكاني والصحي الذي أُجري في عام 2003. ومن ناحية أخرى فإن معدل وفيات الأطفال الذين يقل عمرهم عن خمس سنوات انخفض من 61 حالة لكل 000 1 حالة إلى 37 حالة. وهذه النتائج تشير إلى حدوث تحسُّن واضح في صحة الرُضّع والأطفال في تركيا.</w:t>
      </w:r>
    </w:p>
    <w:p w:rsidR="00F81806" w:rsidRDefault="00F81806" w:rsidP="00F81806">
      <w:pPr>
        <w:pStyle w:val="SingleTxt"/>
        <w:tabs>
          <w:tab w:val="clear" w:pos="1267"/>
          <w:tab w:val="left" w:pos="2948"/>
        </w:tabs>
        <w:ind w:left="1264" w:right="1264"/>
        <w:rPr>
          <w:rFonts w:hint="cs"/>
          <w:rtl/>
          <w:lang w:bidi="ar-EG"/>
        </w:rPr>
      </w:pPr>
      <w:r>
        <w:rPr>
          <w:rFonts w:hint="cs"/>
          <w:rtl/>
          <w:lang w:bidi="ar-EG"/>
        </w:rPr>
        <w:tab/>
        <w:t>ويجري تنفيذ برامج مختلفة لتقديم الخدمات الصحية إلى النساء. فقد أعطيت الخدمات الصحية للأمهات والرُضّع وخدمات تنظيم الأسرة أولوية بين البرامج الوطنية وذلك بالنظر إلى حقيقة أن النساء والفتيات اللواتي هن في سن الخصوبة تشكّلن جزءاً كبيراً من المجتمع وأن معدلات وفيات الرُضّع والأمهات والأطفال لا تزال عالية، كما أنه يتعيّن أن تلبّي خدمات تنظيم الأسرة قدراً كبيراً للغاية من الطلبات ولم يصل بعد تقديم خدمات ما قبل الولادة وما بعد الولادة إلى المستوى المطلوب. وفي هذا السياق، بدأ تنفيذ برامج معيَّنة موجَّهة نحو المقاطعات التي لها أولوية بالنسبة للتنمية والمناطق العشوائية في المدن الكبيرة والمستوطنات الريفية والجماعات التي تتعرض لمخاطر خاصة وذلك كمجالات لها أولوية؛ وأيضاً برامج ومشاريع تتعلق بمسائل مثل التطعيم، والسيطرة على أمراض الإسهال، والأمراض الحادة التي تصيب الجهاز التنفسي، وتشجيع الرضاعة الطبيعية، والمراقبة في مرحلة النمو، والتغذية، والرعاية قبل الولادة وبعدها، والأمومة المأمونة وصحة الأم والطفل، والإعلام والتعليم والاتصال في مجال تنظيم الأسرة. ولا يزال يجري تنفيذ بعض هذه الأنشطة، بما يشمل برنامج تقديم المشورة قبل الزواج، وبرنامج الأمومة الآمنة، وبرنامج تغذية الأم والطفل، وبرنامج مراقبة الرُضّع والأطفال، وبرنامج صحة البالغين والشباب، وبرنامج الصحة الجنسية، ومشروع الإعلام والتعليم والاتصال، ومشروع تحسين التعليم العام، ومشروع المركز الدولي للتدريب في مجال الصحة الإنجابية، ومشروع الصحة الإنجابية، والبرنامج القطري الثالث المشتَرك بين الحكومة التركية وصندوق الأمم المتحدة للسكان، ومشروع منع حدوث وفيات الأمهات والرُضّع. ونُفِّذت أيضاً مشاريع لتقديم التدريب في مجال الصحة الإنجابية إلى القوات المسلحة وقوات الشرطة التركية، وهي مشاريع تأخذ في غالبيتها شكل برامج مؤسسية.</w:t>
      </w:r>
    </w:p>
    <w:p w:rsidR="00F81806" w:rsidRDefault="00F81806" w:rsidP="00F81806">
      <w:pPr>
        <w:pStyle w:val="SingleTxt"/>
        <w:tabs>
          <w:tab w:val="clear" w:pos="1267"/>
          <w:tab w:val="left" w:pos="2948"/>
        </w:tabs>
        <w:ind w:left="1264" w:right="1264"/>
        <w:rPr>
          <w:rFonts w:hint="cs"/>
          <w:rtl/>
          <w:lang w:bidi="ar-EG"/>
        </w:rPr>
      </w:pPr>
      <w:r>
        <w:rPr>
          <w:rFonts w:hint="cs"/>
          <w:rtl/>
          <w:lang w:bidi="ar-EG"/>
        </w:rPr>
        <w:tab/>
        <w:t>وبالإضافة إلى البرامج المذكورة أعلاه فإن ”برنامج التعاون بين الاتحاد الأوروبي وتركيا في مجال الصحة الإنجابية“ يجري تنفيذه منذ عام 2003 بهدف خفض معدلات وفيات الأمهات والرُضّع وتحسين صحة المرأة. وفي هذا الإطار، يجري الاضطلاع بأنشطة إنمائية تتعلق بمسائل الأمومة المأمونة، والرعاية الطارئة في حالات الإصابة بأمراض النساء، والعدوى عن طريق الاتصال الجنسي، وتنظيم الأسرة، وصحة الشباب، والتدريب خلال القيام بالعمل، وتقديم برامج قبل التخرج من الجامعة وبعده في مجال الصحة الإنجابية.</w:t>
      </w:r>
    </w:p>
    <w:p w:rsidR="00F81806" w:rsidRDefault="00F81806" w:rsidP="00F81806">
      <w:pPr>
        <w:pStyle w:val="SingleTxt"/>
        <w:tabs>
          <w:tab w:val="clear" w:pos="1267"/>
          <w:tab w:val="left" w:pos="2948"/>
        </w:tabs>
        <w:ind w:left="1264" w:right="1264"/>
        <w:rPr>
          <w:rFonts w:hint="cs"/>
          <w:rtl/>
          <w:lang w:bidi="ar-EG"/>
        </w:rPr>
      </w:pPr>
      <w:r>
        <w:rPr>
          <w:rFonts w:hint="cs"/>
          <w:rtl/>
          <w:lang w:bidi="ar-EG"/>
        </w:rPr>
        <w:tab/>
        <w:t>وبتنفيذ هذا البرنامج تعمل منظمات غير حكومية، من خلال الأنشطة التي يُضطَلع بها في المجالات ذات الأولوية التي حُدِّدت من خلال الخطط والبرامج التي سبق أن وضعتها وزارة الصحة،  على الاتصال بشكل مباشر مع المستفيدين، أي الأفراد، ودعم الجهود التي تقوم بها الوزارة من خلال جمع البيانات المتعلقة بطلبات وتوقُّعات المجتمع بالنسبة لخدمات الصحة الإنجابية. ومن هذه الناحية يُعتبر البرنامج مثالاً أصيلاً للتعاون بين المنظمات غير الحكومية والجمهور. و ”الجهود التي تُبذل لوضع نموذج لخدمات الصحة الإنجابية والجنسية من أجل طلاب الجامعات“ هو أيضاً أحد المشاريع التي تُنفَّذ في هذا السياق.</w:t>
      </w:r>
    </w:p>
    <w:p w:rsidR="00F81806" w:rsidRDefault="00F81806" w:rsidP="00F81806">
      <w:pPr>
        <w:pStyle w:val="SingleTxt"/>
        <w:tabs>
          <w:tab w:val="clear" w:pos="1267"/>
          <w:tab w:val="left" w:pos="2948"/>
        </w:tabs>
        <w:ind w:left="1264" w:right="1264"/>
        <w:rPr>
          <w:rFonts w:hint="cs"/>
          <w:rtl/>
          <w:lang w:bidi="ar-EG"/>
        </w:rPr>
      </w:pPr>
      <w:r>
        <w:rPr>
          <w:rFonts w:hint="cs"/>
          <w:rtl/>
          <w:lang w:bidi="ar-EG"/>
        </w:rPr>
        <w:tab/>
        <w:t>وفي السنوات الأخيرة جرى تحويل مبالغ نقدية إلى النساء اللواتي تتقدمن إلى مؤسسات الرعاية الصحية من أجل المتابعة وذلك لتشجيع، وزيادة، المتابعة بالنسبة للحوامل والرُضّع.</w:t>
      </w:r>
    </w:p>
    <w:p w:rsidR="00F81806" w:rsidRDefault="00F81806" w:rsidP="00946914">
      <w:pPr>
        <w:pStyle w:val="SingleTxt"/>
        <w:tabs>
          <w:tab w:val="clear" w:pos="1267"/>
          <w:tab w:val="left" w:pos="2948"/>
        </w:tabs>
        <w:rPr>
          <w:rFonts w:hint="cs"/>
          <w:rtl/>
          <w:lang w:bidi="ar-EG"/>
        </w:rPr>
      </w:pPr>
      <w:r>
        <w:rPr>
          <w:rFonts w:hint="cs"/>
          <w:rtl/>
          <w:lang w:bidi="ar-EG"/>
        </w:rPr>
        <w:tab/>
        <w:t>وقد نُفِّذ برنامج التدريب في مجال صحة الأسرة بهدف رفع مستويات الوعي للمعلمين الذين يعملون في مراكز التعليم العام والمجتمع بشأن صحة الأمهات والرُضّع وأساليب تنظيم الأسرة والأمراض التي تنتقل عن طريق الاتصال الجنسي.</w:t>
      </w:r>
    </w:p>
    <w:p w:rsidR="00F81806" w:rsidRDefault="00F81806" w:rsidP="00946914">
      <w:pPr>
        <w:pStyle w:val="SingleTxt"/>
        <w:tabs>
          <w:tab w:val="clear" w:pos="1267"/>
          <w:tab w:val="left" w:pos="2948"/>
        </w:tabs>
        <w:rPr>
          <w:rFonts w:hint="cs"/>
          <w:rtl/>
          <w:lang w:bidi="ar-EG"/>
        </w:rPr>
      </w:pPr>
      <w:r>
        <w:rPr>
          <w:rFonts w:hint="cs"/>
          <w:rtl/>
          <w:lang w:bidi="ar-EG"/>
        </w:rPr>
        <w:tab/>
        <w:t>وإلى جانب هذا، يجري اتخاذ تدابير مختلفة في تركيا لمنع حالات الانتحار، وهي حالات منتشرة بين النساء وترجع إلى اختلالات عقلية. ومن هذه الناحية جرى تدريب 056 16 فرداً من المهنيين العاملين في مجال الرعاية الصحية عن طريق مجالس تدريب شُكِّلت في المقاطعات، كما جرى تزويد مستشفيات رائدة في 32 مقاطعة بالمعدات اللازمة بإقامة الهيكل الأساسي المادي المطلوب وتنظيم الأفراد، كما بدأت ”وحدات التدخل في الأزمات“ في تقديم خدماتها في آذار/مارس 2006 في حدود الخدمات الطارئة التي تقدمها. واعتباراً من تموز/يوليه 2008، استُكمِل التنظيم المذكور في 97 مستشفى في 49 مقاطعة (للاطلاع على بيان الأنشطة التعاونية لتدريب الأفراد العاملين في مجال الرعاية الصحية في مجال العنف الموجّه ضد المرأة، انظر الفقرة (و) من المادة 2).</w:t>
      </w:r>
    </w:p>
    <w:p w:rsidR="00F81806" w:rsidRDefault="00F81806" w:rsidP="00946914">
      <w:pPr>
        <w:pStyle w:val="SingleTxt"/>
        <w:tabs>
          <w:tab w:val="clear" w:pos="1267"/>
          <w:tab w:val="left" w:pos="2948"/>
        </w:tabs>
        <w:rPr>
          <w:rFonts w:hint="cs"/>
          <w:rtl/>
          <w:lang w:bidi="ar-EG"/>
        </w:rPr>
      </w:pPr>
      <w:r>
        <w:rPr>
          <w:rFonts w:hint="cs"/>
          <w:rtl/>
          <w:lang w:bidi="ar-EG"/>
        </w:rPr>
        <w:tab/>
        <w:t>ومن المتوقَّع أن يكون لمبادرات هامة تتعلق بالصحة، مثل مبادرة ”مواقف دفاعية في الصحة الإنجابية“ ومبادرة ”مكافحة العنف الموجّه ضد المرأة“، أثر إيجابي على صحة المرأة في الأجلين المتوسط والطويل.</w:t>
      </w:r>
    </w:p>
    <w:p w:rsidR="00F81806" w:rsidRDefault="00F81806" w:rsidP="00946914">
      <w:pPr>
        <w:pStyle w:val="SingleTxt"/>
        <w:tabs>
          <w:tab w:val="clear" w:pos="1267"/>
          <w:tab w:val="left" w:pos="2948"/>
        </w:tabs>
        <w:rPr>
          <w:rFonts w:hint="cs"/>
          <w:rtl/>
          <w:lang w:bidi="ar-EG"/>
        </w:rPr>
      </w:pPr>
      <w:r>
        <w:rPr>
          <w:rFonts w:hint="cs"/>
          <w:rtl/>
          <w:lang w:bidi="ar-EG"/>
        </w:rPr>
        <w:tab/>
        <w:t>وعلى الرغم من هذه التطوّرات الإيجابية جميعها فإن هناك أوجه نقص معيَّنة. وعلى سبيل المثال فإنه على الرغم من حدوث زيادة كبيرة في معدل وفيات الأمهات، تحدَّد في ”الدراسة الوطنية المتعلقة بوفيات الأمهات“ التي أجريت في عام 2005 أن وفيات للأمهات يتراوح عددها بين 3 حالات و 5 حالات كان يمكن منعها بحكم طبيعتها. وهذه النتيجة تبرِز أن تعيين موظفي الرعاية الصحية ليس كافياً؛ ولو أنه يشير أيضاً إلى أنه من خلال التدخلات الصحيحة (منع حالات الحمل الخطرة عن طريق تطبيقات تنظيم الأسرة، واتباع نهج مأمون للأمومة، ووضع نظام وظيفي للتحويل في الحالات الطارئة لأمراض النساء) يمكن زيادة الانخفاض في عدد هذه الوفيات.</w:t>
      </w:r>
    </w:p>
    <w:p w:rsidR="00F81806" w:rsidRDefault="00F81806" w:rsidP="00946914">
      <w:pPr>
        <w:pStyle w:val="SingleTxt"/>
        <w:tabs>
          <w:tab w:val="clear" w:pos="1267"/>
          <w:tab w:val="left" w:pos="2948"/>
        </w:tabs>
        <w:rPr>
          <w:rFonts w:hint="cs"/>
          <w:rtl/>
          <w:lang w:bidi="ar-EG"/>
        </w:rPr>
      </w:pPr>
      <w:r>
        <w:rPr>
          <w:rFonts w:hint="cs"/>
          <w:rtl/>
          <w:lang w:bidi="ar-EG"/>
        </w:rPr>
        <w:tab/>
        <w:t>وبالنسبة للاستفادة من جميع الخدمات التي لها صلة بصحة المرأة توجد تفاوتات عديدة بين المناطق والمستوطنات في تركيا. غير أن العنصر الأساسي الكامن وراء هذه التفاوتات هو مستوى التعليم للمرأة. والدراسات الجارية تبيّن أنه يوجد اختلاف ذو شقين بين المناطق، فيما بين النساء الأميات وبين عدد الأطفال المرغوب فيه وعدد الأطفال الموجود، في حين أنه قد تبيّن وجود توازن بين عدد الأطفال المرغوب فيه وعدد الأطفال الموجود فيما بين النساء اللواتي تعرفن القراءة والكتابة. ويلاحَظ وجود صورة مشابهة أيضاً بالنسبة للاستفادة من الأساليب الفعَّالة لتنظيم الأسرة. وهناك مثال صارخ آخر وهو أن نسبة 99 في المائة من النساء الحاصلات على شهادة إتمام الدراسة الثانوية أو شهادة أعلى تلدن أطفالهن في ظل ظروف صحية وذلك وفقاً لما بيَّنته دراسات البحوث السكانية والصحية في تركيا للأعوام 1993 و 1998 و2003. غير أن امرأة واحدة من كل امرأتين أميتين تضع مولودها في ظروف غير صحية، أي أن النساء الأميات لا تتمكن من الوصول إلى مواقع تقديم تلك الخدمات والاستفادة منها.</w:t>
      </w:r>
    </w:p>
    <w:p w:rsidR="00F81806" w:rsidRDefault="00F81806" w:rsidP="00946914">
      <w:pPr>
        <w:pStyle w:val="SingleTxt"/>
        <w:tabs>
          <w:tab w:val="clear" w:pos="1267"/>
          <w:tab w:val="left" w:pos="2948"/>
        </w:tabs>
        <w:spacing w:line="380" w:lineRule="exact"/>
        <w:rPr>
          <w:rFonts w:hint="cs"/>
          <w:rtl/>
          <w:lang w:bidi="ar-EG"/>
        </w:rPr>
      </w:pPr>
      <w:r>
        <w:rPr>
          <w:rFonts w:hint="cs"/>
          <w:rtl/>
          <w:lang w:bidi="ar-EG"/>
        </w:rPr>
        <w:tab/>
        <w:t>وفي حين أن وسائل منع الحمل كانت تُقدَم في تركيا بالمجان إلى مؤسسات الرعاية الصحية حتى عام 1999 فإن وسائل منع الحمل يتم شراؤها منذ ذلك الوقت عن طريق الميزانية العامة. غير أنه تصادَف في بعض الأحيان صعوبات في شراء تلك الوسائل. ولذلك فإن هذا الوضع يؤدّي إلى ظهور مشكلة بالنسبة للنساء اللواتي تكون مواردهن محدودة.</w:t>
      </w:r>
    </w:p>
    <w:p w:rsidR="00F81806" w:rsidRDefault="00F81806" w:rsidP="00946914">
      <w:pPr>
        <w:pStyle w:val="SingleTxt"/>
        <w:tabs>
          <w:tab w:val="clear" w:pos="1267"/>
          <w:tab w:val="left" w:pos="2948"/>
        </w:tabs>
        <w:spacing w:line="380" w:lineRule="exact"/>
        <w:rPr>
          <w:rFonts w:hint="cs"/>
          <w:rtl/>
          <w:lang w:bidi="ar-EG"/>
        </w:rPr>
      </w:pPr>
      <w:r>
        <w:rPr>
          <w:rFonts w:hint="cs"/>
          <w:rtl/>
          <w:lang w:bidi="ar-EG"/>
        </w:rPr>
        <w:tab/>
        <w:t>والعجز في الخدمات بالنسبة لتنظيم الأسرة، الذي لا يمكن تعويضه في الوقت الحالي، نسبته 34 في المائة عند إضافة نسبة الأزواج والزوجات الذين لا يرغبون في إنجاب المزيد من الأطفال ولا يستخدمون أية وسائل لمنع الحمل (6 في المائة) إلى نسبة الأزواج والزوجات الذين لا يستخدمون وسائل فعّالة (28 في المائة). ولخفض هذه النسبة توجد حاجة إلى اتباع نُهج مبتكرة، مثل برامج للخدمات تكون مستندة إلى المجتمع.</w:t>
      </w:r>
    </w:p>
    <w:p w:rsidR="00F81806" w:rsidRDefault="00F81806" w:rsidP="00946914">
      <w:pPr>
        <w:pStyle w:val="SingleTxt"/>
        <w:tabs>
          <w:tab w:val="clear" w:pos="1267"/>
          <w:tab w:val="left" w:pos="2948"/>
        </w:tabs>
        <w:spacing w:line="380" w:lineRule="exact"/>
        <w:rPr>
          <w:rFonts w:hint="cs"/>
          <w:rtl/>
          <w:lang w:bidi="ar-EG"/>
        </w:rPr>
      </w:pPr>
      <w:r>
        <w:rPr>
          <w:rFonts w:hint="cs"/>
          <w:rtl/>
          <w:lang w:bidi="ar-EG"/>
        </w:rPr>
        <w:tab/>
        <w:t>وتوجد جماعات جرى إهمالها بالنسبة لخدمات الصحة الإنجابية، ومن بينها نساء غير متزوجات، وأشخاص من المراهقين/الشباب، ونساء بلغن سن اليأس، وأشخاص متقدمون في السِن، وهو ما يشكّل مشكلة بالغة الأهمية بالنسبة للعجز في تقديم الخدمات. وانخفاض نسبة مشاركة الرجال في خدمات الصحة الإنجابية يشكّل مشكلة أيضاً، وهي مشكلة يُتوقّع أن يزيد التركيز عليها، ضمن مشكلات أخرى، في البرامج الوطنية.</w:t>
      </w:r>
    </w:p>
    <w:p w:rsidR="00F81806" w:rsidRDefault="00F81806" w:rsidP="00946914">
      <w:pPr>
        <w:pStyle w:val="SingleTxt"/>
        <w:keepNext/>
        <w:tabs>
          <w:tab w:val="clear" w:pos="1267"/>
          <w:tab w:val="left" w:pos="2948"/>
        </w:tabs>
        <w:rPr>
          <w:rFonts w:hint="cs"/>
          <w:b/>
          <w:bCs/>
          <w:i/>
          <w:iCs/>
          <w:rtl/>
          <w:lang w:bidi="ar-EG"/>
        </w:rPr>
      </w:pPr>
      <w:r>
        <w:rPr>
          <w:rFonts w:hint="cs"/>
          <w:b/>
          <w:bCs/>
          <w:i/>
          <w:iCs/>
          <w:rtl/>
          <w:lang w:bidi="ar-EG"/>
        </w:rPr>
        <w:tab/>
        <w:t>المادة 13:</w:t>
      </w:r>
    </w:p>
    <w:p w:rsidR="00F81806" w:rsidRDefault="00F81806" w:rsidP="00946914">
      <w:pPr>
        <w:pStyle w:val="SingleTxt"/>
        <w:tabs>
          <w:tab w:val="clear" w:pos="1267"/>
          <w:tab w:val="left" w:pos="2948"/>
        </w:tabs>
        <w:rPr>
          <w:rFonts w:hint="cs"/>
          <w:b/>
          <w:bCs/>
          <w:rtl/>
        </w:rPr>
      </w:pPr>
      <w:r>
        <w:rPr>
          <w:rFonts w:hint="cs"/>
          <w:i/>
          <w:iCs/>
          <w:spacing w:val="2"/>
          <w:rtl/>
        </w:rPr>
        <w:tab/>
        <w:t>تتخذ الدول الأطراف جميع التدابير المناسبة للقضاء على التمييز ضد المرأة في المجالات الأخرى للحياة الاقتصادية والاجتماعية لكي تكفل لها على أساس المساواة بين الرجل والمرأة نفس الحقوق ولا سيما</w:t>
      </w:r>
      <w:r>
        <w:rPr>
          <w:rFonts w:hint="cs"/>
          <w:b/>
          <w:bCs/>
          <w:rtl/>
        </w:rPr>
        <w:t>.</w:t>
      </w:r>
    </w:p>
    <w:p w:rsidR="00F81806" w:rsidRDefault="00F81806" w:rsidP="00DD2098">
      <w:pPr>
        <w:pStyle w:val="SingleTxt"/>
        <w:tabs>
          <w:tab w:val="clear" w:pos="1267"/>
          <w:tab w:val="left" w:pos="2948"/>
        </w:tabs>
        <w:spacing w:line="380" w:lineRule="exact"/>
        <w:rPr>
          <w:rFonts w:hint="cs"/>
          <w:i/>
          <w:iCs/>
          <w:rtl/>
          <w:lang w:bidi="ar-EG"/>
        </w:rPr>
      </w:pPr>
      <w:r>
        <w:rPr>
          <w:rFonts w:hint="cs"/>
          <w:i/>
          <w:iCs/>
          <w:color w:val="FF0000"/>
          <w:rtl/>
          <w:lang w:bidi="ar-EG"/>
        </w:rPr>
        <w:tab/>
      </w:r>
      <w:r>
        <w:rPr>
          <w:rFonts w:hint="cs"/>
          <w:i/>
          <w:iCs/>
          <w:rtl/>
          <w:lang w:bidi="ar-EG"/>
        </w:rPr>
        <w:t>(أ)</w:t>
      </w:r>
      <w:r>
        <w:rPr>
          <w:rFonts w:hint="cs"/>
          <w:i/>
          <w:iCs/>
          <w:color w:val="FF0000"/>
          <w:rtl/>
          <w:lang w:bidi="ar-EG"/>
        </w:rPr>
        <w:tab/>
      </w:r>
      <w:r>
        <w:rPr>
          <w:rFonts w:hint="cs"/>
          <w:i/>
          <w:iCs/>
          <w:rtl/>
          <w:lang w:bidi="ar-EG"/>
        </w:rPr>
        <w:t>الحق في الاستحقاقات الأُسرية؛</w:t>
      </w:r>
    </w:p>
    <w:p w:rsidR="00F81806" w:rsidRDefault="00F81806" w:rsidP="00DD2098">
      <w:pPr>
        <w:pStyle w:val="SingleTxt"/>
        <w:tabs>
          <w:tab w:val="clear" w:pos="1267"/>
          <w:tab w:val="left" w:pos="2948"/>
        </w:tabs>
        <w:spacing w:line="380" w:lineRule="exact"/>
        <w:rPr>
          <w:rFonts w:hint="cs"/>
          <w:rtl/>
          <w:lang w:bidi="ar-EG"/>
        </w:rPr>
      </w:pPr>
      <w:r>
        <w:rPr>
          <w:rFonts w:hint="cs"/>
          <w:rtl/>
          <w:lang w:bidi="ar-EG"/>
        </w:rPr>
        <w:t>يمنح قانون موظفي الخدمة المدنية المستحقات الأسَرية للزوج حتى إذا كان الزوجان يعملان في الحكومة. وهذا الوضع يتعارض مع القانون المدني الجديد الذي يعطي الزوجين حقوقاً تمثيلية متساوية ويلغي مفهوم رئيس الأسرة (انظر الفقرة (و) من المادة 2).</w:t>
      </w:r>
    </w:p>
    <w:p w:rsidR="00F81806" w:rsidRDefault="00F81806" w:rsidP="00DD2098">
      <w:pPr>
        <w:pStyle w:val="SingleTxt"/>
        <w:tabs>
          <w:tab w:val="clear" w:pos="1267"/>
          <w:tab w:val="left" w:pos="2948"/>
        </w:tabs>
        <w:spacing w:line="380" w:lineRule="exact"/>
        <w:rPr>
          <w:rFonts w:hint="cs"/>
          <w:rtl/>
          <w:lang w:bidi="ar-EG"/>
        </w:rPr>
      </w:pPr>
      <w:r>
        <w:rPr>
          <w:rFonts w:hint="cs"/>
          <w:rtl/>
          <w:lang w:bidi="ar-EG"/>
        </w:rPr>
        <w:tab/>
        <w:t>(ب)</w:t>
      </w:r>
      <w:r>
        <w:rPr>
          <w:rFonts w:hint="cs"/>
          <w:color w:val="FF0000"/>
          <w:rtl/>
          <w:lang w:bidi="ar-EG"/>
        </w:rPr>
        <w:tab/>
      </w:r>
      <w:r>
        <w:rPr>
          <w:rFonts w:hint="cs"/>
          <w:i/>
          <w:iCs/>
          <w:rtl/>
          <w:lang w:bidi="ar-EG"/>
        </w:rPr>
        <w:t>الحق في الحصول على القروض المصرفية، والرهون العقارية وغير ذلك من أشكال الائتمان المالي؛</w:t>
      </w:r>
    </w:p>
    <w:p w:rsidR="00F81806" w:rsidRDefault="00F81806" w:rsidP="00DD2098">
      <w:pPr>
        <w:pStyle w:val="SingleTxt"/>
        <w:tabs>
          <w:tab w:val="clear" w:pos="1267"/>
          <w:tab w:val="left" w:pos="2948"/>
        </w:tabs>
        <w:spacing w:line="380" w:lineRule="exact"/>
        <w:rPr>
          <w:rFonts w:hint="cs"/>
          <w:rtl/>
          <w:lang w:bidi="ar-EG"/>
        </w:rPr>
      </w:pPr>
      <w:r>
        <w:rPr>
          <w:rFonts w:hint="cs"/>
          <w:rtl/>
          <w:lang w:bidi="ar-EG"/>
        </w:rPr>
        <w:tab/>
        <w:t>في المنشور الصادر عن مكتب رئيس الوزراء في عام 2006 والمعنون ”التدابير التي ستتخذ لمنع القتل القائم على العادات والقتل باسم الشرف وأعمال العنف الموجّه ضد الأطفال والنساء“ ذُكِر أنه ”ينبغي إنفاذ القواعد اللازمة لتمكين النساء من الحصول على مقدار القرض الذي تطلبنه لإيجاد فرص عمل ولإقامة مشاريع تجارية“، وأن المؤسسة المكلَّفة بتولي مسؤولية هذه المسألة هي وزارة العمل والضمان الاجتماعي (للاطلاع على مزيد من المعلومات عن الأنشطة ذات الصلة، انظر الفقرة الفرعية (م) من الفقرة 1 من المادة 11).</w:t>
      </w:r>
    </w:p>
    <w:p w:rsidR="00F81806" w:rsidRDefault="00F81806" w:rsidP="00DD2098">
      <w:pPr>
        <w:pStyle w:val="SingleTxt"/>
        <w:tabs>
          <w:tab w:val="clear" w:pos="1267"/>
          <w:tab w:val="left" w:pos="2948"/>
        </w:tabs>
        <w:spacing w:line="380" w:lineRule="exact"/>
        <w:rPr>
          <w:rFonts w:hint="cs"/>
          <w:rtl/>
          <w:lang w:bidi="ar-EG"/>
        </w:rPr>
      </w:pPr>
      <w:r>
        <w:rPr>
          <w:rFonts w:hint="cs"/>
          <w:rtl/>
          <w:lang w:bidi="ar-EG"/>
        </w:rPr>
        <w:tab/>
        <w:t>والمصارف في تركيا تقدّم قروضاً لأصحاب المشاريع بموجب شروط مختلفة بالنسبة للنساء، وهو ما يهدف إلى المساهمة في حصول المرأة على مركز أعلى. وهذه القروض التي تقدَّم إلى أصحاب الأعمال وتمنحها المصارف للنساء تهدف إلى دعم النساء صاحبات المشاريع اللواتي لا تمارسن أي نشاط أو تمتلكن مكاناً وتكون لديهن الرغبة في إقامة مشروع تجاري لإنتاج سلع أو تقديم خدمات أو تقديم خدمات مهنية أو القيام بأنشطة تجارية وتكنّ حاصلات أو غير حاصلات على شهادة تتعلق بمجال العمل المرغوب فيه، وتكون لديهن المعرفة أو الخبرة الكافية دون أن يكون لديهن القدر الكافي من رأس المال. ومع تقديم هذه القروض تصادف النساء ممن ترغبن في إقامة مشاريعهن التجارية الخاصة بهن وتصادفن مشكلات تتعلق بالأمان تقدّم لهن تسهيلات معيَّنة بالنسبة لفوائد القرض وسداده. وفي حين أن الحدّ الأعلى للقروض يختلف من مصرف لآخر فإنه من الممكن أن تستفيد النساء من قروض المستهلكين والاستثمار والقروض النقدية وقروض المشاريع التجارية، وكذلك من قروض المشاريع بالنسبة للأعمال التجارية الصغيرة الحجم والمتوسطة الحجم، لمنتجات مثل خدمات التجارة الأجنبية، وخطابات الاعتماد وتأمين التقاعد وتأمين العمل للأفراد، وكذلك من التدريبات التي تُقدّم داخل المصارف. ومن هذه الناحية يجري منذ عام 2007 تنفيذ أنشطة من جانب مصرف عام ومصرف خاص.</w:t>
      </w:r>
    </w:p>
    <w:p w:rsidR="00F81806" w:rsidRDefault="00F81806" w:rsidP="00DD2098">
      <w:pPr>
        <w:pStyle w:val="SingleTxt"/>
        <w:tabs>
          <w:tab w:val="clear" w:pos="1267"/>
          <w:tab w:val="left" w:pos="2948"/>
        </w:tabs>
        <w:spacing w:line="380" w:lineRule="exact"/>
        <w:rPr>
          <w:rFonts w:hint="cs"/>
          <w:rtl/>
          <w:lang w:bidi="ar-EG"/>
        </w:rPr>
      </w:pPr>
      <w:r>
        <w:rPr>
          <w:rFonts w:hint="cs"/>
          <w:rtl/>
          <w:lang w:bidi="ar-EG"/>
        </w:rPr>
        <w:tab/>
        <w:t>وإضافة إلى هذا، بدأ في آب/أغسطس 2008 ”مشروع ماء الحياة“ التابع لمنظمة تنمية الصناعات الصغيرة والمتوسطة في تقديم قروض إلى النساء صاحبات المشاريع الحرفية والتجارية بحدٍ أقصى قدره 000 30 ليرة تركية (حوالي 000 25 دولار) في حين أن الرقم هو 000 25 ليرة تركية (حوالي 000 20 دولار) بالنسبة للرجال أصحاب المشاريع الحرفية والتجارية.</w:t>
      </w:r>
    </w:p>
    <w:p w:rsidR="00F81806" w:rsidRDefault="00F81806" w:rsidP="00DD2098">
      <w:pPr>
        <w:pStyle w:val="SingleTxt"/>
        <w:tabs>
          <w:tab w:val="clear" w:pos="1267"/>
          <w:tab w:val="left" w:pos="2948"/>
        </w:tabs>
        <w:spacing w:line="380" w:lineRule="exact"/>
        <w:rPr>
          <w:rFonts w:hint="cs"/>
          <w:rtl/>
          <w:lang w:bidi="ar-EG"/>
        </w:rPr>
      </w:pPr>
      <w:r>
        <w:rPr>
          <w:rFonts w:hint="cs"/>
          <w:rtl/>
          <w:lang w:bidi="ar-EG"/>
        </w:rPr>
        <w:tab/>
        <w:t>ويمكن الرجوع إلى المادة 14 لمعرفة الأنشطة التي تقوم بها ”المراكز المجتمعية المتعددة الأغراض“، وهي أنشطة تنفّذ في إطار مشروع جنوب شرقي الأناضول التابع لإدارة التنمية الإقليمية والذي يشكِّل واحداً من أهم المشاريع والأنشطة التي تهدف إلى التنمية المستدامة في إطار هيكل متعدد القطاعات يحترم الجماعات المحرومة والمنظور الجنساني.</w:t>
      </w:r>
    </w:p>
    <w:p w:rsidR="00F81806" w:rsidRDefault="00F81806" w:rsidP="00DD2098">
      <w:pPr>
        <w:pStyle w:val="SingleTxt"/>
        <w:tabs>
          <w:tab w:val="clear" w:pos="1267"/>
          <w:tab w:val="left" w:pos="2948"/>
        </w:tabs>
        <w:spacing w:line="380" w:lineRule="exact"/>
        <w:rPr>
          <w:rFonts w:hint="cs"/>
          <w:rtl/>
          <w:lang w:bidi="ar-EG"/>
        </w:rPr>
      </w:pPr>
      <w:r>
        <w:rPr>
          <w:rFonts w:hint="cs"/>
          <w:i/>
          <w:iCs/>
          <w:rtl/>
          <w:lang w:bidi="ar-EG"/>
        </w:rPr>
        <w:tab/>
        <w:t>(ج)</w:t>
      </w:r>
      <w:r>
        <w:rPr>
          <w:rFonts w:hint="cs"/>
          <w:i/>
          <w:iCs/>
          <w:rtl/>
          <w:lang w:bidi="ar-EG"/>
        </w:rPr>
        <w:tab/>
        <w:t>الحق في الاشتراك في الأنشطة الترويحية والألعاب الرياضية وفي جميع جوانب الحياة الثقافية.</w:t>
      </w:r>
    </w:p>
    <w:p w:rsidR="00F81806" w:rsidRDefault="00F81806" w:rsidP="00DD2098">
      <w:pPr>
        <w:pStyle w:val="SingleTxt"/>
        <w:tabs>
          <w:tab w:val="clear" w:pos="1267"/>
          <w:tab w:val="left" w:pos="2948"/>
        </w:tabs>
        <w:spacing w:line="380" w:lineRule="exact"/>
        <w:rPr>
          <w:rFonts w:hint="cs"/>
          <w:rtl/>
          <w:lang w:bidi="ar-EG"/>
        </w:rPr>
      </w:pPr>
      <w:r>
        <w:rPr>
          <w:rFonts w:hint="cs"/>
          <w:rtl/>
          <w:lang w:bidi="ar-EG"/>
        </w:rPr>
        <w:tab/>
        <w:t>في تموز/يوليه 2007 كان عدد الرياضيين الحاصلين على تصاريح في تركيا 236 213 1 رياضياً منهم 749 337 رياضياً من الإناث و 487 875 رياضياً من الذكور. وبين الرياضيين المنخرطين بنشاط في الرياضات والبالغ عددهم 617 132 فرداًً يوجد 397 38 فرداً من الإناث و 220 94 فرداً من الذكور.</w:t>
      </w:r>
    </w:p>
    <w:p w:rsidR="00F81806" w:rsidRDefault="00F81806" w:rsidP="00DD2098">
      <w:pPr>
        <w:pStyle w:val="SingleTxt"/>
        <w:tabs>
          <w:tab w:val="clear" w:pos="1267"/>
          <w:tab w:val="left" w:pos="2948"/>
        </w:tabs>
        <w:spacing w:line="380" w:lineRule="exact"/>
        <w:rPr>
          <w:rFonts w:hint="cs"/>
          <w:i/>
          <w:iCs/>
          <w:rtl/>
          <w:lang w:bidi="ar-EG"/>
        </w:rPr>
      </w:pPr>
      <w:r>
        <w:rPr>
          <w:rFonts w:hint="cs"/>
          <w:b/>
          <w:bCs/>
          <w:i/>
          <w:iCs/>
          <w:rtl/>
          <w:lang w:bidi="ar-EG"/>
        </w:rPr>
        <w:tab/>
        <w:t>المادة 14:</w:t>
      </w:r>
    </w:p>
    <w:p w:rsidR="00F81806" w:rsidRDefault="00F81806" w:rsidP="00DD2098">
      <w:pPr>
        <w:pStyle w:val="SingleTxt"/>
        <w:tabs>
          <w:tab w:val="clear" w:pos="1267"/>
          <w:tab w:val="left" w:pos="2948"/>
        </w:tabs>
        <w:spacing w:line="380" w:lineRule="exact"/>
        <w:rPr>
          <w:rFonts w:hint="cs"/>
          <w:i/>
          <w:iCs/>
          <w:rtl/>
          <w:lang w:bidi="ar-EG"/>
        </w:rPr>
      </w:pPr>
      <w:r>
        <w:rPr>
          <w:rFonts w:hint="cs"/>
          <w:i/>
          <w:iCs/>
          <w:rtl/>
          <w:lang w:bidi="ar-EG"/>
        </w:rPr>
        <w:tab/>
        <w:t>14-1 -</w:t>
      </w:r>
      <w:r>
        <w:rPr>
          <w:rFonts w:hint="cs"/>
          <w:i/>
          <w:iCs/>
          <w:rtl/>
          <w:lang w:bidi="ar-EG"/>
        </w:rPr>
        <w:tab/>
        <w:t>تضع الدول الأطراف في اعتبارها المشاكل الخاصة التي تواجهها المرأة الريفية، والأدوار الهامة التي تؤديها في تأمين أسباب البقاء اقتصادياً لأسرتها، بما في ذلك عملها في قطاعات الاقتصاد غير النقدية، وتتخذ جميع التدابير المناسبة لضمان تطبيق أحكام هذه الاتفاقية على المرأة في المناطق الريفية.</w:t>
      </w:r>
    </w:p>
    <w:p w:rsidR="00F81806" w:rsidRDefault="00F81806" w:rsidP="00DD2098">
      <w:pPr>
        <w:pStyle w:val="SingleTxt"/>
        <w:tabs>
          <w:tab w:val="clear" w:pos="1267"/>
          <w:tab w:val="left" w:pos="2948"/>
        </w:tabs>
        <w:spacing w:line="380" w:lineRule="exact"/>
        <w:rPr>
          <w:rFonts w:hint="cs"/>
          <w:rtl/>
          <w:lang w:bidi="ar-EG"/>
        </w:rPr>
      </w:pPr>
      <w:r>
        <w:rPr>
          <w:rFonts w:hint="cs"/>
          <w:rtl/>
          <w:lang w:bidi="ar-EG"/>
        </w:rPr>
        <w:tab/>
        <w:t>تتمثل التنمية الريفية في النهوض بنوعية حياة أهل الريف وتحسين وضعهم الاقتصادي والاجتماعي/البيئي والإيكولوجي.</w:t>
      </w:r>
    </w:p>
    <w:p w:rsidR="00F81806" w:rsidRDefault="00F81806" w:rsidP="00DD2098">
      <w:pPr>
        <w:pStyle w:val="SingleTxt"/>
        <w:tabs>
          <w:tab w:val="clear" w:pos="1267"/>
          <w:tab w:val="left" w:pos="2948"/>
        </w:tabs>
        <w:spacing w:line="380" w:lineRule="exact"/>
        <w:rPr>
          <w:rFonts w:hint="cs"/>
          <w:rtl/>
          <w:lang w:bidi="ar-EG"/>
        </w:rPr>
      </w:pPr>
      <w:r>
        <w:rPr>
          <w:rFonts w:hint="cs"/>
          <w:rtl/>
          <w:lang w:bidi="ar-EG"/>
        </w:rPr>
        <w:tab/>
        <w:t>ومسألة المرأة والتنمية يُنظَر إليها، ويُعتَرَف بها، ليس فقط على أنها تمثِّل الطبيعة الإنتاجية للمرأة والاستخدام الأكثر فعالية لليد العاملة بل أيضاً على أنها تمكين للمرأة، ودور المرأة في العملية الإنتاجية والمشاركة في قوة العمل، ووسيلة الانضمام إلى المؤسسات الحديثة، وقدرة المرأة على زيادة قدرتها للسيطرة على عملها وحياتها اليومية، ومشاركة المرأة في عمليات التنمية واتخاذ القرارات.</w:t>
      </w:r>
    </w:p>
    <w:p w:rsidR="00F81806" w:rsidRDefault="00F81806" w:rsidP="00DD2098">
      <w:pPr>
        <w:pStyle w:val="SingleTxt"/>
        <w:tabs>
          <w:tab w:val="clear" w:pos="1267"/>
          <w:tab w:val="left" w:pos="2948"/>
        </w:tabs>
        <w:spacing w:line="380" w:lineRule="exact"/>
        <w:rPr>
          <w:rFonts w:hint="cs"/>
          <w:rtl/>
          <w:lang w:bidi="ar-EG"/>
        </w:rPr>
      </w:pPr>
      <w:r>
        <w:rPr>
          <w:rFonts w:hint="cs"/>
          <w:rtl/>
          <w:lang w:bidi="ar-EG"/>
        </w:rPr>
        <w:tab/>
        <w:t>واليد العاملة المستخدمة في المناطق الريفية، بدءاً بإعداد التربة وانتهاءً بالحصاد، تتألف من النساء في الأساس. وإضافة إلى هذا فإن الأنشطة التي يُضطلع بها بعد الحصاد، مثل التخزين والصيانة والبيع والتجهيز، تكاد تكون بكاملها من مسؤولية المرأة. ويضاف إلى هذا الجهود التي تبذلها النساء دون شروط بالنسبة للأمومة ورعاية الأطفال والتغذية وسلامة الغذاء، وهو ما يبيّن أن النساء الريفيات تعملن دائماً ”من فجر يوم إلى فجر اليوم التالي“.</w:t>
      </w:r>
    </w:p>
    <w:p w:rsidR="00F81806" w:rsidRDefault="00F81806" w:rsidP="00DD2098">
      <w:pPr>
        <w:pStyle w:val="SingleTxt"/>
        <w:tabs>
          <w:tab w:val="clear" w:pos="1267"/>
          <w:tab w:val="left" w:pos="2948"/>
        </w:tabs>
        <w:spacing w:line="380" w:lineRule="exact"/>
        <w:rPr>
          <w:rFonts w:hint="cs"/>
          <w:rtl/>
          <w:lang w:bidi="ar-EG"/>
        </w:rPr>
      </w:pPr>
      <w:r>
        <w:rPr>
          <w:rFonts w:hint="cs"/>
          <w:rtl/>
          <w:lang w:bidi="ar-EG"/>
        </w:rPr>
        <w:tab/>
        <w:t>ووفقاً لنتائج الدراسة الاستقصائية لقوة العمل في الأسرة المعيشية التي أجراها المعهد التركي للإحصاءات وتشكّل المصدر الأساسي للبيانات المتعلقة بسوق اليد العاملة، تبيَّن حدوث زيادة في مجموع عدد السكان نسبتها 34.4 في المائة وزيادة في عدد السكان الذين تتراوح أعمارهم بين 15 سنة و 64 سنة نسبتها 48 في المائة بين عامي 1988 و 2005؛ وبلغ عددهم 46.6 مليون نسمة في عام 2005. ومن هؤلاء السكان يعيش 29.7 مليون شخص في المناطق الحضرية مقابل 16.9 مليون شخص يعيشون في المناطق الريفية، كما أن عدد الرجال بينهم هو 23.3 مليون رجل وعدد النساء 23.3 مليون امرأة.</w:t>
      </w:r>
    </w:p>
    <w:p w:rsidR="00F81806" w:rsidRDefault="00F81806" w:rsidP="00DD2098">
      <w:pPr>
        <w:pStyle w:val="SingleTxt"/>
        <w:tabs>
          <w:tab w:val="clear" w:pos="1267"/>
          <w:tab w:val="left" w:pos="2948"/>
        </w:tabs>
        <w:spacing w:line="380" w:lineRule="exact"/>
        <w:rPr>
          <w:rFonts w:hint="cs"/>
          <w:rtl/>
          <w:lang w:bidi="ar-EG"/>
        </w:rPr>
      </w:pPr>
      <w:r>
        <w:rPr>
          <w:rFonts w:hint="cs"/>
          <w:rtl/>
          <w:lang w:bidi="ar-EG"/>
        </w:rPr>
        <w:tab/>
        <w:t>وعند النظر في الأرقام المتعلقة بالعمالة العامة والمناطق الريفية يتبيّن أن الزراعة توفِّر أكبر نسبة للعمالة. وفي المناطق الريفية، تشكّل العمالة الزراعية نسبة 63 في المائة من مجموع العمالة، كما أن نسبة 48.5 في المائة من الإناث العاملات تعملن في الزراعة وذلك وفقاً لبيانات عام 2006. وللاطلاع على المزيد من المعلومات، انظر الفقرة 1 من المادة 11.</w:t>
      </w:r>
    </w:p>
    <w:p w:rsidR="00F81806" w:rsidRDefault="00F81806" w:rsidP="00DD2098">
      <w:pPr>
        <w:pStyle w:val="SingleTxt"/>
        <w:tabs>
          <w:tab w:val="clear" w:pos="1267"/>
          <w:tab w:val="left" w:pos="2948"/>
        </w:tabs>
        <w:spacing w:line="380" w:lineRule="exact"/>
        <w:rPr>
          <w:rFonts w:hint="cs"/>
          <w:i/>
          <w:iCs/>
          <w:rtl/>
          <w:lang w:bidi="ar-EG"/>
        </w:rPr>
      </w:pPr>
      <w:r>
        <w:rPr>
          <w:rFonts w:hint="cs"/>
          <w:i/>
          <w:iCs/>
          <w:rtl/>
          <w:lang w:bidi="ar-EG"/>
        </w:rPr>
        <w:tab/>
        <w:t>14-2 -</w:t>
      </w:r>
      <w:r>
        <w:rPr>
          <w:rFonts w:hint="cs"/>
          <w:i/>
          <w:iCs/>
          <w:rtl/>
          <w:lang w:bidi="ar-EG"/>
        </w:rPr>
        <w:tab/>
        <w:t>تتخذ الدول الأطراف جميع التدابير المناسبة للقضاء على التمييز ضد المرأة في المناطق الريفية لكي تكفل لها، على أساس التساوي مع الرجل، المشاركة في التنمية الريفية والاستفادة منها، وتكفل للمرأة بوجه خاص الحق في:</w:t>
      </w:r>
    </w:p>
    <w:p w:rsidR="00F81806" w:rsidRDefault="00F81806" w:rsidP="00DD2098">
      <w:pPr>
        <w:pStyle w:val="SingleTxt"/>
        <w:tabs>
          <w:tab w:val="clear" w:pos="1267"/>
          <w:tab w:val="left" w:pos="2948"/>
        </w:tabs>
        <w:spacing w:line="380" w:lineRule="exact"/>
        <w:rPr>
          <w:rFonts w:hint="cs"/>
          <w:i/>
          <w:iCs/>
          <w:rtl/>
          <w:lang w:bidi="ar-EG"/>
        </w:rPr>
      </w:pPr>
      <w:r>
        <w:rPr>
          <w:rFonts w:hint="cs"/>
          <w:rtl/>
          <w:lang w:bidi="ar-EG"/>
        </w:rPr>
        <w:tab/>
      </w:r>
      <w:r>
        <w:rPr>
          <w:rFonts w:hint="cs"/>
          <w:i/>
          <w:iCs/>
          <w:rtl/>
          <w:lang w:bidi="ar-EG"/>
        </w:rPr>
        <w:t>(أ)</w:t>
      </w:r>
      <w:r>
        <w:rPr>
          <w:rFonts w:hint="cs"/>
          <w:i/>
          <w:iCs/>
          <w:rtl/>
          <w:lang w:bidi="ar-EG"/>
        </w:rPr>
        <w:tab/>
        <w:t>المشاركة في وضع وتنفيذ التخطيط الإنمائي على جميع المستويات؛</w:t>
      </w:r>
    </w:p>
    <w:p w:rsidR="00F81806" w:rsidRDefault="00F81806" w:rsidP="00DD2098">
      <w:pPr>
        <w:pStyle w:val="SingleTxt"/>
        <w:tabs>
          <w:tab w:val="clear" w:pos="1267"/>
          <w:tab w:val="left" w:pos="2948"/>
        </w:tabs>
        <w:spacing w:line="380" w:lineRule="exact"/>
        <w:rPr>
          <w:rFonts w:hint="cs"/>
          <w:rtl/>
          <w:lang w:bidi="ar-EG"/>
        </w:rPr>
      </w:pPr>
      <w:r>
        <w:rPr>
          <w:rFonts w:hint="cs"/>
          <w:rtl/>
          <w:lang w:bidi="ar-EG"/>
        </w:rPr>
        <w:tab/>
        <w:t>تستند استراتيجية التنمية في تركيا إلى تدخلات مخطَّطة في المناطق التي تعاني من مشكلات اقتصادية وذلك لتقليل أوجه اللامساواة في مناطق الأقاليم وضمان تحسين تلك المناطق. وتقرير تركيا عن الخطة الإنمائية التاسعة يُبرز أن أوجه عدم التوازن في الهيكل الاجتماعي - الاقتصادي ومستوى الدخل في المستوطنات الريفية والمستوطنات الحضرية على حدٍ سواء وفي جميع المناطق في تركيا لا تزال لها أهمية، كما أن هذا الهيكل يتطلب سياسة إنمائية إقليمية متكاملة تشمل تدابير مختلفة يتم وضعها بحيث تكون ملائمة لمشكلات المناطق وإمكاناتها. وسياسات التنمية الإقليمية تسهم في التنمية الوطنية وفي القدرة التنافسية والعمالة وذلك بزيادة الكفاءة على المستوى الإقليمي، من ناحية، وتحقيق الغرض الأساسي لتقليل الفروقات الإنمائية بين المناطق الحضرية والمناطق الريفية من ناحية أخرى.</w:t>
      </w:r>
    </w:p>
    <w:p w:rsidR="00F81806" w:rsidRDefault="00F81806" w:rsidP="00DD2098">
      <w:pPr>
        <w:pStyle w:val="SingleTxt"/>
        <w:tabs>
          <w:tab w:val="clear" w:pos="1267"/>
          <w:tab w:val="left" w:pos="2948"/>
        </w:tabs>
        <w:spacing w:line="380" w:lineRule="exact"/>
        <w:rPr>
          <w:rFonts w:hint="cs"/>
          <w:rtl/>
          <w:lang w:bidi="ar-EG"/>
        </w:rPr>
      </w:pPr>
      <w:r>
        <w:rPr>
          <w:rFonts w:hint="cs"/>
          <w:rtl/>
          <w:lang w:bidi="ar-EG"/>
        </w:rPr>
        <w:tab/>
        <w:t>وفي الخطة الإنمائية التاسعة جرى التأكيد على أن يكون إعداد الخطط الإنمائية مستنداً إلى أساس تشاركي بإدراج ما مفاده أنه ”سيكون مبدأ الوضع على أرض الواقع هو الأساس في الممارسات الإنمائية الإقليمية والمحلية. وسوف يجري العمل من أجل زيادة المشاركة ومن أجل زيادة التعاضد والدعم والوعي تجاه التنفيذ من خلال إيجاد ثقافة المشاركة بين الأطراف الرئيسية صاحبة المصلحة في التنمية“.</w:t>
      </w:r>
    </w:p>
    <w:p w:rsidR="00F81806" w:rsidRDefault="00F81806" w:rsidP="00DD2098">
      <w:pPr>
        <w:pStyle w:val="SingleTxt"/>
        <w:tabs>
          <w:tab w:val="clear" w:pos="1267"/>
          <w:tab w:val="left" w:pos="2948"/>
        </w:tabs>
        <w:spacing w:line="380" w:lineRule="exact"/>
        <w:rPr>
          <w:rFonts w:hint="cs"/>
          <w:rtl/>
          <w:lang w:bidi="ar-EG"/>
        </w:rPr>
      </w:pPr>
      <w:r>
        <w:rPr>
          <w:rFonts w:hint="cs"/>
          <w:rtl/>
          <w:lang w:bidi="ar-EG"/>
        </w:rPr>
        <w:tab/>
        <w:t>وإضافة إلى هذا فإن ”الخطة الإنمائية التاسعة“ تنصّ على إعداد ”خطة التنمية الريفية“. وسوف يتم تعريف مبادئ ومعايير التخطيط الريفي وفقاً لخصائص المنطقة الريفية واحتياجات المجتمع الريفي. وفي ”استراتيجية التنمية الريفية“ التي أُعدت كوثيقة رئيسية لخطة التنمية الريفية يجري وضع إطار للمشكلات التي تصادفها المرأة الريفية.</w:t>
      </w:r>
    </w:p>
    <w:p w:rsidR="00F81806" w:rsidRDefault="00F81806" w:rsidP="00946914">
      <w:pPr>
        <w:pStyle w:val="SingleTxt"/>
        <w:tabs>
          <w:tab w:val="clear" w:pos="1267"/>
          <w:tab w:val="left" w:pos="2948"/>
        </w:tabs>
        <w:rPr>
          <w:rFonts w:hint="cs"/>
          <w:rtl/>
          <w:lang w:bidi="ar-EG"/>
        </w:rPr>
      </w:pPr>
      <w:r>
        <w:rPr>
          <w:rFonts w:hint="cs"/>
          <w:rtl/>
          <w:lang w:bidi="ar-EG"/>
        </w:rPr>
        <w:tab/>
        <w:t>ومشاريع التنمية الريفية تستند إلى أساس تشاركي. وفي هذا السياق تهدف المشاريع إلى دمج المرأة في التنمية وفي عمليات التنفيذ. وعلى الرغم من أنه لا تزال توجد أوجه نقص من هذه الناحية فقد اتُخذت خطوات هامة وتحققت استفادة من الخبرة المكتسبة بالنسبة لوضع الاستراتيجيات في المستقبل.</w:t>
      </w:r>
    </w:p>
    <w:p w:rsidR="00F81806" w:rsidRDefault="00F81806" w:rsidP="00946914">
      <w:pPr>
        <w:pStyle w:val="SingleTxt"/>
        <w:tabs>
          <w:tab w:val="clear" w:pos="1267"/>
          <w:tab w:val="left" w:pos="2948"/>
        </w:tabs>
        <w:rPr>
          <w:rFonts w:hint="cs"/>
          <w:rtl/>
          <w:lang w:bidi="ar-EG"/>
        </w:rPr>
      </w:pPr>
      <w:r>
        <w:rPr>
          <w:rFonts w:hint="cs"/>
          <w:rtl/>
          <w:lang w:bidi="ar-EG"/>
        </w:rPr>
        <w:tab/>
        <w:t>وبالإضافة إلى الخطط الإنمائية الخمسية ومشاريع التنمية الريفية في تركيا توجد خطط إقليمية وُضعت موضع التنفيذ عندما تطلّب مستوى التخلّف في الأقاليم ذلك. والمشاريع التي يجري تنفيذها في هذا السياق هي مشروع جنوب شرقي الأناضول من أجل منطقة جنوب شرقي الأناضول، ومشروع شرقي الأناضول من أجل منطقة شرقي الأناضول، ومشروع شرقي البحر الأسود من أجل منطقة شرقي البحر الأسود.</w:t>
      </w:r>
    </w:p>
    <w:p w:rsidR="00F81806" w:rsidRDefault="00F81806" w:rsidP="00946914">
      <w:pPr>
        <w:pStyle w:val="SingleTxt"/>
        <w:tabs>
          <w:tab w:val="clear" w:pos="1267"/>
          <w:tab w:val="left" w:pos="2948"/>
        </w:tabs>
        <w:rPr>
          <w:rFonts w:hint="cs"/>
          <w:rtl/>
          <w:lang w:bidi="ar-EG"/>
        </w:rPr>
      </w:pPr>
      <w:r>
        <w:rPr>
          <w:rFonts w:hint="cs"/>
          <w:rtl/>
          <w:lang w:bidi="ar-EG"/>
        </w:rPr>
        <w:tab/>
        <w:t>والمشروع الأكثر شمولاً ضمن هذه المشاريع هو مشروع جنوب شرقي الأناضول الذي بدأ تنفيذه كمشروع هندسي يهدف إلى تحسين التربة والموارد المائية ولكنه أصبح برنامجاً استثمارياً إقليمياً متعدد القطاعات ومتكاملاً. واليوم، لا يزال المشروع مستمراً كمشروع للتنمية المستدامة التي تركِّز على الإنسان. ولهذا فإن مشروع منطقة جنوب شرقي الأناضول لا يقتصر على كونه مشروعاً لتوليد الكهرباء وللري ولكنه أيضاً مشروع للتحوّل الاجتماعي - الاقتصادي تُنفَّذ في إطاره مشاريع اجتماعية، ومشاريع تتعلق بالصحة والهيكل الأساسي والسياحة والتعليم والبيئة والثقافة والصناعة والنقل وتحديث الزراعة من خلال مشاريع منسّقة. وفي هذا السياق تتَّبع إدارة منطقة جنوب شرقي الأناضول نهجاً متعدد القطاعات ومتكاملاً يربط بين الجوانب الاقتصادية والاجتماعية والبيئية للتنمية المستدامة، كما أنها تضطلع بأنشطة لتعزيز النُهج التشاركية وبأنشطة ومشاريع لبناء القدرات من أجل ضمان مراعاة المنظور الجنساني ومصالح الأطراف المحرومة في جميع الأنشطة. ويتمثل واحد من أهم الأنشطة التي يُضطَلع بها من هذه الناحية في مشروع ”المراكز المجتمعية المتعددة الأغراض“ التي يبلغ عددها 29</w:t>
      </w:r>
      <w:r>
        <w:rPr>
          <w:rStyle w:val="FootnoteReference"/>
          <w:rFonts w:hint="cs"/>
          <w:rtl/>
        </w:rPr>
        <w:footnoteReference w:customMarkFollows="1" w:id="5"/>
        <w:t>*</w:t>
      </w:r>
      <w:r>
        <w:rPr>
          <w:rFonts w:hint="cs"/>
          <w:rtl/>
          <w:lang w:bidi="ar-EG"/>
        </w:rPr>
        <w:t xml:space="preserve"> مشروعاً تقدِّم خدماتها إلى الفتيات والنساء في تسع مقاطعات في منطقة جنوب شرقي الأناضول.</w:t>
      </w:r>
    </w:p>
    <w:p w:rsidR="00F81806" w:rsidRDefault="00F81806" w:rsidP="00946914">
      <w:pPr>
        <w:pStyle w:val="SingleTxt"/>
        <w:tabs>
          <w:tab w:val="clear" w:pos="1267"/>
          <w:tab w:val="left" w:pos="2948"/>
        </w:tabs>
        <w:rPr>
          <w:rFonts w:hint="cs"/>
          <w:rtl/>
          <w:lang w:bidi="ar-EG"/>
        </w:rPr>
      </w:pPr>
      <w:r>
        <w:rPr>
          <w:rFonts w:hint="cs"/>
          <w:rtl/>
          <w:lang w:bidi="ar-EG"/>
        </w:rPr>
        <w:tab/>
        <w:t>ويتمثل الهدف الأساسي للمراكز المجتمعية المتعددة الأغراض في إيجاد فرصة للنساء كي تصبحن على علم بالمشكلات التي تواجههن وتحديد مشكلاتهن وحلّ تلك المشكلات بمبادرة منهن؛ وتمكين النساء من المشاركة بدرجة أكبر في الساحة العامة وزيادة استفادتهن من الخدمات العامة؛ وتحسين ظروف تشغيل النساء ومشاركتهن في المشاريع التجارية؛ والإسهام في ضمان إتاحة فرص متساوية من خلال تمكين المرأة؛ وبدء عملية إنمائية لتحقيق التوازن بين الجنسين وبالتالي وضع نماذج إنمائية قابلة للتكرار تكون ملائمة للظروف المحلية ومستندة إلى مبدأ المجتمع التشاركي. والأنشطة التي تقوم بها هذه المراكز تشمل تقديم برامج لمحو الأمية إلى النساء والفتيات، والتدريب في مجال المهارات، والتدريب الاجتماعي، وأنشطة توليد الدخل، وأنشطة تهدف إلى مساعدة النساء في الحصول على مركز في الأسرة والمجتمع، وتمكين النساء من المشاركة في الأنشطة الاقتصادية والاجتماعية، وغير ذلك. والمراكز الاجتماعية المتعددة الأغراض تديرها مجالس يُنتَخب أعضاؤها بشكل مباشر من جانب المشاركين وهو ما يضمن مشاركة النساء على أعلى المستويات. وكخطوة هامة للغاية إتُخذت من جانب المراكز المجتمعية المتعددة الأغراض أسَّست النساء في أدييامان جمعية تعاونية للمزارعات.</w:t>
      </w:r>
    </w:p>
    <w:p w:rsidR="00F81806" w:rsidRDefault="00F81806" w:rsidP="00946914">
      <w:pPr>
        <w:pStyle w:val="SingleTxt"/>
        <w:tabs>
          <w:tab w:val="clear" w:pos="1267"/>
          <w:tab w:val="left" w:pos="2948"/>
        </w:tabs>
        <w:rPr>
          <w:rFonts w:hint="cs"/>
          <w:i/>
          <w:iCs/>
          <w:rtl/>
          <w:lang w:bidi="ar-EG"/>
        </w:rPr>
      </w:pPr>
      <w:r>
        <w:rPr>
          <w:rFonts w:hint="cs"/>
          <w:i/>
          <w:iCs/>
          <w:rtl/>
          <w:lang w:bidi="ar-EG"/>
        </w:rPr>
        <w:tab/>
        <w:t>(ب)</w:t>
      </w:r>
      <w:r>
        <w:rPr>
          <w:rFonts w:hint="cs"/>
          <w:i/>
          <w:iCs/>
          <w:rtl/>
          <w:lang w:bidi="ar-EG"/>
        </w:rPr>
        <w:tab/>
        <w:t>نيل تسهيلات العناية الصحية الملائمة، بما في ذلك المعلومات والنصائح والخدمات المتعلقة بتخطيط الأسرة؛</w:t>
      </w:r>
    </w:p>
    <w:p w:rsidR="00F81806" w:rsidRDefault="00F81806" w:rsidP="00946914">
      <w:pPr>
        <w:pStyle w:val="SingleTxt"/>
        <w:tabs>
          <w:tab w:val="clear" w:pos="1267"/>
          <w:tab w:val="left" w:pos="2948"/>
        </w:tabs>
        <w:rPr>
          <w:rFonts w:hint="cs"/>
          <w:rtl/>
          <w:lang w:bidi="ar-EG"/>
        </w:rPr>
      </w:pPr>
      <w:r>
        <w:rPr>
          <w:rFonts w:hint="cs"/>
          <w:rtl/>
          <w:lang w:bidi="ar-EG"/>
        </w:rPr>
        <w:tab/>
        <w:t>في تركيا، يتولى 000 10 مركز وعيادة للرعاية الصحية تقديم خدمات تنظيم الأسرة والمعلومات ذات الصلة وخدمات إثارة الوعي (للاطلاع على معلومات تفصيلية، انظر المادة 12).</w:t>
      </w:r>
    </w:p>
    <w:p w:rsidR="00F81806" w:rsidRDefault="00F81806" w:rsidP="00946914">
      <w:pPr>
        <w:pStyle w:val="SingleTxt"/>
        <w:keepNext/>
        <w:tabs>
          <w:tab w:val="clear" w:pos="1267"/>
          <w:tab w:val="left" w:pos="2948"/>
        </w:tabs>
        <w:rPr>
          <w:rFonts w:hint="cs"/>
          <w:i/>
          <w:iCs/>
          <w:rtl/>
          <w:lang w:bidi="ar-EG"/>
        </w:rPr>
      </w:pPr>
      <w:r>
        <w:rPr>
          <w:rFonts w:hint="cs"/>
          <w:i/>
          <w:iCs/>
          <w:rtl/>
          <w:lang w:bidi="ar-EG"/>
        </w:rPr>
        <w:tab/>
        <w:t>(ج)</w:t>
      </w:r>
      <w:r>
        <w:rPr>
          <w:rFonts w:hint="cs"/>
          <w:i/>
          <w:iCs/>
          <w:rtl/>
          <w:lang w:bidi="ar-EG"/>
        </w:rPr>
        <w:tab/>
        <w:t>الاستفادة بصورة مباشرة من برامج الضمان الاجتماعي؛</w:t>
      </w:r>
    </w:p>
    <w:p w:rsidR="00F81806" w:rsidRDefault="00F81806" w:rsidP="00946914">
      <w:pPr>
        <w:pStyle w:val="SingleTxt"/>
        <w:tabs>
          <w:tab w:val="clear" w:pos="1267"/>
          <w:tab w:val="left" w:pos="2948"/>
        </w:tabs>
        <w:rPr>
          <w:rFonts w:hint="cs"/>
          <w:rtl/>
          <w:lang w:bidi="ar-EG"/>
        </w:rPr>
      </w:pPr>
      <w:r>
        <w:rPr>
          <w:rFonts w:hint="cs"/>
          <w:rtl/>
          <w:lang w:bidi="ar-EG"/>
        </w:rPr>
        <w:tab/>
        <w:t>في تركيا، تقدَّم خدمات الضمان الاجتماعي إلى السكان العاملين في الزراعة من خلال ”قانون الضمان الاجتماعي للعاملين لحسابهم الخاص“ و ”قانون الضمان الاجتماعي للعمال الزراعيين“. وعلى الرغم من عدم وجود فوارق بين الرجال والنساء إلاّ بالنسبة لسِن التقاعد (58 سنة للنساء و 60 سنة للرجال) في إنفاذ هذين القانونين فإنه يلاحَظ أن عدد الرجال المستفيدين من الضمان الاجتماعي يزيد عن عدد النساء المستفيدات في نطاق العمالة الزراعية.</w:t>
      </w:r>
    </w:p>
    <w:p w:rsidR="00F81806" w:rsidRDefault="00F81806" w:rsidP="00DD2098">
      <w:pPr>
        <w:pStyle w:val="SingleTxt"/>
        <w:keepNext/>
        <w:tabs>
          <w:tab w:val="clear" w:pos="1267"/>
          <w:tab w:val="left" w:pos="2948"/>
        </w:tabs>
        <w:spacing w:after="0"/>
        <w:rPr>
          <w:rFonts w:hint="cs"/>
          <w:rtl/>
          <w:lang w:bidi="ar-EG"/>
        </w:rPr>
      </w:pPr>
      <w:r>
        <w:rPr>
          <w:rFonts w:hint="cs"/>
          <w:rtl/>
          <w:lang w:bidi="ar-EG"/>
        </w:rPr>
        <w:t>الجدول 31:</w:t>
      </w:r>
    </w:p>
    <w:p w:rsidR="00F81806" w:rsidRDefault="00F81806" w:rsidP="00DD2098">
      <w:pPr>
        <w:pStyle w:val="SingleTxt"/>
        <w:keepNext/>
        <w:tabs>
          <w:tab w:val="clear" w:pos="1267"/>
          <w:tab w:val="left" w:pos="2948"/>
        </w:tabs>
        <w:spacing w:after="0"/>
        <w:rPr>
          <w:rFonts w:hint="cs"/>
          <w:rtl/>
          <w:lang w:bidi="ar-EG"/>
        </w:rPr>
      </w:pPr>
      <w:r>
        <w:rPr>
          <w:rFonts w:hint="cs"/>
          <w:b/>
          <w:bCs/>
          <w:rtl/>
          <w:lang w:bidi="ar-EG"/>
        </w:rPr>
        <w:t>حالة العمل للعاملين في الزراعة حسب السنوات ونوع الجنس</w:t>
      </w:r>
    </w:p>
    <w:p w:rsidR="00F81806" w:rsidRDefault="00F81806" w:rsidP="00F81806">
      <w:pPr>
        <w:pStyle w:val="SingleTxt"/>
        <w:tabs>
          <w:tab w:val="clear" w:pos="1267"/>
          <w:tab w:val="left" w:pos="2948"/>
        </w:tabs>
        <w:spacing w:after="0" w:line="600" w:lineRule="exact"/>
        <w:ind w:left="1264" w:right="1264"/>
        <w:jc w:val="right"/>
        <w:rPr>
          <w:rFonts w:hint="cs"/>
          <w:rtl/>
          <w:lang w:bidi="ar-EG"/>
        </w:rPr>
      </w:pPr>
      <w:r>
        <w:rPr>
          <w:rFonts w:hint="cs"/>
          <w:rtl/>
          <w:lang w:bidi="ar-EG"/>
        </w:rPr>
        <w:t>(بآلاف الأشخاص، العمر 15 سنة وأكثر)</w:t>
      </w:r>
    </w:p>
    <w:tbl>
      <w:tblPr>
        <w:tblStyle w:val="TableGrid"/>
        <w:bidiVisual/>
        <w:tblW w:w="0" w:type="auto"/>
        <w:tblInd w:w="1203" w:type="dxa"/>
        <w:tblBorders>
          <w:left w:val="none" w:sz="0" w:space="0" w:color="auto"/>
          <w:right w:val="none" w:sz="0" w:space="0" w:color="auto"/>
        </w:tblBorders>
        <w:tblLook w:val="01E0" w:firstRow="1" w:lastRow="1" w:firstColumn="1" w:lastColumn="1" w:noHBand="0" w:noVBand="0"/>
      </w:tblPr>
      <w:tblGrid>
        <w:gridCol w:w="1442"/>
        <w:gridCol w:w="1030"/>
        <w:gridCol w:w="1030"/>
        <w:gridCol w:w="824"/>
        <w:gridCol w:w="927"/>
        <w:gridCol w:w="1236"/>
        <w:gridCol w:w="1236"/>
      </w:tblGrid>
      <w:tr w:rsidR="00F81806" w:rsidTr="00F81806">
        <w:tc>
          <w:tcPr>
            <w:tcW w:w="1442" w:type="dxa"/>
            <w:tcBorders>
              <w:top w:val="single" w:sz="4" w:space="0" w:color="auto"/>
              <w:left w:val="nil"/>
              <w:bottom w:val="single" w:sz="12" w:space="0" w:color="auto"/>
              <w:right w:val="nil"/>
            </w:tcBorders>
            <w:vAlign w:val="bottom"/>
          </w:tcPr>
          <w:p w:rsidR="00F81806" w:rsidRDefault="00F81806" w:rsidP="00AD7851">
            <w:pPr>
              <w:pStyle w:val="SingleTxt"/>
              <w:tabs>
                <w:tab w:val="clear" w:pos="1267"/>
                <w:tab w:val="left" w:pos="2948"/>
              </w:tabs>
              <w:spacing w:before="40" w:after="80" w:line="260" w:lineRule="exact"/>
              <w:ind w:left="-57" w:right="-57"/>
              <w:jc w:val="left"/>
              <w:rPr>
                <w:i/>
                <w:iCs/>
                <w:sz w:val="26"/>
                <w:szCs w:val="26"/>
                <w:lang w:bidi="ar-EG"/>
              </w:rPr>
            </w:pPr>
            <w:r>
              <w:rPr>
                <w:rFonts w:hint="cs"/>
                <w:i/>
                <w:iCs/>
                <w:sz w:val="26"/>
                <w:szCs w:val="26"/>
                <w:rtl/>
                <w:lang w:bidi="ar-EG"/>
              </w:rPr>
              <w:t>السنوات</w:t>
            </w:r>
          </w:p>
        </w:tc>
        <w:tc>
          <w:tcPr>
            <w:tcW w:w="1030" w:type="dxa"/>
            <w:tcBorders>
              <w:top w:val="single" w:sz="4" w:space="0" w:color="auto"/>
              <w:left w:val="nil"/>
              <w:bottom w:val="single" w:sz="12" w:space="0" w:color="auto"/>
              <w:right w:val="nil"/>
            </w:tcBorders>
            <w:vAlign w:val="bottom"/>
          </w:tcPr>
          <w:p w:rsidR="00F81806" w:rsidRDefault="00F81806" w:rsidP="00AD7851">
            <w:pPr>
              <w:pStyle w:val="SingleTxt"/>
              <w:tabs>
                <w:tab w:val="clear" w:pos="1267"/>
                <w:tab w:val="left" w:pos="2948"/>
              </w:tabs>
              <w:spacing w:before="40" w:after="80" w:line="260" w:lineRule="exact"/>
              <w:ind w:left="-57" w:right="-57"/>
              <w:jc w:val="left"/>
              <w:rPr>
                <w:i/>
                <w:iCs/>
                <w:sz w:val="26"/>
                <w:szCs w:val="26"/>
                <w:lang w:bidi="ar-EG"/>
              </w:rPr>
            </w:pPr>
            <w:r>
              <w:rPr>
                <w:rFonts w:hint="cs"/>
                <w:i/>
                <w:iCs/>
                <w:sz w:val="26"/>
                <w:szCs w:val="26"/>
                <w:rtl/>
                <w:lang w:bidi="ar-EG"/>
              </w:rPr>
              <w:t>المجموع</w:t>
            </w:r>
          </w:p>
        </w:tc>
        <w:tc>
          <w:tcPr>
            <w:tcW w:w="1030" w:type="dxa"/>
            <w:tcBorders>
              <w:top w:val="single" w:sz="4" w:space="0" w:color="auto"/>
              <w:left w:val="nil"/>
              <w:bottom w:val="single" w:sz="12" w:space="0" w:color="auto"/>
              <w:right w:val="nil"/>
            </w:tcBorders>
            <w:vAlign w:val="bottom"/>
          </w:tcPr>
          <w:p w:rsidR="00F81806" w:rsidRDefault="00F81806" w:rsidP="00AD7851">
            <w:pPr>
              <w:pStyle w:val="SingleTxt"/>
              <w:tabs>
                <w:tab w:val="clear" w:pos="1267"/>
                <w:tab w:val="left" w:pos="2948"/>
              </w:tabs>
              <w:spacing w:before="40" w:after="80" w:line="260" w:lineRule="exact"/>
              <w:ind w:left="-57" w:right="-57"/>
              <w:jc w:val="left"/>
              <w:rPr>
                <w:i/>
                <w:iCs/>
                <w:sz w:val="26"/>
                <w:szCs w:val="26"/>
                <w:lang w:bidi="ar-EG"/>
              </w:rPr>
            </w:pPr>
            <w:r>
              <w:rPr>
                <w:rFonts w:hint="cs"/>
                <w:i/>
                <w:iCs/>
                <w:sz w:val="26"/>
                <w:szCs w:val="26"/>
                <w:rtl/>
                <w:lang w:bidi="ar-EG"/>
              </w:rPr>
              <w:t>العمال النظاميون</w:t>
            </w:r>
          </w:p>
        </w:tc>
        <w:tc>
          <w:tcPr>
            <w:tcW w:w="824" w:type="dxa"/>
            <w:tcBorders>
              <w:top w:val="single" w:sz="4" w:space="0" w:color="auto"/>
              <w:left w:val="nil"/>
              <w:bottom w:val="single" w:sz="12" w:space="0" w:color="auto"/>
              <w:right w:val="nil"/>
            </w:tcBorders>
            <w:vAlign w:val="bottom"/>
          </w:tcPr>
          <w:p w:rsidR="00F81806" w:rsidRDefault="00F81806" w:rsidP="00AD7851">
            <w:pPr>
              <w:pStyle w:val="SingleTxt"/>
              <w:tabs>
                <w:tab w:val="clear" w:pos="1267"/>
                <w:tab w:val="left" w:pos="2948"/>
              </w:tabs>
              <w:spacing w:before="40" w:after="80" w:line="260" w:lineRule="exact"/>
              <w:ind w:left="-57" w:right="-57"/>
              <w:jc w:val="left"/>
              <w:rPr>
                <w:i/>
                <w:iCs/>
                <w:sz w:val="26"/>
                <w:szCs w:val="26"/>
                <w:lang w:bidi="ar-EG"/>
              </w:rPr>
            </w:pPr>
            <w:r>
              <w:rPr>
                <w:rFonts w:hint="cs"/>
                <w:i/>
                <w:iCs/>
                <w:sz w:val="26"/>
                <w:szCs w:val="26"/>
                <w:rtl/>
                <w:lang w:bidi="ar-EG"/>
              </w:rPr>
              <w:t>عمال التراحيل</w:t>
            </w:r>
          </w:p>
        </w:tc>
        <w:tc>
          <w:tcPr>
            <w:tcW w:w="927" w:type="dxa"/>
            <w:tcBorders>
              <w:top w:val="single" w:sz="4" w:space="0" w:color="auto"/>
              <w:left w:val="nil"/>
              <w:bottom w:val="single" w:sz="12" w:space="0" w:color="auto"/>
              <w:right w:val="nil"/>
            </w:tcBorders>
          </w:tcPr>
          <w:p w:rsidR="00F81806" w:rsidRDefault="00F81806" w:rsidP="00AD7851">
            <w:pPr>
              <w:pStyle w:val="SingleTxt"/>
              <w:tabs>
                <w:tab w:val="clear" w:pos="1267"/>
                <w:tab w:val="left" w:pos="2948"/>
              </w:tabs>
              <w:spacing w:before="40" w:after="80" w:line="260" w:lineRule="exact"/>
              <w:ind w:left="-57" w:right="-57"/>
              <w:rPr>
                <w:i/>
                <w:iCs/>
                <w:sz w:val="26"/>
                <w:szCs w:val="26"/>
                <w:lang w:bidi="ar-EG"/>
              </w:rPr>
            </w:pPr>
            <w:r>
              <w:rPr>
                <w:rFonts w:hint="cs"/>
                <w:i/>
                <w:iCs/>
                <w:sz w:val="26"/>
                <w:szCs w:val="26"/>
                <w:rtl/>
                <w:lang w:bidi="ar-EG"/>
              </w:rPr>
              <w:t>أصحاب الأعمال</w:t>
            </w:r>
          </w:p>
        </w:tc>
        <w:tc>
          <w:tcPr>
            <w:tcW w:w="1236" w:type="dxa"/>
            <w:tcBorders>
              <w:top w:val="single" w:sz="4" w:space="0" w:color="auto"/>
              <w:left w:val="nil"/>
              <w:bottom w:val="single" w:sz="12" w:space="0" w:color="auto"/>
              <w:right w:val="nil"/>
            </w:tcBorders>
          </w:tcPr>
          <w:p w:rsidR="00F81806" w:rsidRDefault="00F81806" w:rsidP="00AD7851">
            <w:pPr>
              <w:pStyle w:val="SingleTxt"/>
              <w:tabs>
                <w:tab w:val="clear" w:pos="1267"/>
                <w:tab w:val="left" w:pos="2948"/>
              </w:tabs>
              <w:spacing w:before="40" w:after="80" w:line="260" w:lineRule="exact"/>
              <w:ind w:left="-57" w:right="-57"/>
              <w:rPr>
                <w:i/>
                <w:iCs/>
                <w:sz w:val="26"/>
                <w:szCs w:val="26"/>
                <w:lang w:bidi="ar-EG"/>
              </w:rPr>
            </w:pPr>
            <w:r>
              <w:rPr>
                <w:rFonts w:hint="cs"/>
                <w:i/>
                <w:iCs/>
                <w:sz w:val="26"/>
                <w:szCs w:val="26"/>
                <w:rtl/>
                <w:lang w:bidi="ar-EG"/>
              </w:rPr>
              <w:t>العاملون لحسابهم الخاص</w:t>
            </w:r>
          </w:p>
        </w:tc>
        <w:tc>
          <w:tcPr>
            <w:tcW w:w="1236" w:type="dxa"/>
            <w:tcBorders>
              <w:top w:val="single" w:sz="4" w:space="0" w:color="auto"/>
              <w:left w:val="nil"/>
              <w:bottom w:val="single" w:sz="12" w:space="0" w:color="auto"/>
              <w:right w:val="nil"/>
            </w:tcBorders>
          </w:tcPr>
          <w:p w:rsidR="00F81806" w:rsidRDefault="00F81806" w:rsidP="00AD7851">
            <w:pPr>
              <w:pStyle w:val="SingleTxt"/>
              <w:tabs>
                <w:tab w:val="clear" w:pos="1267"/>
                <w:tab w:val="left" w:pos="2948"/>
              </w:tabs>
              <w:spacing w:before="40" w:after="80" w:line="260" w:lineRule="exact"/>
              <w:ind w:left="-57" w:right="-57"/>
              <w:rPr>
                <w:i/>
                <w:iCs/>
                <w:sz w:val="26"/>
                <w:szCs w:val="26"/>
                <w:lang w:bidi="ar-EG"/>
              </w:rPr>
            </w:pPr>
            <w:r>
              <w:rPr>
                <w:rFonts w:hint="cs"/>
                <w:i/>
                <w:iCs/>
                <w:sz w:val="26"/>
                <w:szCs w:val="26"/>
                <w:rtl/>
                <w:lang w:bidi="ar-EG"/>
              </w:rPr>
              <w:t>العاملون في الأسرة دون أجر</w:t>
            </w:r>
          </w:p>
        </w:tc>
      </w:tr>
      <w:tr w:rsidR="00F81806" w:rsidTr="00F81806">
        <w:tc>
          <w:tcPr>
            <w:tcW w:w="1442" w:type="dxa"/>
            <w:tcBorders>
              <w:top w:val="single" w:sz="12" w:space="0" w:color="auto"/>
              <w:left w:val="nil"/>
              <w:bottom w:val="nil"/>
              <w:right w:val="nil"/>
            </w:tcBorders>
          </w:tcPr>
          <w:p w:rsidR="00F81806" w:rsidRDefault="00F81806" w:rsidP="00AD7851">
            <w:pPr>
              <w:pStyle w:val="SingleTxt"/>
              <w:tabs>
                <w:tab w:val="clear" w:pos="1267"/>
                <w:tab w:val="left" w:pos="2948"/>
              </w:tabs>
              <w:spacing w:before="40" w:after="80" w:line="260" w:lineRule="exact"/>
              <w:ind w:left="-57" w:right="-57"/>
              <w:rPr>
                <w:sz w:val="26"/>
                <w:szCs w:val="26"/>
                <w:lang w:bidi="ar-EG"/>
              </w:rPr>
            </w:pPr>
            <w:r>
              <w:rPr>
                <w:rFonts w:hint="cs"/>
                <w:sz w:val="26"/>
                <w:szCs w:val="26"/>
                <w:rtl/>
                <w:lang w:bidi="ar-EG"/>
              </w:rPr>
              <w:t>المجموع</w:t>
            </w:r>
          </w:p>
        </w:tc>
        <w:tc>
          <w:tcPr>
            <w:tcW w:w="1030" w:type="dxa"/>
            <w:tcBorders>
              <w:top w:val="single" w:sz="12" w:space="0" w:color="auto"/>
              <w:left w:val="nil"/>
              <w:bottom w:val="nil"/>
              <w:right w:val="nil"/>
            </w:tcBorders>
          </w:tcPr>
          <w:p w:rsidR="00F81806" w:rsidRDefault="00F81806" w:rsidP="00AD7851">
            <w:pPr>
              <w:pStyle w:val="SingleTxt"/>
              <w:tabs>
                <w:tab w:val="clear" w:pos="1267"/>
                <w:tab w:val="left" w:pos="2948"/>
              </w:tabs>
              <w:spacing w:before="40" w:after="80" w:line="260" w:lineRule="exact"/>
              <w:ind w:left="-57" w:right="-57"/>
              <w:rPr>
                <w:sz w:val="26"/>
                <w:szCs w:val="26"/>
                <w:lang w:bidi="ar-EG"/>
              </w:rPr>
            </w:pPr>
          </w:p>
        </w:tc>
        <w:tc>
          <w:tcPr>
            <w:tcW w:w="1030" w:type="dxa"/>
            <w:tcBorders>
              <w:top w:val="single" w:sz="12" w:space="0" w:color="auto"/>
              <w:left w:val="nil"/>
              <w:bottom w:val="nil"/>
              <w:right w:val="nil"/>
            </w:tcBorders>
          </w:tcPr>
          <w:p w:rsidR="00F81806" w:rsidRDefault="00F81806" w:rsidP="00AD7851">
            <w:pPr>
              <w:pStyle w:val="SingleTxt"/>
              <w:tabs>
                <w:tab w:val="clear" w:pos="1267"/>
                <w:tab w:val="left" w:pos="2948"/>
              </w:tabs>
              <w:spacing w:before="40" w:after="80" w:line="260" w:lineRule="exact"/>
              <w:ind w:left="-57" w:right="-57"/>
              <w:rPr>
                <w:sz w:val="26"/>
                <w:szCs w:val="26"/>
                <w:lang w:bidi="ar-EG"/>
              </w:rPr>
            </w:pPr>
          </w:p>
        </w:tc>
        <w:tc>
          <w:tcPr>
            <w:tcW w:w="824" w:type="dxa"/>
            <w:tcBorders>
              <w:top w:val="single" w:sz="12" w:space="0" w:color="auto"/>
              <w:left w:val="nil"/>
              <w:bottom w:val="nil"/>
              <w:right w:val="nil"/>
            </w:tcBorders>
          </w:tcPr>
          <w:p w:rsidR="00F81806" w:rsidRDefault="00F81806" w:rsidP="00AD7851">
            <w:pPr>
              <w:pStyle w:val="SingleTxt"/>
              <w:tabs>
                <w:tab w:val="clear" w:pos="1267"/>
                <w:tab w:val="left" w:pos="2948"/>
              </w:tabs>
              <w:spacing w:before="40" w:after="80" w:line="260" w:lineRule="exact"/>
              <w:ind w:left="-57" w:right="-57"/>
              <w:rPr>
                <w:sz w:val="26"/>
                <w:szCs w:val="26"/>
                <w:lang w:bidi="ar-EG"/>
              </w:rPr>
            </w:pPr>
          </w:p>
        </w:tc>
        <w:tc>
          <w:tcPr>
            <w:tcW w:w="927" w:type="dxa"/>
            <w:tcBorders>
              <w:top w:val="single" w:sz="12" w:space="0" w:color="auto"/>
              <w:left w:val="nil"/>
              <w:bottom w:val="nil"/>
              <w:right w:val="nil"/>
            </w:tcBorders>
          </w:tcPr>
          <w:p w:rsidR="00F81806" w:rsidRDefault="00F81806" w:rsidP="00AD7851">
            <w:pPr>
              <w:pStyle w:val="SingleTxt"/>
              <w:tabs>
                <w:tab w:val="clear" w:pos="1267"/>
                <w:tab w:val="left" w:pos="2948"/>
              </w:tabs>
              <w:spacing w:before="40" w:after="80" w:line="260" w:lineRule="exact"/>
              <w:ind w:left="-57" w:right="-57"/>
              <w:rPr>
                <w:sz w:val="26"/>
                <w:szCs w:val="26"/>
                <w:lang w:bidi="ar-EG"/>
              </w:rPr>
            </w:pPr>
          </w:p>
        </w:tc>
        <w:tc>
          <w:tcPr>
            <w:tcW w:w="1236" w:type="dxa"/>
            <w:tcBorders>
              <w:top w:val="single" w:sz="12" w:space="0" w:color="auto"/>
              <w:left w:val="nil"/>
              <w:bottom w:val="nil"/>
              <w:right w:val="nil"/>
            </w:tcBorders>
          </w:tcPr>
          <w:p w:rsidR="00F81806" w:rsidRDefault="00F81806" w:rsidP="00AD7851">
            <w:pPr>
              <w:pStyle w:val="SingleTxt"/>
              <w:tabs>
                <w:tab w:val="clear" w:pos="1267"/>
                <w:tab w:val="left" w:pos="2948"/>
              </w:tabs>
              <w:spacing w:before="40" w:after="80" w:line="260" w:lineRule="exact"/>
              <w:ind w:left="-57" w:right="-57"/>
              <w:rPr>
                <w:sz w:val="26"/>
                <w:szCs w:val="26"/>
                <w:lang w:bidi="ar-EG"/>
              </w:rPr>
            </w:pPr>
          </w:p>
        </w:tc>
        <w:tc>
          <w:tcPr>
            <w:tcW w:w="1236" w:type="dxa"/>
            <w:tcBorders>
              <w:top w:val="single" w:sz="12" w:space="0" w:color="auto"/>
              <w:left w:val="nil"/>
              <w:bottom w:val="nil"/>
              <w:right w:val="nil"/>
            </w:tcBorders>
          </w:tcPr>
          <w:p w:rsidR="00F81806" w:rsidRDefault="00F81806" w:rsidP="00AD7851">
            <w:pPr>
              <w:pStyle w:val="SingleTxt"/>
              <w:tabs>
                <w:tab w:val="clear" w:pos="1267"/>
                <w:tab w:val="left" w:pos="2948"/>
              </w:tabs>
              <w:spacing w:before="40" w:after="80" w:line="260" w:lineRule="exact"/>
              <w:ind w:left="-57" w:right="-57"/>
              <w:rPr>
                <w:sz w:val="26"/>
                <w:szCs w:val="26"/>
                <w:lang w:bidi="ar-EG"/>
              </w:rPr>
            </w:pPr>
          </w:p>
        </w:tc>
      </w:tr>
      <w:tr w:rsidR="00F81806" w:rsidTr="00F81806">
        <w:tc>
          <w:tcPr>
            <w:tcW w:w="1442" w:type="dxa"/>
            <w:tcBorders>
              <w:top w:val="nil"/>
              <w:left w:val="nil"/>
              <w:bottom w:val="nil"/>
              <w:right w:val="nil"/>
            </w:tcBorders>
          </w:tcPr>
          <w:p w:rsidR="00F81806" w:rsidRDefault="00F81806" w:rsidP="00AD7851">
            <w:pPr>
              <w:pStyle w:val="SingleTxt"/>
              <w:tabs>
                <w:tab w:val="clear" w:pos="1267"/>
                <w:tab w:val="left" w:pos="2948"/>
              </w:tabs>
              <w:spacing w:before="40" w:after="80" w:line="260" w:lineRule="exact"/>
              <w:ind w:left="-57" w:right="-57"/>
              <w:rPr>
                <w:sz w:val="26"/>
                <w:szCs w:val="26"/>
                <w:lang w:bidi="ar-EG"/>
              </w:rPr>
            </w:pPr>
            <w:r>
              <w:rPr>
                <w:rFonts w:hint="cs"/>
                <w:sz w:val="26"/>
                <w:szCs w:val="26"/>
                <w:rtl/>
                <w:lang w:bidi="ar-EG"/>
              </w:rPr>
              <w:t>2004</w:t>
            </w:r>
          </w:p>
        </w:tc>
        <w:tc>
          <w:tcPr>
            <w:tcW w:w="1030" w:type="dxa"/>
            <w:tcBorders>
              <w:top w:val="nil"/>
              <w:left w:val="nil"/>
              <w:bottom w:val="nil"/>
              <w:right w:val="nil"/>
            </w:tcBorders>
          </w:tcPr>
          <w:p w:rsidR="00F81806" w:rsidRDefault="00F81806" w:rsidP="00AD7851">
            <w:pPr>
              <w:pStyle w:val="SingleTxt"/>
              <w:tabs>
                <w:tab w:val="clear" w:pos="1267"/>
                <w:tab w:val="left" w:pos="2948"/>
              </w:tabs>
              <w:spacing w:before="40" w:after="80" w:line="260" w:lineRule="exact"/>
              <w:ind w:left="-57" w:right="-57"/>
              <w:rPr>
                <w:sz w:val="26"/>
                <w:szCs w:val="26"/>
                <w:lang w:bidi="ar-EG"/>
              </w:rPr>
            </w:pPr>
            <w:r>
              <w:rPr>
                <w:rFonts w:hint="cs"/>
                <w:sz w:val="26"/>
                <w:szCs w:val="26"/>
                <w:rtl/>
                <w:lang w:bidi="ar-EG"/>
              </w:rPr>
              <w:t>399 7</w:t>
            </w:r>
          </w:p>
        </w:tc>
        <w:tc>
          <w:tcPr>
            <w:tcW w:w="1030" w:type="dxa"/>
            <w:tcBorders>
              <w:top w:val="nil"/>
              <w:left w:val="nil"/>
              <w:bottom w:val="nil"/>
              <w:right w:val="nil"/>
            </w:tcBorders>
          </w:tcPr>
          <w:p w:rsidR="00F81806" w:rsidRDefault="00F81806" w:rsidP="00AD7851">
            <w:pPr>
              <w:pStyle w:val="SingleTxt"/>
              <w:tabs>
                <w:tab w:val="clear" w:pos="1267"/>
                <w:tab w:val="left" w:pos="2948"/>
              </w:tabs>
              <w:spacing w:before="40" w:after="80" w:line="260" w:lineRule="exact"/>
              <w:ind w:left="-57" w:right="-57"/>
              <w:rPr>
                <w:sz w:val="26"/>
                <w:szCs w:val="26"/>
                <w:lang w:bidi="ar-EG"/>
              </w:rPr>
            </w:pPr>
            <w:r>
              <w:rPr>
                <w:rFonts w:hint="cs"/>
                <w:sz w:val="26"/>
                <w:szCs w:val="26"/>
                <w:rtl/>
                <w:lang w:bidi="ar-EG"/>
              </w:rPr>
              <w:t>101</w:t>
            </w:r>
          </w:p>
        </w:tc>
        <w:tc>
          <w:tcPr>
            <w:tcW w:w="824" w:type="dxa"/>
            <w:tcBorders>
              <w:top w:val="nil"/>
              <w:left w:val="nil"/>
              <w:bottom w:val="nil"/>
              <w:right w:val="nil"/>
            </w:tcBorders>
          </w:tcPr>
          <w:p w:rsidR="00F81806" w:rsidRDefault="00F81806" w:rsidP="00AD7851">
            <w:pPr>
              <w:pStyle w:val="SingleTxt"/>
              <w:tabs>
                <w:tab w:val="clear" w:pos="1267"/>
                <w:tab w:val="left" w:pos="2948"/>
              </w:tabs>
              <w:spacing w:before="40" w:after="80" w:line="260" w:lineRule="exact"/>
              <w:ind w:left="-57" w:right="-57"/>
              <w:rPr>
                <w:sz w:val="26"/>
                <w:szCs w:val="26"/>
                <w:lang w:bidi="ar-EG"/>
              </w:rPr>
            </w:pPr>
            <w:r>
              <w:rPr>
                <w:rFonts w:hint="cs"/>
                <w:sz w:val="26"/>
                <w:szCs w:val="26"/>
                <w:rtl/>
                <w:lang w:bidi="ar-EG"/>
              </w:rPr>
              <w:t>397</w:t>
            </w:r>
          </w:p>
        </w:tc>
        <w:tc>
          <w:tcPr>
            <w:tcW w:w="927" w:type="dxa"/>
            <w:tcBorders>
              <w:top w:val="nil"/>
              <w:left w:val="nil"/>
              <w:bottom w:val="nil"/>
              <w:right w:val="nil"/>
            </w:tcBorders>
          </w:tcPr>
          <w:p w:rsidR="00F81806" w:rsidRDefault="00F81806" w:rsidP="00AD7851">
            <w:pPr>
              <w:pStyle w:val="SingleTxt"/>
              <w:tabs>
                <w:tab w:val="clear" w:pos="1267"/>
                <w:tab w:val="left" w:pos="2948"/>
              </w:tabs>
              <w:spacing w:before="40" w:after="80" w:line="260" w:lineRule="exact"/>
              <w:ind w:left="-57" w:right="-57"/>
              <w:rPr>
                <w:sz w:val="26"/>
                <w:szCs w:val="26"/>
                <w:lang w:bidi="ar-EG"/>
              </w:rPr>
            </w:pPr>
            <w:r>
              <w:rPr>
                <w:rFonts w:hint="cs"/>
                <w:sz w:val="26"/>
                <w:szCs w:val="26"/>
                <w:rtl/>
                <w:lang w:bidi="ar-EG"/>
              </w:rPr>
              <w:t>99</w:t>
            </w:r>
          </w:p>
        </w:tc>
        <w:tc>
          <w:tcPr>
            <w:tcW w:w="1236" w:type="dxa"/>
            <w:tcBorders>
              <w:top w:val="nil"/>
              <w:left w:val="nil"/>
              <w:bottom w:val="nil"/>
              <w:right w:val="nil"/>
            </w:tcBorders>
          </w:tcPr>
          <w:p w:rsidR="00F81806" w:rsidRDefault="00F81806" w:rsidP="00AD7851">
            <w:pPr>
              <w:pStyle w:val="SingleTxt"/>
              <w:tabs>
                <w:tab w:val="clear" w:pos="1267"/>
                <w:tab w:val="left" w:pos="2948"/>
              </w:tabs>
              <w:spacing w:before="40" w:after="80" w:line="260" w:lineRule="exact"/>
              <w:ind w:left="-57" w:right="-57"/>
              <w:rPr>
                <w:sz w:val="26"/>
                <w:szCs w:val="26"/>
                <w:lang w:bidi="ar-EG"/>
              </w:rPr>
            </w:pPr>
            <w:r>
              <w:rPr>
                <w:rFonts w:hint="cs"/>
                <w:sz w:val="26"/>
                <w:szCs w:val="26"/>
                <w:rtl/>
                <w:lang w:bidi="ar-EG"/>
              </w:rPr>
              <w:t>040 3</w:t>
            </w:r>
          </w:p>
        </w:tc>
        <w:tc>
          <w:tcPr>
            <w:tcW w:w="1236" w:type="dxa"/>
            <w:tcBorders>
              <w:top w:val="nil"/>
              <w:left w:val="nil"/>
              <w:bottom w:val="nil"/>
              <w:right w:val="nil"/>
            </w:tcBorders>
          </w:tcPr>
          <w:p w:rsidR="00F81806" w:rsidRDefault="00F81806" w:rsidP="00AD7851">
            <w:pPr>
              <w:pStyle w:val="SingleTxt"/>
              <w:tabs>
                <w:tab w:val="clear" w:pos="1267"/>
                <w:tab w:val="left" w:pos="2948"/>
              </w:tabs>
              <w:spacing w:before="40" w:after="80" w:line="260" w:lineRule="exact"/>
              <w:ind w:left="-57" w:right="-57"/>
              <w:rPr>
                <w:sz w:val="26"/>
                <w:szCs w:val="26"/>
                <w:lang w:bidi="ar-EG"/>
              </w:rPr>
            </w:pPr>
            <w:r>
              <w:rPr>
                <w:rFonts w:hint="cs"/>
                <w:sz w:val="26"/>
                <w:szCs w:val="26"/>
                <w:rtl/>
                <w:lang w:bidi="ar-EG"/>
              </w:rPr>
              <w:t>762 3</w:t>
            </w:r>
          </w:p>
        </w:tc>
      </w:tr>
      <w:tr w:rsidR="00F81806" w:rsidTr="00F81806">
        <w:tc>
          <w:tcPr>
            <w:tcW w:w="1442" w:type="dxa"/>
            <w:tcBorders>
              <w:top w:val="nil"/>
              <w:left w:val="nil"/>
              <w:bottom w:val="nil"/>
              <w:right w:val="nil"/>
            </w:tcBorders>
          </w:tcPr>
          <w:p w:rsidR="00F81806" w:rsidRDefault="00F81806" w:rsidP="00AD7851">
            <w:pPr>
              <w:pStyle w:val="SingleTxt"/>
              <w:tabs>
                <w:tab w:val="clear" w:pos="1267"/>
                <w:tab w:val="left" w:pos="2948"/>
              </w:tabs>
              <w:spacing w:before="40" w:after="80" w:line="260" w:lineRule="exact"/>
              <w:ind w:left="-57" w:right="-57"/>
              <w:rPr>
                <w:sz w:val="26"/>
                <w:szCs w:val="26"/>
                <w:lang w:bidi="ar-EG"/>
              </w:rPr>
            </w:pPr>
            <w:r>
              <w:rPr>
                <w:rFonts w:hint="cs"/>
                <w:sz w:val="26"/>
                <w:szCs w:val="26"/>
                <w:rtl/>
                <w:lang w:bidi="ar-EG"/>
              </w:rPr>
              <w:t>2005</w:t>
            </w:r>
          </w:p>
        </w:tc>
        <w:tc>
          <w:tcPr>
            <w:tcW w:w="1030" w:type="dxa"/>
            <w:tcBorders>
              <w:top w:val="nil"/>
              <w:left w:val="nil"/>
              <w:bottom w:val="nil"/>
              <w:right w:val="nil"/>
            </w:tcBorders>
          </w:tcPr>
          <w:p w:rsidR="00F81806" w:rsidRDefault="00F81806" w:rsidP="00AD7851">
            <w:pPr>
              <w:pStyle w:val="SingleTxt"/>
              <w:tabs>
                <w:tab w:val="clear" w:pos="1267"/>
                <w:tab w:val="left" w:pos="2948"/>
              </w:tabs>
              <w:spacing w:before="40" w:after="80" w:line="260" w:lineRule="exact"/>
              <w:ind w:left="-57" w:right="-57"/>
              <w:rPr>
                <w:sz w:val="26"/>
                <w:szCs w:val="26"/>
                <w:lang w:bidi="ar-EG"/>
              </w:rPr>
            </w:pPr>
            <w:r>
              <w:rPr>
                <w:rFonts w:hint="cs"/>
                <w:sz w:val="26"/>
                <w:szCs w:val="26"/>
                <w:rtl/>
                <w:lang w:bidi="ar-EG"/>
              </w:rPr>
              <w:t>493 6</w:t>
            </w:r>
          </w:p>
        </w:tc>
        <w:tc>
          <w:tcPr>
            <w:tcW w:w="1030" w:type="dxa"/>
            <w:tcBorders>
              <w:top w:val="nil"/>
              <w:left w:val="nil"/>
              <w:bottom w:val="nil"/>
              <w:right w:val="nil"/>
            </w:tcBorders>
          </w:tcPr>
          <w:p w:rsidR="00F81806" w:rsidRDefault="00F81806" w:rsidP="00AD7851">
            <w:pPr>
              <w:pStyle w:val="SingleTxt"/>
              <w:tabs>
                <w:tab w:val="clear" w:pos="1267"/>
                <w:tab w:val="left" w:pos="2948"/>
              </w:tabs>
              <w:spacing w:before="40" w:after="80" w:line="260" w:lineRule="exact"/>
              <w:ind w:left="-57" w:right="-57"/>
              <w:rPr>
                <w:sz w:val="26"/>
                <w:szCs w:val="26"/>
                <w:lang w:bidi="ar-EG"/>
              </w:rPr>
            </w:pPr>
            <w:r>
              <w:rPr>
                <w:rFonts w:hint="cs"/>
                <w:sz w:val="26"/>
                <w:szCs w:val="26"/>
                <w:rtl/>
                <w:lang w:bidi="ar-EG"/>
              </w:rPr>
              <w:t>118</w:t>
            </w:r>
          </w:p>
        </w:tc>
        <w:tc>
          <w:tcPr>
            <w:tcW w:w="824" w:type="dxa"/>
            <w:tcBorders>
              <w:top w:val="nil"/>
              <w:left w:val="nil"/>
              <w:bottom w:val="nil"/>
              <w:right w:val="nil"/>
            </w:tcBorders>
          </w:tcPr>
          <w:p w:rsidR="00F81806" w:rsidRDefault="00F81806" w:rsidP="00AD7851">
            <w:pPr>
              <w:pStyle w:val="SingleTxt"/>
              <w:tabs>
                <w:tab w:val="clear" w:pos="1267"/>
                <w:tab w:val="left" w:pos="2948"/>
              </w:tabs>
              <w:spacing w:before="40" w:after="80" w:line="260" w:lineRule="exact"/>
              <w:ind w:left="-57" w:right="-57"/>
              <w:rPr>
                <w:sz w:val="26"/>
                <w:szCs w:val="26"/>
                <w:lang w:bidi="ar-EG"/>
              </w:rPr>
            </w:pPr>
            <w:r>
              <w:rPr>
                <w:rFonts w:hint="cs"/>
                <w:sz w:val="26"/>
                <w:szCs w:val="26"/>
                <w:rtl/>
                <w:lang w:bidi="ar-EG"/>
              </w:rPr>
              <w:t>404</w:t>
            </w:r>
          </w:p>
        </w:tc>
        <w:tc>
          <w:tcPr>
            <w:tcW w:w="927" w:type="dxa"/>
            <w:tcBorders>
              <w:top w:val="nil"/>
              <w:left w:val="nil"/>
              <w:bottom w:val="nil"/>
              <w:right w:val="nil"/>
            </w:tcBorders>
          </w:tcPr>
          <w:p w:rsidR="00F81806" w:rsidRDefault="00F81806" w:rsidP="00AD7851">
            <w:pPr>
              <w:pStyle w:val="SingleTxt"/>
              <w:tabs>
                <w:tab w:val="clear" w:pos="1267"/>
                <w:tab w:val="left" w:pos="2948"/>
              </w:tabs>
              <w:spacing w:before="40" w:after="80" w:line="260" w:lineRule="exact"/>
              <w:ind w:left="-57" w:right="-57"/>
              <w:rPr>
                <w:sz w:val="26"/>
                <w:szCs w:val="26"/>
                <w:lang w:bidi="ar-EG"/>
              </w:rPr>
            </w:pPr>
            <w:r>
              <w:rPr>
                <w:rFonts w:hint="cs"/>
                <w:sz w:val="26"/>
                <w:szCs w:val="26"/>
                <w:rtl/>
                <w:lang w:bidi="ar-EG"/>
              </w:rPr>
              <w:t>108</w:t>
            </w:r>
          </w:p>
        </w:tc>
        <w:tc>
          <w:tcPr>
            <w:tcW w:w="1236" w:type="dxa"/>
            <w:tcBorders>
              <w:top w:val="nil"/>
              <w:left w:val="nil"/>
              <w:bottom w:val="nil"/>
              <w:right w:val="nil"/>
            </w:tcBorders>
          </w:tcPr>
          <w:p w:rsidR="00F81806" w:rsidRDefault="00F81806" w:rsidP="00AD7851">
            <w:pPr>
              <w:pStyle w:val="SingleTxt"/>
              <w:tabs>
                <w:tab w:val="clear" w:pos="1267"/>
                <w:tab w:val="left" w:pos="2948"/>
              </w:tabs>
              <w:spacing w:before="40" w:after="80" w:line="260" w:lineRule="exact"/>
              <w:ind w:left="-57" w:right="-57"/>
              <w:rPr>
                <w:sz w:val="26"/>
                <w:szCs w:val="26"/>
                <w:lang w:bidi="ar-EG"/>
              </w:rPr>
            </w:pPr>
            <w:r>
              <w:rPr>
                <w:rFonts w:hint="cs"/>
                <w:sz w:val="26"/>
                <w:szCs w:val="26"/>
                <w:rtl/>
                <w:lang w:bidi="ar-EG"/>
              </w:rPr>
              <w:t>857 2</w:t>
            </w:r>
          </w:p>
        </w:tc>
        <w:tc>
          <w:tcPr>
            <w:tcW w:w="1236" w:type="dxa"/>
            <w:tcBorders>
              <w:top w:val="nil"/>
              <w:left w:val="nil"/>
              <w:bottom w:val="nil"/>
              <w:right w:val="nil"/>
            </w:tcBorders>
          </w:tcPr>
          <w:p w:rsidR="00F81806" w:rsidRDefault="00F81806" w:rsidP="00AD7851">
            <w:pPr>
              <w:pStyle w:val="SingleTxt"/>
              <w:tabs>
                <w:tab w:val="clear" w:pos="1267"/>
                <w:tab w:val="left" w:pos="2948"/>
              </w:tabs>
              <w:spacing w:before="40" w:after="80" w:line="260" w:lineRule="exact"/>
              <w:ind w:left="-57" w:right="-57"/>
              <w:rPr>
                <w:sz w:val="26"/>
                <w:szCs w:val="26"/>
                <w:lang w:bidi="ar-EG"/>
              </w:rPr>
            </w:pPr>
            <w:r>
              <w:rPr>
                <w:rFonts w:hint="cs"/>
                <w:sz w:val="26"/>
                <w:szCs w:val="26"/>
                <w:rtl/>
                <w:lang w:bidi="ar-EG"/>
              </w:rPr>
              <w:t>007 3</w:t>
            </w:r>
          </w:p>
        </w:tc>
      </w:tr>
      <w:tr w:rsidR="00F81806" w:rsidTr="00F81806">
        <w:tc>
          <w:tcPr>
            <w:tcW w:w="1442" w:type="dxa"/>
            <w:tcBorders>
              <w:top w:val="nil"/>
              <w:left w:val="nil"/>
              <w:bottom w:val="nil"/>
              <w:right w:val="nil"/>
            </w:tcBorders>
          </w:tcPr>
          <w:p w:rsidR="00F81806" w:rsidRDefault="00F81806" w:rsidP="00AD7851">
            <w:pPr>
              <w:pStyle w:val="SingleTxt"/>
              <w:tabs>
                <w:tab w:val="clear" w:pos="1267"/>
                <w:tab w:val="left" w:pos="2948"/>
              </w:tabs>
              <w:spacing w:before="40" w:after="80" w:line="260" w:lineRule="exact"/>
              <w:ind w:left="-57" w:right="-57"/>
              <w:rPr>
                <w:sz w:val="26"/>
                <w:szCs w:val="26"/>
                <w:lang w:bidi="ar-EG"/>
              </w:rPr>
            </w:pPr>
            <w:r>
              <w:rPr>
                <w:rFonts w:hint="cs"/>
                <w:sz w:val="26"/>
                <w:szCs w:val="26"/>
                <w:rtl/>
                <w:lang w:bidi="ar-EG"/>
              </w:rPr>
              <w:t>2006</w:t>
            </w:r>
          </w:p>
        </w:tc>
        <w:tc>
          <w:tcPr>
            <w:tcW w:w="1030" w:type="dxa"/>
            <w:tcBorders>
              <w:top w:val="nil"/>
              <w:left w:val="nil"/>
              <w:bottom w:val="nil"/>
              <w:right w:val="nil"/>
            </w:tcBorders>
          </w:tcPr>
          <w:p w:rsidR="00F81806" w:rsidRDefault="00F81806" w:rsidP="00AD7851">
            <w:pPr>
              <w:pStyle w:val="SingleTxt"/>
              <w:tabs>
                <w:tab w:val="clear" w:pos="1267"/>
                <w:tab w:val="left" w:pos="2948"/>
              </w:tabs>
              <w:spacing w:before="40" w:after="80" w:line="260" w:lineRule="exact"/>
              <w:ind w:left="-57" w:right="-57"/>
              <w:rPr>
                <w:sz w:val="26"/>
                <w:szCs w:val="26"/>
                <w:lang w:bidi="ar-EG"/>
              </w:rPr>
            </w:pPr>
            <w:r>
              <w:rPr>
                <w:rFonts w:hint="cs"/>
                <w:sz w:val="26"/>
                <w:szCs w:val="26"/>
                <w:rtl/>
                <w:lang w:bidi="ar-EG"/>
              </w:rPr>
              <w:t>088 6</w:t>
            </w:r>
          </w:p>
        </w:tc>
        <w:tc>
          <w:tcPr>
            <w:tcW w:w="1030" w:type="dxa"/>
            <w:tcBorders>
              <w:top w:val="nil"/>
              <w:left w:val="nil"/>
              <w:bottom w:val="nil"/>
              <w:right w:val="nil"/>
            </w:tcBorders>
          </w:tcPr>
          <w:p w:rsidR="00F81806" w:rsidRDefault="00F81806" w:rsidP="00AD7851">
            <w:pPr>
              <w:pStyle w:val="SingleTxt"/>
              <w:tabs>
                <w:tab w:val="clear" w:pos="1267"/>
                <w:tab w:val="left" w:pos="2948"/>
              </w:tabs>
              <w:spacing w:before="40" w:after="80" w:line="260" w:lineRule="exact"/>
              <w:ind w:left="-57" w:right="-57"/>
              <w:rPr>
                <w:sz w:val="26"/>
                <w:szCs w:val="26"/>
                <w:lang w:bidi="ar-EG"/>
              </w:rPr>
            </w:pPr>
            <w:r>
              <w:rPr>
                <w:rFonts w:hint="cs"/>
                <w:sz w:val="26"/>
                <w:szCs w:val="26"/>
                <w:rtl/>
                <w:lang w:bidi="ar-EG"/>
              </w:rPr>
              <w:t>114</w:t>
            </w:r>
          </w:p>
        </w:tc>
        <w:tc>
          <w:tcPr>
            <w:tcW w:w="824" w:type="dxa"/>
            <w:tcBorders>
              <w:top w:val="nil"/>
              <w:left w:val="nil"/>
              <w:bottom w:val="nil"/>
              <w:right w:val="nil"/>
            </w:tcBorders>
          </w:tcPr>
          <w:p w:rsidR="00F81806" w:rsidRDefault="00F81806" w:rsidP="00AD7851">
            <w:pPr>
              <w:pStyle w:val="SingleTxt"/>
              <w:tabs>
                <w:tab w:val="clear" w:pos="1267"/>
                <w:tab w:val="left" w:pos="2948"/>
              </w:tabs>
              <w:spacing w:before="40" w:after="80" w:line="260" w:lineRule="exact"/>
              <w:ind w:left="-57" w:right="-57"/>
              <w:rPr>
                <w:sz w:val="26"/>
                <w:szCs w:val="26"/>
                <w:lang w:bidi="ar-EG"/>
              </w:rPr>
            </w:pPr>
            <w:r>
              <w:rPr>
                <w:rFonts w:hint="cs"/>
                <w:sz w:val="26"/>
                <w:szCs w:val="26"/>
                <w:rtl/>
                <w:lang w:bidi="ar-EG"/>
              </w:rPr>
              <w:t>416</w:t>
            </w:r>
          </w:p>
        </w:tc>
        <w:tc>
          <w:tcPr>
            <w:tcW w:w="927" w:type="dxa"/>
            <w:tcBorders>
              <w:top w:val="nil"/>
              <w:left w:val="nil"/>
              <w:bottom w:val="nil"/>
              <w:right w:val="nil"/>
            </w:tcBorders>
          </w:tcPr>
          <w:p w:rsidR="00F81806" w:rsidRDefault="00F81806" w:rsidP="00AD7851">
            <w:pPr>
              <w:pStyle w:val="SingleTxt"/>
              <w:tabs>
                <w:tab w:val="clear" w:pos="1267"/>
                <w:tab w:val="left" w:pos="2948"/>
              </w:tabs>
              <w:spacing w:before="40" w:after="80" w:line="260" w:lineRule="exact"/>
              <w:ind w:left="-57" w:right="-57"/>
              <w:rPr>
                <w:sz w:val="26"/>
                <w:szCs w:val="26"/>
                <w:lang w:bidi="ar-EG"/>
              </w:rPr>
            </w:pPr>
            <w:r>
              <w:rPr>
                <w:rFonts w:hint="cs"/>
                <w:sz w:val="26"/>
                <w:szCs w:val="26"/>
                <w:rtl/>
                <w:lang w:bidi="ar-EG"/>
              </w:rPr>
              <w:t>110</w:t>
            </w:r>
          </w:p>
        </w:tc>
        <w:tc>
          <w:tcPr>
            <w:tcW w:w="1236" w:type="dxa"/>
            <w:tcBorders>
              <w:top w:val="nil"/>
              <w:left w:val="nil"/>
              <w:bottom w:val="nil"/>
              <w:right w:val="nil"/>
            </w:tcBorders>
          </w:tcPr>
          <w:p w:rsidR="00F81806" w:rsidRDefault="00F81806" w:rsidP="00AD7851">
            <w:pPr>
              <w:pStyle w:val="SingleTxt"/>
              <w:tabs>
                <w:tab w:val="clear" w:pos="1267"/>
                <w:tab w:val="left" w:pos="2948"/>
              </w:tabs>
              <w:spacing w:before="40" w:after="80" w:line="260" w:lineRule="exact"/>
              <w:ind w:left="-57" w:right="-57"/>
              <w:rPr>
                <w:sz w:val="26"/>
                <w:szCs w:val="26"/>
                <w:lang w:bidi="ar-EG"/>
              </w:rPr>
            </w:pPr>
            <w:r>
              <w:rPr>
                <w:rFonts w:hint="cs"/>
                <w:sz w:val="26"/>
                <w:szCs w:val="26"/>
                <w:rtl/>
                <w:lang w:bidi="ar-EG"/>
              </w:rPr>
              <w:t>694 2</w:t>
            </w:r>
          </w:p>
        </w:tc>
        <w:tc>
          <w:tcPr>
            <w:tcW w:w="1236" w:type="dxa"/>
            <w:tcBorders>
              <w:top w:val="nil"/>
              <w:left w:val="nil"/>
              <w:bottom w:val="nil"/>
              <w:right w:val="nil"/>
            </w:tcBorders>
          </w:tcPr>
          <w:p w:rsidR="00F81806" w:rsidRDefault="00F81806" w:rsidP="00AD7851">
            <w:pPr>
              <w:pStyle w:val="SingleTxt"/>
              <w:tabs>
                <w:tab w:val="clear" w:pos="1267"/>
                <w:tab w:val="left" w:pos="2948"/>
              </w:tabs>
              <w:spacing w:before="40" w:after="80" w:line="260" w:lineRule="exact"/>
              <w:ind w:left="-57" w:right="-57"/>
              <w:rPr>
                <w:sz w:val="26"/>
                <w:szCs w:val="26"/>
                <w:lang w:bidi="ar-EG"/>
              </w:rPr>
            </w:pPr>
            <w:r>
              <w:rPr>
                <w:rFonts w:hint="cs"/>
                <w:sz w:val="26"/>
                <w:szCs w:val="26"/>
                <w:rtl/>
                <w:lang w:bidi="ar-EG"/>
              </w:rPr>
              <w:t>754 2</w:t>
            </w:r>
          </w:p>
        </w:tc>
      </w:tr>
      <w:tr w:rsidR="00F81806" w:rsidTr="00F81806">
        <w:tc>
          <w:tcPr>
            <w:tcW w:w="1442" w:type="dxa"/>
            <w:tcBorders>
              <w:top w:val="nil"/>
              <w:left w:val="nil"/>
              <w:bottom w:val="nil"/>
              <w:right w:val="nil"/>
            </w:tcBorders>
          </w:tcPr>
          <w:p w:rsidR="00F81806" w:rsidRDefault="00F81806" w:rsidP="00AD7851">
            <w:pPr>
              <w:pStyle w:val="SingleTxt"/>
              <w:tabs>
                <w:tab w:val="clear" w:pos="1267"/>
                <w:tab w:val="left" w:pos="2948"/>
              </w:tabs>
              <w:spacing w:before="40" w:after="80" w:line="260" w:lineRule="exact"/>
              <w:ind w:left="-57" w:right="-57"/>
              <w:rPr>
                <w:sz w:val="26"/>
                <w:szCs w:val="26"/>
                <w:lang w:bidi="ar-EG"/>
              </w:rPr>
            </w:pPr>
            <w:r>
              <w:rPr>
                <w:rFonts w:hint="cs"/>
                <w:sz w:val="26"/>
                <w:szCs w:val="26"/>
                <w:rtl/>
                <w:lang w:bidi="ar-EG"/>
              </w:rPr>
              <w:t>ذكور</w:t>
            </w:r>
          </w:p>
        </w:tc>
        <w:tc>
          <w:tcPr>
            <w:tcW w:w="1030" w:type="dxa"/>
            <w:tcBorders>
              <w:top w:val="nil"/>
              <w:left w:val="nil"/>
              <w:bottom w:val="nil"/>
              <w:right w:val="nil"/>
            </w:tcBorders>
          </w:tcPr>
          <w:p w:rsidR="00F81806" w:rsidRDefault="00F81806" w:rsidP="00AD7851">
            <w:pPr>
              <w:pStyle w:val="SingleTxt"/>
              <w:tabs>
                <w:tab w:val="clear" w:pos="1267"/>
                <w:tab w:val="left" w:pos="2948"/>
              </w:tabs>
              <w:spacing w:before="40" w:after="80" w:line="260" w:lineRule="exact"/>
              <w:ind w:left="-57" w:right="-57"/>
              <w:rPr>
                <w:sz w:val="26"/>
                <w:szCs w:val="26"/>
                <w:lang w:bidi="ar-EG"/>
              </w:rPr>
            </w:pPr>
          </w:p>
        </w:tc>
        <w:tc>
          <w:tcPr>
            <w:tcW w:w="1030" w:type="dxa"/>
            <w:tcBorders>
              <w:top w:val="nil"/>
              <w:left w:val="nil"/>
              <w:bottom w:val="nil"/>
              <w:right w:val="nil"/>
            </w:tcBorders>
          </w:tcPr>
          <w:p w:rsidR="00F81806" w:rsidRDefault="00F81806" w:rsidP="00AD7851">
            <w:pPr>
              <w:pStyle w:val="SingleTxt"/>
              <w:tabs>
                <w:tab w:val="clear" w:pos="1267"/>
                <w:tab w:val="left" w:pos="2948"/>
              </w:tabs>
              <w:spacing w:before="40" w:after="80" w:line="260" w:lineRule="exact"/>
              <w:ind w:left="-57" w:right="-57"/>
              <w:rPr>
                <w:sz w:val="26"/>
                <w:szCs w:val="26"/>
                <w:lang w:bidi="ar-EG"/>
              </w:rPr>
            </w:pPr>
          </w:p>
        </w:tc>
        <w:tc>
          <w:tcPr>
            <w:tcW w:w="824" w:type="dxa"/>
            <w:tcBorders>
              <w:top w:val="nil"/>
              <w:left w:val="nil"/>
              <w:bottom w:val="nil"/>
              <w:right w:val="nil"/>
            </w:tcBorders>
          </w:tcPr>
          <w:p w:rsidR="00F81806" w:rsidRDefault="00F81806" w:rsidP="00AD7851">
            <w:pPr>
              <w:pStyle w:val="SingleTxt"/>
              <w:tabs>
                <w:tab w:val="clear" w:pos="1267"/>
                <w:tab w:val="left" w:pos="2948"/>
              </w:tabs>
              <w:spacing w:before="40" w:after="80" w:line="260" w:lineRule="exact"/>
              <w:ind w:left="-57" w:right="-57"/>
              <w:rPr>
                <w:sz w:val="26"/>
                <w:szCs w:val="26"/>
                <w:lang w:bidi="ar-EG"/>
              </w:rPr>
            </w:pPr>
          </w:p>
        </w:tc>
        <w:tc>
          <w:tcPr>
            <w:tcW w:w="927" w:type="dxa"/>
            <w:tcBorders>
              <w:top w:val="nil"/>
              <w:left w:val="nil"/>
              <w:bottom w:val="nil"/>
              <w:right w:val="nil"/>
            </w:tcBorders>
          </w:tcPr>
          <w:p w:rsidR="00F81806" w:rsidRDefault="00F81806" w:rsidP="00AD7851">
            <w:pPr>
              <w:pStyle w:val="SingleTxt"/>
              <w:tabs>
                <w:tab w:val="clear" w:pos="1267"/>
                <w:tab w:val="left" w:pos="2948"/>
              </w:tabs>
              <w:spacing w:before="40" w:after="80" w:line="260" w:lineRule="exact"/>
              <w:ind w:left="-57" w:right="-57"/>
              <w:rPr>
                <w:sz w:val="26"/>
                <w:szCs w:val="26"/>
                <w:lang w:bidi="ar-EG"/>
              </w:rPr>
            </w:pPr>
          </w:p>
        </w:tc>
        <w:tc>
          <w:tcPr>
            <w:tcW w:w="1236" w:type="dxa"/>
            <w:tcBorders>
              <w:top w:val="nil"/>
              <w:left w:val="nil"/>
              <w:bottom w:val="nil"/>
              <w:right w:val="nil"/>
            </w:tcBorders>
          </w:tcPr>
          <w:p w:rsidR="00F81806" w:rsidRDefault="00F81806" w:rsidP="00AD7851">
            <w:pPr>
              <w:pStyle w:val="SingleTxt"/>
              <w:tabs>
                <w:tab w:val="clear" w:pos="1267"/>
                <w:tab w:val="left" w:pos="2948"/>
              </w:tabs>
              <w:spacing w:before="40" w:after="80" w:line="260" w:lineRule="exact"/>
              <w:ind w:left="-57" w:right="-57"/>
              <w:rPr>
                <w:sz w:val="26"/>
                <w:szCs w:val="26"/>
                <w:lang w:bidi="ar-EG"/>
              </w:rPr>
            </w:pPr>
          </w:p>
        </w:tc>
        <w:tc>
          <w:tcPr>
            <w:tcW w:w="1236" w:type="dxa"/>
            <w:tcBorders>
              <w:top w:val="nil"/>
              <w:left w:val="nil"/>
              <w:bottom w:val="nil"/>
              <w:right w:val="nil"/>
            </w:tcBorders>
          </w:tcPr>
          <w:p w:rsidR="00F81806" w:rsidRDefault="00F81806" w:rsidP="00AD7851">
            <w:pPr>
              <w:pStyle w:val="SingleTxt"/>
              <w:tabs>
                <w:tab w:val="clear" w:pos="1267"/>
                <w:tab w:val="left" w:pos="2948"/>
              </w:tabs>
              <w:spacing w:before="40" w:after="80" w:line="260" w:lineRule="exact"/>
              <w:ind w:left="-57" w:right="-57"/>
              <w:rPr>
                <w:sz w:val="26"/>
                <w:szCs w:val="26"/>
                <w:lang w:bidi="ar-EG"/>
              </w:rPr>
            </w:pPr>
          </w:p>
        </w:tc>
      </w:tr>
      <w:tr w:rsidR="00F81806" w:rsidTr="00F81806">
        <w:tc>
          <w:tcPr>
            <w:tcW w:w="1442" w:type="dxa"/>
            <w:tcBorders>
              <w:top w:val="nil"/>
              <w:left w:val="nil"/>
              <w:bottom w:val="nil"/>
              <w:right w:val="nil"/>
            </w:tcBorders>
          </w:tcPr>
          <w:p w:rsidR="00F81806" w:rsidRDefault="00F81806" w:rsidP="00AD7851">
            <w:pPr>
              <w:pStyle w:val="SingleTxt"/>
              <w:tabs>
                <w:tab w:val="clear" w:pos="1267"/>
                <w:tab w:val="left" w:pos="2948"/>
              </w:tabs>
              <w:spacing w:before="40" w:after="80" w:line="260" w:lineRule="exact"/>
              <w:ind w:left="-57" w:right="-57"/>
              <w:rPr>
                <w:sz w:val="26"/>
                <w:szCs w:val="26"/>
                <w:lang w:bidi="ar-EG"/>
              </w:rPr>
            </w:pPr>
            <w:r>
              <w:rPr>
                <w:rFonts w:hint="cs"/>
                <w:sz w:val="26"/>
                <w:szCs w:val="26"/>
                <w:rtl/>
                <w:lang w:bidi="ar-EG"/>
              </w:rPr>
              <w:t>2004</w:t>
            </w:r>
          </w:p>
        </w:tc>
        <w:tc>
          <w:tcPr>
            <w:tcW w:w="1030" w:type="dxa"/>
            <w:tcBorders>
              <w:top w:val="nil"/>
              <w:left w:val="nil"/>
              <w:bottom w:val="nil"/>
              <w:right w:val="nil"/>
            </w:tcBorders>
          </w:tcPr>
          <w:p w:rsidR="00F81806" w:rsidRDefault="00F81806" w:rsidP="00AD7851">
            <w:pPr>
              <w:pStyle w:val="SingleTxt"/>
              <w:tabs>
                <w:tab w:val="clear" w:pos="1267"/>
                <w:tab w:val="left" w:pos="2948"/>
              </w:tabs>
              <w:spacing w:before="40" w:after="80" w:line="260" w:lineRule="exact"/>
              <w:ind w:left="-57" w:right="-57"/>
              <w:rPr>
                <w:sz w:val="26"/>
                <w:szCs w:val="26"/>
                <w:lang w:bidi="ar-EG"/>
              </w:rPr>
            </w:pPr>
            <w:r>
              <w:rPr>
                <w:rFonts w:hint="cs"/>
                <w:sz w:val="26"/>
                <w:szCs w:val="26"/>
                <w:rtl/>
                <w:lang w:bidi="ar-EG"/>
              </w:rPr>
              <w:t>100 4</w:t>
            </w:r>
          </w:p>
        </w:tc>
        <w:tc>
          <w:tcPr>
            <w:tcW w:w="1030" w:type="dxa"/>
            <w:tcBorders>
              <w:top w:val="nil"/>
              <w:left w:val="nil"/>
              <w:bottom w:val="nil"/>
              <w:right w:val="nil"/>
            </w:tcBorders>
          </w:tcPr>
          <w:p w:rsidR="00F81806" w:rsidRDefault="00F81806" w:rsidP="00AD7851">
            <w:pPr>
              <w:pStyle w:val="SingleTxt"/>
              <w:tabs>
                <w:tab w:val="clear" w:pos="1267"/>
                <w:tab w:val="left" w:pos="2948"/>
              </w:tabs>
              <w:spacing w:before="40" w:after="80" w:line="260" w:lineRule="exact"/>
              <w:ind w:left="-57" w:right="-57"/>
              <w:rPr>
                <w:sz w:val="26"/>
                <w:szCs w:val="26"/>
                <w:lang w:bidi="ar-EG"/>
              </w:rPr>
            </w:pPr>
            <w:r>
              <w:rPr>
                <w:rFonts w:hint="cs"/>
                <w:sz w:val="26"/>
                <w:szCs w:val="26"/>
                <w:rtl/>
                <w:lang w:bidi="ar-EG"/>
              </w:rPr>
              <w:t>91</w:t>
            </w:r>
          </w:p>
        </w:tc>
        <w:tc>
          <w:tcPr>
            <w:tcW w:w="824" w:type="dxa"/>
            <w:tcBorders>
              <w:top w:val="nil"/>
              <w:left w:val="nil"/>
              <w:bottom w:val="nil"/>
              <w:right w:val="nil"/>
            </w:tcBorders>
          </w:tcPr>
          <w:p w:rsidR="00F81806" w:rsidRDefault="00F81806" w:rsidP="00AD7851">
            <w:pPr>
              <w:pStyle w:val="SingleTxt"/>
              <w:tabs>
                <w:tab w:val="clear" w:pos="1267"/>
                <w:tab w:val="left" w:pos="2948"/>
              </w:tabs>
              <w:spacing w:before="40" w:after="80" w:line="260" w:lineRule="exact"/>
              <w:ind w:left="-57" w:right="-57"/>
              <w:rPr>
                <w:sz w:val="26"/>
                <w:szCs w:val="26"/>
                <w:lang w:bidi="ar-EG"/>
              </w:rPr>
            </w:pPr>
            <w:r>
              <w:rPr>
                <w:rFonts w:hint="cs"/>
                <w:sz w:val="26"/>
                <w:szCs w:val="26"/>
                <w:rtl/>
                <w:lang w:bidi="ar-EG"/>
              </w:rPr>
              <w:t>245</w:t>
            </w:r>
          </w:p>
        </w:tc>
        <w:tc>
          <w:tcPr>
            <w:tcW w:w="927" w:type="dxa"/>
            <w:tcBorders>
              <w:top w:val="nil"/>
              <w:left w:val="nil"/>
              <w:bottom w:val="nil"/>
              <w:right w:val="nil"/>
            </w:tcBorders>
          </w:tcPr>
          <w:p w:rsidR="00F81806" w:rsidRDefault="00F81806" w:rsidP="00AD7851">
            <w:pPr>
              <w:pStyle w:val="SingleTxt"/>
              <w:tabs>
                <w:tab w:val="clear" w:pos="1267"/>
                <w:tab w:val="left" w:pos="2948"/>
              </w:tabs>
              <w:spacing w:before="40" w:after="80" w:line="260" w:lineRule="exact"/>
              <w:ind w:left="-57" w:right="-57"/>
              <w:rPr>
                <w:sz w:val="26"/>
                <w:szCs w:val="26"/>
                <w:lang w:bidi="ar-EG"/>
              </w:rPr>
            </w:pPr>
            <w:r>
              <w:rPr>
                <w:rFonts w:hint="cs"/>
                <w:sz w:val="26"/>
                <w:szCs w:val="26"/>
                <w:rtl/>
                <w:lang w:bidi="ar-EG"/>
              </w:rPr>
              <w:t>92</w:t>
            </w:r>
          </w:p>
        </w:tc>
        <w:tc>
          <w:tcPr>
            <w:tcW w:w="1236" w:type="dxa"/>
            <w:tcBorders>
              <w:top w:val="nil"/>
              <w:left w:val="nil"/>
              <w:bottom w:val="nil"/>
              <w:right w:val="nil"/>
            </w:tcBorders>
          </w:tcPr>
          <w:p w:rsidR="00F81806" w:rsidRDefault="00F81806" w:rsidP="00AD7851">
            <w:pPr>
              <w:pStyle w:val="SingleTxt"/>
              <w:tabs>
                <w:tab w:val="clear" w:pos="1267"/>
                <w:tab w:val="left" w:pos="2948"/>
              </w:tabs>
              <w:spacing w:before="40" w:after="80" w:line="260" w:lineRule="exact"/>
              <w:ind w:left="-57" w:right="-57"/>
              <w:rPr>
                <w:sz w:val="26"/>
                <w:szCs w:val="26"/>
                <w:lang w:bidi="ar-EG"/>
              </w:rPr>
            </w:pPr>
            <w:r>
              <w:rPr>
                <w:rFonts w:hint="cs"/>
                <w:sz w:val="26"/>
                <w:szCs w:val="26"/>
                <w:rtl/>
                <w:lang w:bidi="ar-EG"/>
              </w:rPr>
              <w:t>613 2</w:t>
            </w:r>
          </w:p>
        </w:tc>
        <w:tc>
          <w:tcPr>
            <w:tcW w:w="1236" w:type="dxa"/>
            <w:tcBorders>
              <w:top w:val="nil"/>
              <w:left w:val="nil"/>
              <w:bottom w:val="nil"/>
              <w:right w:val="nil"/>
            </w:tcBorders>
          </w:tcPr>
          <w:p w:rsidR="00F81806" w:rsidRDefault="00F81806" w:rsidP="00AD7851">
            <w:pPr>
              <w:pStyle w:val="SingleTxt"/>
              <w:tabs>
                <w:tab w:val="clear" w:pos="1267"/>
                <w:tab w:val="left" w:pos="2948"/>
              </w:tabs>
              <w:spacing w:before="40" w:after="80" w:line="260" w:lineRule="exact"/>
              <w:ind w:left="-57" w:right="-57"/>
              <w:rPr>
                <w:sz w:val="26"/>
                <w:szCs w:val="26"/>
                <w:lang w:bidi="ar-EG"/>
              </w:rPr>
            </w:pPr>
            <w:r>
              <w:rPr>
                <w:rFonts w:hint="cs"/>
                <w:sz w:val="26"/>
                <w:szCs w:val="26"/>
                <w:rtl/>
                <w:lang w:bidi="ar-EG"/>
              </w:rPr>
              <w:t>059 1</w:t>
            </w:r>
          </w:p>
        </w:tc>
      </w:tr>
      <w:tr w:rsidR="00F81806" w:rsidTr="00F81806">
        <w:tc>
          <w:tcPr>
            <w:tcW w:w="1442" w:type="dxa"/>
            <w:tcBorders>
              <w:top w:val="nil"/>
              <w:left w:val="nil"/>
              <w:bottom w:val="nil"/>
              <w:right w:val="nil"/>
            </w:tcBorders>
          </w:tcPr>
          <w:p w:rsidR="00F81806" w:rsidRDefault="00F81806" w:rsidP="00AD7851">
            <w:pPr>
              <w:pStyle w:val="SingleTxt"/>
              <w:tabs>
                <w:tab w:val="clear" w:pos="1267"/>
                <w:tab w:val="left" w:pos="2948"/>
              </w:tabs>
              <w:spacing w:before="40" w:after="80" w:line="260" w:lineRule="exact"/>
              <w:ind w:left="-57" w:right="-57"/>
              <w:rPr>
                <w:sz w:val="26"/>
                <w:szCs w:val="26"/>
                <w:lang w:bidi="ar-EG"/>
              </w:rPr>
            </w:pPr>
            <w:r>
              <w:rPr>
                <w:rFonts w:hint="cs"/>
                <w:sz w:val="26"/>
                <w:szCs w:val="26"/>
                <w:rtl/>
                <w:lang w:bidi="ar-EG"/>
              </w:rPr>
              <w:t>2005</w:t>
            </w:r>
          </w:p>
        </w:tc>
        <w:tc>
          <w:tcPr>
            <w:tcW w:w="1030" w:type="dxa"/>
            <w:tcBorders>
              <w:top w:val="nil"/>
              <w:left w:val="nil"/>
              <w:bottom w:val="nil"/>
              <w:right w:val="nil"/>
            </w:tcBorders>
          </w:tcPr>
          <w:p w:rsidR="00F81806" w:rsidRDefault="00F81806" w:rsidP="00AD7851">
            <w:pPr>
              <w:pStyle w:val="SingleTxt"/>
              <w:tabs>
                <w:tab w:val="clear" w:pos="1267"/>
                <w:tab w:val="left" w:pos="2948"/>
              </w:tabs>
              <w:spacing w:before="40" w:after="80" w:line="260" w:lineRule="exact"/>
              <w:ind w:left="-57" w:right="-57"/>
              <w:rPr>
                <w:sz w:val="26"/>
                <w:szCs w:val="26"/>
                <w:lang w:bidi="ar-EG"/>
              </w:rPr>
            </w:pPr>
            <w:r>
              <w:rPr>
                <w:rFonts w:hint="cs"/>
                <w:sz w:val="26"/>
                <w:szCs w:val="26"/>
                <w:rtl/>
                <w:lang w:bidi="ar-EG"/>
              </w:rPr>
              <w:t>550 3</w:t>
            </w:r>
          </w:p>
        </w:tc>
        <w:tc>
          <w:tcPr>
            <w:tcW w:w="1030" w:type="dxa"/>
            <w:tcBorders>
              <w:top w:val="nil"/>
              <w:left w:val="nil"/>
              <w:bottom w:val="nil"/>
              <w:right w:val="nil"/>
            </w:tcBorders>
          </w:tcPr>
          <w:p w:rsidR="00F81806" w:rsidRDefault="00F81806" w:rsidP="00AD7851">
            <w:pPr>
              <w:pStyle w:val="SingleTxt"/>
              <w:tabs>
                <w:tab w:val="clear" w:pos="1267"/>
                <w:tab w:val="left" w:pos="2948"/>
              </w:tabs>
              <w:spacing w:before="40" w:after="80" w:line="260" w:lineRule="exact"/>
              <w:ind w:left="-57" w:right="-57"/>
              <w:rPr>
                <w:sz w:val="26"/>
                <w:szCs w:val="26"/>
                <w:lang w:bidi="ar-EG"/>
              </w:rPr>
            </w:pPr>
            <w:r>
              <w:rPr>
                <w:rFonts w:hint="cs"/>
                <w:sz w:val="26"/>
                <w:szCs w:val="26"/>
                <w:rtl/>
                <w:lang w:bidi="ar-EG"/>
              </w:rPr>
              <w:t>109</w:t>
            </w:r>
          </w:p>
        </w:tc>
        <w:tc>
          <w:tcPr>
            <w:tcW w:w="824" w:type="dxa"/>
            <w:tcBorders>
              <w:top w:val="nil"/>
              <w:left w:val="nil"/>
              <w:bottom w:val="nil"/>
              <w:right w:val="nil"/>
            </w:tcBorders>
          </w:tcPr>
          <w:p w:rsidR="00F81806" w:rsidRDefault="00F81806" w:rsidP="00AD7851">
            <w:pPr>
              <w:pStyle w:val="SingleTxt"/>
              <w:tabs>
                <w:tab w:val="clear" w:pos="1267"/>
                <w:tab w:val="left" w:pos="2948"/>
              </w:tabs>
              <w:spacing w:before="40" w:after="80" w:line="260" w:lineRule="exact"/>
              <w:ind w:left="-57" w:right="-57"/>
              <w:rPr>
                <w:sz w:val="26"/>
                <w:szCs w:val="26"/>
                <w:lang w:bidi="ar-EG"/>
              </w:rPr>
            </w:pPr>
            <w:r>
              <w:rPr>
                <w:rFonts w:hint="cs"/>
                <w:sz w:val="26"/>
                <w:szCs w:val="26"/>
                <w:rtl/>
                <w:lang w:bidi="ar-EG"/>
              </w:rPr>
              <w:t>231</w:t>
            </w:r>
          </w:p>
        </w:tc>
        <w:tc>
          <w:tcPr>
            <w:tcW w:w="927" w:type="dxa"/>
            <w:tcBorders>
              <w:top w:val="nil"/>
              <w:left w:val="nil"/>
              <w:bottom w:val="nil"/>
              <w:right w:val="nil"/>
            </w:tcBorders>
          </w:tcPr>
          <w:p w:rsidR="00F81806" w:rsidRDefault="00F81806" w:rsidP="00AD7851">
            <w:pPr>
              <w:pStyle w:val="SingleTxt"/>
              <w:tabs>
                <w:tab w:val="clear" w:pos="1267"/>
                <w:tab w:val="left" w:pos="2948"/>
              </w:tabs>
              <w:spacing w:before="40" w:after="80" w:line="260" w:lineRule="exact"/>
              <w:ind w:left="-57" w:right="-57"/>
              <w:rPr>
                <w:sz w:val="26"/>
                <w:szCs w:val="26"/>
                <w:lang w:bidi="ar-EG"/>
              </w:rPr>
            </w:pPr>
            <w:r>
              <w:rPr>
                <w:rFonts w:hint="cs"/>
                <w:sz w:val="26"/>
                <w:szCs w:val="26"/>
                <w:rtl/>
                <w:lang w:bidi="ar-EG"/>
              </w:rPr>
              <w:t>99</w:t>
            </w:r>
          </w:p>
        </w:tc>
        <w:tc>
          <w:tcPr>
            <w:tcW w:w="1236" w:type="dxa"/>
            <w:tcBorders>
              <w:top w:val="nil"/>
              <w:left w:val="nil"/>
              <w:bottom w:val="nil"/>
              <w:right w:val="nil"/>
            </w:tcBorders>
          </w:tcPr>
          <w:p w:rsidR="00F81806" w:rsidRDefault="00F81806" w:rsidP="00AD7851">
            <w:pPr>
              <w:pStyle w:val="SingleTxt"/>
              <w:tabs>
                <w:tab w:val="clear" w:pos="1267"/>
                <w:tab w:val="left" w:pos="2948"/>
              </w:tabs>
              <w:spacing w:before="40" w:after="80" w:line="260" w:lineRule="exact"/>
              <w:ind w:left="-57" w:right="-57"/>
              <w:rPr>
                <w:sz w:val="26"/>
                <w:szCs w:val="26"/>
                <w:lang w:bidi="ar-EG"/>
              </w:rPr>
            </w:pPr>
            <w:r>
              <w:rPr>
                <w:rFonts w:hint="cs"/>
                <w:sz w:val="26"/>
                <w:szCs w:val="26"/>
                <w:rtl/>
                <w:lang w:bidi="ar-EG"/>
              </w:rPr>
              <w:t>312 2</w:t>
            </w:r>
          </w:p>
        </w:tc>
        <w:tc>
          <w:tcPr>
            <w:tcW w:w="1236" w:type="dxa"/>
            <w:tcBorders>
              <w:top w:val="nil"/>
              <w:left w:val="nil"/>
              <w:bottom w:val="nil"/>
              <w:right w:val="nil"/>
            </w:tcBorders>
          </w:tcPr>
          <w:p w:rsidR="00F81806" w:rsidRDefault="00F81806" w:rsidP="00AD7851">
            <w:pPr>
              <w:pStyle w:val="SingleTxt"/>
              <w:tabs>
                <w:tab w:val="clear" w:pos="1267"/>
                <w:tab w:val="left" w:pos="2948"/>
              </w:tabs>
              <w:spacing w:before="40" w:after="80" w:line="260" w:lineRule="exact"/>
              <w:ind w:left="-57" w:right="-57"/>
              <w:rPr>
                <w:sz w:val="26"/>
                <w:szCs w:val="26"/>
                <w:lang w:bidi="ar-EG"/>
              </w:rPr>
            </w:pPr>
            <w:r>
              <w:rPr>
                <w:rFonts w:hint="cs"/>
                <w:sz w:val="26"/>
                <w:szCs w:val="26"/>
                <w:rtl/>
                <w:lang w:bidi="ar-EG"/>
              </w:rPr>
              <w:t>799</w:t>
            </w:r>
          </w:p>
        </w:tc>
      </w:tr>
      <w:tr w:rsidR="00F81806" w:rsidTr="00F81806">
        <w:tc>
          <w:tcPr>
            <w:tcW w:w="1442" w:type="dxa"/>
            <w:tcBorders>
              <w:top w:val="nil"/>
              <w:left w:val="nil"/>
              <w:bottom w:val="nil"/>
              <w:right w:val="nil"/>
            </w:tcBorders>
          </w:tcPr>
          <w:p w:rsidR="00F81806" w:rsidRDefault="00F81806" w:rsidP="00AD7851">
            <w:pPr>
              <w:pStyle w:val="SingleTxt"/>
              <w:tabs>
                <w:tab w:val="clear" w:pos="1267"/>
                <w:tab w:val="left" w:pos="2948"/>
              </w:tabs>
              <w:spacing w:before="40" w:after="80" w:line="260" w:lineRule="exact"/>
              <w:ind w:left="-57" w:right="-57"/>
              <w:rPr>
                <w:sz w:val="26"/>
                <w:szCs w:val="26"/>
                <w:lang w:bidi="ar-EG"/>
              </w:rPr>
            </w:pPr>
            <w:r>
              <w:rPr>
                <w:rFonts w:hint="cs"/>
                <w:sz w:val="26"/>
                <w:szCs w:val="26"/>
                <w:rtl/>
                <w:lang w:bidi="ar-EG"/>
              </w:rPr>
              <w:t>2006</w:t>
            </w:r>
          </w:p>
        </w:tc>
        <w:tc>
          <w:tcPr>
            <w:tcW w:w="1030" w:type="dxa"/>
            <w:tcBorders>
              <w:top w:val="nil"/>
              <w:left w:val="nil"/>
              <w:bottom w:val="nil"/>
              <w:right w:val="nil"/>
            </w:tcBorders>
          </w:tcPr>
          <w:p w:rsidR="00F81806" w:rsidRDefault="00F81806" w:rsidP="00AD7851">
            <w:pPr>
              <w:pStyle w:val="SingleTxt"/>
              <w:tabs>
                <w:tab w:val="clear" w:pos="1267"/>
                <w:tab w:val="left" w:pos="2948"/>
              </w:tabs>
              <w:spacing w:before="40" w:after="80" w:line="260" w:lineRule="exact"/>
              <w:ind w:left="-57" w:right="-57"/>
              <w:rPr>
                <w:sz w:val="26"/>
                <w:szCs w:val="26"/>
                <w:lang w:bidi="ar-EG"/>
              </w:rPr>
            </w:pPr>
            <w:r>
              <w:rPr>
                <w:rFonts w:hint="cs"/>
                <w:sz w:val="26"/>
                <w:szCs w:val="26"/>
                <w:rtl/>
                <w:lang w:bidi="ar-EG"/>
              </w:rPr>
              <w:t>272 3</w:t>
            </w:r>
          </w:p>
        </w:tc>
        <w:tc>
          <w:tcPr>
            <w:tcW w:w="1030" w:type="dxa"/>
            <w:tcBorders>
              <w:top w:val="nil"/>
              <w:left w:val="nil"/>
              <w:bottom w:val="nil"/>
              <w:right w:val="nil"/>
            </w:tcBorders>
          </w:tcPr>
          <w:p w:rsidR="00F81806" w:rsidRDefault="00F81806" w:rsidP="00AD7851">
            <w:pPr>
              <w:pStyle w:val="SingleTxt"/>
              <w:tabs>
                <w:tab w:val="clear" w:pos="1267"/>
                <w:tab w:val="left" w:pos="2948"/>
              </w:tabs>
              <w:spacing w:before="40" w:after="80" w:line="260" w:lineRule="exact"/>
              <w:ind w:left="-57" w:right="-57"/>
              <w:rPr>
                <w:sz w:val="26"/>
                <w:szCs w:val="26"/>
                <w:lang w:bidi="ar-EG"/>
              </w:rPr>
            </w:pPr>
            <w:r>
              <w:rPr>
                <w:rFonts w:hint="cs"/>
                <w:sz w:val="26"/>
                <w:szCs w:val="26"/>
                <w:rtl/>
                <w:lang w:bidi="ar-EG"/>
              </w:rPr>
              <w:t>104</w:t>
            </w:r>
          </w:p>
        </w:tc>
        <w:tc>
          <w:tcPr>
            <w:tcW w:w="824" w:type="dxa"/>
            <w:tcBorders>
              <w:top w:val="nil"/>
              <w:left w:val="nil"/>
              <w:bottom w:val="nil"/>
              <w:right w:val="nil"/>
            </w:tcBorders>
          </w:tcPr>
          <w:p w:rsidR="00F81806" w:rsidRDefault="00F81806" w:rsidP="00AD7851">
            <w:pPr>
              <w:pStyle w:val="SingleTxt"/>
              <w:tabs>
                <w:tab w:val="clear" w:pos="1267"/>
                <w:tab w:val="left" w:pos="2948"/>
              </w:tabs>
              <w:spacing w:before="40" w:after="80" w:line="260" w:lineRule="exact"/>
              <w:ind w:left="-57" w:right="-57"/>
              <w:rPr>
                <w:sz w:val="26"/>
                <w:szCs w:val="26"/>
                <w:lang w:bidi="ar-EG"/>
              </w:rPr>
            </w:pPr>
            <w:r>
              <w:rPr>
                <w:rFonts w:hint="cs"/>
                <w:sz w:val="26"/>
                <w:szCs w:val="26"/>
                <w:rtl/>
                <w:lang w:bidi="ar-EG"/>
              </w:rPr>
              <w:t>243</w:t>
            </w:r>
          </w:p>
        </w:tc>
        <w:tc>
          <w:tcPr>
            <w:tcW w:w="927" w:type="dxa"/>
            <w:tcBorders>
              <w:top w:val="nil"/>
              <w:left w:val="nil"/>
              <w:bottom w:val="nil"/>
              <w:right w:val="nil"/>
            </w:tcBorders>
          </w:tcPr>
          <w:p w:rsidR="00F81806" w:rsidRDefault="00F81806" w:rsidP="00AD7851">
            <w:pPr>
              <w:pStyle w:val="SingleTxt"/>
              <w:tabs>
                <w:tab w:val="clear" w:pos="1267"/>
                <w:tab w:val="left" w:pos="2948"/>
              </w:tabs>
              <w:spacing w:before="40" w:after="80" w:line="260" w:lineRule="exact"/>
              <w:ind w:left="-57" w:right="-57"/>
              <w:rPr>
                <w:sz w:val="26"/>
                <w:szCs w:val="26"/>
                <w:lang w:bidi="ar-EG"/>
              </w:rPr>
            </w:pPr>
            <w:r>
              <w:rPr>
                <w:rFonts w:hint="cs"/>
                <w:sz w:val="26"/>
                <w:szCs w:val="26"/>
                <w:rtl/>
                <w:lang w:bidi="ar-EG"/>
              </w:rPr>
              <w:t>99</w:t>
            </w:r>
          </w:p>
        </w:tc>
        <w:tc>
          <w:tcPr>
            <w:tcW w:w="1236" w:type="dxa"/>
            <w:tcBorders>
              <w:top w:val="nil"/>
              <w:left w:val="nil"/>
              <w:bottom w:val="nil"/>
              <w:right w:val="nil"/>
            </w:tcBorders>
          </w:tcPr>
          <w:p w:rsidR="00F81806" w:rsidRDefault="00F81806" w:rsidP="00AD7851">
            <w:pPr>
              <w:pStyle w:val="SingleTxt"/>
              <w:tabs>
                <w:tab w:val="clear" w:pos="1267"/>
                <w:tab w:val="left" w:pos="2948"/>
              </w:tabs>
              <w:spacing w:before="40" w:after="80" w:line="260" w:lineRule="exact"/>
              <w:ind w:left="-57" w:right="-57"/>
              <w:rPr>
                <w:sz w:val="26"/>
                <w:szCs w:val="26"/>
                <w:lang w:bidi="ar-EG"/>
              </w:rPr>
            </w:pPr>
            <w:r>
              <w:rPr>
                <w:rFonts w:hint="cs"/>
                <w:sz w:val="26"/>
                <w:szCs w:val="26"/>
                <w:rtl/>
                <w:lang w:bidi="ar-EG"/>
              </w:rPr>
              <w:t>617 2</w:t>
            </w:r>
          </w:p>
        </w:tc>
        <w:tc>
          <w:tcPr>
            <w:tcW w:w="1236" w:type="dxa"/>
            <w:tcBorders>
              <w:top w:val="nil"/>
              <w:left w:val="nil"/>
              <w:bottom w:val="nil"/>
              <w:right w:val="nil"/>
            </w:tcBorders>
          </w:tcPr>
          <w:p w:rsidR="00F81806" w:rsidRDefault="00F81806" w:rsidP="00AD7851">
            <w:pPr>
              <w:pStyle w:val="SingleTxt"/>
              <w:tabs>
                <w:tab w:val="clear" w:pos="1267"/>
                <w:tab w:val="left" w:pos="2948"/>
              </w:tabs>
              <w:spacing w:before="40" w:after="80" w:line="260" w:lineRule="exact"/>
              <w:ind w:left="-57" w:right="-57"/>
              <w:rPr>
                <w:sz w:val="26"/>
                <w:szCs w:val="26"/>
                <w:lang w:bidi="ar-EG"/>
              </w:rPr>
            </w:pPr>
            <w:r>
              <w:rPr>
                <w:rFonts w:hint="cs"/>
                <w:sz w:val="26"/>
                <w:szCs w:val="26"/>
                <w:rtl/>
                <w:lang w:bidi="ar-EG"/>
              </w:rPr>
              <w:t>659</w:t>
            </w:r>
          </w:p>
        </w:tc>
      </w:tr>
      <w:tr w:rsidR="00F81806" w:rsidTr="00F81806">
        <w:tc>
          <w:tcPr>
            <w:tcW w:w="1442" w:type="dxa"/>
            <w:tcBorders>
              <w:top w:val="nil"/>
              <w:left w:val="nil"/>
              <w:bottom w:val="nil"/>
              <w:right w:val="nil"/>
            </w:tcBorders>
          </w:tcPr>
          <w:p w:rsidR="00F81806" w:rsidRDefault="00F81806" w:rsidP="00AD7851">
            <w:pPr>
              <w:pStyle w:val="SingleTxt"/>
              <w:tabs>
                <w:tab w:val="clear" w:pos="1267"/>
                <w:tab w:val="left" w:pos="2948"/>
              </w:tabs>
              <w:spacing w:before="40" w:after="80" w:line="260" w:lineRule="exact"/>
              <w:ind w:left="-57" w:right="-57"/>
              <w:rPr>
                <w:sz w:val="26"/>
                <w:szCs w:val="26"/>
                <w:lang w:bidi="ar-EG"/>
              </w:rPr>
            </w:pPr>
            <w:r>
              <w:rPr>
                <w:rFonts w:hint="cs"/>
                <w:sz w:val="26"/>
                <w:szCs w:val="26"/>
                <w:rtl/>
                <w:lang w:bidi="ar-EG"/>
              </w:rPr>
              <w:t>إناث</w:t>
            </w:r>
          </w:p>
        </w:tc>
        <w:tc>
          <w:tcPr>
            <w:tcW w:w="1030" w:type="dxa"/>
            <w:tcBorders>
              <w:top w:val="nil"/>
              <w:left w:val="nil"/>
              <w:bottom w:val="nil"/>
              <w:right w:val="nil"/>
            </w:tcBorders>
          </w:tcPr>
          <w:p w:rsidR="00F81806" w:rsidRDefault="00F81806" w:rsidP="00AD7851">
            <w:pPr>
              <w:pStyle w:val="SingleTxt"/>
              <w:tabs>
                <w:tab w:val="clear" w:pos="1267"/>
                <w:tab w:val="left" w:pos="2948"/>
              </w:tabs>
              <w:spacing w:before="40" w:after="80" w:line="260" w:lineRule="exact"/>
              <w:ind w:left="-57" w:right="-57"/>
              <w:rPr>
                <w:sz w:val="26"/>
                <w:szCs w:val="26"/>
                <w:lang w:bidi="ar-EG"/>
              </w:rPr>
            </w:pPr>
          </w:p>
        </w:tc>
        <w:tc>
          <w:tcPr>
            <w:tcW w:w="1030" w:type="dxa"/>
            <w:tcBorders>
              <w:top w:val="nil"/>
              <w:left w:val="nil"/>
              <w:bottom w:val="nil"/>
              <w:right w:val="nil"/>
            </w:tcBorders>
          </w:tcPr>
          <w:p w:rsidR="00F81806" w:rsidRDefault="00F81806" w:rsidP="00AD7851">
            <w:pPr>
              <w:pStyle w:val="SingleTxt"/>
              <w:tabs>
                <w:tab w:val="clear" w:pos="1267"/>
                <w:tab w:val="left" w:pos="2948"/>
              </w:tabs>
              <w:spacing w:before="40" w:after="80" w:line="260" w:lineRule="exact"/>
              <w:ind w:left="-57" w:right="-57"/>
              <w:rPr>
                <w:sz w:val="26"/>
                <w:szCs w:val="26"/>
                <w:lang w:bidi="ar-EG"/>
              </w:rPr>
            </w:pPr>
          </w:p>
        </w:tc>
        <w:tc>
          <w:tcPr>
            <w:tcW w:w="824" w:type="dxa"/>
            <w:tcBorders>
              <w:top w:val="nil"/>
              <w:left w:val="nil"/>
              <w:bottom w:val="nil"/>
              <w:right w:val="nil"/>
            </w:tcBorders>
          </w:tcPr>
          <w:p w:rsidR="00F81806" w:rsidRDefault="00F81806" w:rsidP="00AD7851">
            <w:pPr>
              <w:pStyle w:val="SingleTxt"/>
              <w:tabs>
                <w:tab w:val="clear" w:pos="1267"/>
                <w:tab w:val="left" w:pos="2948"/>
              </w:tabs>
              <w:spacing w:before="40" w:after="80" w:line="260" w:lineRule="exact"/>
              <w:ind w:left="-57" w:right="-57"/>
              <w:rPr>
                <w:sz w:val="26"/>
                <w:szCs w:val="26"/>
                <w:lang w:bidi="ar-EG"/>
              </w:rPr>
            </w:pPr>
          </w:p>
        </w:tc>
        <w:tc>
          <w:tcPr>
            <w:tcW w:w="927" w:type="dxa"/>
            <w:tcBorders>
              <w:top w:val="nil"/>
              <w:left w:val="nil"/>
              <w:bottom w:val="nil"/>
              <w:right w:val="nil"/>
            </w:tcBorders>
          </w:tcPr>
          <w:p w:rsidR="00F81806" w:rsidRDefault="00F81806" w:rsidP="00AD7851">
            <w:pPr>
              <w:pStyle w:val="SingleTxt"/>
              <w:tabs>
                <w:tab w:val="clear" w:pos="1267"/>
                <w:tab w:val="left" w:pos="2948"/>
              </w:tabs>
              <w:spacing w:before="40" w:after="80" w:line="260" w:lineRule="exact"/>
              <w:ind w:left="-57" w:right="-57"/>
              <w:rPr>
                <w:sz w:val="26"/>
                <w:szCs w:val="26"/>
                <w:lang w:bidi="ar-EG"/>
              </w:rPr>
            </w:pPr>
          </w:p>
        </w:tc>
        <w:tc>
          <w:tcPr>
            <w:tcW w:w="1236" w:type="dxa"/>
            <w:tcBorders>
              <w:top w:val="nil"/>
              <w:left w:val="nil"/>
              <w:bottom w:val="nil"/>
              <w:right w:val="nil"/>
            </w:tcBorders>
          </w:tcPr>
          <w:p w:rsidR="00F81806" w:rsidRDefault="00F81806" w:rsidP="00AD7851">
            <w:pPr>
              <w:pStyle w:val="SingleTxt"/>
              <w:tabs>
                <w:tab w:val="clear" w:pos="1267"/>
                <w:tab w:val="left" w:pos="2948"/>
              </w:tabs>
              <w:spacing w:before="40" w:after="80" w:line="260" w:lineRule="exact"/>
              <w:ind w:left="-57" w:right="-57"/>
              <w:rPr>
                <w:sz w:val="26"/>
                <w:szCs w:val="26"/>
                <w:lang w:bidi="ar-EG"/>
              </w:rPr>
            </w:pPr>
          </w:p>
        </w:tc>
        <w:tc>
          <w:tcPr>
            <w:tcW w:w="1236" w:type="dxa"/>
            <w:tcBorders>
              <w:top w:val="nil"/>
              <w:left w:val="nil"/>
              <w:bottom w:val="nil"/>
              <w:right w:val="nil"/>
            </w:tcBorders>
          </w:tcPr>
          <w:p w:rsidR="00F81806" w:rsidRDefault="00F81806" w:rsidP="00AD7851">
            <w:pPr>
              <w:pStyle w:val="SingleTxt"/>
              <w:tabs>
                <w:tab w:val="clear" w:pos="1267"/>
                <w:tab w:val="left" w:pos="2948"/>
              </w:tabs>
              <w:spacing w:before="40" w:after="80" w:line="260" w:lineRule="exact"/>
              <w:ind w:left="-57" w:right="-57"/>
              <w:rPr>
                <w:sz w:val="26"/>
                <w:szCs w:val="26"/>
                <w:lang w:bidi="ar-EG"/>
              </w:rPr>
            </w:pPr>
          </w:p>
        </w:tc>
      </w:tr>
      <w:tr w:rsidR="00F81806" w:rsidTr="00F81806">
        <w:tc>
          <w:tcPr>
            <w:tcW w:w="1442" w:type="dxa"/>
            <w:tcBorders>
              <w:top w:val="nil"/>
              <w:left w:val="nil"/>
              <w:bottom w:val="nil"/>
              <w:right w:val="nil"/>
            </w:tcBorders>
          </w:tcPr>
          <w:p w:rsidR="00F81806" w:rsidRDefault="00F81806" w:rsidP="00AD7851">
            <w:pPr>
              <w:pStyle w:val="SingleTxt"/>
              <w:tabs>
                <w:tab w:val="clear" w:pos="1267"/>
                <w:tab w:val="left" w:pos="2948"/>
              </w:tabs>
              <w:spacing w:before="40" w:after="80" w:line="260" w:lineRule="exact"/>
              <w:ind w:left="-57" w:right="-57"/>
              <w:rPr>
                <w:sz w:val="26"/>
                <w:szCs w:val="26"/>
                <w:lang w:bidi="ar-EG"/>
              </w:rPr>
            </w:pPr>
            <w:r>
              <w:rPr>
                <w:rFonts w:hint="cs"/>
                <w:sz w:val="26"/>
                <w:szCs w:val="26"/>
                <w:rtl/>
                <w:lang w:bidi="ar-EG"/>
              </w:rPr>
              <w:t>2004</w:t>
            </w:r>
          </w:p>
        </w:tc>
        <w:tc>
          <w:tcPr>
            <w:tcW w:w="1030" w:type="dxa"/>
            <w:tcBorders>
              <w:top w:val="nil"/>
              <w:left w:val="nil"/>
              <w:bottom w:val="nil"/>
              <w:right w:val="nil"/>
            </w:tcBorders>
          </w:tcPr>
          <w:p w:rsidR="00F81806" w:rsidRDefault="00F81806" w:rsidP="00AD7851">
            <w:pPr>
              <w:pStyle w:val="SingleTxt"/>
              <w:tabs>
                <w:tab w:val="clear" w:pos="1267"/>
                <w:tab w:val="left" w:pos="2948"/>
              </w:tabs>
              <w:spacing w:before="40" w:after="80" w:line="260" w:lineRule="exact"/>
              <w:ind w:left="-57" w:right="-57"/>
              <w:rPr>
                <w:sz w:val="26"/>
                <w:szCs w:val="26"/>
                <w:lang w:bidi="ar-EG"/>
              </w:rPr>
            </w:pPr>
            <w:r>
              <w:rPr>
                <w:rFonts w:hint="cs"/>
                <w:sz w:val="26"/>
                <w:szCs w:val="26"/>
                <w:rtl/>
                <w:lang w:bidi="ar-EG"/>
              </w:rPr>
              <w:t>299 3</w:t>
            </w:r>
          </w:p>
        </w:tc>
        <w:tc>
          <w:tcPr>
            <w:tcW w:w="1030" w:type="dxa"/>
            <w:tcBorders>
              <w:top w:val="nil"/>
              <w:left w:val="nil"/>
              <w:bottom w:val="nil"/>
              <w:right w:val="nil"/>
            </w:tcBorders>
          </w:tcPr>
          <w:p w:rsidR="00F81806" w:rsidRDefault="00F81806" w:rsidP="00AD7851">
            <w:pPr>
              <w:pStyle w:val="SingleTxt"/>
              <w:tabs>
                <w:tab w:val="clear" w:pos="1267"/>
                <w:tab w:val="left" w:pos="2948"/>
              </w:tabs>
              <w:spacing w:before="40" w:after="80" w:line="260" w:lineRule="exact"/>
              <w:ind w:left="-57" w:right="-57"/>
              <w:rPr>
                <w:sz w:val="26"/>
                <w:szCs w:val="26"/>
                <w:lang w:bidi="ar-EG"/>
              </w:rPr>
            </w:pPr>
            <w:r>
              <w:rPr>
                <w:rFonts w:hint="cs"/>
                <w:sz w:val="26"/>
                <w:szCs w:val="26"/>
                <w:rtl/>
                <w:lang w:bidi="ar-EG"/>
              </w:rPr>
              <w:t>9</w:t>
            </w:r>
          </w:p>
        </w:tc>
        <w:tc>
          <w:tcPr>
            <w:tcW w:w="824" w:type="dxa"/>
            <w:tcBorders>
              <w:top w:val="nil"/>
              <w:left w:val="nil"/>
              <w:bottom w:val="nil"/>
              <w:right w:val="nil"/>
            </w:tcBorders>
          </w:tcPr>
          <w:p w:rsidR="00F81806" w:rsidRDefault="00F81806" w:rsidP="00AD7851">
            <w:pPr>
              <w:pStyle w:val="SingleTxt"/>
              <w:tabs>
                <w:tab w:val="clear" w:pos="1267"/>
                <w:tab w:val="left" w:pos="2948"/>
              </w:tabs>
              <w:spacing w:before="40" w:after="80" w:line="260" w:lineRule="exact"/>
              <w:ind w:left="-57" w:right="-57"/>
              <w:rPr>
                <w:sz w:val="26"/>
                <w:szCs w:val="26"/>
                <w:lang w:bidi="ar-EG"/>
              </w:rPr>
            </w:pPr>
            <w:r>
              <w:rPr>
                <w:rFonts w:hint="cs"/>
                <w:sz w:val="26"/>
                <w:szCs w:val="26"/>
                <w:rtl/>
                <w:lang w:bidi="ar-EG"/>
              </w:rPr>
              <w:t>152</w:t>
            </w:r>
          </w:p>
        </w:tc>
        <w:tc>
          <w:tcPr>
            <w:tcW w:w="927" w:type="dxa"/>
            <w:tcBorders>
              <w:top w:val="nil"/>
              <w:left w:val="nil"/>
              <w:bottom w:val="nil"/>
              <w:right w:val="nil"/>
            </w:tcBorders>
          </w:tcPr>
          <w:p w:rsidR="00F81806" w:rsidRDefault="00F81806" w:rsidP="00AD7851">
            <w:pPr>
              <w:pStyle w:val="SingleTxt"/>
              <w:tabs>
                <w:tab w:val="clear" w:pos="1267"/>
                <w:tab w:val="left" w:pos="2948"/>
              </w:tabs>
              <w:spacing w:before="40" w:after="80" w:line="260" w:lineRule="exact"/>
              <w:ind w:left="-57" w:right="-57"/>
              <w:rPr>
                <w:sz w:val="26"/>
                <w:szCs w:val="26"/>
                <w:lang w:bidi="ar-EG"/>
              </w:rPr>
            </w:pPr>
            <w:r>
              <w:rPr>
                <w:rFonts w:hint="cs"/>
                <w:sz w:val="26"/>
                <w:szCs w:val="26"/>
                <w:rtl/>
                <w:lang w:bidi="ar-EG"/>
              </w:rPr>
              <w:t>7</w:t>
            </w:r>
          </w:p>
        </w:tc>
        <w:tc>
          <w:tcPr>
            <w:tcW w:w="1236" w:type="dxa"/>
            <w:tcBorders>
              <w:top w:val="nil"/>
              <w:left w:val="nil"/>
              <w:bottom w:val="nil"/>
              <w:right w:val="nil"/>
            </w:tcBorders>
          </w:tcPr>
          <w:p w:rsidR="00F81806" w:rsidRDefault="00F81806" w:rsidP="00AD7851">
            <w:pPr>
              <w:pStyle w:val="SingleTxt"/>
              <w:tabs>
                <w:tab w:val="clear" w:pos="1267"/>
                <w:tab w:val="left" w:pos="2948"/>
              </w:tabs>
              <w:spacing w:before="40" w:after="80" w:line="260" w:lineRule="exact"/>
              <w:ind w:left="-57" w:right="-57"/>
              <w:rPr>
                <w:sz w:val="26"/>
                <w:szCs w:val="26"/>
                <w:lang w:bidi="ar-EG"/>
              </w:rPr>
            </w:pPr>
            <w:r>
              <w:rPr>
                <w:rFonts w:hint="cs"/>
                <w:sz w:val="26"/>
                <w:szCs w:val="26"/>
                <w:rtl/>
                <w:lang w:bidi="ar-EG"/>
              </w:rPr>
              <w:t>427</w:t>
            </w:r>
          </w:p>
        </w:tc>
        <w:tc>
          <w:tcPr>
            <w:tcW w:w="1236" w:type="dxa"/>
            <w:tcBorders>
              <w:top w:val="nil"/>
              <w:left w:val="nil"/>
              <w:bottom w:val="nil"/>
              <w:right w:val="nil"/>
            </w:tcBorders>
          </w:tcPr>
          <w:p w:rsidR="00F81806" w:rsidRDefault="00F81806" w:rsidP="00AD7851">
            <w:pPr>
              <w:pStyle w:val="SingleTxt"/>
              <w:tabs>
                <w:tab w:val="clear" w:pos="1267"/>
                <w:tab w:val="left" w:pos="2948"/>
              </w:tabs>
              <w:spacing w:before="40" w:after="80" w:line="260" w:lineRule="exact"/>
              <w:ind w:left="-57" w:right="-57"/>
              <w:rPr>
                <w:sz w:val="26"/>
                <w:szCs w:val="26"/>
                <w:lang w:bidi="ar-EG"/>
              </w:rPr>
            </w:pPr>
            <w:r>
              <w:rPr>
                <w:rFonts w:hint="cs"/>
                <w:sz w:val="26"/>
                <w:szCs w:val="26"/>
                <w:rtl/>
                <w:lang w:bidi="ar-EG"/>
              </w:rPr>
              <w:t>703 2</w:t>
            </w:r>
          </w:p>
        </w:tc>
      </w:tr>
      <w:tr w:rsidR="00F81806" w:rsidTr="00F81806">
        <w:tc>
          <w:tcPr>
            <w:tcW w:w="1442" w:type="dxa"/>
            <w:tcBorders>
              <w:top w:val="nil"/>
              <w:left w:val="nil"/>
              <w:bottom w:val="nil"/>
              <w:right w:val="nil"/>
            </w:tcBorders>
          </w:tcPr>
          <w:p w:rsidR="00F81806" w:rsidRDefault="00F81806" w:rsidP="00AD7851">
            <w:pPr>
              <w:pStyle w:val="SingleTxt"/>
              <w:tabs>
                <w:tab w:val="clear" w:pos="1267"/>
                <w:tab w:val="left" w:pos="2948"/>
              </w:tabs>
              <w:spacing w:before="40" w:after="80" w:line="260" w:lineRule="exact"/>
              <w:ind w:left="-57" w:right="-57"/>
              <w:rPr>
                <w:sz w:val="26"/>
                <w:szCs w:val="26"/>
                <w:lang w:bidi="ar-EG"/>
              </w:rPr>
            </w:pPr>
            <w:r>
              <w:rPr>
                <w:rFonts w:hint="cs"/>
                <w:sz w:val="26"/>
                <w:szCs w:val="26"/>
                <w:rtl/>
                <w:lang w:bidi="ar-EG"/>
              </w:rPr>
              <w:t>2005</w:t>
            </w:r>
          </w:p>
        </w:tc>
        <w:tc>
          <w:tcPr>
            <w:tcW w:w="1030" w:type="dxa"/>
            <w:tcBorders>
              <w:top w:val="nil"/>
              <w:left w:val="nil"/>
              <w:bottom w:val="nil"/>
              <w:right w:val="nil"/>
            </w:tcBorders>
          </w:tcPr>
          <w:p w:rsidR="00F81806" w:rsidRDefault="00F81806" w:rsidP="00AD7851">
            <w:pPr>
              <w:pStyle w:val="SingleTxt"/>
              <w:tabs>
                <w:tab w:val="clear" w:pos="1267"/>
                <w:tab w:val="left" w:pos="2948"/>
              </w:tabs>
              <w:spacing w:before="40" w:after="80" w:line="260" w:lineRule="exact"/>
              <w:ind w:left="-57" w:right="-57"/>
              <w:rPr>
                <w:sz w:val="26"/>
                <w:szCs w:val="26"/>
                <w:lang w:bidi="ar-EG"/>
              </w:rPr>
            </w:pPr>
            <w:r>
              <w:rPr>
                <w:rFonts w:hint="cs"/>
                <w:sz w:val="26"/>
                <w:szCs w:val="26"/>
                <w:rtl/>
                <w:lang w:bidi="ar-EG"/>
              </w:rPr>
              <w:t>943 2</w:t>
            </w:r>
          </w:p>
        </w:tc>
        <w:tc>
          <w:tcPr>
            <w:tcW w:w="1030" w:type="dxa"/>
            <w:tcBorders>
              <w:top w:val="nil"/>
              <w:left w:val="nil"/>
              <w:bottom w:val="nil"/>
              <w:right w:val="nil"/>
            </w:tcBorders>
          </w:tcPr>
          <w:p w:rsidR="00F81806" w:rsidRDefault="00F81806" w:rsidP="00AD7851">
            <w:pPr>
              <w:pStyle w:val="SingleTxt"/>
              <w:tabs>
                <w:tab w:val="clear" w:pos="1267"/>
                <w:tab w:val="left" w:pos="2948"/>
              </w:tabs>
              <w:spacing w:before="40" w:after="80" w:line="260" w:lineRule="exact"/>
              <w:ind w:left="-57" w:right="-57"/>
              <w:rPr>
                <w:sz w:val="26"/>
                <w:szCs w:val="26"/>
                <w:lang w:bidi="ar-EG"/>
              </w:rPr>
            </w:pPr>
            <w:r>
              <w:rPr>
                <w:rFonts w:hint="cs"/>
                <w:sz w:val="26"/>
                <w:szCs w:val="26"/>
                <w:rtl/>
                <w:lang w:bidi="ar-EG"/>
              </w:rPr>
              <w:t>8</w:t>
            </w:r>
          </w:p>
        </w:tc>
        <w:tc>
          <w:tcPr>
            <w:tcW w:w="824" w:type="dxa"/>
            <w:tcBorders>
              <w:top w:val="nil"/>
              <w:left w:val="nil"/>
              <w:bottom w:val="nil"/>
              <w:right w:val="nil"/>
            </w:tcBorders>
          </w:tcPr>
          <w:p w:rsidR="00F81806" w:rsidRDefault="00F81806" w:rsidP="00AD7851">
            <w:pPr>
              <w:pStyle w:val="SingleTxt"/>
              <w:tabs>
                <w:tab w:val="clear" w:pos="1267"/>
                <w:tab w:val="left" w:pos="2948"/>
              </w:tabs>
              <w:spacing w:before="40" w:after="80" w:line="260" w:lineRule="exact"/>
              <w:ind w:left="-57" w:right="-57"/>
              <w:rPr>
                <w:sz w:val="26"/>
                <w:szCs w:val="26"/>
                <w:lang w:bidi="ar-EG"/>
              </w:rPr>
            </w:pPr>
            <w:r>
              <w:rPr>
                <w:rFonts w:hint="cs"/>
                <w:sz w:val="26"/>
                <w:szCs w:val="26"/>
                <w:rtl/>
                <w:lang w:bidi="ar-EG"/>
              </w:rPr>
              <w:t>173</w:t>
            </w:r>
          </w:p>
        </w:tc>
        <w:tc>
          <w:tcPr>
            <w:tcW w:w="927" w:type="dxa"/>
            <w:tcBorders>
              <w:top w:val="nil"/>
              <w:left w:val="nil"/>
              <w:bottom w:val="nil"/>
              <w:right w:val="nil"/>
            </w:tcBorders>
          </w:tcPr>
          <w:p w:rsidR="00F81806" w:rsidRDefault="00F81806" w:rsidP="00AD7851">
            <w:pPr>
              <w:pStyle w:val="SingleTxt"/>
              <w:tabs>
                <w:tab w:val="clear" w:pos="1267"/>
                <w:tab w:val="left" w:pos="2948"/>
              </w:tabs>
              <w:spacing w:before="40" w:after="80" w:line="260" w:lineRule="exact"/>
              <w:ind w:left="-57" w:right="-57"/>
              <w:rPr>
                <w:sz w:val="26"/>
                <w:szCs w:val="26"/>
                <w:lang w:bidi="ar-EG"/>
              </w:rPr>
            </w:pPr>
            <w:r>
              <w:rPr>
                <w:rFonts w:hint="cs"/>
                <w:sz w:val="26"/>
                <w:szCs w:val="26"/>
                <w:rtl/>
                <w:lang w:bidi="ar-EG"/>
              </w:rPr>
              <w:t>9</w:t>
            </w:r>
          </w:p>
        </w:tc>
        <w:tc>
          <w:tcPr>
            <w:tcW w:w="1236" w:type="dxa"/>
            <w:tcBorders>
              <w:top w:val="nil"/>
              <w:left w:val="nil"/>
              <w:bottom w:val="nil"/>
              <w:right w:val="nil"/>
            </w:tcBorders>
          </w:tcPr>
          <w:p w:rsidR="00F81806" w:rsidRDefault="00F81806" w:rsidP="00AD7851">
            <w:pPr>
              <w:pStyle w:val="SingleTxt"/>
              <w:tabs>
                <w:tab w:val="clear" w:pos="1267"/>
                <w:tab w:val="left" w:pos="2948"/>
              </w:tabs>
              <w:spacing w:before="40" w:after="80" w:line="260" w:lineRule="exact"/>
              <w:ind w:left="-57" w:right="-57"/>
              <w:rPr>
                <w:sz w:val="26"/>
                <w:szCs w:val="26"/>
                <w:lang w:bidi="ar-EG"/>
              </w:rPr>
            </w:pPr>
            <w:r>
              <w:rPr>
                <w:rFonts w:hint="cs"/>
                <w:sz w:val="26"/>
                <w:szCs w:val="26"/>
                <w:rtl/>
                <w:lang w:bidi="ar-EG"/>
              </w:rPr>
              <w:t>545</w:t>
            </w:r>
          </w:p>
        </w:tc>
        <w:tc>
          <w:tcPr>
            <w:tcW w:w="1236" w:type="dxa"/>
            <w:tcBorders>
              <w:top w:val="nil"/>
              <w:left w:val="nil"/>
              <w:bottom w:val="nil"/>
              <w:right w:val="nil"/>
            </w:tcBorders>
          </w:tcPr>
          <w:p w:rsidR="00F81806" w:rsidRDefault="00F81806" w:rsidP="00AD7851">
            <w:pPr>
              <w:pStyle w:val="SingleTxt"/>
              <w:tabs>
                <w:tab w:val="clear" w:pos="1267"/>
                <w:tab w:val="left" w:pos="2948"/>
              </w:tabs>
              <w:spacing w:before="40" w:after="80" w:line="260" w:lineRule="exact"/>
              <w:ind w:left="-57" w:right="-57"/>
              <w:rPr>
                <w:sz w:val="26"/>
                <w:szCs w:val="26"/>
                <w:lang w:bidi="ar-EG"/>
              </w:rPr>
            </w:pPr>
            <w:r>
              <w:rPr>
                <w:rFonts w:hint="cs"/>
                <w:sz w:val="26"/>
                <w:szCs w:val="26"/>
                <w:rtl/>
                <w:lang w:bidi="ar-EG"/>
              </w:rPr>
              <w:t>207 2</w:t>
            </w:r>
          </w:p>
        </w:tc>
      </w:tr>
      <w:tr w:rsidR="00F81806" w:rsidTr="00F81806">
        <w:tc>
          <w:tcPr>
            <w:tcW w:w="1442" w:type="dxa"/>
            <w:tcBorders>
              <w:top w:val="nil"/>
              <w:left w:val="nil"/>
              <w:bottom w:val="single" w:sz="4" w:space="0" w:color="auto"/>
              <w:right w:val="nil"/>
            </w:tcBorders>
          </w:tcPr>
          <w:p w:rsidR="00F81806" w:rsidRDefault="00F81806" w:rsidP="00AD7851">
            <w:pPr>
              <w:pStyle w:val="SingleTxt"/>
              <w:tabs>
                <w:tab w:val="clear" w:pos="1267"/>
                <w:tab w:val="left" w:pos="2948"/>
              </w:tabs>
              <w:spacing w:before="40" w:after="80" w:line="260" w:lineRule="exact"/>
              <w:ind w:left="-57" w:right="-57"/>
              <w:rPr>
                <w:sz w:val="26"/>
                <w:szCs w:val="26"/>
                <w:lang w:bidi="ar-EG"/>
              </w:rPr>
            </w:pPr>
            <w:r>
              <w:rPr>
                <w:rFonts w:hint="cs"/>
                <w:sz w:val="26"/>
                <w:szCs w:val="26"/>
                <w:rtl/>
                <w:lang w:bidi="ar-EG"/>
              </w:rPr>
              <w:t>2006</w:t>
            </w:r>
          </w:p>
        </w:tc>
        <w:tc>
          <w:tcPr>
            <w:tcW w:w="1030" w:type="dxa"/>
            <w:tcBorders>
              <w:top w:val="nil"/>
              <w:left w:val="nil"/>
              <w:bottom w:val="single" w:sz="4" w:space="0" w:color="auto"/>
              <w:right w:val="nil"/>
            </w:tcBorders>
          </w:tcPr>
          <w:p w:rsidR="00F81806" w:rsidRDefault="00F81806" w:rsidP="00AD7851">
            <w:pPr>
              <w:pStyle w:val="SingleTxt"/>
              <w:tabs>
                <w:tab w:val="clear" w:pos="1267"/>
                <w:tab w:val="left" w:pos="2948"/>
              </w:tabs>
              <w:spacing w:before="40" w:after="80" w:line="260" w:lineRule="exact"/>
              <w:ind w:left="-57" w:right="-57"/>
              <w:rPr>
                <w:sz w:val="26"/>
                <w:szCs w:val="26"/>
                <w:lang w:bidi="ar-EG"/>
              </w:rPr>
            </w:pPr>
            <w:r>
              <w:rPr>
                <w:rFonts w:hint="cs"/>
                <w:sz w:val="26"/>
                <w:szCs w:val="26"/>
                <w:rtl/>
                <w:lang w:bidi="ar-EG"/>
              </w:rPr>
              <w:t>816 2</w:t>
            </w:r>
          </w:p>
        </w:tc>
        <w:tc>
          <w:tcPr>
            <w:tcW w:w="1030" w:type="dxa"/>
            <w:tcBorders>
              <w:top w:val="nil"/>
              <w:left w:val="nil"/>
              <w:bottom w:val="single" w:sz="4" w:space="0" w:color="auto"/>
              <w:right w:val="nil"/>
            </w:tcBorders>
          </w:tcPr>
          <w:p w:rsidR="00F81806" w:rsidRDefault="00F81806" w:rsidP="00AD7851">
            <w:pPr>
              <w:pStyle w:val="SingleTxt"/>
              <w:tabs>
                <w:tab w:val="clear" w:pos="1267"/>
                <w:tab w:val="left" w:pos="2948"/>
              </w:tabs>
              <w:spacing w:before="40" w:after="80" w:line="260" w:lineRule="exact"/>
              <w:ind w:left="-57" w:right="-57"/>
              <w:rPr>
                <w:sz w:val="26"/>
                <w:szCs w:val="26"/>
                <w:lang w:bidi="ar-EG"/>
              </w:rPr>
            </w:pPr>
            <w:r>
              <w:rPr>
                <w:rFonts w:hint="cs"/>
                <w:sz w:val="26"/>
                <w:szCs w:val="26"/>
                <w:rtl/>
                <w:lang w:bidi="ar-EG"/>
              </w:rPr>
              <w:t>10</w:t>
            </w:r>
          </w:p>
        </w:tc>
        <w:tc>
          <w:tcPr>
            <w:tcW w:w="824" w:type="dxa"/>
            <w:tcBorders>
              <w:top w:val="nil"/>
              <w:left w:val="nil"/>
              <w:bottom w:val="single" w:sz="4" w:space="0" w:color="auto"/>
              <w:right w:val="nil"/>
            </w:tcBorders>
          </w:tcPr>
          <w:p w:rsidR="00F81806" w:rsidRDefault="00F81806" w:rsidP="00AD7851">
            <w:pPr>
              <w:pStyle w:val="SingleTxt"/>
              <w:tabs>
                <w:tab w:val="clear" w:pos="1267"/>
                <w:tab w:val="left" w:pos="2948"/>
              </w:tabs>
              <w:spacing w:before="40" w:after="80" w:line="260" w:lineRule="exact"/>
              <w:ind w:left="-57" w:right="-57"/>
              <w:rPr>
                <w:sz w:val="26"/>
                <w:szCs w:val="26"/>
                <w:lang w:bidi="ar-EG"/>
              </w:rPr>
            </w:pPr>
            <w:r>
              <w:rPr>
                <w:rFonts w:hint="cs"/>
                <w:sz w:val="26"/>
                <w:szCs w:val="26"/>
                <w:rtl/>
                <w:lang w:bidi="ar-EG"/>
              </w:rPr>
              <w:t>173</w:t>
            </w:r>
          </w:p>
        </w:tc>
        <w:tc>
          <w:tcPr>
            <w:tcW w:w="927" w:type="dxa"/>
            <w:tcBorders>
              <w:top w:val="nil"/>
              <w:left w:val="nil"/>
              <w:bottom w:val="single" w:sz="4" w:space="0" w:color="auto"/>
              <w:right w:val="nil"/>
            </w:tcBorders>
          </w:tcPr>
          <w:p w:rsidR="00F81806" w:rsidRDefault="00F81806" w:rsidP="00AD7851">
            <w:pPr>
              <w:pStyle w:val="SingleTxt"/>
              <w:tabs>
                <w:tab w:val="clear" w:pos="1267"/>
                <w:tab w:val="left" w:pos="2948"/>
              </w:tabs>
              <w:spacing w:before="40" w:after="80" w:line="260" w:lineRule="exact"/>
              <w:ind w:left="-57" w:right="-57"/>
              <w:rPr>
                <w:sz w:val="26"/>
                <w:szCs w:val="26"/>
                <w:lang w:bidi="ar-EG"/>
              </w:rPr>
            </w:pPr>
            <w:r>
              <w:rPr>
                <w:rFonts w:hint="cs"/>
                <w:sz w:val="26"/>
                <w:szCs w:val="26"/>
                <w:rtl/>
                <w:lang w:bidi="ar-EG"/>
              </w:rPr>
              <w:t>11</w:t>
            </w:r>
          </w:p>
        </w:tc>
        <w:tc>
          <w:tcPr>
            <w:tcW w:w="1236" w:type="dxa"/>
            <w:tcBorders>
              <w:top w:val="nil"/>
              <w:left w:val="nil"/>
              <w:bottom w:val="single" w:sz="4" w:space="0" w:color="auto"/>
              <w:right w:val="nil"/>
            </w:tcBorders>
          </w:tcPr>
          <w:p w:rsidR="00F81806" w:rsidRDefault="00F81806" w:rsidP="00AD7851">
            <w:pPr>
              <w:pStyle w:val="SingleTxt"/>
              <w:tabs>
                <w:tab w:val="clear" w:pos="1267"/>
                <w:tab w:val="left" w:pos="2948"/>
              </w:tabs>
              <w:spacing w:before="40" w:after="80" w:line="260" w:lineRule="exact"/>
              <w:ind w:left="-57" w:right="-57"/>
              <w:rPr>
                <w:sz w:val="26"/>
                <w:szCs w:val="26"/>
                <w:lang w:bidi="ar-EG"/>
              </w:rPr>
            </w:pPr>
            <w:r>
              <w:rPr>
                <w:rFonts w:hint="cs"/>
                <w:sz w:val="26"/>
                <w:szCs w:val="26"/>
                <w:rtl/>
                <w:lang w:bidi="ar-EG"/>
              </w:rPr>
              <w:t>527</w:t>
            </w:r>
          </w:p>
        </w:tc>
        <w:tc>
          <w:tcPr>
            <w:tcW w:w="1236" w:type="dxa"/>
            <w:tcBorders>
              <w:top w:val="nil"/>
              <w:left w:val="nil"/>
              <w:bottom w:val="single" w:sz="4" w:space="0" w:color="auto"/>
              <w:right w:val="nil"/>
            </w:tcBorders>
          </w:tcPr>
          <w:p w:rsidR="00F81806" w:rsidRDefault="00F81806" w:rsidP="00AD7851">
            <w:pPr>
              <w:pStyle w:val="SingleTxt"/>
              <w:tabs>
                <w:tab w:val="clear" w:pos="1267"/>
                <w:tab w:val="left" w:pos="2948"/>
              </w:tabs>
              <w:spacing w:before="40" w:after="80" w:line="260" w:lineRule="exact"/>
              <w:ind w:left="-57" w:right="-57"/>
              <w:rPr>
                <w:sz w:val="26"/>
                <w:szCs w:val="26"/>
                <w:lang w:bidi="ar-EG"/>
              </w:rPr>
            </w:pPr>
            <w:r>
              <w:rPr>
                <w:rFonts w:hint="cs"/>
                <w:sz w:val="26"/>
                <w:szCs w:val="26"/>
                <w:rtl/>
                <w:lang w:bidi="ar-EG"/>
              </w:rPr>
              <w:t>094 2</w:t>
            </w:r>
          </w:p>
        </w:tc>
      </w:tr>
    </w:tbl>
    <w:p w:rsidR="002D1B94" w:rsidRPr="002D1B94" w:rsidRDefault="002D1B94" w:rsidP="002D1B94">
      <w:pPr>
        <w:pStyle w:val="FootnoteText"/>
        <w:tabs>
          <w:tab w:val="clear" w:pos="418"/>
          <w:tab w:val="right" w:pos="1915"/>
          <w:tab w:val="left" w:pos="2016"/>
          <w:tab w:val="left" w:pos="2491"/>
          <w:tab w:val="left" w:pos="2966"/>
          <w:tab w:val="left" w:pos="3442"/>
          <w:tab w:val="left" w:pos="3917"/>
        </w:tabs>
        <w:spacing w:line="120" w:lineRule="exact"/>
        <w:ind w:left="2030" w:right="0" w:hanging="763"/>
        <w:rPr>
          <w:rFonts w:hint="cs"/>
          <w:i/>
          <w:iCs/>
          <w:sz w:val="10"/>
          <w:rtl/>
          <w:lang w:bidi="ar-EG"/>
        </w:rPr>
      </w:pPr>
    </w:p>
    <w:p w:rsidR="00F81806" w:rsidRDefault="00F81806" w:rsidP="002D1B94">
      <w:pPr>
        <w:pStyle w:val="FootnoteText"/>
        <w:tabs>
          <w:tab w:val="clear" w:pos="418"/>
          <w:tab w:val="right" w:pos="1915"/>
          <w:tab w:val="left" w:pos="2016"/>
          <w:tab w:val="left" w:pos="2491"/>
          <w:tab w:val="left" w:pos="2966"/>
          <w:tab w:val="left" w:pos="3442"/>
          <w:tab w:val="left" w:pos="3917"/>
        </w:tabs>
        <w:spacing w:after="80"/>
        <w:ind w:left="2030" w:right="0" w:hanging="763"/>
        <w:rPr>
          <w:rFonts w:hint="cs"/>
          <w:sz w:val="26"/>
          <w:rtl/>
          <w:lang w:bidi="ar-EG"/>
        </w:rPr>
      </w:pPr>
      <w:r>
        <w:rPr>
          <w:rFonts w:hint="cs"/>
          <w:i/>
          <w:iCs/>
          <w:sz w:val="26"/>
          <w:rtl/>
          <w:lang w:bidi="ar-EG"/>
        </w:rPr>
        <w:tab/>
        <w:t>المصدر:</w:t>
      </w:r>
      <w:r>
        <w:rPr>
          <w:rFonts w:hint="cs"/>
          <w:sz w:val="26"/>
          <w:rtl/>
          <w:lang w:bidi="ar-EG"/>
        </w:rPr>
        <w:tab/>
        <w:t>المعهد الإحصائي التركي.</w:t>
      </w:r>
    </w:p>
    <w:p w:rsidR="002D1B94" w:rsidRPr="002D1B94" w:rsidRDefault="002D1B94" w:rsidP="002D1B94">
      <w:pPr>
        <w:pStyle w:val="SingleTxt"/>
        <w:tabs>
          <w:tab w:val="clear" w:pos="1267"/>
          <w:tab w:val="left" w:pos="2948"/>
        </w:tabs>
        <w:spacing w:after="0" w:line="120" w:lineRule="exact"/>
        <w:ind w:left="1264" w:right="1264"/>
        <w:rPr>
          <w:rFonts w:hint="cs"/>
          <w:i/>
          <w:iCs/>
          <w:sz w:val="10"/>
          <w:rtl/>
          <w:lang w:bidi="ar-EG"/>
        </w:rPr>
      </w:pPr>
    </w:p>
    <w:p w:rsidR="002D1B94" w:rsidRPr="002D1B94" w:rsidRDefault="002D1B94" w:rsidP="002D1B94">
      <w:pPr>
        <w:pStyle w:val="SingleTxt"/>
        <w:tabs>
          <w:tab w:val="clear" w:pos="1267"/>
          <w:tab w:val="left" w:pos="2948"/>
        </w:tabs>
        <w:spacing w:after="0" w:line="120" w:lineRule="exact"/>
        <w:ind w:left="1264" w:right="1264"/>
        <w:rPr>
          <w:rFonts w:hint="cs"/>
          <w:i/>
          <w:iCs/>
          <w:sz w:val="10"/>
          <w:rtl/>
          <w:lang w:bidi="ar-EG"/>
        </w:rPr>
      </w:pPr>
    </w:p>
    <w:p w:rsidR="00F81806" w:rsidRDefault="00F81806" w:rsidP="00F81806">
      <w:pPr>
        <w:pStyle w:val="SingleTxt"/>
        <w:tabs>
          <w:tab w:val="clear" w:pos="1267"/>
          <w:tab w:val="left" w:pos="2948"/>
        </w:tabs>
        <w:ind w:left="1264" w:right="1264"/>
        <w:rPr>
          <w:rFonts w:hint="cs"/>
          <w:i/>
          <w:iCs/>
          <w:rtl/>
          <w:lang w:bidi="ar-EG"/>
        </w:rPr>
      </w:pPr>
      <w:r>
        <w:rPr>
          <w:rFonts w:hint="cs"/>
          <w:i/>
          <w:iCs/>
          <w:rtl/>
          <w:lang w:bidi="ar-EG"/>
        </w:rPr>
        <w:tab/>
        <w:t>(د)</w:t>
      </w:r>
      <w:r>
        <w:rPr>
          <w:rFonts w:hint="cs"/>
          <w:i/>
          <w:iCs/>
          <w:rtl/>
          <w:lang w:bidi="ar-EG"/>
        </w:rPr>
        <w:tab/>
        <w:t>الحصول على جميع أنواع التدريب والتعليم، الرسمي وغير الرسمي، بما في ذلك ما يتصل منه بمحو الأمية الوظيفية، والحصول كذلك، في جملة أمور، على فوائد كافة الخدمات المجتمعية والإرشادية، وذلك لتحقق، زيادة كفاءتها التقنية؛</w:t>
      </w:r>
    </w:p>
    <w:p w:rsidR="00F81806" w:rsidRDefault="00F81806" w:rsidP="00F81806">
      <w:pPr>
        <w:pStyle w:val="SingleTxt"/>
        <w:tabs>
          <w:tab w:val="clear" w:pos="1267"/>
          <w:tab w:val="left" w:pos="2948"/>
        </w:tabs>
        <w:rPr>
          <w:rFonts w:hint="cs"/>
          <w:rtl/>
          <w:lang w:bidi="ar-EG"/>
        </w:rPr>
      </w:pPr>
      <w:r>
        <w:rPr>
          <w:rFonts w:hint="cs"/>
          <w:rtl/>
          <w:lang w:bidi="ar-EG"/>
        </w:rPr>
        <w:tab/>
        <w:t>تقوم وزارة الزراعة والشؤون الريفية بتنظيم برامج تدريبية مختلفة للنساء الريفيات.</w:t>
      </w:r>
    </w:p>
    <w:p w:rsidR="00F81806" w:rsidRDefault="00F81806" w:rsidP="00F81806">
      <w:pPr>
        <w:pStyle w:val="SingleTxt"/>
        <w:rPr>
          <w:rFonts w:cs="Times New Roman" w:hint="cs"/>
          <w:w w:val="100"/>
          <w:kern w:val="0"/>
          <w:sz w:val="24"/>
          <w:szCs w:val="24"/>
          <w:rtl/>
        </w:rPr>
      </w:pPr>
      <w:r>
        <w:rPr>
          <w:rFonts w:hint="cs"/>
          <w:rtl/>
          <w:lang w:bidi="ar-EG"/>
        </w:rPr>
        <w:tab/>
        <w:t>وضمن هذه البرامج، تهدف أنشطة الإنتاج الزراعي والتعليم وتقديم الخدمات إلى تزويد النساء، اللواتي تقمن دائماً بدور نشط في جميع فترات التاريخ الزراعي، بالتدريب على المسائل الزراعية عن طريق تحسين أساليب تقديم الخدمات وزيادة الإنتاج الزراعي وضمان المحافظة على الموارد الطبيعية، مثل المياه، في حالة قابلة للاستخدام في جميع الأوقات خلال القيام بالممارسات الزراعية. وتقدَّم البرامج التدريبية في 27 مقاطعة، وهو عدد من المخطَّط زيادته إلى 81 مقاطعة خلال عام 2008.</w:t>
      </w:r>
      <w:r>
        <w:rPr>
          <w:rFonts w:cs="Times New Roman"/>
          <w:w w:val="100"/>
          <w:kern w:val="0"/>
          <w:sz w:val="24"/>
          <w:szCs w:val="24"/>
        </w:rPr>
        <w:t xml:space="preserve"> </w:t>
      </w:r>
    </w:p>
    <w:p w:rsidR="00F81806" w:rsidRDefault="00F81806" w:rsidP="00BF5176">
      <w:pPr>
        <w:pStyle w:val="SingleTxt"/>
        <w:spacing w:line="360" w:lineRule="exact"/>
        <w:ind w:left="1264" w:right="1264"/>
        <w:rPr>
          <w:rtl/>
        </w:rPr>
        <w:sectPr w:rsidR="00F81806" w:rsidSect="00BF5176">
          <w:headerReference w:type="even" r:id="rId21"/>
          <w:headerReference w:type="default" r:id="rId22"/>
          <w:footerReference w:type="even" r:id="rId23"/>
          <w:footerReference w:type="default" r:id="rId24"/>
          <w:endnotePr>
            <w:numFmt w:val="decimal"/>
          </w:endnotePr>
          <w:pgSz w:w="12240" w:h="15840" w:code="1"/>
          <w:pgMar w:top="1742" w:right="1195" w:bottom="1898" w:left="1195" w:header="576" w:footer="1030" w:gutter="0"/>
          <w:cols w:space="720"/>
          <w:noEndnote/>
          <w:bidi/>
          <w:rtlGutter/>
          <w:docGrid w:linePitch="280"/>
        </w:sectPr>
      </w:pPr>
    </w:p>
    <w:p w:rsidR="003C0093" w:rsidRDefault="003C0093" w:rsidP="00D65752">
      <w:pPr>
        <w:pStyle w:val="SingleTxt"/>
        <w:tabs>
          <w:tab w:val="clear" w:pos="1267"/>
          <w:tab w:val="left" w:pos="2948"/>
        </w:tabs>
        <w:ind w:left="0" w:right="0"/>
        <w:rPr>
          <w:lang w:bidi="ar-EG"/>
        </w:rPr>
      </w:pPr>
      <w:r>
        <w:rPr>
          <w:rFonts w:hint="cs"/>
          <w:rtl/>
          <w:lang w:bidi="ar-EG"/>
        </w:rPr>
        <w:t>الجدول 32:</w:t>
      </w:r>
    </w:p>
    <w:p w:rsidR="003C0093" w:rsidRDefault="003C0093" w:rsidP="00D65752">
      <w:pPr>
        <w:pStyle w:val="SingleTxt"/>
        <w:tabs>
          <w:tab w:val="clear" w:pos="1267"/>
          <w:tab w:val="left" w:pos="2948"/>
        </w:tabs>
        <w:ind w:left="0" w:right="0"/>
        <w:rPr>
          <w:rFonts w:hint="cs"/>
          <w:rtl/>
          <w:lang w:bidi="ar-EG"/>
        </w:rPr>
      </w:pPr>
      <w:r>
        <w:rPr>
          <w:rFonts w:hint="cs"/>
          <w:b/>
          <w:bCs/>
          <w:rtl/>
          <w:lang w:bidi="ar-EG"/>
        </w:rPr>
        <w:t>أنشطة الإنتاج الزراعي والتدريب وتقديم الخدمات التي اضطُلع بها في الفترة الأولى من السنوات 1998-2007</w:t>
      </w:r>
    </w:p>
    <w:tbl>
      <w:tblPr>
        <w:tblStyle w:val="TableGrid"/>
        <w:bidiVisual/>
        <w:tblW w:w="0" w:type="auto"/>
        <w:tblInd w:w="0" w:type="dxa"/>
        <w:tblBorders>
          <w:left w:val="none" w:sz="0" w:space="0" w:color="auto"/>
          <w:right w:val="none" w:sz="0" w:space="0" w:color="auto"/>
        </w:tblBorders>
        <w:tblLayout w:type="fixed"/>
        <w:tblLook w:val="01E0" w:firstRow="1" w:lastRow="1" w:firstColumn="1" w:lastColumn="1" w:noHBand="0" w:noVBand="0"/>
      </w:tblPr>
      <w:tblGrid>
        <w:gridCol w:w="967"/>
        <w:gridCol w:w="807"/>
        <w:gridCol w:w="810"/>
        <w:gridCol w:w="808"/>
        <w:gridCol w:w="809"/>
        <w:gridCol w:w="935"/>
        <w:gridCol w:w="810"/>
        <w:gridCol w:w="806"/>
        <w:gridCol w:w="809"/>
        <w:gridCol w:w="810"/>
        <w:gridCol w:w="741"/>
        <w:gridCol w:w="824"/>
        <w:gridCol w:w="824"/>
        <w:gridCol w:w="1030"/>
        <w:gridCol w:w="824"/>
      </w:tblGrid>
      <w:tr w:rsidR="003C0093" w:rsidTr="003C0093">
        <w:tc>
          <w:tcPr>
            <w:tcW w:w="967" w:type="dxa"/>
            <w:vMerge w:val="restart"/>
            <w:tcBorders>
              <w:top w:val="single" w:sz="4" w:space="0" w:color="auto"/>
              <w:left w:val="nil"/>
              <w:bottom w:val="single" w:sz="12" w:space="0" w:color="auto"/>
              <w:right w:val="nil"/>
            </w:tcBorders>
            <w:vAlign w:val="bottom"/>
          </w:tcPr>
          <w:p w:rsidR="003C0093" w:rsidRDefault="003C0093" w:rsidP="00AD7851">
            <w:pPr>
              <w:pStyle w:val="SingleTxt"/>
              <w:tabs>
                <w:tab w:val="clear" w:pos="1267"/>
                <w:tab w:val="left" w:pos="2948"/>
              </w:tabs>
              <w:spacing w:before="40" w:after="80" w:line="260" w:lineRule="exact"/>
              <w:ind w:left="-57" w:right="-57"/>
              <w:jc w:val="left"/>
              <w:rPr>
                <w:i/>
                <w:iCs/>
                <w:sz w:val="24"/>
                <w:szCs w:val="24"/>
                <w:lang w:bidi="ar-EG"/>
              </w:rPr>
            </w:pPr>
            <w:r>
              <w:rPr>
                <w:rFonts w:hint="cs"/>
                <w:i/>
                <w:iCs/>
                <w:sz w:val="24"/>
                <w:szCs w:val="24"/>
                <w:rtl/>
                <w:lang w:bidi="ar-EG"/>
              </w:rPr>
              <w:t>السنوات</w:t>
            </w:r>
          </w:p>
        </w:tc>
        <w:tc>
          <w:tcPr>
            <w:tcW w:w="1617" w:type="dxa"/>
            <w:gridSpan w:val="2"/>
            <w:tcBorders>
              <w:top w:val="single" w:sz="4" w:space="0" w:color="auto"/>
              <w:left w:val="nil"/>
              <w:bottom w:val="single" w:sz="4" w:space="0" w:color="auto"/>
              <w:right w:val="single" w:sz="24" w:space="0" w:color="FFFFFF"/>
            </w:tcBorders>
            <w:vAlign w:val="bottom"/>
          </w:tcPr>
          <w:p w:rsidR="003C0093" w:rsidRDefault="003C0093" w:rsidP="00AD7851">
            <w:pPr>
              <w:pStyle w:val="SingleTxt"/>
              <w:tabs>
                <w:tab w:val="clear" w:pos="1267"/>
                <w:tab w:val="left" w:pos="2948"/>
              </w:tabs>
              <w:spacing w:before="40" w:after="80" w:line="260" w:lineRule="exact"/>
              <w:ind w:left="-57" w:right="-57"/>
              <w:jc w:val="center"/>
              <w:rPr>
                <w:i/>
                <w:iCs/>
                <w:sz w:val="24"/>
                <w:szCs w:val="24"/>
                <w:lang w:bidi="ar-EG"/>
              </w:rPr>
            </w:pPr>
            <w:r>
              <w:rPr>
                <w:rFonts w:hint="cs"/>
                <w:i/>
                <w:iCs/>
                <w:sz w:val="24"/>
                <w:szCs w:val="24"/>
                <w:rtl/>
                <w:lang w:bidi="ar-EG"/>
              </w:rPr>
              <w:t>العروض</w:t>
            </w:r>
          </w:p>
        </w:tc>
        <w:tc>
          <w:tcPr>
            <w:tcW w:w="1617" w:type="dxa"/>
            <w:gridSpan w:val="2"/>
            <w:tcBorders>
              <w:top w:val="single" w:sz="4" w:space="0" w:color="auto"/>
              <w:left w:val="single" w:sz="24" w:space="0" w:color="FFFFFF"/>
              <w:bottom w:val="single" w:sz="4" w:space="0" w:color="auto"/>
              <w:right w:val="single" w:sz="24" w:space="0" w:color="FFFFFF"/>
            </w:tcBorders>
            <w:vAlign w:val="bottom"/>
          </w:tcPr>
          <w:p w:rsidR="003C0093" w:rsidRDefault="003C0093" w:rsidP="00AD7851">
            <w:pPr>
              <w:pStyle w:val="SingleTxt"/>
              <w:tabs>
                <w:tab w:val="clear" w:pos="1267"/>
                <w:tab w:val="left" w:pos="2948"/>
              </w:tabs>
              <w:spacing w:before="40" w:after="80" w:line="260" w:lineRule="exact"/>
              <w:ind w:left="-57" w:right="-57"/>
              <w:jc w:val="center"/>
              <w:rPr>
                <w:i/>
                <w:iCs/>
                <w:sz w:val="24"/>
                <w:szCs w:val="24"/>
                <w:lang w:bidi="ar-EG"/>
              </w:rPr>
            </w:pPr>
            <w:r>
              <w:rPr>
                <w:rFonts w:hint="cs"/>
                <w:i/>
                <w:iCs/>
                <w:sz w:val="24"/>
                <w:szCs w:val="24"/>
                <w:rtl/>
                <w:lang w:bidi="ar-EG"/>
              </w:rPr>
              <w:t>التجارب في حالات زراعة مختلفة</w:t>
            </w:r>
          </w:p>
        </w:tc>
        <w:tc>
          <w:tcPr>
            <w:tcW w:w="1745" w:type="dxa"/>
            <w:gridSpan w:val="2"/>
            <w:tcBorders>
              <w:top w:val="single" w:sz="4" w:space="0" w:color="auto"/>
              <w:left w:val="single" w:sz="24" w:space="0" w:color="FFFFFF"/>
              <w:bottom w:val="single" w:sz="4" w:space="0" w:color="auto"/>
              <w:right w:val="single" w:sz="24" w:space="0" w:color="FFFFFF"/>
            </w:tcBorders>
            <w:vAlign w:val="bottom"/>
          </w:tcPr>
          <w:p w:rsidR="003C0093" w:rsidRDefault="003C0093" w:rsidP="00AD7851">
            <w:pPr>
              <w:pStyle w:val="SingleTxt"/>
              <w:tabs>
                <w:tab w:val="clear" w:pos="1267"/>
                <w:tab w:val="left" w:pos="2948"/>
              </w:tabs>
              <w:spacing w:before="40" w:after="80" w:line="260" w:lineRule="exact"/>
              <w:ind w:left="-57" w:right="-57"/>
              <w:jc w:val="center"/>
              <w:rPr>
                <w:i/>
                <w:iCs/>
                <w:sz w:val="24"/>
                <w:szCs w:val="24"/>
                <w:lang w:bidi="ar-EG"/>
              </w:rPr>
            </w:pPr>
            <w:r>
              <w:rPr>
                <w:rFonts w:hint="cs"/>
                <w:i/>
                <w:iCs/>
                <w:sz w:val="24"/>
                <w:szCs w:val="24"/>
                <w:rtl/>
                <w:lang w:bidi="ar-EG"/>
              </w:rPr>
              <w:t>اجتماعات للمزارعين</w:t>
            </w:r>
          </w:p>
        </w:tc>
        <w:tc>
          <w:tcPr>
            <w:tcW w:w="1615" w:type="dxa"/>
            <w:gridSpan w:val="2"/>
            <w:tcBorders>
              <w:top w:val="single" w:sz="4" w:space="0" w:color="auto"/>
              <w:left w:val="single" w:sz="24" w:space="0" w:color="FFFFFF"/>
              <w:bottom w:val="single" w:sz="4" w:space="0" w:color="auto"/>
              <w:right w:val="single" w:sz="24" w:space="0" w:color="FFFFFF"/>
            </w:tcBorders>
            <w:vAlign w:val="bottom"/>
          </w:tcPr>
          <w:p w:rsidR="003C0093" w:rsidRDefault="003C0093" w:rsidP="00AD7851">
            <w:pPr>
              <w:pStyle w:val="SingleTxt"/>
              <w:tabs>
                <w:tab w:val="clear" w:pos="1267"/>
                <w:tab w:val="left" w:pos="2948"/>
              </w:tabs>
              <w:spacing w:before="40" w:after="80" w:line="260" w:lineRule="exact"/>
              <w:ind w:left="-57" w:right="-57"/>
              <w:jc w:val="center"/>
              <w:rPr>
                <w:i/>
                <w:iCs/>
                <w:sz w:val="24"/>
                <w:szCs w:val="24"/>
                <w:lang w:bidi="ar-EG"/>
              </w:rPr>
            </w:pPr>
            <w:r>
              <w:rPr>
                <w:rFonts w:hint="cs"/>
                <w:i/>
                <w:iCs/>
                <w:sz w:val="24"/>
                <w:szCs w:val="24"/>
                <w:rtl/>
                <w:lang w:bidi="ar-EG"/>
              </w:rPr>
              <w:t>دورات زراعية طويلة الأجل أو قصيرة الأجل</w:t>
            </w:r>
          </w:p>
        </w:tc>
        <w:tc>
          <w:tcPr>
            <w:tcW w:w="1551" w:type="dxa"/>
            <w:gridSpan w:val="2"/>
            <w:tcBorders>
              <w:top w:val="single" w:sz="4" w:space="0" w:color="auto"/>
              <w:left w:val="single" w:sz="24" w:space="0" w:color="FFFFFF"/>
              <w:bottom w:val="single" w:sz="4" w:space="0" w:color="auto"/>
              <w:right w:val="single" w:sz="24" w:space="0" w:color="FFFFFF"/>
            </w:tcBorders>
            <w:vAlign w:val="bottom"/>
          </w:tcPr>
          <w:p w:rsidR="003C0093" w:rsidRDefault="003C0093" w:rsidP="00AD7851">
            <w:pPr>
              <w:pStyle w:val="SingleTxt"/>
              <w:tabs>
                <w:tab w:val="clear" w:pos="1267"/>
                <w:tab w:val="left" w:pos="2948"/>
              </w:tabs>
              <w:spacing w:before="40" w:after="80" w:line="260" w:lineRule="exact"/>
              <w:ind w:left="-57" w:right="-57"/>
              <w:jc w:val="center"/>
              <w:rPr>
                <w:i/>
                <w:iCs/>
                <w:sz w:val="24"/>
                <w:szCs w:val="24"/>
                <w:lang w:bidi="ar-EG"/>
              </w:rPr>
            </w:pPr>
            <w:r>
              <w:rPr>
                <w:rFonts w:hint="cs"/>
                <w:i/>
                <w:iCs/>
                <w:sz w:val="24"/>
                <w:szCs w:val="24"/>
                <w:rtl/>
                <w:lang w:bidi="ar-EG"/>
              </w:rPr>
              <w:t>مسابقات للعرض والحفز</w:t>
            </w:r>
          </w:p>
        </w:tc>
        <w:tc>
          <w:tcPr>
            <w:tcW w:w="1648" w:type="dxa"/>
            <w:gridSpan w:val="2"/>
            <w:tcBorders>
              <w:top w:val="single" w:sz="4" w:space="0" w:color="auto"/>
              <w:left w:val="single" w:sz="24" w:space="0" w:color="FFFFFF"/>
              <w:bottom w:val="single" w:sz="4" w:space="0" w:color="auto"/>
              <w:right w:val="single" w:sz="24" w:space="0" w:color="FFFFFF"/>
            </w:tcBorders>
            <w:vAlign w:val="bottom"/>
          </w:tcPr>
          <w:p w:rsidR="003C0093" w:rsidRDefault="003C0093" w:rsidP="00AD7851">
            <w:pPr>
              <w:pStyle w:val="SingleTxt"/>
              <w:tabs>
                <w:tab w:val="clear" w:pos="1267"/>
                <w:tab w:val="left" w:pos="2948"/>
              </w:tabs>
              <w:spacing w:before="40" w:after="80" w:line="260" w:lineRule="exact"/>
              <w:ind w:left="-57" w:right="-57"/>
              <w:jc w:val="center"/>
              <w:rPr>
                <w:i/>
                <w:iCs/>
                <w:sz w:val="24"/>
                <w:szCs w:val="24"/>
                <w:lang w:bidi="ar-EG"/>
              </w:rPr>
            </w:pPr>
            <w:r>
              <w:rPr>
                <w:rFonts w:hint="cs"/>
                <w:i/>
                <w:iCs/>
                <w:sz w:val="24"/>
                <w:szCs w:val="24"/>
                <w:rtl/>
                <w:lang w:bidi="ar-EG"/>
              </w:rPr>
              <w:t>قضاء أيام في الحقل</w:t>
            </w:r>
          </w:p>
        </w:tc>
        <w:tc>
          <w:tcPr>
            <w:tcW w:w="1854" w:type="dxa"/>
            <w:gridSpan w:val="2"/>
            <w:tcBorders>
              <w:top w:val="single" w:sz="4" w:space="0" w:color="auto"/>
              <w:left w:val="single" w:sz="24" w:space="0" w:color="FFFFFF"/>
              <w:bottom w:val="single" w:sz="4" w:space="0" w:color="auto"/>
              <w:right w:val="nil"/>
            </w:tcBorders>
            <w:vAlign w:val="bottom"/>
          </w:tcPr>
          <w:p w:rsidR="003C0093" w:rsidRDefault="003C0093" w:rsidP="00AD7851">
            <w:pPr>
              <w:pStyle w:val="SingleTxt"/>
              <w:tabs>
                <w:tab w:val="clear" w:pos="1267"/>
                <w:tab w:val="left" w:pos="2948"/>
              </w:tabs>
              <w:spacing w:before="40" w:after="80" w:line="260" w:lineRule="exact"/>
              <w:ind w:left="-57" w:right="-57"/>
              <w:jc w:val="center"/>
              <w:rPr>
                <w:i/>
                <w:iCs/>
                <w:sz w:val="24"/>
                <w:szCs w:val="24"/>
                <w:lang w:bidi="ar-EG"/>
              </w:rPr>
            </w:pPr>
            <w:r>
              <w:rPr>
                <w:rFonts w:hint="cs"/>
                <w:i/>
                <w:iCs/>
                <w:sz w:val="24"/>
                <w:szCs w:val="24"/>
                <w:rtl/>
                <w:lang w:bidi="ar-EG"/>
              </w:rPr>
              <w:t>حلقات دراسية للتدريب أثناء العمل</w:t>
            </w:r>
          </w:p>
        </w:tc>
      </w:tr>
      <w:tr w:rsidR="003C0093" w:rsidTr="003C0093">
        <w:tc>
          <w:tcPr>
            <w:tcW w:w="967" w:type="dxa"/>
            <w:vMerge/>
            <w:tcBorders>
              <w:top w:val="single" w:sz="4" w:space="0" w:color="auto"/>
              <w:left w:val="nil"/>
              <w:bottom w:val="single" w:sz="12" w:space="0" w:color="auto"/>
              <w:right w:val="nil"/>
            </w:tcBorders>
            <w:vAlign w:val="center"/>
          </w:tcPr>
          <w:p w:rsidR="003C0093" w:rsidRDefault="003C0093" w:rsidP="00AD7851">
            <w:pPr>
              <w:bidi w:val="0"/>
              <w:spacing w:before="40" w:after="80" w:line="260" w:lineRule="exact"/>
              <w:jc w:val="left"/>
              <w:rPr>
                <w:i/>
                <w:iCs/>
                <w:sz w:val="24"/>
                <w:szCs w:val="24"/>
                <w:lang w:bidi="ar-EG"/>
              </w:rPr>
            </w:pPr>
          </w:p>
        </w:tc>
        <w:tc>
          <w:tcPr>
            <w:tcW w:w="807" w:type="dxa"/>
            <w:tcBorders>
              <w:top w:val="single" w:sz="4" w:space="0" w:color="auto"/>
              <w:left w:val="nil"/>
              <w:bottom w:val="single" w:sz="12" w:space="0" w:color="auto"/>
              <w:right w:val="nil"/>
            </w:tcBorders>
          </w:tcPr>
          <w:p w:rsidR="003C0093" w:rsidRDefault="003C0093" w:rsidP="00AD7851">
            <w:pPr>
              <w:pStyle w:val="SingleTxt"/>
              <w:tabs>
                <w:tab w:val="clear" w:pos="1267"/>
                <w:tab w:val="left" w:pos="2948"/>
              </w:tabs>
              <w:spacing w:before="40" w:after="80" w:line="260" w:lineRule="exact"/>
              <w:ind w:left="-57" w:right="-57"/>
              <w:rPr>
                <w:i/>
                <w:iCs/>
                <w:sz w:val="24"/>
                <w:szCs w:val="24"/>
                <w:lang w:bidi="ar-EG"/>
              </w:rPr>
            </w:pPr>
            <w:r>
              <w:rPr>
                <w:rFonts w:hint="cs"/>
                <w:i/>
                <w:iCs/>
                <w:sz w:val="24"/>
                <w:szCs w:val="24"/>
                <w:rtl/>
                <w:lang w:bidi="ar-EG"/>
              </w:rPr>
              <w:t>عدد العروض</w:t>
            </w:r>
          </w:p>
        </w:tc>
        <w:tc>
          <w:tcPr>
            <w:tcW w:w="810" w:type="dxa"/>
            <w:tcBorders>
              <w:top w:val="single" w:sz="4" w:space="0" w:color="auto"/>
              <w:left w:val="nil"/>
              <w:bottom w:val="single" w:sz="12" w:space="0" w:color="auto"/>
              <w:right w:val="single" w:sz="24" w:space="0" w:color="FFFFFF"/>
            </w:tcBorders>
          </w:tcPr>
          <w:p w:rsidR="003C0093" w:rsidRDefault="003C0093" w:rsidP="00AD7851">
            <w:pPr>
              <w:pStyle w:val="SingleTxt"/>
              <w:tabs>
                <w:tab w:val="clear" w:pos="1267"/>
                <w:tab w:val="left" w:pos="2948"/>
              </w:tabs>
              <w:spacing w:before="40" w:after="80" w:line="260" w:lineRule="exact"/>
              <w:ind w:left="-57" w:right="-57"/>
              <w:rPr>
                <w:i/>
                <w:iCs/>
                <w:sz w:val="24"/>
                <w:szCs w:val="24"/>
                <w:lang w:bidi="ar-EG"/>
              </w:rPr>
            </w:pPr>
            <w:r>
              <w:rPr>
                <w:rFonts w:hint="cs"/>
                <w:i/>
                <w:iCs/>
                <w:sz w:val="24"/>
                <w:szCs w:val="24"/>
                <w:rtl/>
                <w:lang w:bidi="ar-EG"/>
              </w:rPr>
              <w:t>عدد المزارعات</w:t>
            </w:r>
          </w:p>
        </w:tc>
        <w:tc>
          <w:tcPr>
            <w:tcW w:w="808" w:type="dxa"/>
            <w:tcBorders>
              <w:top w:val="single" w:sz="4" w:space="0" w:color="auto"/>
              <w:left w:val="single" w:sz="24" w:space="0" w:color="FFFFFF"/>
              <w:bottom w:val="single" w:sz="12" w:space="0" w:color="auto"/>
              <w:right w:val="nil"/>
            </w:tcBorders>
          </w:tcPr>
          <w:p w:rsidR="003C0093" w:rsidRDefault="003C0093" w:rsidP="00AD7851">
            <w:pPr>
              <w:pStyle w:val="SingleTxt"/>
              <w:tabs>
                <w:tab w:val="clear" w:pos="1267"/>
                <w:tab w:val="left" w:pos="2948"/>
              </w:tabs>
              <w:spacing w:before="40" w:after="80" w:line="260" w:lineRule="exact"/>
              <w:ind w:left="-57" w:right="-57"/>
              <w:rPr>
                <w:i/>
                <w:iCs/>
                <w:sz w:val="24"/>
                <w:szCs w:val="24"/>
                <w:lang w:bidi="ar-EG"/>
              </w:rPr>
            </w:pPr>
            <w:r>
              <w:rPr>
                <w:rFonts w:hint="cs"/>
                <w:i/>
                <w:iCs/>
                <w:sz w:val="24"/>
                <w:szCs w:val="24"/>
                <w:rtl/>
                <w:lang w:bidi="ar-EG"/>
              </w:rPr>
              <w:t>عدد الحالات</w:t>
            </w:r>
          </w:p>
        </w:tc>
        <w:tc>
          <w:tcPr>
            <w:tcW w:w="809" w:type="dxa"/>
            <w:tcBorders>
              <w:top w:val="single" w:sz="4" w:space="0" w:color="auto"/>
              <w:left w:val="nil"/>
              <w:bottom w:val="single" w:sz="12" w:space="0" w:color="auto"/>
              <w:right w:val="single" w:sz="24" w:space="0" w:color="FFFFFF"/>
            </w:tcBorders>
          </w:tcPr>
          <w:p w:rsidR="003C0093" w:rsidRDefault="003C0093" w:rsidP="00AD7851">
            <w:pPr>
              <w:pStyle w:val="SingleTxt"/>
              <w:tabs>
                <w:tab w:val="clear" w:pos="1267"/>
                <w:tab w:val="left" w:pos="2948"/>
              </w:tabs>
              <w:spacing w:before="40" w:after="80" w:line="260" w:lineRule="exact"/>
              <w:ind w:left="-57" w:right="-57"/>
              <w:rPr>
                <w:i/>
                <w:iCs/>
                <w:sz w:val="24"/>
                <w:szCs w:val="24"/>
                <w:lang w:bidi="ar-EG"/>
              </w:rPr>
            </w:pPr>
            <w:r>
              <w:rPr>
                <w:rFonts w:hint="cs"/>
                <w:i/>
                <w:iCs/>
                <w:sz w:val="24"/>
                <w:szCs w:val="24"/>
                <w:rtl/>
                <w:lang w:bidi="ar-EG"/>
              </w:rPr>
              <w:t>عدد المزارعات</w:t>
            </w:r>
          </w:p>
        </w:tc>
        <w:tc>
          <w:tcPr>
            <w:tcW w:w="935" w:type="dxa"/>
            <w:tcBorders>
              <w:top w:val="single" w:sz="4" w:space="0" w:color="auto"/>
              <w:left w:val="single" w:sz="24" w:space="0" w:color="FFFFFF"/>
              <w:bottom w:val="single" w:sz="12" w:space="0" w:color="auto"/>
              <w:right w:val="nil"/>
            </w:tcBorders>
          </w:tcPr>
          <w:p w:rsidR="003C0093" w:rsidRDefault="003C0093" w:rsidP="00AD7851">
            <w:pPr>
              <w:pStyle w:val="SingleTxt"/>
              <w:tabs>
                <w:tab w:val="clear" w:pos="1267"/>
                <w:tab w:val="left" w:pos="2948"/>
              </w:tabs>
              <w:spacing w:before="40" w:after="80" w:line="260" w:lineRule="exact"/>
              <w:ind w:left="-57" w:right="-57"/>
              <w:rPr>
                <w:i/>
                <w:iCs/>
                <w:sz w:val="24"/>
                <w:szCs w:val="24"/>
                <w:lang w:bidi="ar-EG"/>
              </w:rPr>
            </w:pPr>
            <w:r>
              <w:rPr>
                <w:rFonts w:hint="cs"/>
                <w:i/>
                <w:iCs/>
                <w:sz w:val="24"/>
                <w:szCs w:val="24"/>
                <w:rtl/>
                <w:lang w:bidi="ar-EG"/>
              </w:rPr>
              <w:t>عدد الاجتماعات</w:t>
            </w:r>
          </w:p>
        </w:tc>
        <w:tc>
          <w:tcPr>
            <w:tcW w:w="810" w:type="dxa"/>
            <w:tcBorders>
              <w:top w:val="single" w:sz="4" w:space="0" w:color="auto"/>
              <w:left w:val="nil"/>
              <w:bottom w:val="single" w:sz="12" w:space="0" w:color="auto"/>
              <w:right w:val="single" w:sz="24" w:space="0" w:color="FFFFFF"/>
            </w:tcBorders>
          </w:tcPr>
          <w:p w:rsidR="003C0093" w:rsidRDefault="003C0093" w:rsidP="00AD7851">
            <w:pPr>
              <w:pStyle w:val="SingleTxt"/>
              <w:tabs>
                <w:tab w:val="clear" w:pos="1267"/>
                <w:tab w:val="left" w:pos="2948"/>
              </w:tabs>
              <w:spacing w:before="40" w:after="80" w:line="260" w:lineRule="exact"/>
              <w:ind w:left="-57" w:right="-57"/>
              <w:rPr>
                <w:i/>
                <w:iCs/>
                <w:sz w:val="24"/>
                <w:szCs w:val="24"/>
                <w:lang w:bidi="ar-EG"/>
              </w:rPr>
            </w:pPr>
            <w:r>
              <w:rPr>
                <w:rFonts w:hint="cs"/>
                <w:i/>
                <w:iCs/>
                <w:sz w:val="24"/>
                <w:szCs w:val="24"/>
                <w:rtl/>
                <w:lang w:bidi="ar-EG"/>
              </w:rPr>
              <w:t>عدد المزارعات</w:t>
            </w:r>
          </w:p>
        </w:tc>
        <w:tc>
          <w:tcPr>
            <w:tcW w:w="806" w:type="dxa"/>
            <w:tcBorders>
              <w:top w:val="single" w:sz="4" w:space="0" w:color="auto"/>
              <w:left w:val="single" w:sz="24" w:space="0" w:color="FFFFFF"/>
              <w:bottom w:val="single" w:sz="12" w:space="0" w:color="auto"/>
              <w:right w:val="nil"/>
            </w:tcBorders>
          </w:tcPr>
          <w:p w:rsidR="003C0093" w:rsidRDefault="003C0093" w:rsidP="00AD7851">
            <w:pPr>
              <w:pStyle w:val="SingleTxt"/>
              <w:tabs>
                <w:tab w:val="clear" w:pos="1267"/>
                <w:tab w:val="left" w:pos="2948"/>
              </w:tabs>
              <w:spacing w:before="40" w:after="80" w:line="260" w:lineRule="exact"/>
              <w:ind w:left="-57" w:right="-57"/>
              <w:rPr>
                <w:i/>
                <w:iCs/>
                <w:sz w:val="24"/>
                <w:szCs w:val="24"/>
                <w:lang w:bidi="ar-EG"/>
              </w:rPr>
            </w:pPr>
            <w:r>
              <w:rPr>
                <w:rFonts w:hint="cs"/>
                <w:i/>
                <w:iCs/>
                <w:sz w:val="24"/>
                <w:szCs w:val="24"/>
                <w:rtl/>
                <w:lang w:bidi="ar-EG"/>
              </w:rPr>
              <w:t>عدد الدورات</w:t>
            </w:r>
          </w:p>
        </w:tc>
        <w:tc>
          <w:tcPr>
            <w:tcW w:w="809" w:type="dxa"/>
            <w:tcBorders>
              <w:top w:val="single" w:sz="4" w:space="0" w:color="auto"/>
              <w:left w:val="nil"/>
              <w:bottom w:val="single" w:sz="12" w:space="0" w:color="auto"/>
              <w:right w:val="single" w:sz="24" w:space="0" w:color="FFFFFF"/>
            </w:tcBorders>
          </w:tcPr>
          <w:p w:rsidR="003C0093" w:rsidRDefault="003C0093" w:rsidP="00AD7851">
            <w:pPr>
              <w:pStyle w:val="SingleTxt"/>
              <w:tabs>
                <w:tab w:val="clear" w:pos="1267"/>
                <w:tab w:val="left" w:pos="2948"/>
              </w:tabs>
              <w:spacing w:before="40" w:after="80" w:line="260" w:lineRule="exact"/>
              <w:ind w:left="-57" w:right="-57"/>
              <w:rPr>
                <w:i/>
                <w:iCs/>
                <w:sz w:val="24"/>
                <w:szCs w:val="24"/>
                <w:lang w:bidi="ar-EG"/>
              </w:rPr>
            </w:pPr>
            <w:r>
              <w:rPr>
                <w:rFonts w:hint="cs"/>
                <w:i/>
                <w:iCs/>
                <w:sz w:val="24"/>
                <w:szCs w:val="24"/>
                <w:rtl/>
                <w:lang w:bidi="ar-EG"/>
              </w:rPr>
              <w:t>عدد المزارعات</w:t>
            </w:r>
          </w:p>
        </w:tc>
        <w:tc>
          <w:tcPr>
            <w:tcW w:w="810" w:type="dxa"/>
            <w:tcBorders>
              <w:top w:val="single" w:sz="4" w:space="0" w:color="auto"/>
              <w:left w:val="single" w:sz="24" w:space="0" w:color="FFFFFF"/>
              <w:bottom w:val="single" w:sz="12" w:space="0" w:color="auto"/>
              <w:right w:val="nil"/>
            </w:tcBorders>
          </w:tcPr>
          <w:p w:rsidR="003C0093" w:rsidRDefault="003C0093" w:rsidP="00AD7851">
            <w:pPr>
              <w:pStyle w:val="SingleTxt"/>
              <w:tabs>
                <w:tab w:val="clear" w:pos="1267"/>
                <w:tab w:val="left" w:pos="2948"/>
              </w:tabs>
              <w:spacing w:before="40" w:after="80" w:line="260" w:lineRule="exact"/>
              <w:ind w:left="-57" w:right="-57"/>
              <w:rPr>
                <w:i/>
                <w:iCs/>
                <w:sz w:val="24"/>
                <w:szCs w:val="24"/>
                <w:lang w:bidi="ar-EG"/>
              </w:rPr>
            </w:pPr>
            <w:r>
              <w:rPr>
                <w:rFonts w:hint="cs"/>
                <w:i/>
                <w:iCs/>
                <w:sz w:val="24"/>
                <w:szCs w:val="24"/>
                <w:rtl/>
                <w:lang w:bidi="ar-EG"/>
              </w:rPr>
              <w:t>عدد المسابقات</w:t>
            </w:r>
          </w:p>
        </w:tc>
        <w:tc>
          <w:tcPr>
            <w:tcW w:w="741" w:type="dxa"/>
            <w:tcBorders>
              <w:top w:val="single" w:sz="4" w:space="0" w:color="auto"/>
              <w:left w:val="nil"/>
              <w:bottom w:val="single" w:sz="12" w:space="0" w:color="auto"/>
              <w:right w:val="single" w:sz="24" w:space="0" w:color="FFFFFF"/>
            </w:tcBorders>
          </w:tcPr>
          <w:p w:rsidR="003C0093" w:rsidRDefault="003C0093" w:rsidP="00AD7851">
            <w:pPr>
              <w:pStyle w:val="SingleTxt"/>
              <w:tabs>
                <w:tab w:val="clear" w:pos="1267"/>
                <w:tab w:val="left" w:pos="2948"/>
              </w:tabs>
              <w:spacing w:before="40" w:after="80" w:line="260" w:lineRule="exact"/>
              <w:ind w:left="-57" w:right="-57"/>
              <w:rPr>
                <w:i/>
                <w:iCs/>
                <w:sz w:val="24"/>
                <w:szCs w:val="24"/>
                <w:lang w:bidi="ar-EG"/>
              </w:rPr>
            </w:pPr>
            <w:r>
              <w:rPr>
                <w:rFonts w:hint="cs"/>
                <w:i/>
                <w:iCs/>
                <w:sz w:val="24"/>
                <w:szCs w:val="24"/>
                <w:rtl/>
                <w:lang w:bidi="ar-EG"/>
              </w:rPr>
              <w:t>عدد المزارعات</w:t>
            </w:r>
          </w:p>
        </w:tc>
        <w:tc>
          <w:tcPr>
            <w:tcW w:w="824" w:type="dxa"/>
            <w:tcBorders>
              <w:top w:val="single" w:sz="4" w:space="0" w:color="auto"/>
              <w:left w:val="single" w:sz="24" w:space="0" w:color="FFFFFF"/>
              <w:bottom w:val="single" w:sz="12" w:space="0" w:color="auto"/>
              <w:right w:val="nil"/>
            </w:tcBorders>
          </w:tcPr>
          <w:p w:rsidR="003C0093" w:rsidRDefault="003C0093" w:rsidP="00AD7851">
            <w:pPr>
              <w:pStyle w:val="SingleTxt"/>
              <w:tabs>
                <w:tab w:val="clear" w:pos="1267"/>
                <w:tab w:val="left" w:pos="2948"/>
              </w:tabs>
              <w:spacing w:before="40" w:after="80" w:line="260" w:lineRule="exact"/>
              <w:ind w:left="-57" w:right="-57"/>
              <w:rPr>
                <w:i/>
                <w:iCs/>
                <w:sz w:val="24"/>
                <w:szCs w:val="24"/>
                <w:lang w:bidi="ar-EG"/>
              </w:rPr>
            </w:pPr>
            <w:r>
              <w:rPr>
                <w:rFonts w:hint="cs"/>
                <w:i/>
                <w:iCs/>
                <w:sz w:val="24"/>
                <w:szCs w:val="24"/>
                <w:rtl/>
                <w:lang w:bidi="ar-EG"/>
              </w:rPr>
              <w:t>عدد الأيام في الحقل</w:t>
            </w:r>
          </w:p>
        </w:tc>
        <w:tc>
          <w:tcPr>
            <w:tcW w:w="824" w:type="dxa"/>
            <w:tcBorders>
              <w:top w:val="single" w:sz="4" w:space="0" w:color="auto"/>
              <w:left w:val="nil"/>
              <w:bottom w:val="single" w:sz="12" w:space="0" w:color="auto"/>
              <w:right w:val="single" w:sz="24" w:space="0" w:color="FFFFFF"/>
            </w:tcBorders>
          </w:tcPr>
          <w:p w:rsidR="003C0093" w:rsidRDefault="003C0093" w:rsidP="00AD7851">
            <w:pPr>
              <w:pStyle w:val="SingleTxt"/>
              <w:tabs>
                <w:tab w:val="clear" w:pos="1267"/>
                <w:tab w:val="left" w:pos="2948"/>
              </w:tabs>
              <w:spacing w:before="40" w:after="80" w:line="260" w:lineRule="exact"/>
              <w:ind w:left="-57" w:right="-57"/>
              <w:rPr>
                <w:i/>
                <w:iCs/>
                <w:sz w:val="24"/>
                <w:szCs w:val="24"/>
                <w:lang w:bidi="ar-EG"/>
              </w:rPr>
            </w:pPr>
            <w:r>
              <w:rPr>
                <w:rFonts w:hint="cs"/>
                <w:i/>
                <w:iCs/>
                <w:sz w:val="24"/>
                <w:szCs w:val="24"/>
                <w:rtl/>
                <w:lang w:bidi="ar-EG"/>
              </w:rPr>
              <w:t>عدد المزارعات</w:t>
            </w:r>
          </w:p>
        </w:tc>
        <w:tc>
          <w:tcPr>
            <w:tcW w:w="1030" w:type="dxa"/>
            <w:tcBorders>
              <w:top w:val="single" w:sz="4" w:space="0" w:color="auto"/>
              <w:left w:val="single" w:sz="24" w:space="0" w:color="FFFFFF"/>
              <w:bottom w:val="single" w:sz="12" w:space="0" w:color="auto"/>
              <w:right w:val="nil"/>
            </w:tcBorders>
          </w:tcPr>
          <w:p w:rsidR="003C0093" w:rsidRDefault="003C0093" w:rsidP="00AD7851">
            <w:pPr>
              <w:pStyle w:val="SingleTxt"/>
              <w:tabs>
                <w:tab w:val="clear" w:pos="1267"/>
                <w:tab w:val="left" w:pos="2948"/>
              </w:tabs>
              <w:spacing w:before="40" w:after="80" w:line="260" w:lineRule="exact"/>
              <w:ind w:left="-57" w:right="-57"/>
              <w:rPr>
                <w:i/>
                <w:iCs/>
                <w:sz w:val="24"/>
                <w:szCs w:val="24"/>
                <w:lang w:bidi="ar-EG"/>
              </w:rPr>
            </w:pPr>
            <w:r>
              <w:rPr>
                <w:rFonts w:hint="cs"/>
                <w:i/>
                <w:iCs/>
                <w:sz w:val="24"/>
                <w:szCs w:val="24"/>
                <w:rtl/>
                <w:lang w:bidi="ar-EG"/>
              </w:rPr>
              <w:t>عدد الحلقات الدراسية</w:t>
            </w:r>
          </w:p>
        </w:tc>
        <w:tc>
          <w:tcPr>
            <w:tcW w:w="824" w:type="dxa"/>
            <w:tcBorders>
              <w:top w:val="single" w:sz="4" w:space="0" w:color="auto"/>
              <w:left w:val="nil"/>
              <w:bottom w:val="single" w:sz="12" w:space="0" w:color="auto"/>
              <w:right w:val="nil"/>
            </w:tcBorders>
          </w:tcPr>
          <w:p w:rsidR="003C0093" w:rsidRDefault="003C0093" w:rsidP="00AD7851">
            <w:pPr>
              <w:pStyle w:val="SingleTxt"/>
              <w:tabs>
                <w:tab w:val="clear" w:pos="1267"/>
                <w:tab w:val="left" w:pos="2948"/>
              </w:tabs>
              <w:spacing w:before="40" w:after="80" w:line="260" w:lineRule="exact"/>
              <w:ind w:left="-57" w:right="-57"/>
              <w:rPr>
                <w:i/>
                <w:iCs/>
                <w:sz w:val="24"/>
                <w:szCs w:val="24"/>
                <w:lang w:bidi="ar-EG"/>
              </w:rPr>
            </w:pPr>
            <w:r>
              <w:rPr>
                <w:rFonts w:hint="cs"/>
                <w:i/>
                <w:iCs/>
                <w:sz w:val="24"/>
                <w:szCs w:val="24"/>
                <w:rtl/>
                <w:lang w:bidi="ar-EG"/>
              </w:rPr>
              <w:t>عدد الأشخاص</w:t>
            </w:r>
          </w:p>
        </w:tc>
      </w:tr>
      <w:tr w:rsidR="003C0093" w:rsidTr="003C0093">
        <w:tc>
          <w:tcPr>
            <w:tcW w:w="967" w:type="dxa"/>
            <w:tcBorders>
              <w:top w:val="single" w:sz="12" w:space="0" w:color="auto"/>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1998</w:t>
            </w:r>
          </w:p>
        </w:tc>
        <w:tc>
          <w:tcPr>
            <w:tcW w:w="807" w:type="dxa"/>
            <w:tcBorders>
              <w:top w:val="single" w:sz="12" w:space="0" w:color="auto"/>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614</w:t>
            </w:r>
          </w:p>
        </w:tc>
        <w:tc>
          <w:tcPr>
            <w:tcW w:w="810" w:type="dxa"/>
            <w:tcBorders>
              <w:top w:val="single" w:sz="12" w:space="0" w:color="auto"/>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194 4</w:t>
            </w:r>
          </w:p>
        </w:tc>
        <w:tc>
          <w:tcPr>
            <w:tcW w:w="808" w:type="dxa"/>
            <w:tcBorders>
              <w:top w:val="single" w:sz="12" w:space="0" w:color="auto"/>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7</w:t>
            </w:r>
          </w:p>
        </w:tc>
        <w:tc>
          <w:tcPr>
            <w:tcW w:w="809" w:type="dxa"/>
            <w:tcBorders>
              <w:top w:val="single" w:sz="12" w:space="0" w:color="auto"/>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1</w:t>
            </w:r>
          </w:p>
        </w:tc>
        <w:tc>
          <w:tcPr>
            <w:tcW w:w="935" w:type="dxa"/>
            <w:tcBorders>
              <w:top w:val="single" w:sz="12" w:space="0" w:color="auto"/>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280 1</w:t>
            </w:r>
          </w:p>
        </w:tc>
        <w:tc>
          <w:tcPr>
            <w:tcW w:w="810" w:type="dxa"/>
            <w:tcBorders>
              <w:top w:val="single" w:sz="12" w:space="0" w:color="auto"/>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939 16</w:t>
            </w:r>
          </w:p>
        </w:tc>
        <w:tc>
          <w:tcPr>
            <w:tcW w:w="806" w:type="dxa"/>
            <w:tcBorders>
              <w:top w:val="single" w:sz="12" w:space="0" w:color="auto"/>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773</w:t>
            </w:r>
          </w:p>
        </w:tc>
        <w:tc>
          <w:tcPr>
            <w:tcW w:w="809" w:type="dxa"/>
            <w:tcBorders>
              <w:top w:val="single" w:sz="12" w:space="0" w:color="auto"/>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903 7</w:t>
            </w:r>
          </w:p>
        </w:tc>
        <w:tc>
          <w:tcPr>
            <w:tcW w:w="810" w:type="dxa"/>
            <w:tcBorders>
              <w:top w:val="single" w:sz="12" w:space="0" w:color="auto"/>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3</w:t>
            </w:r>
          </w:p>
        </w:tc>
        <w:tc>
          <w:tcPr>
            <w:tcW w:w="741" w:type="dxa"/>
            <w:tcBorders>
              <w:top w:val="single" w:sz="12" w:space="0" w:color="auto"/>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91</w:t>
            </w:r>
          </w:p>
        </w:tc>
        <w:tc>
          <w:tcPr>
            <w:tcW w:w="824" w:type="dxa"/>
            <w:tcBorders>
              <w:top w:val="single" w:sz="12" w:space="0" w:color="auto"/>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105</w:t>
            </w:r>
          </w:p>
        </w:tc>
        <w:tc>
          <w:tcPr>
            <w:tcW w:w="824" w:type="dxa"/>
            <w:tcBorders>
              <w:top w:val="single" w:sz="12" w:space="0" w:color="auto"/>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597 1</w:t>
            </w:r>
          </w:p>
        </w:tc>
        <w:tc>
          <w:tcPr>
            <w:tcW w:w="1030" w:type="dxa"/>
            <w:tcBorders>
              <w:top w:val="single" w:sz="12" w:space="0" w:color="auto"/>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91</w:t>
            </w:r>
          </w:p>
        </w:tc>
        <w:tc>
          <w:tcPr>
            <w:tcW w:w="824" w:type="dxa"/>
            <w:tcBorders>
              <w:top w:val="single" w:sz="12" w:space="0" w:color="auto"/>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991</w:t>
            </w:r>
          </w:p>
        </w:tc>
      </w:tr>
      <w:tr w:rsidR="003C0093" w:rsidTr="003C0093">
        <w:tc>
          <w:tcPr>
            <w:tcW w:w="967"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1999</w:t>
            </w:r>
          </w:p>
        </w:tc>
        <w:tc>
          <w:tcPr>
            <w:tcW w:w="807"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604</w:t>
            </w:r>
          </w:p>
        </w:tc>
        <w:tc>
          <w:tcPr>
            <w:tcW w:w="810"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451 3</w:t>
            </w:r>
          </w:p>
        </w:tc>
        <w:tc>
          <w:tcPr>
            <w:tcW w:w="808"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2</w:t>
            </w:r>
          </w:p>
        </w:tc>
        <w:tc>
          <w:tcPr>
            <w:tcW w:w="809"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37</w:t>
            </w:r>
          </w:p>
        </w:tc>
        <w:tc>
          <w:tcPr>
            <w:tcW w:w="935"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909</w:t>
            </w:r>
          </w:p>
        </w:tc>
        <w:tc>
          <w:tcPr>
            <w:tcW w:w="810"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204 10</w:t>
            </w:r>
          </w:p>
        </w:tc>
        <w:tc>
          <w:tcPr>
            <w:tcW w:w="806"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354</w:t>
            </w:r>
          </w:p>
        </w:tc>
        <w:tc>
          <w:tcPr>
            <w:tcW w:w="809"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936 3</w:t>
            </w:r>
          </w:p>
        </w:tc>
        <w:tc>
          <w:tcPr>
            <w:tcW w:w="810"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8</w:t>
            </w:r>
          </w:p>
        </w:tc>
        <w:tc>
          <w:tcPr>
            <w:tcW w:w="741"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570</w:t>
            </w:r>
          </w:p>
        </w:tc>
        <w:tc>
          <w:tcPr>
            <w:tcW w:w="824"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65</w:t>
            </w:r>
          </w:p>
        </w:tc>
        <w:tc>
          <w:tcPr>
            <w:tcW w:w="824"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574 1</w:t>
            </w:r>
          </w:p>
        </w:tc>
        <w:tc>
          <w:tcPr>
            <w:tcW w:w="1030"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15</w:t>
            </w:r>
          </w:p>
        </w:tc>
        <w:tc>
          <w:tcPr>
            <w:tcW w:w="824"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134</w:t>
            </w:r>
          </w:p>
        </w:tc>
      </w:tr>
      <w:tr w:rsidR="003C0093" w:rsidTr="003C0093">
        <w:tc>
          <w:tcPr>
            <w:tcW w:w="967"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2000</w:t>
            </w:r>
          </w:p>
        </w:tc>
        <w:tc>
          <w:tcPr>
            <w:tcW w:w="807"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432</w:t>
            </w:r>
          </w:p>
        </w:tc>
        <w:tc>
          <w:tcPr>
            <w:tcW w:w="810"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512 2</w:t>
            </w:r>
          </w:p>
        </w:tc>
        <w:tc>
          <w:tcPr>
            <w:tcW w:w="808"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صفر</w:t>
            </w:r>
          </w:p>
        </w:tc>
        <w:tc>
          <w:tcPr>
            <w:tcW w:w="809"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صفر</w:t>
            </w:r>
          </w:p>
        </w:tc>
        <w:tc>
          <w:tcPr>
            <w:tcW w:w="935"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108 1</w:t>
            </w:r>
          </w:p>
        </w:tc>
        <w:tc>
          <w:tcPr>
            <w:tcW w:w="810"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999 11</w:t>
            </w:r>
          </w:p>
        </w:tc>
        <w:tc>
          <w:tcPr>
            <w:tcW w:w="806"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469</w:t>
            </w:r>
          </w:p>
        </w:tc>
        <w:tc>
          <w:tcPr>
            <w:tcW w:w="809"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296 4</w:t>
            </w:r>
          </w:p>
        </w:tc>
        <w:tc>
          <w:tcPr>
            <w:tcW w:w="810"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5</w:t>
            </w:r>
          </w:p>
        </w:tc>
        <w:tc>
          <w:tcPr>
            <w:tcW w:w="741"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309</w:t>
            </w:r>
          </w:p>
        </w:tc>
        <w:tc>
          <w:tcPr>
            <w:tcW w:w="824"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36</w:t>
            </w:r>
          </w:p>
        </w:tc>
        <w:tc>
          <w:tcPr>
            <w:tcW w:w="824"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915 1</w:t>
            </w:r>
          </w:p>
        </w:tc>
        <w:tc>
          <w:tcPr>
            <w:tcW w:w="1030"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52</w:t>
            </w:r>
          </w:p>
        </w:tc>
        <w:tc>
          <w:tcPr>
            <w:tcW w:w="824"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443</w:t>
            </w:r>
          </w:p>
        </w:tc>
      </w:tr>
      <w:tr w:rsidR="003C0093" w:rsidTr="003C0093">
        <w:tc>
          <w:tcPr>
            <w:tcW w:w="967"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2001</w:t>
            </w:r>
          </w:p>
        </w:tc>
        <w:tc>
          <w:tcPr>
            <w:tcW w:w="807"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392</w:t>
            </w:r>
          </w:p>
        </w:tc>
        <w:tc>
          <w:tcPr>
            <w:tcW w:w="810"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883 1</w:t>
            </w:r>
          </w:p>
        </w:tc>
        <w:tc>
          <w:tcPr>
            <w:tcW w:w="808"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2</w:t>
            </w:r>
          </w:p>
        </w:tc>
        <w:tc>
          <w:tcPr>
            <w:tcW w:w="809"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1</w:t>
            </w:r>
          </w:p>
        </w:tc>
        <w:tc>
          <w:tcPr>
            <w:tcW w:w="935"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960</w:t>
            </w:r>
          </w:p>
        </w:tc>
        <w:tc>
          <w:tcPr>
            <w:tcW w:w="810"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001 12</w:t>
            </w:r>
          </w:p>
        </w:tc>
        <w:tc>
          <w:tcPr>
            <w:tcW w:w="806"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347</w:t>
            </w:r>
          </w:p>
        </w:tc>
        <w:tc>
          <w:tcPr>
            <w:tcW w:w="809"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591 4</w:t>
            </w:r>
          </w:p>
        </w:tc>
        <w:tc>
          <w:tcPr>
            <w:tcW w:w="810"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6</w:t>
            </w:r>
          </w:p>
        </w:tc>
        <w:tc>
          <w:tcPr>
            <w:tcW w:w="741"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392 2</w:t>
            </w:r>
          </w:p>
        </w:tc>
        <w:tc>
          <w:tcPr>
            <w:tcW w:w="824"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77</w:t>
            </w:r>
          </w:p>
        </w:tc>
        <w:tc>
          <w:tcPr>
            <w:tcW w:w="824"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623 1</w:t>
            </w:r>
          </w:p>
        </w:tc>
        <w:tc>
          <w:tcPr>
            <w:tcW w:w="1030"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35</w:t>
            </w:r>
          </w:p>
        </w:tc>
        <w:tc>
          <w:tcPr>
            <w:tcW w:w="824"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380</w:t>
            </w:r>
          </w:p>
        </w:tc>
      </w:tr>
      <w:tr w:rsidR="003C0093" w:rsidTr="003C0093">
        <w:tc>
          <w:tcPr>
            <w:tcW w:w="967"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2002</w:t>
            </w:r>
          </w:p>
        </w:tc>
        <w:tc>
          <w:tcPr>
            <w:tcW w:w="807"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269</w:t>
            </w:r>
          </w:p>
        </w:tc>
        <w:tc>
          <w:tcPr>
            <w:tcW w:w="810"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633</w:t>
            </w:r>
          </w:p>
        </w:tc>
        <w:tc>
          <w:tcPr>
            <w:tcW w:w="808"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صفر</w:t>
            </w:r>
          </w:p>
        </w:tc>
        <w:tc>
          <w:tcPr>
            <w:tcW w:w="809"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صفر</w:t>
            </w:r>
          </w:p>
        </w:tc>
        <w:tc>
          <w:tcPr>
            <w:tcW w:w="935"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807</w:t>
            </w:r>
          </w:p>
        </w:tc>
        <w:tc>
          <w:tcPr>
            <w:tcW w:w="810"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432 9</w:t>
            </w:r>
          </w:p>
        </w:tc>
        <w:tc>
          <w:tcPr>
            <w:tcW w:w="806"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349</w:t>
            </w:r>
          </w:p>
        </w:tc>
        <w:tc>
          <w:tcPr>
            <w:tcW w:w="809"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531 2</w:t>
            </w:r>
          </w:p>
        </w:tc>
        <w:tc>
          <w:tcPr>
            <w:tcW w:w="810"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6</w:t>
            </w:r>
          </w:p>
        </w:tc>
        <w:tc>
          <w:tcPr>
            <w:tcW w:w="741"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302</w:t>
            </w:r>
          </w:p>
        </w:tc>
        <w:tc>
          <w:tcPr>
            <w:tcW w:w="824"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39</w:t>
            </w:r>
          </w:p>
        </w:tc>
        <w:tc>
          <w:tcPr>
            <w:tcW w:w="824"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517</w:t>
            </w:r>
          </w:p>
        </w:tc>
        <w:tc>
          <w:tcPr>
            <w:tcW w:w="1030"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37</w:t>
            </w:r>
          </w:p>
        </w:tc>
        <w:tc>
          <w:tcPr>
            <w:tcW w:w="824"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423</w:t>
            </w:r>
          </w:p>
        </w:tc>
      </w:tr>
      <w:tr w:rsidR="003C0093" w:rsidTr="003C0093">
        <w:tc>
          <w:tcPr>
            <w:tcW w:w="967"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2003</w:t>
            </w:r>
          </w:p>
        </w:tc>
        <w:tc>
          <w:tcPr>
            <w:tcW w:w="807"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176</w:t>
            </w:r>
          </w:p>
        </w:tc>
        <w:tc>
          <w:tcPr>
            <w:tcW w:w="810"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823 1</w:t>
            </w:r>
          </w:p>
        </w:tc>
        <w:tc>
          <w:tcPr>
            <w:tcW w:w="808"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صفر</w:t>
            </w:r>
          </w:p>
        </w:tc>
        <w:tc>
          <w:tcPr>
            <w:tcW w:w="809"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صفر</w:t>
            </w:r>
          </w:p>
        </w:tc>
        <w:tc>
          <w:tcPr>
            <w:tcW w:w="935"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576</w:t>
            </w:r>
          </w:p>
        </w:tc>
        <w:tc>
          <w:tcPr>
            <w:tcW w:w="810"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176 12</w:t>
            </w:r>
          </w:p>
        </w:tc>
        <w:tc>
          <w:tcPr>
            <w:tcW w:w="806"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369</w:t>
            </w:r>
          </w:p>
        </w:tc>
        <w:tc>
          <w:tcPr>
            <w:tcW w:w="809"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048 3</w:t>
            </w:r>
          </w:p>
        </w:tc>
        <w:tc>
          <w:tcPr>
            <w:tcW w:w="810"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12</w:t>
            </w:r>
          </w:p>
        </w:tc>
        <w:tc>
          <w:tcPr>
            <w:tcW w:w="741"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362</w:t>
            </w:r>
          </w:p>
        </w:tc>
        <w:tc>
          <w:tcPr>
            <w:tcW w:w="824"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53</w:t>
            </w:r>
          </w:p>
        </w:tc>
        <w:tc>
          <w:tcPr>
            <w:tcW w:w="824"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501 1</w:t>
            </w:r>
          </w:p>
        </w:tc>
        <w:tc>
          <w:tcPr>
            <w:tcW w:w="1030"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29</w:t>
            </w:r>
          </w:p>
        </w:tc>
        <w:tc>
          <w:tcPr>
            <w:tcW w:w="824"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232</w:t>
            </w:r>
          </w:p>
        </w:tc>
      </w:tr>
      <w:tr w:rsidR="003C0093" w:rsidTr="003C0093">
        <w:tc>
          <w:tcPr>
            <w:tcW w:w="967"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2004</w:t>
            </w:r>
          </w:p>
        </w:tc>
        <w:tc>
          <w:tcPr>
            <w:tcW w:w="807"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455</w:t>
            </w:r>
          </w:p>
        </w:tc>
        <w:tc>
          <w:tcPr>
            <w:tcW w:w="810"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843 1</w:t>
            </w:r>
          </w:p>
        </w:tc>
        <w:tc>
          <w:tcPr>
            <w:tcW w:w="808"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صفر</w:t>
            </w:r>
          </w:p>
        </w:tc>
        <w:tc>
          <w:tcPr>
            <w:tcW w:w="809"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صفر</w:t>
            </w:r>
          </w:p>
        </w:tc>
        <w:tc>
          <w:tcPr>
            <w:tcW w:w="935"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919</w:t>
            </w:r>
          </w:p>
        </w:tc>
        <w:tc>
          <w:tcPr>
            <w:tcW w:w="810"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979 12</w:t>
            </w:r>
          </w:p>
        </w:tc>
        <w:tc>
          <w:tcPr>
            <w:tcW w:w="806"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207</w:t>
            </w:r>
          </w:p>
        </w:tc>
        <w:tc>
          <w:tcPr>
            <w:tcW w:w="809"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049 3</w:t>
            </w:r>
          </w:p>
        </w:tc>
        <w:tc>
          <w:tcPr>
            <w:tcW w:w="810"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29</w:t>
            </w:r>
          </w:p>
        </w:tc>
        <w:tc>
          <w:tcPr>
            <w:tcW w:w="741"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475</w:t>
            </w:r>
          </w:p>
        </w:tc>
        <w:tc>
          <w:tcPr>
            <w:tcW w:w="824"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46</w:t>
            </w:r>
          </w:p>
        </w:tc>
        <w:tc>
          <w:tcPr>
            <w:tcW w:w="824"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411 1</w:t>
            </w:r>
          </w:p>
        </w:tc>
        <w:tc>
          <w:tcPr>
            <w:tcW w:w="1030"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28</w:t>
            </w:r>
          </w:p>
        </w:tc>
        <w:tc>
          <w:tcPr>
            <w:tcW w:w="824"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302</w:t>
            </w:r>
          </w:p>
        </w:tc>
      </w:tr>
      <w:tr w:rsidR="003C0093" w:rsidTr="003C0093">
        <w:tc>
          <w:tcPr>
            <w:tcW w:w="967"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2005</w:t>
            </w:r>
          </w:p>
        </w:tc>
        <w:tc>
          <w:tcPr>
            <w:tcW w:w="807"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381</w:t>
            </w:r>
          </w:p>
        </w:tc>
        <w:tc>
          <w:tcPr>
            <w:tcW w:w="810"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099 2</w:t>
            </w:r>
          </w:p>
        </w:tc>
        <w:tc>
          <w:tcPr>
            <w:tcW w:w="808"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5</w:t>
            </w:r>
          </w:p>
        </w:tc>
        <w:tc>
          <w:tcPr>
            <w:tcW w:w="809"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65</w:t>
            </w:r>
          </w:p>
        </w:tc>
        <w:tc>
          <w:tcPr>
            <w:tcW w:w="935"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413 1</w:t>
            </w:r>
          </w:p>
        </w:tc>
        <w:tc>
          <w:tcPr>
            <w:tcW w:w="810"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186 18</w:t>
            </w:r>
          </w:p>
        </w:tc>
        <w:tc>
          <w:tcPr>
            <w:tcW w:w="806"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321</w:t>
            </w:r>
          </w:p>
        </w:tc>
        <w:tc>
          <w:tcPr>
            <w:tcW w:w="809"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013 5</w:t>
            </w:r>
          </w:p>
        </w:tc>
        <w:tc>
          <w:tcPr>
            <w:tcW w:w="810"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41</w:t>
            </w:r>
          </w:p>
        </w:tc>
        <w:tc>
          <w:tcPr>
            <w:tcW w:w="741"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297 2</w:t>
            </w:r>
          </w:p>
        </w:tc>
        <w:tc>
          <w:tcPr>
            <w:tcW w:w="824"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34</w:t>
            </w:r>
          </w:p>
        </w:tc>
        <w:tc>
          <w:tcPr>
            <w:tcW w:w="824"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001 1</w:t>
            </w:r>
          </w:p>
        </w:tc>
        <w:tc>
          <w:tcPr>
            <w:tcW w:w="1030"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432</w:t>
            </w:r>
          </w:p>
        </w:tc>
        <w:tc>
          <w:tcPr>
            <w:tcW w:w="824"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422</w:t>
            </w:r>
          </w:p>
        </w:tc>
      </w:tr>
      <w:tr w:rsidR="003C0093" w:rsidTr="003C0093">
        <w:tc>
          <w:tcPr>
            <w:tcW w:w="967"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2006</w:t>
            </w:r>
          </w:p>
        </w:tc>
        <w:tc>
          <w:tcPr>
            <w:tcW w:w="807"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306</w:t>
            </w:r>
          </w:p>
        </w:tc>
        <w:tc>
          <w:tcPr>
            <w:tcW w:w="810"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647 1</w:t>
            </w:r>
          </w:p>
        </w:tc>
        <w:tc>
          <w:tcPr>
            <w:tcW w:w="808"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2</w:t>
            </w:r>
          </w:p>
        </w:tc>
        <w:tc>
          <w:tcPr>
            <w:tcW w:w="809"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60</w:t>
            </w:r>
          </w:p>
        </w:tc>
        <w:tc>
          <w:tcPr>
            <w:tcW w:w="935"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261 1</w:t>
            </w:r>
          </w:p>
        </w:tc>
        <w:tc>
          <w:tcPr>
            <w:tcW w:w="810"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123 20</w:t>
            </w:r>
          </w:p>
        </w:tc>
        <w:tc>
          <w:tcPr>
            <w:tcW w:w="806"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319</w:t>
            </w:r>
          </w:p>
        </w:tc>
        <w:tc>
          <w:tcPr>
            <w:tcW w:w="809"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874 4</w:t>
            </w:r>
          </w:p>
        </w:tc>
        <w:tc>
          <w:tcPr>
            <w:tcW w:w="810"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55</w:t>
            </w:r>
          </w:p>
        </w:tc>
        <w:tc>
          <w:tcPr>
            <w:tcW w:w="741"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578 1</w:t>
            </w:r>
          </w:p>
        </w:tc>
        <w:tc>
          <w:tcPr>
            <w:tcW w:w="824"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18</w:t>
            </w:r>
          </w:p>
        </w:tc>
        <w:tc>
          <w:tcPr>
            <w:tcW w:w="824"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846</w:t>
            </w:r>
          </w:p>
        </w:tc>
        <w:tc>
          <w:tcPr>
            <w:tcW w:w="1030"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40</w:t>
            </w:r>
          </w:p>
        </w:tc>
        <w:tc>
          <w:tcPr>
            <w:tcW w:w="824"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302</w:t>
            </w:r>
          </w:p>
        </w:tc>
      </w:tr>
      <w:tr w:rsidR="003C0093" w:rsidTr="003C0093">
        <w:tc>
          <w:tcPr>
            <w:tcW w:w="967"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2007*</w:t>
            </w:r>
          </w:p>
        </w:tc>
        <w:tc>
          <w:tcPr>
            <w:tcW w:w="807"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41</w:t>
            </w:r>
          </w:p>
        </w:tc>
        <w:tc>
          <w:tcPr>
            <w:tcW w:w="810"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757</w:t>
            </w:r>
          </w:p>
        </w:tc>
        <w:tc>
          <w:tcPr>
            <w:tcW w:w="808"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صفر</w:t>
            </w:r>
          </w:p>
        </w:tc>
        <w:tc>
          <w:tcPr>
            <w:tcW w:w="809"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صفر</w:t>
            </w:r>
          </w:p>
        </w:tc>
        <w:tc>
          <w:tcPr>
            <w:tcW w:w="935"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218</w:t>
            </w:r>
          </w:p>
        </w:tc>
        <w:tc>
          <w:tcPr>
            <w:tcW w:w="810"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036 3</w:t>
            </w:r>
          </w:p>
        </w:tc>
        <w:tc>
          <w:tcPr>
            <w:tcW w:w="806"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90</w:t>
            </w:r>
          </w:p>
        </w:tc>
        <w:tc>
          <w:tcPr>
            <w:tcW w:w="809"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155 1</w:t>
            </w:r>
          </w:p>
        </w:tc>
        <w:tc>
          <w:tcPr>
            <w:tcW w:w="810"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8</w:t>
            </w:r>
          </w:p>
        </w:tc>
        <w:tc>
          <w:tcPr>
            <w:tcW w:w="741"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164</w:t>
            </w:r>
          </w:p>
        </w:tc>
        <w:tc>
          <w:tcPr>
            <w:tcW w:w="824"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2</w:t>
            </w:r>
          </w:p>
        </w:tc>
        <w:tc>
          <w:tcPr>
            <w:tcW w:w="824"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24</w:t>
            </w:r>
          </w:p>
        </w:tc>
        <w:tc>
          <w:tcPr>
            <w:tcW w:w="1030"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12</w:t>
            </w:r>
          </w:p>
        </w:tc>
        <w:tc>
          <w:tcPr>
            <w:tcW w:w="824"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154</w:t>
            </w:r>
          </w:p>
        </w:tc>
      </w:tr>
      <w:tr w:rsidR="003C0093" w:rsidTr="003C0093">
        <w:tc>
          <w:tcPr>
            <w:tcW w:w="967" w:type="dxa"/>
            <w:tcBorders>
              <w:top w:val="nil"/>
              <w:left w:val="nil"/>
              <w:bottom w:val="single" w:sz="4" w:space="0" w:color="auto"/>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المجموع</w:t>
            </w:r>
          </w:p>
        </w:tc>
        <w:tc>
          <w:tcPr>
            <w:tcW w:w="807" w:type="dxa"/>
            <w:tcBorders>
              <w:top w:val="nil"/>
              <w:left w:val="nil"/>
              <w:bottom w:val="single" w:sz="4" w:space="0" w:color="auto"/>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670 3</w:t>
            </w:r>
          </w:p>
        </w:tc>
        <w:tc>
          <w:tcPr>
            <w:tcW w:w="810" w:type="dxa"/>
            <w:tcBorders>
              <w:top w:val="nil"/>
              <w:left w:val="nil"/>
              <w:bottom w:val="single" w:sz="4" w:space="0" w:color="auto"/>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842 20</w:t>
            </w:r>
          </w:p>
        </w:tc>
        <w:tc>
          <w:tcPr>
            <w:tcW w:w="808" w:type="dxa"/>
            <w:tcBorders>
              <w:top w:val="nil"/>
              <w:left w:val="nil"/>
              <w:bottom w:val="single" w:sz="4" w:space="0" w:color="auto"/>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18</w:t>
            </w:r>
          </w:p>
        </w:tc>
        <w:tc>
          <w:tcPr>
            <w:tcW w:w="809" w:type="dxa"/>
            <w:tcBorders>
              <w:top w:val="nil"/>
              <w:left w:val="nil"/>
              <w:bottom w:val="single" w:sz="4" w:space="0" w:color="auto"/>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164</w:t>
            </w:r>
          </w:p>
        </w:tc>
        <w:tc>
          <w:tcPr>
            <w:tcW w:w="935" w:type="dxa"/>
            <w:tcBorders>
              <w:top w:val="nil"/>
              <w:left w:val="nil"/>
              <w:bottom w:val="single" w:sz="4" w:space="0" w:color="auto"/>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233 9</w:t>
            </w:r>
          </w:p>
        </w:tc>
        <w:tc>
          <w:tcPr>
            <w:tcW w:w="810" w:type="dxa"/>
            <w:tcBorders>
              <w:top w:val="nil"/>
              <w:left w:val="nil"/>
              <w:bottom w:val="single" w:sz="4" w:space="0" w:color="auto"/>
              <w:right w:val="nil"/>
            </w:tcBorders>
          </w:tcPr>
          <w:p w:rsidR="003C0093" w:rsidRDefault="003C0093" w:rsidP="00AD7851">
            <w:pPr>
              <w:pStyle w:val="SingleTxt"/>
              <w:tabs>
                <w:tab w:val="clear" w:pos="1267"/>
                <w:tab w:val="left" w:pos="2948"/>
              </w:tabs>
              <w:spacing w:before="40" w:after="80" w:line="260" w:lineRule="exact"/>
              <w:ind w:left="-57" w:right="-57"/>
              <w:rPr>
                <w:w w:val="90"/>
                <w:sz w:val="24"/>
                <w:szCs w:val="24"/>
                <w:lang w:bidi="ar-EG"/>
              </w:rPr>
            </w:pPr>
            <w:r>
              <w:rPr>
                <w:rFonts w:hint="cs"/>
                <w:w w:val="90"/>
                <w:sz w:val="24"/>
                <w:szCs w:val="24"/>
                <w:rtl/>
                <w:lang w:bidi="ar-EG"/>
              </w:rPr>
              <w:t>075 127</w:t>
            </w:r>
          </w:p>
        </w:tc>
        <w:tc>
          <w:tcPr>
            <w:tcW w:w="806" w:type="dxa"/>
            <w:tcBorders>
              <w:top w:val="nil"/>
              <w:left w:val="nil"/>
              <w:bottom w:val="single" w:sz="4" w:space="0" w:color="auto"/>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598 3</w:t>
            </w:r>
          </w:p>
        </w:tc>
        <w:tc>
          <w:tcPr>
            <w:tcW w:w="809" w:type="dxa"/>
            <w:tcBorders>
              <w:top w:val="nil"/>
              <w:left w:val="nil"/>
              <w:bottom w:val="single" w:sz="4" w:space="0" w:color="auto"/>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396 40</w:t>
            </w:r>
          </w:p>
        </w:tc>
        <w:tc>
          <w:tcPr>
            <w:tcW w:w="810" w:type="dxa"/>
            <w:tcBorders>
              <w:top w:val="nil"/>
              <w:left w:val="nil"/>
              <w:bottom w:val="single" w:sz="4" w:space="0" w:color="auto"/>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173</w:t>
            </w:r>
          </w:p>
        </w:tc>
        <w:tc>
          <w:tcPr>
            <w:tcW w:w="741" w:type="dxa"/>
            <w:tcBorders>
              <w:top w:val="nil"/>
              <w:left w:val="nil"/>
              <w:bottom w:val="single" w:sz="4" w:space="0" w:color="auto"/>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540 8</w:t>
            </w:r>
          </w:p>
        </w:tc>
        <w:tc>
          <w:tcPr>
            <w:tcW w:w="824" w:type="dxa"/>
            <w:tcBorders>
              <w:top w:val="nil"/>
              <w:left w:val="nil"/>
              <w:bottom w:val="single" w:sz="4" w:space="0" w:color="auto"/>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475</w:t>
            </w:r>
          </w:p>
        </w:tc>
        <w:tc>
          <w:tcPr>
            <w:tcW w:w="824" w:type="dxa"/>
            <w:tcBorders>
              <w:top w:val="nil"/>
              <w:left w:val="nil"/>
              <w:bottom w:val="single" w:sz="4" w:space="0" w:color="auto"/>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009 12</w:t>
            </w:r>
          </w:p>
        </w:tc>
        <w:tc>
          <w:tcPr>
            <w:tcW w:w="1030" w:type="dxa"/>
            <w:tcBorders>
              <w:top w:val="nil"/>
              <w:left w:val="nil"/>
              <w:bottom w:val="single" w:sz="4" w:space="0" w:color="auto"/>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771</w:t>
            </w:r>
          </w:p>
        </w:tc>
        <w:tc>
          <w:tcPr>
            <w:tcW w:w="824" w:type="dxa"/>
            <w:tcBorders>
              <w:top w:val="nil"/>
              <w:left w:val="nil"/>
              <w:bottom w:val="single" w:sz="4" w:space="0" w:color="auto"/>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783 3</w:t>
            </w:r>
          </w:p>
        </w:tc>
      </w:tr>
    </w:tbl>
    <w:p w:rsidR="002D1B94" w:rsidRPr="002D1B94" w:rsidRDefault="002D1B94" w:rsidP="002D1B94">
      <w:pPr>
        <w:pStyle w:val="FootnoteText"/>
        <w:tabs>
          <w:tab w:val="clear" w:pos="418"/>
          <w:tab w:val="right" w:pos="1915"/>
          <w:tab w:val="left" w:pos="2016"/>
          <w:tab w:val="left" w:pos="2491"/>
          <w:tab w:val="left" w:pos="2966"/>
          <w:tab w:val="left" w:pos="3442"/>
          <w:tab w:val="left" w:pos="3917"/>
        </w:tabs>
        <w:spacing w:line="120" w:lineRule="exact"/>
        <w:ind w:left="2030" w:right="0" w:hanging="763"/>
        <w:rPr>
          <w:rFonts w:hint="cs"/>
          <w:kern w:val="0"/>
          <w:position w:val="-6"/>
          <w:sz w:val="10"/>
          <w:szCs w:val="24"/>
          <w:rtl/>
          <w:lang w:bidi="ar-EG"/>
        </w:rPr>
      </w:pPr>
    </w:p>
    <w:p w:rsidR="003C0093" w:rsidRDefault="002D1B94" w:rsidP="002D1B94">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lang w:bidi="ar-EG"/>
        </w:rPr>
      </w:pPr>
      <w:r>
        <w:rPr>
          <w:kern w:val="0"/>
          <w:position w:val="-6"/>
          <w:sz w:val="24"/>
          <w:szCs w:val="24"/>
          <w:rtl/>
          <w:lang w:bidi="ar-EG"/>
        </w:rPr>
        <w:tab/>
      </w:r>
      <w:r w:rsidR="003C0093">
        <w:rPr>
          <w:rFonts w:hint="cs"/>
          <w:kern w:val="0"/>
          <w:position w:val="-6"/>
          <w:sz w:val="24"/>
          <w:szCs w:val="24"/>
          <w:rtl/>
          <w:lang w:bidi="ar-EG"/>
        </w:rPr>
        <w:t>*</w:t>
      </w:r>
      <w:r w:rsidR="003C0093">
        <w:rPr>
          <w:rFonts w:hint="cs"/>
          <w:rtl/>
          <w:lang w:bidi="ar-EG"/>
        </w:rPr>
        <w:tab/>
      </w:r>
      <w:r w:rsidR="003C0093">
        <w:rPr>
          <w:rFonts w:hint="cs"/>
          <w:sz w:val="26"/>
          <w:rtl/>
          <w:lang w:bidi="ar-EG"/>
        </w:rPr>
        <w:t>البيانات تتعلق بالفترة الأولى من عام 2007.</w:t>
      </w:r>
    </w:p>
    <w:p w:rsidR="00F81806" w:rsidRDefault="00F81806" w:rsidP="00BF5176">
      <w:pPr>
        <w:pStyle w:val="SingleTxt"/>
        <w:spacing w:line="360" w:lineRule="exact"/>
        <w:ind w:left="1264" w:right="1264"/>
        <w:rPr>
          <w:rFonts w:hint="cs"/>
          <w:rtl/>
          <w:lang w:bidi="ar-EG"/>
        </w:rPr>
      </w:pPr>
    </w:p>
    <w:p w:rsidR="002D1B94" w:rsidRDefault="002D1B94" w:rsidP="00BF5176">
      <w:pPr>
        <w:pStyle w:val="SingleTxt"/>
        <w:spacing w:line="360" w:lineRule="exact"/>
        <w:ind w:left="1264" w:right="1264"/>
        <w:rPr>
          <w:rFonts w:hint="cs"/>
          <w:rtl/>
          <w:lang w:bidi="ar-EG"/>
        </w:rPr>
        <w:sectPr w:rsidR="002D1B94" w:rsidSect="00F81806">
          <w:headerReference w:type="even" r:id="rId25"/>
          <w:headerReference w:type="default" r:id="rId26"/>
          <w:footerReference w:type="even" r:id="rId27"/>
          <w:footerReference w:type="default" r:id="rId28"/>
          <w:endnotePr>
            <w:numFmt w:val="lowerLetter"/>
          </w:endnotePr>
          <w:pgSz w:w="15840" w:h="12240" w:orient="landscape" w:code="1"/>
          <w:pgMar w:top="1195" w:right="1742" w:bottom="1195" w:left="1901" w:header="576" w:footer="1037" w:gutter="0"/>
          <w:cols w:space="720"/>
          <w:noEndnote/>
          <w:bidi/>
          <w:rtlGutter/>
          <w:docGrid w:linePitch="280"/>
        </w:sectPr>
      </w:pPr>
    </w:p>
    <w:p w:rsidR="003C0093" w:rsidRDefault="003C0093" w:rsidP="003C0093">
      <w:pPr>
        <w:pStyle w:val="SingleTxt"/>
        <w:tabs>
          <w:tab w:val="clear" w:pos="1267"/>
          <w:tab w:val="left" w:pos="2948"/>
        </w:tabs>
        <w:spacing w:line="420" w:lineRule="exact"/>
        <w:ind w:left="1264" w:right="1264"/>
        <w:rPr>
          <w:lang w:bidi="ar-EG"/>
        </w:rPr>
      </w:pPr>
      <w:r>
        <w:rPr>
          <w:rFonts w:hint="cs"/>
          <w:rtl/>
          <w:lang w:bidi="ar-EG"/>
        </w:rPr>
        <w:tab/>
        <w:t>ويهدف بند آخر في أنشطة البرنامج الزراعي من أجل المرأة والتدريب في مجال اقتصاديات الأسر المعيشية وأنشطة تقديم الخدمات إلى النهوض بالحياة الاجتماعية للأسر التي تعمل في الزراعة في المناطق الريفية إلى مستوى الحياة العصرية وتزويد الفتيات والنساء الريفيات بالتدريب في مجال اقتصاديات الأسر المعيشية في أوقات فراغهن من الممارسات الزراعية من أجل النهوض بالقطاعات الريفية بصفة عامة بالنساء للجانب الاجتماعي - الزراعي للحياة. وأنشطة التدريب وتقديم الخدمات في مجال اقتصاديات الأسر المعيشية تشمل مسائل مثل ”إدارة موارد الأسرة“ و”تنمية الطفل وتدريبه“، و”التغذية“ و”الحرف اليدوية في الريف“. وفي هذا الإطار شاركت 491 62 امرأة في 5434 برنامجاً تدريبياً قدِّمت في عام 2005، كما شاركت 621 52 امرأة في 353 4 برنامجاً تدريبياً قدِّمت في عام 2006.</w:t>
      </w:r>
    </w:p>
    <w:p w:rsidR="003C0093" w:rsidRDefault="003C0093" w:rsidP="003C0093">
      <w:pPr>
        <w:pStyle w:val="SingleTxt"/>
        <w:tabs>
          <w:tab w:val="clear" w:pos="1267"/>
          <w:tab w:val="left" w:pos="2948"/>
        </w:tabs>
        <w:spacing w:line="420" w:lineRule="exact"/>
        <w:ind w:left="1264" w:right="1264"/>
        <w:rPr>
          <w:rFonts w:hint="cs"/>
          <w:rtl/>
          <w:lang w:bidi="ar-EG"/>
        </w:rPr>
      </w:pPr>
      <w:r>
        <w:rPr>
          <w:rFonts w:hint="cs"/>
          <w:rtl/>
          <w:lang w:bidi="ar-EG"/>
        </w:rPr>
        <w:tab/>
        <w:t>وبخلاف هذه الأنشطة تنفَّذ أيضاً أنشطة للتدريب وتقديم الخدمات في مجالات حفظ الأغذية بوسائل مختلفة، والتغذية التطبيقية والبحوث الصحية، واستخدام الملح المضاف إليه اليود.</w:t>
      </w:r>
    </w:p>
    <w:p w:rsidR="00F81806" w:rsidRDefault="003C0093" w:rsidP="003C0093">
      <w:pPr>
        <w:pStyle w:val="SingleTxt"/>
        <w:rPr>
          <w:rFonts w:hint="cs"/>
          <w:rtl/>
          <w:lang w:bidi="ar-EG"/>
        </w:rPr>
      </w:pPr>
      <w:r>
        <w:rPr>
          <w:rFonts w:hint="cs"/>
          <w:rtl/>
          <w:lang w:bidi="ar-EG"/>
        </w:rPr>
        <w:tab/>
        <w:t>وبالإضافة إلى هذا، يجري تنفيذ مشروع تقديم الخدمات الزراعية إلى النساء اللواتي تعملن في الزراعة وذلك بهدف تدريب النساء اللواتي تمارسن أنشطة الإدارة والزراعة على المسائل الزراعية من خلال تحسين تقديم الخدمات، وزيادة الإنتاج الزراعي، وتمكين النساء من القيام بدور نشط بدرجة أكبر في أنشطة التنمية المستدامة والتنمية الريفية. وهذا المشروع الذي وضعت أساسه منظمة التخطيط التابعة للدولة جرى تمديده لفترة ثلاث سنوات إضافية في أواخر عام 2005 مع توقع أن تكون لإسهامات المشروع أهمية كبيرة بالنسبة للتنمية الاقتصادية للنساء اللواتي تعملن في الزراعة.</w:t>
      </w:r>
    </w:p>
    <w:p w:rsidR="003C0093" w:rsidRDefault="003C0093" w:rsidP="00BF5176">
      <w:pPr>
        <w:pStyle w:val="SingleTxt"/>
        <w:spacing w:line="360" w:lineRule="exact"/>
        <w:ind w:left="1264" w:right="1264"/>
        <w:rPr>
          <w:rtl/>
        </w:rPr>
        <w:sectPr w:rsidR="003C0093" w:rsidSect="00BF5176">
          <w:headerReference w:type="even" r:id="rId29"/>
          <w:headerReference w:type="default" r:id="rId30"/>
          <w:footerReference w:type="even" r:id="rId31"/>
          <w:footerReference w:type="default" r:id="rId32"/>
          <w:endnotePr>
            <w:numFmt w:val="lowerLetter"/>
          </w:endnotePr>
          <w:pgSz w:w="12240" w:h="15840" w:code="1"/>
          <w:pgMar w:top="1742" w:right="1195" w:bottom="1898" w:left="1195" w:header="576" w:footer="1030" w:gutter="0"/>
          <w:cols w:space="720"/>
          <w:noEndnote/>
          <w:bidi/>
          <w:rtlGutter/>
          <w:docGrid w:linePitch="280"/>
        </w:sectPr>
      </w:pPr>
    </w:p>
    <w:p w:rsidR="003C0093" w:rsidRDefault="003C0093" w:rsidP="002D1B94">
      <w:pPr>
        <w:pStyle w:val="SingleTxt"/>
        <w:tabs>
          <w:tab w:val="clear" w:pos="1267"/>
          <w:tab w:val="left" w:pos="2948"/>
        </w:tabs>
        <w:rPr>
          <w:lang w:bidi="ar-EG"/>
        </w:rPr>
      </w:pPr>
      <w:r>
        <w:rPr>
          <w:rFonts w:hint="cs"/>
          <w:rtl/>
          <w:lang w:bidi="ar-EG"/>
        </w:rPr>
        <w:t>الجدول 33:</w:t>
      </w:r>
    </w:p>
    <w:p w:rsidR="003C0093" w:rsidRDefault="003C0093" w:rsidP="002D1B94">
      <w:pPr>
        <w:pStyle w:val="SingleTxt"/>
        <w:tabs>
          <w:tab w:val="clear" w:pos="1267"/>
          <w:tab w:val="left" w:pos="2948"/>
        </w:tabs>
        <w:rPr>
          <w:rFonts w:hint="cs"/>
          <w:b/>
          <w:bCs/>
          <w:rtl/>
          <w:lang w:bidi="ar-EG"/>
        </w:rPr>
      </w:pPr>
      <w:r>
        <w:rPr>
          <w:rFonts w:hint="cs"/>
          <w:b/>
          <w:bCs/>
          <w:rtl/>
          <w:lang w:bidi="ar-EG"/>
        </w:rPr>
        <w:t>الأنشطة التي اضطُلع بها في إطار مشروع تقديم الخدمات الزراعية للنساء الريفيات في الفترة 2000-2007</w:t>
      </w:r>
    </w:p>
    <w:tbl>
      <w:tblPr>
        <w:tblStyle w:val="TableGrid"/>
        <w:bidiVisual/>
        <w:tblW w:w="0" w:type="auto"/>
        <w:tblInd w:w="0" w:type="dxa"/>
        <w:tblBorders>
          <w:left w:val="none" w:sz="0" w:space="0" w:color="auto"/>
          <w:right w:val="none" w:sz="0" w:space="0" w:color="auto"/>
        </w:tblBorders>
        <w:tblLayout w:type="fixed"/>
        <w:tblLook w:val="01E0" w:firstRow="1" w:lastRow="1" w:firstColumn="1" w:lastColumn="1" w:noHBand="0" w:noVBand="0"/>
      </w:tblPr>
      <w:tblGrid>
        <w:gridCol w:w="951"/>
        <w:gridCol w:w="808"/>
        <w:gridCol w:w="810"/>
        <w:gridCol w:w="808"/>
        <w:gridCol w:w="810"/>
        <w:gridCol w:w="935"/>
        <w:gridCol w:w="811"/>
        <w:gridCol w:w="809"/>
        <w:gridCol w:w="810"/>
        <w:gridCol w:w="811"/>
        <w:gridCol w:w="811"/>
        <w:gridCol w:w="807"/>
        <w:gridCol w:w="811"/>
        <w:gridCol w:w="998"/>
        <w:gridCol w:w="721"/>
      </w:tblGrid>
      <w:tr w:rsidR="003C0093" w:rsidTr="003C0093">
        <w:tc>
          <w:tcPr>
            <w:tcW w:w="951" w:type="dxa"/>
            <w:vMerge w:val="restart"/>
            <w:tcBorders>
              <w:top w:val="single" w:sz="4" w:space="0" w:color="auto"/>
              <w:left w:val="nil"/>
              <w:bottom w:val="single" w:sz="12" w:space="0" w:color="auto"/>
              <w:right w:val="nil"/>
            </w:tcBorders>
            <w:vAlign w:val="bottom"/>
          </w:tcPr>
          <w:p w:rsidR="003C0093" w:rsidRDefault="003C0093" w:rsidP="00AD7851">
            <w:pPr>
              <w:pStyle w:val="SingleTxt"/>
              <w:tabs>
                <w:tab w:val="clear" w:pos="1267"/>
                <w:tab w:val="left" w:pos="2948"/>
              </w:tabs>
              <w:spacing w:before="40" w:after="80" w:line="260" w:lineRule="exact"/>
              <w:ind w:left="-57" w:right="-57"/>
              <w:jc w:val="left"/>
              <w:rPr>
                <w:sz w:val="24"/>
                <w:szCs w:val="24"/>
                <w:lang w:bidi="ar-EG"/>
              </w:rPr>
            </w:pPr>
            <w:r>
              <w:rPr>
                <w:rFonts w:hint="cs"/>
                <w:sz w:val="24"/>
                <w:szCs w:val="24"/>
                <w:rtl/>
                <w:lang w:bidi="ar-EG"/>
              </w:rPr>
              <w:t xml:space="preserve">السنة </w:t>
            </w:r>
          </w:p>
        </w:tc>
        <w:tc>
          <w:tcPr>
            <w:tcW w:w="1618" w:type="dxa"/>
            <w:gridSpan w:val="2"/>
            <w:tcBorders>
              <w:top w:val="single" w:sz="4" w:space="0" w:color="auto"/>
              <w:left w:val="nil"/>
              <w:bottom w:val="single" w:sz="4" w:space="0" w:color="auto"/>
              <w:right w:val="single" w:sz="24" w:space="0" w:color="FFFFFF"/>
            </w:tcBorders>
            <w:vAlign w:val="bottom"/>
          </w:tcPr>
          <w:p w:rsidR="003C0093" w:rsidRDefault="003C0093" w:rsidP="00AD7851">
            <w:pPr>
              <w:pStyle w:val="SingleTxt"/>
              <w:tabs>
                <w:tab w:val="clear" w:pos="1267"/>
                <w:tab w:val="left" w:pos="2948"/>
              </w:tabs>
              <w:spacing w:before="40" w:after="80" w:line="260" w:lineRule="exact"/>
              <w:ind w:left="-57" w:right="-57"/>
              <w:jc w:val="center"/>
              <w:rPr>
                <w:i/>
                <w:iCs/>
                <w:sz w:val="24"/>
                <w:szCs w:val="24"/>
                <w:lang w:bidi="ar-EG"/>
              </w:rPr>
            </w:pPr>
            <w:r>
              <w:rPr>
                <w:rFonts w:hint="cs"/>
                <w:i/>
                <w:iCs/>
                <w:sz w:val="24"/>
                <w:szCs w:val="24"/>
                <w:rtl/>
                <w:lang w:bidi="ar-EG"/>
              </w:rPr>
              <w:t>العروض</w:t>
            </w:r>
          </w:p>
        </w:tc>
        <w:tc>
          <w:tcPr>
            <w:tcW w:w="1618" w:type="dxa"/>
            <w:gridSpan w:val="2"/>
            <w:tcBorders>
              <w:top w:val="single" w:sz="4" w:space="0" w:color="auto"/>
              <w:left w:val="single" w:sz="24" w:space="0" w:color="FFFFFF"/>
              <w:bottom w:val="single" w:sz="4" w:space="0" w:color="auto"/>
              <w:right w:val="single" w:sz="24" w:space="0" w:color="FFFFFF"/>
            </w:tcBorders>
            <w:vAlign w:val="bottom"/>
          </w:tcPr>
          <w:p w:rsidR="003C0093" w:rsidRDefault="003C0093" w:rsidP="00AD7851">
            <w:pPr>
              <w:pStyle w:val="SingleTxt"/>
              <w:tabs>
                <w:tab w:val="clear" w:pos="1267"/>
                <w:tab w:val="left" w:pos="2948"/>
              </w:tabs>
              <w:spacing w:before="40" w:after="80" w:line="260" w:lineRule="exact"/>
              <w:ind w:left="-57" w:right="-57"/>
              <w:jc w:val="center"/>
              <w:rPr>
                <w:i/>
                <w:iCs/>
                <w:sz w:val="24"/>
                <w:szCs w:val="24"/>
                <w:lang w:bidi="ar-EG"/>
              </w:rPr>
            </w:pPr>
            <w:r>
              <w:rPr>
                <w:rFonts w:hint="cs"/>
                <w:i/>
                <w:iCs/>
                <w:sz w:val="24"/>
                <w:szCs w:val="24"/>
                <w:rtl/>
                <w:lang w:bidi="ar-EG"/>
              </w:rPr>
              <w:t>التجارب في حالات زراعة مختلفة</w:t>
            </w:r>
          </w:p>
        </w:tc>
        <w:tc>
          <w:tcPr>
            <w:tcW w:w="1746" w:type="dxa"/>
            <w:gridSpan w:val="2"/>
            <w:tcBorders>
              <w:top w:val="single" w:sz="4" w:space="0" w:color="auto"/>
              <w:left w:val="single" w:sz="24" w:space="0" w:color="FFFFFF"/>
              <w:bottom w:val="single" w:sz="4" w:space="0" w:color="auto"/>
              <w:right w:val="single" w:sz="24" w:space="0" w:color="FFFFFF"/>
            </w:tcBorders>
            <w:vAlign w:val="bottom"/>
          </w:tcPr>
          <w:p w:rsidR="003C0093" w:rsidRDefault="003C0093" w:rsidP="00AD7851">
            <w:pPr>
              <w:pStyle w:val="SingleTxt"/>
              <w:tabs>
                <w:tab w:val="clear" w:pos="1267"/>
                <w:tab w:val="left" w:pos="2948"/>
              </w:tabs>
              <w:spacing w:before="40" w:after="80" w:line="260" w:lineRule="exact"/>
              <w:ind w:left="-57" w:right="-57"/>
              <w:jc w:val="center"/>
              <w:rPr>
                <w:i/>
                <w:iCs/>
                <w:sz w:val="24"/>
                <w:szCs w:val="24"/>
                <w:lang w:bidi="ar-EG"/>
              </w:rPr>
            </w:pPr>
            <w:r>
              <w:rPr>
                <w:rFonts w:hint="cs"/>
                <w:i/>
                <w:iCs/>
                <w:sz w:val="24"/>
                <w:szCs w:val="24"/>
                <w:rtl/>
                <w:lang w:bidi="ar-EG"/>
              </w:rPr>
              <w:t>اجتماعات للمزارعين</w:t>
            </w:r>
          </w:p>
        </w:tc>
        <w:tc>
          <w:tcPr>
            <w:tcW w:w="1619" w:type="dxa"/>
            <w:gridSpan w:val="2"/>
            <w:tcBorders>
              <w:top w:val="single" w:sz="4" w:space="0" w:color="auto"/>
              <w:left w:val="single" w:sz="24" w:space="0" w:color="FFFFFF"/>
              <w:bottom w:val="single" w:sz="4" w:space="0" w:color="auto"/>
              <w:right w:val="single" w:sz="24" w:space="0" w:color="FFFFFF"/>
            </w:tcBorders>
            <w:vAlign w:val="bottom"/>
          </w:tcPr>
          <w:p w:rsidR="003C0093" w:rsidRDefault="003C0093" w:rsidP="00AD7851">
            <w:pPr>
              <w:pStyle w:val="SingleTxt"/>
              <w:tabs>
                <w:tab w:val="clear" w:pos="1267"/>
                <w:tab w:val="left" w:pos="2948"/>
              </w:tabs>
              <w:spacing w:before="40" w:after="80" w:line="260" w:lineRule="exact"/>
              <w:ind w:left="-57" w:right="-57"/>
              <w:jc w:val="center"/>
              <w:rPr>
                <w:i/>
                <w:iCs/>
                <w:sz w:val="24"/>
                <w:szCs w:val="24"/>
                <w:lang w:bidi="ar-EG"/>
              </w:rPr>
            </w:pPr>
            <w:r>
              <w:rPr>
                <w:rFonts w:hint="cs"/>
                <w:i/>
                <w:iCs/>
                <w:sz w:val="24"/>
                <w:szCs w:val="24"/>
                <w:rtl/>
                <w:lang w:bidi="ar-EG"/>
              </w:rPr>
              <w:t>دورات زراعية طويلة الأجل أو قصيرة الأجل</w:t>
            </w:r>
          </w:p>
        </w:tc>
        <w:tc>
          <w:tcPr>
            <w:tcW w:w="1622" w:type="dxa"/>
            <w:gridSpan w:val="2"/>
            <w:tcBorders>
              <w:top w:val="single" w:sz="4" w:space="0" w:color="auto"/>
              <w:left w:val="single" w:sz="24" w:space="0" w:color="FFFFFF"/>
              <w:bottom w:val="single" w:sz="4" w:space="0" w:color="auto"/>
              <w:right w:val="single" w:sz="24" w:space="0" w:color="FFFFFF"/>
            </w:tcBorders>
            <w:vAlign w:val="bottom"/>
          </w:tcPr>
          <w:p w:rsidR="003C0093" w:rsidRDefault="003C0093" w:rsidP="00AD7851">
            <w:pPr>
              <w:pStyle w:val="SingleTxt"/>
              <w:tabs>
                <w:tab w:val="clear" w:pos="1267"/>
                <w:tab w:val="left" w:pos="2948"/>
              </w:tabs>
              <w:spacing w:before="40" w:after="80" w:line="260" w:lineRule="exact"/>
              <w:ind w:left="-57" w:right="-57"/>
              <w:jc w:val="center"/>
              <w:rPr>
                <w:i/>
                <w:iCs/>
                <w:sz w:val="24"/>
                <w:szCs w:val="24"/>
                <w:lang w:bidi="ar-EG"/>
              </w:rPr>
            </w:pPr>
            <w:r>
              <w:rPr>
                <w:rFonts w:hint="cs"/>
                <w:i/>
                <w:iCs/>
                <w:sz w:val="24"/>
                <w:szCs w:val="24"/>
                <w:rtl/>
                <w:lang w:bidi="ar-EG"/>
              </w:rPr>
              <w:t>مسابقات للعرض والحفز</w:t>
            </w:r>
          </w:p>
        </w:tc>
        <w:tc>
          <w:tcPr>
            <w:tcW w:w="1618" w:type="dxa"/>
            <w:gridSpan w:val="2"/>
            <w:tcBorders>
              <w:top w:val="single" w:sz="4" w:space="0" w:color="auto"/>
              <w:left w:val="single" w:sz="24" w:space="0" w:color="FFFFFF"/>
              <w:bottom w:val="single" w:sz="4" w:space="0" w:color="auto"/>
              <w:right w:val="single" w:sz="24" w:space="0" w:color="FFFFFF"/>
            </w:tcBorders>
            <w:vAlign w:val="bottom"/>
          </w:tcPr>
          <w:p w:rsidR="003C0093" w:rsidRDefault="003C0093" w:rsidP="00AD7851">
            <w:pPr>
              <w:pStyle w:val="SingleTxt"/>
              <w:tabs>
                <w:tab w:val="clear" w:pos="1267"/>
                <w:tab w:val="left" w:pos="2948"/>
              </w:tabs>
              <w:spacing w:before="40" w:after="80" w:line="260" w:lineRule="exact"/>
              <w:ind w:left="-57" w:right="-57"/>
              <w:jc w:val="center"/>
              <w:rPr>
                <w:i/>
                <w:iCs/>
                <w:sz w:val="24"/>
                <w:szCs w:val="24"/>
                <w:lang w:bidi="ar-EG"/>
              </w:rPr>
            </w:pPr>
            <w:r>
              <w:rPr>
                <w:rFonts w:hint="cs"/>
                <w:i/>
                <w:iCs/>
                <w:sz w:val="24"/>
                <w:szCs w:val="24"/>
                <w:rtl/>
                <w:lang w:bidi="ar-EG"/>
              </w:rPr>
              <w:t>قضاء أيام في الحقل</w:t>
            </w:r>
          </w:p>
        </w:tc>
        <w:tc>
          <w:tcPr>
            <w:tcW w:w="1719" w:type="dxa"/>
            <w:gridSpan w:val="2"/>
            <w:tcBorders>
              <w:top w:val="single" w:sz="4" w:space="0" w:color="auto"/>
              <w:left w:val="single" w:sz="24" w:space="0" w:color="FFFFFF"/>
              <w:bottom w:val="single" w:sz="4" w:space="0" w:color="auto"/>
              <w:right w:val="nil"/>
            </w:tcBorders>
            <w:vAlign w:val="bottom"/>
          </w:tcPr>
          <w:p w:rsidR="003C0093" w:rsidRDefault="003C0093" w:rsidP="00AD7851">
            <w:pPr>
              <w:pStyle w:val="SingleTxt"/>
              <w:tabs>
                <w:tab w:val="clear" w:pos="1267"/>
                <w:tab w:val="left" w:pos="2948"/>
              </w:tabs>
              <w:spacing w:before="40" w:after="80" w:line="260" w:lineRule="exact"/>
              <w:ind w:left="-57" w:right="-57"/>
              <w:jc w:val="center"/>
              <w:rPr>
                <w:i/>
                <w:iCs/>
                <w:sz w:val="24"/>
                <w:szCs w:val="24"/>
                <w:lang w:bidi="ar-EG"/>
              </w:rPr>
            </w:pPr>
            <w:r>
              <w:rPr>
                <w:rFonts w:hint="cs"/>
                <w:i/>
                <w:iCs/>
                <w:sz w:val="24"/>
                <w:szCs w:val="24"/>
                <w:rtl/>
                <w:lang w:bidi="ar-EG"/>
              </w:rPr>
              <w:t>حلقات دراسية للتدريب أثناء العمل</w:t>
            </w:r>
          </w:p>
        </w:tc>
      </w:tr>
      <w:tr w:rsidR="003C0093" w:rsidTr="003C0093">
        <w:tc>
          <w:tcPr>
            <w:tcW w:w="951" w:type="dxa"/>
            <w:vMerge/>
            <w:tcBorders>
              <w:top w:val="single" w:sz="4" w:space="0" w:color="auto"/>
              <w:left w:val="nil"/>
              <w:bottom w:val="single" w:sz="12" w:space="0" w:color="auto"/>
              <w:right w:val="nil"/>
            </w:tcBorders>
            <w:vAlign w:val="center"/>
          </w:tcPr>
          <w:p w:rsidR="003C0093" w:rsidRDefault="003C0093" w:rsidP="00AD7851">
            <w:pPr>
              <w:bidi w:val="0"/>
              <w:spacing w:before="40" w:after="80" w:line="260" w:lineRule="exact"/>
              <w:jc w:val="left"/>
              <w:rPr>
                <w:sz w:val="24"/>
                <w:szCs w:val="24"/>
                <w:lang w:bidi="ar-EG"/>
              </w:rPr>
            </w:pPr>
          </w:p>
        </w:tc>
        <w:tc>
          <w:tcPr>
            <w:tcW w:w="808" w:type="dxa"/>
            <w:tcBorders>
              <w:top w:val="single" w:sz="4" w:space="0" w:color="auto"/>
              <w:left w:val="nil"/>
              <w:bottom w:val="single" w:sz="12" w:space="0" w:color="auto"/>
              <w:right w:val="nil"/>
            </w:tcBorders>
          </w:tcPr>
          <w:p w:rsidR="003C0093" w:rsidRDefault="003C0093" w:rsidP="00AD7851">
            <w:pPr>
              <w:pStyle w:val="SingleTxt"/>
              <w:tabs>
                <w:tab w:val="clear" w:pos="1267"/>
                <w:tab w:val="left" w:pos="2948"/>
              </w:tabs>
              <w:spacing w:before="40" w:after="80" w:line="260" w:lineRule="exact"/>
              <w:ind w:left="-57" w:right="-57"/>
              <w:rPr>
                <w:i/>
                <w:iCs/>
                <w:sz w:val="24"/>
                <w:szCs w:val="24"/>
                <w:lang w:bidi="ar-EG"/>
              </w:rPr>
            </w:pPr>
            <w:r>
              <w:rPr>
                <w:rFonts w:hint="cs"/>
                <w:i/>
                <w:iCs/>
                <w:sz w:val="24"/>
                <w:szCs w:val="24"/>
                <w:rtl/>
                <w:lang w:bidi="ar-EG"/>
              </w:rPr>
              <w:t>عدد العروض</w:t>
            </w:r>
          </w:p>
        </w:tc>
        <w:tc>
          <w:tcPr>
            <w:tcW w:w="810" w:type="dxa"/>
            <w:tcBorders>
              <w:top w:val="single" w:sz="4" w:space="0" w:color="auto"/>
              <w:left w:val="nil"/>
              <w:bottom w:val="single" w:sz="12" w:space="0" w:color="auto"/>
              <w:right w:val="single" w:sz="24" w:space="0" w:color="FFFFFF"/>
            </w:tcBorders>
          </w:tcPr>
          <w:p w:rsidR="003C0093" w:rsidRDefault="003C0093" w:rsidP="00AD7851">
            <w:pPr>
              <w:pStyle w:val="SingleTxt"/>
              <w:tabs>
                <w:tab w:val="clear" w:pos="1267"/>
                <w:tab w:val="left" w:pos="2948"/>
              </w:tabs>
              <w:spacing w:before="40" w:after="80" w:line="260" w:lineRule="exact"/>
              <w:ind w:left="-57" w:right="-57"/>
              <w:rPr>
                <w:i/>
                <w:iCs/>
                <w:sz w:val="24"/>
                <w:szCs w:val="24"/>
                <w:lang w:bidi="ar-EG"/>
              </w:rPr>
            </w:pPr>
            <w:r>
              <w:rPr>
                <w:rFonts w:hint="cs"/>
                <w:i/>
                <w:iCs/>
                <w:sz w:val="24"/>
                <w:szCs w:val="24"/>
                <w:rtl/>
                <w:lang w:bidi="ar-EG"/>
              </w:rPr>
              <w:t>عدد المزارعات</w:t>
            </w:r>
          </w:p>
        </w:tc>
        <w:tc>
          <w:tcPr>
            <w:tcW w:w="808" w:type="dxa"/>
            <w:tcBorders>
              <w:top w:val="single" w:sz="4" w:space="0" w:color="auto"/>
              <w:left w:val="single" w:sz="24" w:space="0" w:color="FFFFFF"/>
              <w:bottom w:val="single" w:sz="12" w:space="0" w:color="auto"/>
              <w:right w:val="nil"/>
            </w:tcBorders>
          </w:tcPr>
          <w:p w:rsidR="003C0093" w:rsidRDefault="003C0093" w:rsidP="00AD7851">
            <w:pPr>
              <w:pStyle w:val="SingleTxt"/>
              <w:tabs>
                <w:tab w:val="clear" w:pos="1267"/>
                <w:tab w:val="left" w:pos="2948"/>
              </w:tabs>
              <w:spacing w:before="40" w:after="80" w:line="260" w:lineRule="exact"/>
              <w:ind w:left="-57" w:right="-57"/>
              <w:rPr>
                <w:i/>
                <w:iCs/>
                <w:sz w:val="24"/>
                <w:szCs w:val="24"/>
                <w:lang w:bidi="ar-EG"/>
              </w:rPr>
            </w:pPr>
            <w:r>
              <w:rPr>
                <w:rFonts w:hint="cs"/>
                <w:i/>
                <w:iCs/>
                <w:sz w:val="24"/>
                <w:szCs w:val="24"/>
                <w:rtl/>
                <w:lang w:bidi="ar-EG"/>
              </w:rPr>
              <w:t>عدد الحالات</w:t>
            </w:r>
          </w:p>
        </w:tc>
        <w:tc>
          <w:tcPr>
            <w:tcW w:w="810" w:type="dxa"/>
            <w:tcBorders>
              <w:top w:val="single" w:sz="4" w:space="0" w:color="auto"/>
              <w:left w:val="nil"/>
              <w:bottom w:val="single" w:sz="12" w:space="0" w:color="auto"/>
              <w:right w:val="single" w:sz="24" w:space="0" w:color="FFFFFF"/>
            </w:tcBorders>
          </w:tcPr>
          <w:p w:rsidR="003C0093" w:rsidRDefault="003C0093" w:rsidP="00AD7851">
            <w:pPr>
              <w:pStyle w:val="SingleTxt"/>
              <w:tabs>
                <w:tab w:val="clear" w:pos="1267"/>
                <w:tab w:val="left" w:pos="2948"/>
              </w:tabs>
              <w:spacing w:before="40" w:after="80" w:line="260" w:lineRule="exact"/>
              <w:ind w:left="-57" w:right="-57"/>
              <w:rPr>
                <w:i/>
                <w:iCs/>
                <w:sz w:val="24"/>
                <w:szCs w:val="24"/>
                <w:lang w:bidi="ar-EG"/>
              </w:rPr>
            </w:pPr>
            <w:r>
              <w:rPr>
                <w:rFonts w:hint="cs"/>
                <w:i/>
                <w:iCs/>
                <w:sz w:val="24"/>
                <w:szCs w:val="24"/>
                <w:rtl/>
                <w:lang w:bidi="ar-EG"/>
              </w:rPr>
              <w:t>عدد المزارعات</w:t>
            </w:r>
          </w:p>
        </w:tc>
        <w:tc>
          <w:tcPr>
            <w:tcW w:w="935" w:type="dxa"/>
            <w:tcBorders>
              <w:top w:val="single" w:sz="4" w:space="0" w:color="auto"/>
              <w:left w:val="single" w:sz="24" w:space="0" w:color="FFFFFF"/>
              <w:bottom w:val="single" w:sz="12" w:space="0" w:color="auto"/>
              <w:right w:val="nil"/>
            </w:tcBorders>
          </w:tcPr>
          <w:p w:rsidR="003C0093" w:rsidRDefault="003C0093" w:rsidP="00AD7851">
            <w:pPr>
              <w:pStyle w:val="SingleTxt"/>
              <w:tabs>
                <w:tab w:val="clear" w:pos="1267"/>
                <w:tab w:val="left" w:pos="2948"/>
              </w:tabs>
              <w:spacing w:before="40" w:after="80" w:line="260" w:lineRule="exact"/>
              <w:ind w:left="-57" w:right="-57"/>
              <w:rPr>
                <w:i/>
                <w:iCs/>
                <w:sz w:val="24"/>
                <w:szCs w:val="24"/>
                <w:lang w:bidi="ar-EG"/>
              </w:rPr>
            </w:pPr>
            <w:r>
              <w:rPr>
                <w:rFonts w:hint="cs"/>
                <w:i/>
                <w:iCs/>
                <w:sz w:val="24"/>
                <w:szCs w:val="24"/>
                <w:rtl/>
                <w:lang w:bidi="ar-EG"/>
              </w:rPr>
              <w:t>عدد الاجتماعات</w:t>
            </w:r>
          </w:p>
        </w:tc>
        <w:tc>
          <w:tcPr>
            <w:tcW w:w="811" w:type="dxa"/>
            <w:tcBorders>
              <w:top w:val="single" w:sz="4" w:space="0" w:color="auto"/>
              <w:left w:val="nil"/>
              <w:bottom w:val="single" w:sz="12" w:space="0" w:color="auto"/>
              <w:right w:val="single" w:sz="24" w:space="0" w:color="FFFFFF"/>
            </w:tcBorders>
          </w:tcPr>
          <w:p w:rsidR="003C0093" w:rsidRDefault="003C0093" w:rsidP="00AD7851">
            <w:pPr>
              <w:pStyle w:val="SingleTxt"/>
              <w:tabs>
                <w:tab w:val="clear" w:pos="1267"/>
                <w:tab w:val="left" w:pos="2948"/>
              </w:tabs>
              <w:spacing w:before="40" w:after="80" w:line="260" w:lineRule="exact"/>
              <w:ind w:left="-57" w:right="-57"/>
              <w:rPr>
                <w:i/>
                <w:iCs/>
                <w:sz w:val="24"/>
                <w:szCs w:val="24"/>
                <w:lang w:bidi="ar-EG"/>
              </w:rPr>
            </w:pPr>
            <w:r>
              <w:rPr>
                <w:rFonts w:hint="cs"/>
                <w:i/>
                <w:iCs/>
                <w:sz w:val="24"/>
                <w:szCs w:val="24"/>
                <w:rtl/>
                <w:lang w:bidi="ar-EG"/>
              </w:rPr>
              <w:t>عدد المزارعات</w:t>
            </w:r>
          </w:p>
        </w:tc>
        <w:tc>
          <w:tcPr>
            <w:tcW w:w="809" w:type="dxa"/>
            <w:tcBorders>
              <w:top w:val="single" w:sz="4" w:space="0" w:color="auto"/>
              <w:left w:val="single" w:sz="24" w:space="0" w:color="FFFFFF"/>
              <w:bottom w:val="single" w:sz="12" w:space="0" w:color="auto"/>
              <w:right w:val="nil"/>
            </w:tcBorders>
          </w:tcPr>
          <w:p w:rsidR="003C0093" w:rsidRDefault="003C0093" w:rsidP="00AD7851">
            <w:pPr>
              <w:pStyle w:val="SingleTxt"/>
              <w:tabs>
                <w:tab w:val="clear" w:pos="1267"/>
                <w:tab w:val="left" w:pos="2948"/>
              </w:tabs>
              <w:spacing w:before="40" w:after="80" w:line="260" w:lineRule="exact"/>
              <w:ind w:left="-57" w:right="-57"/>
              <w:rPr>
                <w:i/>
                <w:iCs/>
                <w:sz w:val="24"/>
                <w:szCs w:val="24"/>
                <w:lang w:bidi="ar-EG"/>
              </w:rPr>
            </w:pPr>
            <w:r>
              <w:rPr>
                <w:rFonts w:hint="cs"/>
                <w:i/>
                <w:iCs/>
                <w:sz w:val="24"/>
                <w:szCs w:val="24"/>
                <w:rtl/>
                <w:lang w:bidi="ar-EG"/>
              </w:rPr>
              <w:t>عدد الدورات</w:t>
            </w:r>
          </w:p>
        </w:tc>
        <w:tc>
          <w:tcPr>
            <w:tcW w:w="810" w:type="dxa"/>
            <w:tcBorders>
              <w:top w:val="single" w:sz="4" w:space="0" w:color="auto"/>
              <w:left w:val="nil"/>
              <w:bottom w:val="single" w:sz="12" w:space="0" w:color="auto"/>
              <w:right w:val="single" w:sz="24" w:space="0" w:color="FFFFFF"/>
            </w:tcBorders>
          </w:tcPr>
          <w:p w:rsidR="003C0093" w:rsidRDefault="003C0093" w:rsidP="00AD7851">
            <w:pPr>
              <w:pStyle w:val="SingleTxt"/>
              <w:tabs>
                <w:tab w:val="clear" w:pos="1267"/>
                <w:tab w:val="left" w:pos="2948"/>
              </w:tabs>
              <w:spacing w:before="40" w:after="80" w:line="260" w:lineRule="exact"/>
              <w:ind w:left="-57" w:right="-57"/>
              <w:rPr>
                <w:i/>
                <w:iCs/>
                <w:sz w:val="24"/>
                <w:szCs w:val="24"/>
                <w:lang w:bidi="ar-EG"/>
              </w:rPr>
            </w:pPr>
            <w:r>
              <w:rPr>
                <w:rFonts w:hint="cs"/>
                <w:i/>
                <w:iCs/>
                <w:sz w:val="24"/>
                <w:szCs w:val="24"/>
                <w:rtl/>
                <w:lang w:bidi="ar-EG"/>
              </w:rPr>
              <w:t>عدد المزارعات</w:t>
            </w:r>
          </w:p>
        </w:tc>
        <w:tc>
          <w:tcPr>
            <w:tcW w:w="811" w:type="dxa"/>
            <w:tcBorders>
              <w:top w:val="single" w:sz="4" w:space="0" w:color="auto"/>
              <w:left w:val="single" w:sz="24" w:space="0" w:color="FFFFFF"/>
              <w:bottom w:val="single" w:sz="12" w:space="0" w:color="auto"/>
              <w:right w:val="nil"/>
            </w:tcBorders>
          </w:tcPr>
          <w:p w:rsidR="003C0093" w:rsidRDefault="003C0093" w:rsidP="00AD7851">
            <w:pPr>
              <w:pStyle w:val="SingleTxt"/>
              <w:tabs>
                <w:tab w:val="clear" w:pos="1267"/>
                <w:tab w:val="left" w:pos="2948"/>
              </w:tabs>
              <w:spacing w:before="40" w:after="80" w:line="260" w:lineRule="exact"/>
              <w:ind w:left="-57" w:right="-57"/>
              <w:rPr>
                <w:i/>
                <w:iCs/>
                <w:sz w:val="24"/>
                <w:szCs w:val="24"/>
                <w:lang w:bidi="ar-EG"/>
              </w:rPr>
            </w:pPr>
            <w:r>
              <w:rPr>
                <w:rFonts w:hint="cs"/>
                <w:i/>
                <w:iCs/>
                <w:sz w:val="24"/>
                <w:szCs w:val="24"/>
                <w:rtl/>
                <w:lang w:bidi="ar-EG"/>
              </w:rPr>
              <w:t>عدد المسابقات</w:t>
            </w:r>
          </w:p>
        </w:tc>
        <w:tc>
          <w:tcPr>
            <w:tcW w:w="811" w:type="dxa"/>
            <w:tcBorders>
              <w:top w:val="single" w:sz="4" w:space="0" w:color="auto"/>
              <w:left w:val="nil"/>
              <w:bottom w:val="single" w:sz="12" w:space="0" w:color="auto"/>
              <w:right w:val="single" w:sz="24" w:space="0" w:color="FFFFFF"/>
            </w:tcBorders>
          </w:tcPr>
          <w:p w:rsidR="003C0093" w:rsidRDefault="003C0093" w:rsidP="00AD7851">
            <w:pPr>
              <w:pStyle w:val="SingleTxt"/>
              <w:tabs>
                <w:tab w:val="clear" w:pos="1267"/>
                <w:tab w:val="left" w:pos="2948"/>
              </w:tabs>
              <w:spacing w:before="40" w:after="80" w:line="260" w:lineRule="exact"/>
              <w:ind w:left="-57" w:right="-57"/>
              <w:rPr>
                <w:i/>
                <w:iCs/>
                <w:sz w:val="24"/>
                <w:szCs w:val="24"/>
                <w:lang w:bidi="ar-EG"/>
              </w:rPr>
            </w:pPr>
            <w:r>
              <w:rPr>
                <w:rFonts w:hint="cs"/>
                <w:i/>
                <w:iCs/>
                <w:sz w:val="24"/>
                <w:szCs w:val="24"/>
                <w:rtl/>
                <w:lang w:bidi="ar-EG"/>
              </w:rPr>
              <w:t>عدد المزارعات</w:t>
            </w:r>
          </w:p>
        </w:tc>
        <w:tc>
          <w:tcPr>
            <w:tcW w:w="807" w:type="dxa"/>
            <w:tcBorders>
              <w:top w:val="single" w:sz="4" w:space="0" w:color="auto"/>
              <w:left w:val="single" w:sz="24" w:space="0" w:color="FFFFFF"/>
              <w:bottom w:val="single" w:sz="12" w:space="0" w:color="auto"/>
              <w:right w:val="nil"/>
            </w:tcBorders>
          </w:tcPr>
          <w:p w:rsidR="003C0093" w:rsidRDefault="003C0093" w:rsidP="00AD7851">
            <w:pPr>
              <w:pStyle w:val="SingleTxt"/>
              <w:tabs>
                <w:tab w:val="clear" w:pos="1267"/>
                <w:tab w:val="left" w:pos="2948"/>
              </w:tabs>
              <w:spacing w:before="40" w:after="80" w:line="260" w:lineRule="exact"/>
              <w:ind w:left="-57" w:right="-57"/>
              <w:rPr>
                <w:i/>
                <w:iCs/>
                <w:sz w:val="24"/>
                <w:szCs w:val="24"/>
                <w:lang w:bidi="ar-EG"/>
              </w:rPr>
            </w:pPr>
            <w:r>
              <w:rPr>
                <w:rFonts w:hint="cs"/>
                <w:i/>
                <w:iCs/>
                <w:sz w:val="24"/>
                <w:szCs w:val="24"/>
                <w:rtl/>
                <w:lang w:bidi="ar-EG"/>
              </w:rPr>
              <w:t>عدد الأيام في الحقل</w:t>
            </w:r>
          </w:p>
        </w:tc>
        <w:tc>
          <w:tcPr>
            <w:tcW w:w="811" w:type="dxa"/>
            <w:tcBorders>
              <w:top w:val="single" w:sz="4" w:space="0" w:color="auto"/>
              <w:left w:val="nil"/>
              <w:bottom w:val="single" w:sz="12" w:space="0" w:color="auto"/>
              <w:right w:val="single" w:sz="24" w:space="0" w:color="FFFFFF"/>
            </w:tcBorders>
          </w:tcPr>
          <w:p w:rsidR="003C0093" w:rsidRDefault="003C0093" w:rsidP="00AD7851">
            <w:pPr>
              <w:pStyle w:val="SingleTxt"/>
              <w:tabs>
                <w:tab w:val="clear" w:pos="1267"/>
                <w:tab w:val="left" w:pos="2948"/>
              </w:tabs>
              <w:spacing w:before="40" w:after="80" w:line="260" w:lineRule="exact"/>
              <w:ind w:left="-57" w:right="-57"/>
              <w:rPr>
                <w:i/>
                <w:iCs/>
                <w:sz w:val="24"/>
                <w:szCs w:val="24"/>
                <w:lang w:bidi="ar-EG"/>
              </w:rPr>
            </w:pPr>
            <w:r>
              <w:rPr>
                <w:rFonts w:hint="cs"/>
                <w:i/>
                <w:iCs/>
                <w:sz w:val="24"/>
                <w:szCs w:val="24"/>
                <w:rtl/>
                <w:lang w:bidi="ar-EG"/>
              </w:rPr>
              <w:t>عدد المزارعات</w:t>
            </w:r>
          </w:p>
        </w:tc>
        <w:tc>
          <w:tcPr>
            <w:tcW w:w="998" w:type="dxa"/>
            <w:tcBorders>
              <w:top w:val="single" w:sz="4" w:space="0" w:color="auto"/>
              <w:left w:val="single" w:sz="24" w:space="0" w:color="FFFFFF"/>
              <w:bottom w:val="single" w:sz="12" w:space="0" w:color="auto"/>
              <w:right w:val="nil"/>
            </w:tcBorders>
          </w:tcPr>
          <w:p w:rsidR="003C0093" w:rsidRDefault="003C0093" w:rsidP="00AD7851">
            <w:pPr>
              <w:pStyle w:val="SingleTxt"/>
              <w:tabs>
                <w:tab w:val="clear" w:pos="1267"/>
                <w:tab w:val="left" w:pos="2948"/>
              </w:tabs>
              <w:spacing w:before="40" w:after="80" w:line="260" w:lineRule="exact"/>
              <w:ind w:left="-57" w:right="-57"/>
              <w:rPr>
                <w:i/>
                <w:iCs/>
                <w:sz w:val="24"/>
                <w:szCs w:val="24"/>
                <w:lang w:bidi="ar-EG"/>
              </w:rPr>
            </w:pPr>
            <w:r>
              <w:rPr>
                <w:rFonts w:hint="cs"/>
                <w:i/>
                <w:iCs/>
                <w:sz w:val="24"/>
                <w:szCs w:val="24"/>
                <w:rtl/>
                <w:lang w:bidi="ar-EG"/>
              </w:rPr>
              <w:t>عدد الحلقات الدراسية</w:t>
            </w:r>
          </w:p>
        </w:tc>
        <w:tc>
          <w:tcPr>
            <w:tcW w:w="721" w:type="dxa"/>
            <w:tcBorders>
              <w:top w:val="single" w:sz="4" w:space="0" w:color="auto"/>
              <w:left w:val="nil"/>
              <w:bottom w:val="single" w:sz="12" w:space="0" w:color="auto"/>
              <w:right w:val="nil"/>
            </w:tcBorders>
          </w:tcPr>
          <w:p w:rsidR="003C0093" w:rsidRDefault="003C0093" w:rsidP="00AD7851">
            <w:pPr>
              <w:pStyle w:val="SingleTxt"/>
              <w:tabs>
                <w:tab w:val="clear" w:pos="1267"/>
                <w:tab w:val="left" w:pos="2948"/>
              </w:tabs>
              <w:spacing w:before="40" w:after="80" w:line="260" w:lineRule="exact"/>
              <w:ind w:left="-57" w:right="-57"/>
              <w:rPr>
                <w:i/>
                <w:iCs/>
                <w:w w:val="95"/>
                <w:sz w:val="24"/>
                <w:szCs w:val="24"/>
                <w:lang w:bidi="ar-EG"/>
              </w:rPr>
            </w:pPr>
            <w:r>
              <w:rPr>
                <w:rFonts w:hint="cs"/>
                <w:i/>
                <w:iCs/>
                <w:w w:val="95"/>
                <w:sz w:val="24"/>
                <w:szCs w:val="24"/>
                <w:rtl/>
                <w:lang w:bidi="ar-EG"/>
              </w:rPr>
              <w:t>عدد الأشخاص</w:t>
            </w:r>
          </w:p>
        </w:tc>
      </w:tr>
      <w:tr w:rsidR="003C0093" w:rsidTr="003C0093">
        <w:tc>
          <w:tcPr>
            <w:tcW w:w="951" w:type="dxa"/>
            <w:tcBorders>
              <w:top w:val="single" w:sz="12" w:space="0" w:color="auto"/>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2000</w:t>
            </w:r>
          </w:p>
        </w:tc>
        <w:tc>
          <w:tcPr>
            <w:tcW w:w="808" w:type="dxa"/>
            <w:tcBorders>
              <w:top w:val="single" w:sz="12" w:space="0" w:color="auto"/>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687</w:t>
            </w:r>
          </w:p>
        </w:tc>
        <w:tc>
          <w:tcPr>
            <w:tcW w:w="810" w:type="dxa"/>
            <w:tcBorders>
              <w:top w:val="single" w:sz="12" w:space="0" w:color="auto"/>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245 4</w:t>
            </w:r>
          </w:p>
        </w:tc>
        <w:tc>
          <w:tcPr>
            <w:tcW w:w="808" w:type="dxa"/>
            <w:tcBorders>
              <w:top w:val="single" w:sz="12" w:space="0" w:color="auto"/>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صفر</w:t>
            </w:r>
          </w:p>
        </w:tc>
        <w:tc>
          <w:tcPr>
            <w:tcW w:w="810" w:type="dxa"/>
            <w:tcBorders>
              <w:top w:val="single" w:sz="12" w:space="0" w:color="auto"/>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صفر</w:t>
            </w:r>
          </w:p>
        </w:tc>
        <w:tc>
          <w:tcPr>
            <w:tcW w:w="935" w:type="dxa"/>
            <w:tcBorders>
              <w:top w:val="single" w:sz="12" w:space="0" w:color="auto"/>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425 1</w:t>
            </w:r>
          </w:p>
        </w:tc>
        <w:tc>
          <w:tcPr>
            <w:tcW w:w="811" w:type="dxa"/>
            <w:tcBorders>
              <w:top w:val="single" w:sz="12" w:space="0" w:color="auto"/>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518 20</w:t>
            </w:r>
          </w:p>
        </w:tc>
        <w:tc>
          <w:tcPr>
            <w:tcW w:w="809" w:type="dxa"/>
            <w:tcBorders>
              <w:top w:val="single" w:sz="12" w:space="0" w:color="auto"/>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432</w:t>
            </w:r>
          </w:p>
        </w:tc>
        <w:tc>
          <w:tcPr>
            <w:tcW w:w="810" w:type="dxa"/>
            <w:tcBorders>
              <w:top w:val="single" w:sz="12" w:space="0" w:color="auto"/>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297 6</w:t>
            </w:r>
          </w:p>
        </w:tc>
        <w:tc>
          <w:tcPr>
            <w:tcW w:w="811" w:type="dxa"/>
            <w:tcBorders>
              <w:top w:val="single" w:sz="12" w:space="0" w:color="auto"/>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26</w:t>
            </w:r>
          </w:p>
        </w:tc>
        <w:tc>
          <w:tcPr>
            <w:tcW w:w="811" w:type="dxa"/>
            <w:tcBorders>
              <w:top w:val="single" w:sz="12" w:space="0" w:color="auto"/>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876 3</w:t>
            </w:r>
          </w:p>
        </w:tc>
        <w:tc>
          <w:tcPr>
            <w:tcW w:w="807" w:type="dxa"/>
            <w:tcBorders>
              <w:top w:val="single" w:sz="12" w:space="0" w:color="auto"/>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141</w:t>
            </w:r>
          </w:p>
        </w:tc>
        <w:tc>
          <w:tcPr>
            <w:tcW w:w="811" w:type="dxa"/>
            <w:tcBorders>
              <w:top w:val="single" w:sz="12" w:space="0" w:color="auto"/>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300 3</w:t>
            </w:r>
          </w:p>
        </w:tc>
        <w:tc>
          <w:tcPr>
            <w:tcW w:w="998" w:type="dxa"/>
            <w:tcBorders>
              <w:top w:val="single" w:sz="12" w:space="0" w:color="auto"/>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80</w:t>
            </w:r>
          </w:p>
        </w:tc>
        <w:tc>
          <w:tcPr>
            <w:tcW w:w="721" w:type="dxa"/>
            <w:tcBorders>
              <w:top w:val="single" w:sz="12" w:space="0" w:color="auto"/>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552</w:t>
            </w:r>
          </w:p>
        </w:tc>
      </w:tr>
      <w:tr w:rsidR="003C0093" w:rsidTr="003C0093">
        <w:tc>
          <w:tcPr>
            <w:tcW w:w="951"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2001</w:t>
            </w:r>
          </w:p>
        </w:tc>
        <w:tc>
          <w:tcPr>
            <w:tcW w:w="808"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699</w:t>
            </w:r>
          </w:p>
        </w:tc>
        <w:tc>
          <w:tcPr>
            <w:tcW w:w="810"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269 3</w:t>
            </w:r>
          </w:p>
        </w:tc>
        <w:tc>
          <w:tcPr>
            <w:tcW w:w="808"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صفر</w:t>
            </w:r>
          </w:p>
        </w:tc>
        <w:tc>
          <w:tcPr>
            <w:tcW w:w="810"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صفر</w:t>
            </w:r>
          </w:p>
        </w:tc>
        <w:tc>
          <w:tcPr>
            <w:tcW w:w="935"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333 1</w:t>
            </w:r>
          </w:p>
        </w:tc>
        <w:tc>
          <w:tcPr>
            <w:tcW w:w="811"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110 16</w:t>
            </w:r>
          </w:p>
        </w:tc>
        <w:tc>
          <w:tcPr>
            <w:tcW w:w="809"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410</w:t>
            </w:r>
          </w:p>
        </w:tc>
        <w:tc>
          <w:tcPr>
            <w:tcW w:w="810"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560 6</w:t>
            </w:r>
          </w:p>
        </w:tc>
        <w:tc>
          <w:tcPr>
            <w:tcW w:w="811"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21</w:t>
            </w:r>
          </w:p>
        </w:tc>
        <w:tc>
          <w:tcPr>
            <w:tcW w:w="811"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659 5</w:t>
            </w:r>
          </w:p>
        </w:tc>
        <w:tc>
          <w:tcPr>
            <w:tcW w:w="807"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101</w:t>
            </w:r>
          </w:p>
        </w:tc>
        <w:tc>
          <w:tcPr>
            <w:tcW w:w="811"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626 2</w:t>
            </w:r>
          </w:p>
        </w:tc>
        <w:tc>
          <w:tcPr>
            <w:tcW w:w="998"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28</w:t>
            </w:r>
          </w:p>
        </w:tc>
        <w:tc>
          <w:tcPr>
            <w:tcW w:w="721"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327</w:t>
            </w:r>
          </w:p>
        </w:tc>
      </w:tr>
      <w:tr w:rsidR="003C0093" w:rsidTr="003C0093">
        <w:tc>
          <w:tcPr>
            <w:tcW w:w="951"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2002</w:t>
            </w:r>
          </w:p>
        </w:tc>
        <w:tc>
          <w:tcPr>
            <w:tcW w:w="808"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604</w:t>
            </w:r>
          </w:p>
        </w:tc>
        <w:tc>
          <w:tcPr>
            <w:tcW w:w="810"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642</w:t>
            </w:r>
          </w:p>
        </w:tc>
        <w:tc>
          <w:tcPr>
            <w:tcW w:w="808"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صفر</w:t>
            </w:r>
          </w:p>
        </w:tc>
        <w:tc>
          <w:tcPr>
            <w:tcW w:w="810"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صفر</w:t>
            </w:r>
          </w:p>
        </w:tc>
        <w:tc>
          <w:tcPr>
            <w:tcW w:w="935"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909</w:t>
            </w:r>
          </w:p>
        </w:tc>
        <w:tc>
          <w:tcPr>
            <w:tcW w:w="811"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366 7</w:t>
            </w:r>
          </w:p>
        </w:tc>
        <w:tc>
          <w:tcPr>
            <w:tcW w:w="809"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323</w:t>
            </w:r>
          </w:p>
        </w:tc>
        <w:tc>
          <w:tcPr>
            <w:tcW w:w="810"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395 3</w:t>
            </w:r>
          </w:p>
        </w:tc>
        <w:tc>
          <w:tcPr>
            <w:tcW w:w="811"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16</w:t>
            </w:r>
          </w:p>
        </w:tc>
        <w:tc>
          <w:tcPr>
            <w:tcW w:w="811"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195</w:t>
            </w:r>
          </w:p>
        </w:tc>
        <w:tc>
          <w:tcPr>
            <w:tcW w:w="807"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71</w:t>
            </w:r>
          </w:p>
        </w:tc>
        <w:tc>
          <w:tcPr>
            <w:tcW w:w="811"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383</w:t>
            </w:r>
          </w:p>
        </w:tc>
        <w:tc>
          <w:tcPr>
            <w:tcW w:w="998"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21</w:t>
            </w:r>
          </w:p>
        </w:tc>
        <w:tc>
          <w:tcPr>
            <w:tcW w:w="721"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248</w:t>
            </w:r>
          </w:p>
        </w:tc>
      </w:tr>
      <w:tr w:rsidR="003C0093" w:rsidTr="003C0093">
        <w:tc>
          <w:tcPr>
            <w:tcW w:w="951"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2003</w:t>
            </w:r>
          </w:p>
        </w:tc>
        <w:tc>
          <w:tcPr>
            <w:tcW w:w="808"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467</w:t>
            </w:r>
          </w:p>
        </w:tc>
        <w:tc>
          <w:tcPr>
            <w:tcW w:w="810"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073 1</w:t>
            </w:r>
          </w:p>
        </w:tc>
        <w:tc>
          <w:tcPr>
            <w:tcW w:w="808"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5</w:t>
            </w:r>
          </w:p>
        </w:tc>
        <w:tc>
          <w:tcPr>
            <w:tcW w:w="810"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81</w:t>
            </w:r>
          </w:p>
        </w:tc>
        <w:tc>
          <w:tcPr>
            <w:tcW w:w="935"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797</w:t>
            </w:r>
          </w:p>
        </w:tc>
        <w:tc>
          <w:tcPr>
            <w:tcW w:w="811"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580 10</w:t>
            </w:r>
          </w:p>
        </w:tc>
        <w:tc>
          <w:tcPr>
            <w:tcW w:w="809"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258</w:t>
            </w:r>
          </w:p>
        </w:tc>
        <w:tc>
          <w:tcPr>
            <w:tcW w:w="810"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153 4</w:t>
            </w:r>
          </w:p>
        </w:tc>
        <w:tc>
          <w:tcPr>
            <w:tcW w:w="811"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8</w:t>
            </w:r>
          </w:p>
        </w:tc>
        <w:tc>
          <w:tcPr>
            <w:tcW w:w="811"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718</w:t>
            </w:r>
          </w:p>
        </w:tc>
        <w:tc>
          <w:tcPr>
            <w:tcW w:w="807"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50</w:t>
            </w:r>
          </w:p>
        </w:tc>
        <w:tc>
          <w:tcPr>
            <w:tcW w:w="811"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879</w:t>
            </w:r>
          </w:p>
        </w:tc>
        <w:tc>
          <w:tcPr>
            <w:tcW w:w="998"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14</w:t>
            </w:r>
          </w:p>
        </w:tc>
        <w:tc>
          <w:tcPr>
            <w:tcW w:w="721"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178</w:t>
            </w:r>
          </w:p>
        </w:tc>
      </w:tr>
      <w:tr w:rsidR="003C0093" w:rsidTr="003C0093">
        <w:tc>
          <w:tcPr>
            <w:tcW w:w="951"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2004</w:t>
            </w:r>
          </w:p>
        </w:tc>
        <w:tc>
          <w:tcPr>
            <w:tcW w:w="808"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184</w:t>
            </w:r>
          </w:p>
        </w:tc>
        <w:tc>
          <w:tcPr>
            <w:tcW w:w="810"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545 1</w:t>
            </w:r>
          </w:p>
        </w:tc>
        <w:tc>
          <w:tcPr>
            <w:tcW w:w="808"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صفر</w:t>
            </w:r>
          </w:p>
        </w:tc>
        <w:tc>
          <w:tcPr>
            <w:tcW w:w="810"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صفر</w:t>
            </w:r>
          </w:p>
        </w:tc>
        <w:tc>
          <w:tcPr>
            <w:tcW w:w="935"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665</w:t>
            </w:r>
          </w:p>
        </w:tc>
        <w:tc>
          <w:tcPr>
            <w:tcW w:w="811"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685 12</w:t>
            </w:r>
          </w:p>
        </w:tc>
        <w:tc>
          <w:tcPr>
            <w:tcW w:w="809"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269</w:t>
            </w:r>
          </w:p>
        </w:tc>
        <w:tc>
          <w:tcPr>
            <w:tcW w:w="810"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655 4</w:t>
            </w:r>
          </w:p>
        </w:tc>
        <w:tc>
          <w:tcPr>
            <w:tcW w:w="811"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56</w:t>
            </w:r>
          </w:p>
        </w:tc>
        <w:tc>
          <w:tcPr>
            <w:tcW w:w="811"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115 1</w:t>
            </w:r>
          </w:p>
        </w:tc>
        <w:tc>
          <w:tcPr>
            <w:tcW w:w="807"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74</w:t>
            </w:r>
          </w:p>
        </w:tc>
        <w:tc>
          <w:tcPr>
            <w:tcW w:w="811"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870 1</w:t>
            </w:r>
          </w:p>
        </w:tc>
        <w:tc>
          <w:tcPr>
            <w:tcW w:w="998"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77</w:t>
            </w:r>
          </w:p>
        </w:tc>
        <w:tc>
          <w:tcPr>
            <w:tcW w:w="721"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77</w:t>
            </w:r>
          </w:p>
        </w:tc>
      </w:tr>
      <w:tr w:rsidR="003C0093" w:rsidTr="003C0093">
        <w:tc>
          <w:tcPr>
            <w:tcW w:w="951"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2005</w:t>
            </w:r>
          </w:p>
        </w:tc>
        <w:tc>
          <w:tcPr>
            <w:tcW w:w="808"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312</w:t>
            </w:r>
          </w:p>
        </w:tc>
        <w:tc>
          <w:tcPr>
            <w:tcW w:w="810"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770</w:t>
            </w:r>
          </w:p>
        </w:tc>
        <w:tc>
          <w:tcPr>
            <w:tcW w:w="808"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صفر</w:t>
            </w:r>
          </w:p>
        </w:tc>
        <w:tc>
          <w:tcPr>
            <w:tcW w:w="810"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صفر</w:t>
            </w:r>
          </w:p>
        </w:tc>
        <w:tc>
          <w:tcPr>
            <w:tcW w:w="935"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728</w:t>
            </w:r>
          </w:p>
        </w:tc>
        <w:tc>
          <w:tcPr>
            <w:tcW w:w="811"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948 11</w:t>
            </w:r>
          </w:p>
        </w:tc>
        <w:tc>
          <w:tcPr>
            <w:tcW w:w="809"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189</w:t>
            </w:r>
          </w:p>
        </w:tc>
        <w:tc>
          <w:tcPr>
            <w:tcW w:w="810"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397 3</w:t>
            </w:r>
          </w:p>
        </w:tc>
        <w:tc>
          <w:tcPr>
            <w:tcW w:w="811"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12</w:t>
            </w:r>
          </w:p>
        </w:tc>
        <w:tc>
          <w:tcPr>
            <w:tcW w:w="811"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710</w:t>
            </w:r>
          </w:p>
        </w:tc>
        <w:tc>
          <w:tcPr>
            <w:tcW w:w="807"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58</w:t>
            </w:r>
          </w:p>
        </w:tc>
        <w:tc>
          <w:tcPr>
            <w:tcW w:w="811"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520 1</w:t>
            </w:r>
          </w:p>
        </w:tc>
        <w:tc>
          <w:tcPr>
            <w:tcW w:w="998"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21</w:t>
            </w:r>
          </w:p>
        </w:tc>
        <w:tc>
          <w:tcPr>
            <w:tcW w:w="721"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571</w:t>
            </w:r>
          </w:p>
        </w:tc>
      </w:tr>
      <w:tr w:rsidR="003C0093" w:rsidTr="003C0093">
        <w:tc>
          <w:tcPr>
            <w:tcW w:w="951"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2006</w:t>
            </w:r>
          </w:p>
        </w:tc>
        <w:tc>
          <w:tcPr>
            <w:tcW w:w="808"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296</w:t>
            </w:r>
          </w:p>
        </w:tc>
        <w:tc>
          <w:tcPr>
            <w:tcW w:w="810"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898</w:t>
            </w:r>
          </w:p>
        </w:tc>
        <w:tc>
          <w:tcPr>
            <w:tcW w:w="808"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صفر</w:t>
            </w:r>
          </w:p>
        </w:tc>
        <w:tc>
          <w:tcPr>
            <w:tcW w:w="810"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صفر</w:t>
            </w:r>
          </w:p>
        </w:tc>
        <w:tc>
          <w:tcPr>
            <w:tcW w:w="935"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696</w:t>
            </w:r>
          </w:p>
        </w:tc>
        <w:tc>
          <w:tcPr>
            <w:tcW w:w="811"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769 10</w:t>
            </w:r>
          </w:p>
        </w:tc>
        <w:tc>
          <w:tcPr>
            <w:tcW w:w="809"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226</w:t>
            </w:r>
          </w:p>
        </w:tc>
        <w:tc>
          <w:tcPr>
            <w:tcW w:w="810"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570 3</w:t>
            </w:r>
          </w:p>
        </w:tc>
        <w:tc>
          <w:tcPr>
            <w:tcW w:w="811"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39</w:t>
            </w:r>
          </w:p>
        </w:tc>
        <w:tc>
          <w:tcPr>
            <w:tcW w:w="811"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211 1</w:t>
            </w:r>
          </w:p>
        </w:tc>
        <w:tc>
          <w:tcPr>
            <w:tcW w:w="807"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51</w:t>
            </w:r>
          </w:p>
        </w:tc>
        <w:tc>
          <w:tcPr>
            <w:tcW w:w="811"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151 1</w:t>
            </w:r>
          </w:p>
        </w:tc>
        <w:tc>
          <w:tcPr>
            <w:tcW w:w="998"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2</w:t>
            </w:r>
          </w:p>
        </w:tc>
        <w:tc>
          <w:tcPr>
            <w:tcW w:w="721"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25</w:t>
            </w:r>
          </w:p>
        </w:tc>
      </w:tr>
      <w:tr w:rsidR="003C0093" w:rsidTr="003C0093">
        <w:tc>
          <w:tcPr>
            <w:tcW w:w="951"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2007*</w:t>
            </w:r>
          </w:p>
        </w:tc>
        <w:tc>
          <w:tcPr>
            <w:tcW w:w="808"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65</w:t>
            </w:r>
          </w:p>
        </w:tc>
        <w:tc>
          <w:tcPr>
            <w:tcW w:w="810"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197</w:t>
            </w:r>
          </w:p>
        </w:tc>
        <w:tc>
          <w:tcPr>
            <w:tcW w:w="808"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صفر</w:t>
            </w:r>
          </w:p>
        </w:tc>
        <w:tc>
          <w:tcPr>
            <w:tcW w:w="810"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صفر</w:t>
            </w:r>
          </w:p>
        </w:tc>
        <w:tc>
          <w:tcPr>
            <w:tcW w:w="935"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188</w:t>
            </w:r>
          </w:p>
        </w:tc>
        <w:tc>
          <w:tcPr>
            <w:tcW w:w="811"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554 2</w:t>
            </w:r>
          </w:p>
        </w:tc>
        <w:tc>
          <w:tcPr>
            <w:tcW w:w="809"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57</w:t>
            </w:r>
          </w:p>
        </w:tc>
        <w:tc>
          <w:tcPr>
            <w:tcW w:w="810"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255 1</w:t>
            </w:r>
          </w:p>
        </w:tc>
        <w:tc>
          <w:tcPr>
            <w:tcW w:w="811"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1</w:t>
            </w:r>
          </w:p>
        </w:tc>
        <w:tc>
          <w:tcPr>
            <w:tcW w:w="811"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150</w:t>
            </w:r>
          </w:p>
        </w:tc>
        <w:tc>
          <w:tcPr>
            <w:tcW w:w="807"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2</w:t>
            </w:r>
          </w:p>
        </w:tc>
        <w:tc>
          <w:tcPr>
            <w:tcW w:w="811"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40</w:t>
            </w:r>
          </w:p>
        </w:tc>
        <w:tc>
          <w:tcPr>
            <w:tcW w:w="998"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3</w:t>
            </w:r>
          </w:p>
        </w:tc>
        <w:tc>
          <w:tcPr>
            <w:tcW w:w="721" w:type="dxa"/>
            <w:tcBorders>
              <w:top w:val="nil"/>
              <w:left w:val="nil"/>
              <w:bottom w:val="nil"/>
              <w:right w:val="nil"/>
            </w:tcBorders>
          </w:tcPr>
          <w:p w:rsidR="003C0093" w:rsidRDefault="003C0093" w:rsidP="00AD7851">
            <w:pPr>
              <w:pStyle w:val="SingleTxt"/>
              <w:tabs>
                <w:tab w:val="clear" w:pos="1267"/>
                <w:tab w:val="left" w:pos="2948"/>
              </w:tabs>
              <w:spacing w:before="40" w:after="80" w:line="260" w:lineRule="exact"/>
              <w:ind w:left="-57" w:right="-57"/>
              <w:rPr>
                <w:sz w:val="24"/>
                <w:szCs w:val="24"/>
                <w:lang w:bidi="ar-EG"/>
              </w:rPr>
            </w:pPr>
            <w:r>
              <w:rPr>
                <w:rFonts w:hint="cs"/>
                <w:sz w:val="24"/>
                <w:szCs w:val="24"/>
                <w:rtl/>
                <w:lang w:bidi="ar-EG"/>
              </w:rPr>
              <w:t>60</w:t>
            </w:r>
          </w:p>
        </w:tc>
      </w:tr>
      <w:tr w:rsidR="003C0093" w:rsidTr="003C0093">
        <w:tc>
          <w:tcPr>
            <w:tcW w:w="951" w:type="dxa"/>
            <w:tcBorders>
              <w:top w:val="nil"/>
              <w:left w:val="nil"/>
              <w:bottom w:val="single" w:sz="4" w:space="0" w:color="auto"/>
              <w:right w:val="nil"/>
            </w:tcBorders>
          </w:tcPr>
          <w:p w:rsidR="003C0093" w:rsidRDefault="003C0093" w:rsidP="00AD7851">
            <w:pPr>
              <w:pStyle w:val="SingleTxt"/>
              <w:spacing w:before="40" w:after="80" w:line="260" w:lineRule="exact"/>
              <w:ind w:left="-57" w:right="-57"/>
              <w:rPr>
                <w:sz w:val="24"/>
                <w:szCs w:val="24"/>
                <w:lang w:bidi="ar-EG"/>
              </w:rPr>
            </w:pPr>
            <w:r>
              <w:rPr>
                <w:rFonts w:hint="cs"/>
                <w:sz w:val="24"/>
                <w:szCs w:val="24"/>
                <w:rtl/>
                <w:lang w:bidi="ar-EG"/>
              </w:rPr>
              <w:t>المجموع</w:t>
            </w:r>
          </w:p>
        </w:tc>
        <w:tc>
          <w:tcPr>
            <w:tcW w:w="808" w:type="dxa"/>
            <w:tcBorders>
              <w:top w:val="nil"/>
              <w:left w:val="nil"/>
              <w:bottom w:val="single" w:sz="4" w:space="0" w:color="auto"/>
              <w:right w:val="nil"/>
            </w:tcBorders>
          </w:tcPr>
          <w:p w:rsidR="003C0093" w:rsidRDefault="003C0093" w:rsidP="00AD7851">
            <w:pPr>
              <w:pStyle w:val="SingleTxt"/>
              <w:spacing w:before="40" w:after="80" w:line="260" w:lineRule="exact"/>
              <w:ind w:left="-57" w:right="-57"/>
              <w:rPr>
                <w:sz w:val="24"/>
                <w:szCs w:val="24"/>
                <w:lang w:bidi="ar-EG"/>
              </w:rPr>
            </w:pPr>
            <w:r>
              <w:rPr>
                <w:rFonts w:hint="cs"/>
                <w:sz w:val="24"/>
                <w:szCs w:val="24"/>
                <w:rtl/>
                <w:lang w:bidi="ar-EG"/>
              </w:rPr>
              <w:t>314 3</w:t>
            </w:r>
          </w:p>
        </w:tc>
        <w:tc>
          <w:tcPr>
            <w:tcW w:w="810" w:type="dxa"/>
            <w:tcBorders>
              <w:top w:val="nil"/>
              <w:left w:val="nil"/>
              <w:bottom w:val="single" w:sz="4" w:space="0" w:color="auto"/>
              <w:right w:val="nil"/>
            </w:tcBorders>
          </w:tcPr>
          <w:p w:rsidR="003C0093" w:rsidRDefault="003C0093" w:rsidP="00AD7851">
            <w:pPr>
              <w:pStyle w:val="SingleTxt"/>
              <w:spacing w:before="40" w:after="80" w:line="260" w:lineRule="exact"/>
              <w:ind w:left="-57" w:right="-57"/>
              <w:rPr>
                <w:sz w:val="24"/>
                <w:szCs w:val="24"/>
                <w:lang w:bidi="ar-EG"/>
              </w:rPr>
            </w:pPr>
            <w:r>
              <w:rPr>
                <w:rFonts w:hint="cs"/>
                <w:sz w:val="24"/>
                <w:szCs w:val="24"/>
                <w:rtl/>
                <w:lang w:bidi="ar-EG"/>
              </w:rPr>
              <w:t>639 12</w:t>
            </w:r>
          </w:p>
        </w:tc>
        <w:tc>
          <w:tcPr>
            <w:tcW w:w="808" w:type="dxa"/>
            <w:tcBorders>
              <w:top w:val="nil"/>
              <w:left w:val="nil"/>
              <w:bottom w:val="single" w:sz="4" w:space="0" w:color="auto"/>
              <w:right w:val="nil"/>
            </w:tcBorders>
          </w:tcPr>
          <w:p w:rsidR="003C0093" w:rsidRDefault="003C0093" w:rsidP="00AD7851">
            <w:pPr>
              <w:pStyle w:val="SingleTxt"/>
              <w:spacing w:before="40" w:after="80" w:line="260" w:lineRule="exact"/>
              <w:ind w:left="-57" w:right="-57"/>
              <w:rPr>
                <w:sz w:val="24"/>
                <w:szCs w:val="24"/>
                <w:lang w:bidi="ar-EG"/>
              </w:rPr>
            </w:pPr>
            <w:r>
              <w:rPr>
                <w:rFonts w:hint="cs"/>
                <w:sz w:val="24"/>
                <w:szCs w:val="24"/>
                <w:rtl/>
                <w:lang w:bidi="ar-EG"/>
              </w:rPr>
              <w:t>5</w:t>
            </w:r>
          </w:p>
        </w:tc>
        <w:tc>
          <w:tcPr>
            <w:tcW w:w="810" w:type="dxa"/>
            <w:tcBorders>
              <w:top w:val="nil"/>
              <w:left w:val="nil"/>
              <w:bottom w:val="single" w:sz="4" w:space="0" w:color="auto"/>
              <w:right w:val="nil"/>
            </w:tcBorders>
          </w:tcPr>
          <w:p w:rsidR="003C0093" w:rsidRDefault="003C0093" w:rsidP="00AD7851">
            <w:pPr>
              <w:pStyle w:val="SingleTxt"/>
              <w:spacing w:before="40" w:after="80" w:line="260" w:lineRule="exact"/>
              <w:ind w:left="-57" w:right="-57"/>
              <w:rPr>
                <w:sz w:val="24"/>
                <w:szCs w:val="24"/>
                <w:lang w:bidi="ar-EG"/>
              </w:rPr>
            </w:pPr>
            <w:r>
              <w:rPr>
                <w:rFonts w:hint="cs"/>
                <w:sz w:val="24"/>
                <w:szCs w:val="24"/>
                <w:rtl/>
                <w:lang w:bidi="ar-EG"/>
              </w:rPr>
              <w:t>81</w:t>
            </w:r>
          </w:p>
        </w:tc>
        <w:tc>
          <w:tcPr>
            <w:tcW w:w="935" w:type="dxa"/>
            <w:tcBorders>
              <w:top w:val="nil"/>
              <w:left w:val="nil"/>
              <w:bottom w:val="single" w:sz="4" w:space="0" w:color="auto"/>
              <w:right w:val="nil"/>
            </w:tcBorders>
          </w:tcPr>
          <w:p w:rsidR="003C0093" w:rsidRDefault="003C0093" w:rsidP="00AD7851">
            <w:pPr>
              <w:pStyle w:val="SingleTxt"/>
              <w:spacing w:before="40" w:after="80" w:line="260" w:lineRule="exact"/>
              <w:ind w:left="-57" w:right="-57"/>
              <w:rPr>
                <w:sz w:val="24"/>
                <w:szCs w:val="24"/>
                <w:lang w:bidi="ar-EG"/>
              </w:rPr>
            </w:pPr>
            <w:r>
              <w:rPr>
                <w:rFonts w:hint="cs"/>
                <w:sz w:val="24"/>
                <w:szCs w:val="24"/>
                <w:rtl/>
                <w:lang w:bidi="ar-EG"/>
              </w:rPr>
              <w:t>741 6</w:t>
            </w:r>
          </w:p>
        </w:tc>
        <w:tc>
          <w:tcPr>
            <w:tcW w:w="811" w:type="dxa"/>
            <w:tcBorders>
              <w:top w:val="nil"/>
              <w:left w:val="nil"/>
              <w:bottom w:val="single" w:sz="4" w:space="0" w:color="auto"/>
              <w:right w:val="nil"/>
            </w:tcBorders>
          </w:tcPr>
          <w:p w:rsidR="003C0093" w:rsidRDefault="003C0093" w:rsidP="00AD7851">
            <w:pPr>
              <w:pStyle w:val="SingleTxt"/>
              <w:spacing w:before="40" w:after="80" w:line="260" w:lineRule="exact"/>
              <w:ind w:left="-57" w:right="-57"/>
              <w:rPr>
                <w:w w:val="90"/>
                <w:sz w:val="24"/>
                <w:szCs w:val="24"/>
                <w:lang w:bidi="ar-EG"/>
              </w:rPr>
            </w:pPr>
            <w:r>
              <w:rPr>
                <w:rFonts w:hint="cs"/>
                <w:w w:val="90"/>
                <w:sz w:val="24"/>
                <w:szCs w:val="24"/>
                <w:rtl/>
                <w:lang w:bidi="ar-EG"/>
              </w:rPr>
              <w:t>530 92</w:t>
            </w:r>
          </w:p>
        </w:tc>
        <w:tc>
          <w:tcPr>
            <w:tcW w:w="809" w:type="dxa"/>
            <w:tcBorders>
              <w:top w:val="nil"/>
              <w:left w:val="nil"/>
              <w:bottom w:val="single" w:sz="4" w:space="0" w:color="auto"/>
              <w:right w:val="nil"/>
            </w:tcBorders>
          </w:tcPr>
          <w:p w:rsidR="003C0093" w:rsidRDefault="003C0093" w:rsidP="00AD7851">
            <w:pPr>
              <w:pStyle w:val="SingleTxt"/>
              <w:spacing w:before="40" w:after="80" w:line="260" w:lineRule="exact"/>
              <w:ind w:left="-57" w:right="-57"/>
              <w:rPr>
                <w:sz w:val="24"/>
                <w:szCs w:val="24"/>
                <w:lang w:bidi="ar-EG"/>
              </w:rPr>
            </w:pPr>
            <w:r>
              <w:rPr>
                <w:rFonts w:hint="cs"/>
                <w:sz w:val="24"/>
                <w:szCs w:val="24"/>
                <w:rtl/>
                <w:lang w:bidi="ar-EG"/>
              </w:rPr>
              <w:t>164 2</w:t>
            </w:r>
          </w:p>
        </w:tc>
        <w:tc>
          <w:tcPr>
            <w:tcW w:w="810" w:type="dxa"/>
            <w:tcBorders>
              <w:top w:val="nil"/>
              <w:left w:val="nil"/>
              <w:bottom w:val="single" w:sz="4" w:space="0" w:color="auto"/>
              <w:right w:val="nil"/>
            </w:tcBorders>
          </w:tcPr>
          <w:p w:rsidR="003C0093" w:rsidRDefault="003C0093" w:rsidP="00AD7851">
            <w:pPr>
              <w:pStyle w:val="SingleTxt"/>
              <w:spacing w:before="40" w:after="80" w:line="260" w:lineRule="exact"/>
              <w:ind w:left="-57" w:right="-57"/>
              <w:rPr>
                <w:sz w:val="24"/>
                <w:szCs w:val="24"/>
                <w:lang w:bidi="ar-EG"/>
              </w:rPr>
            </w:pPr>
            <w:r>
              <w:rPr>
                <w:rFonts w:hint="cs"/>
                <w:sz w:val="24"/>
                <w:szCs w:val="24"/>
                <w:rtl/>
                <w:lang w:bidi="ar-EG"/>
              </w:rPr>
              <w:t>282 33</w:t>
            </w:r>
          </w:p>
        </w:tc>
        <w:tc>
          <w:tcPr>
            <w:tcW w:w="811" w:type="dxa"/>
            <w:tcBorders>
              <w:top w:val="nil"/>
              <w:left w:val="nil"/>
              <w:bottom w:val="single" w:sz="4" w:space="0" w:color="auto"/>
              <w:right w:val="nil"/>
            </w:tcBorders>
          </w:tcPr>
          <w:p w:rsidR="003C0093" w:rsidRDefault="003C0093" w:rsidP="00AD7851">
            <w:pPr>
              <w:pStyle w:val="SingleTxt"/>
              <w:spacing w:before="40" w:after="80" w:line="260" w:lineRule="exact"/>
              <w:ind w:left="-57" w:right="-57"/>
              <w:rPr>
                <w:sz w:val="24"/>
                <w:szCs w:val="24"/>
                <w:lang w:bidi="ar-EG"/>
              </w:rPr>
            </w:pPr>
            <w:r>
              <w:rPr>
                <w:rFonts w:hint="cs"/>
                <w:sz w:val="24"/>
                <w:szCs w:val="24"/>
                <w:rtl/>
                <w:lang w:bidi="ar-EG"/>
              </w:rPr>
              <w:t>179</w:t>
            </w:r>
          </w:p>
        </w:tc>
        <w:tc>
          <w:tcPr>
            <w:tcW w:w="811" w:type="dxa"/>
            <w:tcBorders>
              <w:top w:val="nil"/>
              <w:left w:val="nil"/>
              <w:bottom w:val="single" w:sz="4" w:space="0" w:color="auto"/>
              <w:right w:val="nil"/>
            </w:tcBorders>
          </w:tcPr>
          <w:p w:rsidR="003C0093" w:rsidRDefault="003C0093" w:rsidP="00AD7851">
            <w:pPr>
              <w:pStyle w:val="SingleTxt"/>
              <w:spacing w:before="40" w:after="80" w:line="260" w:lineRule="exact"/>
              <w:ind w:left="-57" w:right="-57"/>
              <w:rPr>
                <w:sz w:val="24"/>
                <w:szCs w:val="24"/>
                <w:lang w:bidi="ar-EG"/>
              </w:rPr>
            </w:pPr>
            <w:r>
              <w:rPr>
                <w:rFonts w:hint="cs"/>
                <w:sz w:val="24"/>
                <w:szCs w:val="24"/>
                <w:rtl/>
                <w:lang w:bidi="ar-EG"/>
              </w:rPr>
              <w:t>634 13</w:t>
            </w:r>
          </w:p>
        </w:tc>
        <w:tc>
          <w:tcPr>
            <w:tcW w:w="807" w:type="dxa"/>
            <w:tcBorders>
              <w:top w:val="nil"/>
              <w:left w:val="nil"/>
              <w:bottom w:val="single" w:sz="4" w:space="0" w:color="auto"/>
              <w:right w:val="nil"/>
            </w:tcBorders>
          </w:tcPr>
          <w:p w:rsidR="003C0093" w:rsidRDefault="003C0093" w:rsidP="00AD7851">
            <w:pPr>
              <w:pStyle w:val="SingleTxt"/>
              <w:spacing w:before="40" w:after="80" w:line="260" w:lineRule="exact"/>
              <w:ind w:left="-57" w:right="-57"/>
              <w:rPr>
                <w:sz w:val="24"/>
                <w:szCs w:val="24"/>
                <w:lang w:bidi="ar-EG"/>
              </w:rPr>
            </w:pPr>
            <w:r>
              <w:rPr>
                <w:rFonts w:hint="cs"/>
                <w:sz w:val="24"/>
                <w:szCs w:val="24"/>
                <w:rtl/>
                <w:lang w:bidi="ar-EG"/>
              </w:rPr>
              <w:t>548</w:t>
            </w:r>
          </w:p>
        </w:tc>
        <w:tc>
          <w:tcPr>
            <w:tcW w:w="811" w:type="dxa"/>
            <w:tcBorders>
              <w:top w:val="nil"/>
              <w:left w:val="nil"/>
              <w:bottom w:val="single" w:sz="4" w:space="0" w:color="auto"/>
              <w:right w:val="nil"/>
            </w:tcBorders>
          </w:tcPr>
          <w:p w:rsidR="003C0093" w:rsidRDefault="003C0093" w:rsidP="00AD7851">
            <w:pPr>
              <w:pStyle w:val="SingleTxt"/>
              <w:spacing w:before="40" w:after="80" w:line="260" w:lineRule="exact"/>
              <w:ind w:left="-57" w:right="-57"/>
              <w:rPr>
                <w:sz w:val="24"/>
                <w:szCs w:val="24"/>
                <w:lang w:bidi="ar-EG"/>
              </w:rPr>
            </w:pPr>
            <w:r>
              <w:rPr>
                <w:rFonts w:hint="cs"/>
                <w:sz w:val="24"/>
                <w:szCs w:val="24"/>
                <w:rtl/>
                <w:lang w:bidi="ar-EG"/>
              </w:rPr>
              <w:t>769 11</w:t>
            </w:r>
          </w:p>
        </w:tc>
        <w:tc>
          <w:tcPr>
            <w:tcW w:w="998" w:type="dxa"/>
            <w:tcBorders>
              <w:top w:val="nil"/>
              <w:left w:val="nil"/>
              <w:bottom w:val="single" w:sz="4" w:space="0" w:color="auto"/>
              <w:right w:val="nil"/>
            </w:tcBorders>
          </w:tcPr>
          <w:p w:rsidR="003C0093" w:rsidRDefault="003C0093" w:rsidP="00AD7851">
            <w:pPr>
              <w:pStyle w:val="SingleTxt"/>
              <w:spacing w:before="40" w:after="80" w:line="260" w:lineRule="exact"/>
              <w:ind w:left="-57" w:right="-57"/>
              <w:rPr>
                <w:sz w:val="24"/>
                <w:szCs w:val="24"/>
                <w:lang w:bidi="ar-EG"/>
              </w:rPr>
            </w:pPr>
            <w:r>
              <w:rPr>
                <w:rFonts w:hint="cs"/>
                <w:sz w:val="24"/>
                <w:szCs w:val="24"/>
                <w:rtl/>
                <w:lang w:bidi="ar-EG"/>
              </w:rPr>
              <w:t>246</w:t>
            </w:r>
          </w:p>
        </w:tc>
        <w:tc>
          <w:tcPr>
            <w:tcW w:w="721" w:type="dxa"/>
            <w:tcBorders>
              <w:top w:val="nil"/>
              <w:left w:val="nil"/>
              <w:bottom w:val="single" w:sz="4" w:space="0" w:color="auto"/>
              <w:right w:val="nil"/>
            </w:tcBorders>
          </w:tcPr>
          <w:p w:rsidR="003C0093" w:rsidRDefault="003C0093" w:rsidP="00AD7851">
            <w:pPr>
              <w:pStyle w:val="SingleTxt"/>
              <w:spacing w:before="40" w:after="80" w:line="260" w:lineRule="exact"/>
              <w:ind w:left="-57" w:right="-57"/>
              <w:rPr>
                <w:sz w:val="24"/>
                <w:szCs w:val="24"/>
                <w:lang w:bidi="ar-EG"/>
              </w:rPr>
            </w:pPr>
            <w:r>
              <w:rPr>
                <w:rFonts w:hint="cs"/>
                <w:sz w:val="24"/>
                <w:szCs w:val="24"/>
                <w:rtl/>
                <w:lang w:bidi="ar-EG"/>
              </w:rPr>
              <w:t>038 2</w:t>
            </w:r>
          </w:p>
        </w:tc>
      </w:tr>
    </w:tbl>
    <w:p w:rsidR="00946914" w:rsidRPr="00946914" w:rsidRDefault="00946914" w:rsidP="00946914">
      <w:pPr>
        <w:pStyle w:val="FootnoteText"/>
        <w:tabs>
          <w:tab w:val="clear" w:pos="418"/>
          <w:tab w:val="right" w:pos="662"/>
          <w:tab w:val="left" w:pos="763"/>
          <w:tab w:val="left" w:pos="1210"/>
          <w:tab w:val="left" w:pos="1685"/>
          <w:tab w:val="left" w:pos="2174"/>
          <w:tab w:val="left" w:pos="2650"/>
        </w:tabs>
        <w:spacing w:line="120" w:lineRule="exact"/>
        <w:ind w:left="763" w:right="0" w:hanging="763"/>
        <w:rPr>
          <w:sz w:val="10"/>
          <w:rtl/>
          <w:lang w:bidi="ar-EG"/>
        </w:rPr>
      </w:pPr>
    </w:p>
    <w:p w:rsidR="003C0093" w:rsidRDefault="002D1B94" w:rsidP="002D1B94">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lang w:bidi="ar-EG"/>
        </w:rPr>
      </w:pPr>
      <w:r>
        <w:rPr>
          <w:rtl/>
          <w:lang w:bidi="ar-EG"/>
        </w:rPr>
        <w:tab/>
      </w:r>
      <w:r w:rsidR="003C0093">
        <w:rPr>
          <w:rFonts w:hint="cs"/>
          <w:rtl/>
          <w:lang w:bidi="ar-EG"/>
        </w:rPr>
        <w:t>*</w:t>
      </w:r>
      <w:r w:rsidR="003C0093">
        <w:rPr>
          <w:rFonts w:hint="cs"/>
          <w:rtl/>
          <w:lang w:bidi="ar-EG"/>
        </w:rPr>
        <w:tab/>
        <w:t>البيانات تتعلق بالفترة الأولى من عام 2007.</w:t>
      </w:r>
    </w:p>
    <w:p w:rsidR="003C0093" w:rsidRDefault="003C0093" w:rsidP="002D1B94">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rPr>
        <w:sectPr w:rsidR="003C0093" w:rsidSect="003C0093">
          <w:headerReference w:type="even" r:id="rId33"/>
          <w:headerReference w:type="default" r:id="rId34"/>
          <w:footerReference w:type="even" r:id="rId35"/>
          <w:footerReference w:type="default" r:id="rId36"/>
          <w:endnotePr>
            <w:numFmt w:val="lowerLetter"/>
          </w:endnotePr>
          <w:pgSz w:w="15840" w:h="12240" w:orient="landscape" w:code="1"/>
          <w:pgMar w:top="1195" w:right="1742" w:bottom="1195" w:left="1901" w:header="576" w:footer="1037" w:gutter="0"/>
          <w:cols w:space="720"/>
          <w:noEndnote/>
          <w:bidi/>
          <w:rtlGutter/>
          <w:docGrid w:linePitch="280"/>
        </w:sectPr>
      </w:pPr>
    </w:p>
    <w:p w:rsidR="003C0093" w:rsidRDefault="003C0093" w:rsidP="003C0093">
      <w:pPr>
        <w:pStyle w:val="SingleTxt"/>
        <w:tabs>
          <w:tab w:val="clear" w:pos="1267"/>
          <w:tab w:val="left" w:pos="2948"/>
        </w:tabs>
        <w:rPr>
          <w:lang w:bidi="ar-EG"/>
        </w:rPr>
      </w:pPr>
      <w:r>
        <w:rPr>
          <w:rFonts w:hint="cs"/>
          <w:rtl/>
          <w:lang w:bidi="ar-EG"/>
        </w:rPr>
        <w:tab/>
        <w:t>ويجري كل عام، منذ عام 2004، تنظيم ”مسابقة اختبار معرفة النساء الريفيات“ بهدف رصد نتائج أنشطة الخدمات التدريبية التي تقدّم إلى النساء الريفيات في المناطق الريفية، وتقييم مستويات أدائهن بالنسبة للمسائل الزراعية وتحسين شعور الثقة بالنفس وبقدرتهن على تنفيذ المشاريع. وإضافة إلى هذا فإنه يجري كل عام الاحتفال بيوم 15 تشرين الأول/أكتوبر باعتباره ”اليوم العالمي للمرأة الريفية“ وذلك منذ عام 1998.</w:t>
      </w:r>
    </w:p>
    <w:p w:rsidR="003C0093" w:rsidRDefault="003C0093" w:rsidP="003C0093">
      <w:pPr>
        <w:pStyle w:val="SingleTxt"/>
        <w:tabs>
          <w:tab w:val="clear" w:pos="1267"/>
          <w:tab w:val="left" w:pos="2948"/>
        </w:tabs>
        <w:ind w:left="1264" w:right="1264"/>
        <w:rPr>
          <w:rFonts w:hint="cs"/>
          <w:i/>
          <w:iCs/>
          <w:rtl/>
          <w:lang w:bidi="ar-EG"/>
        </w:rPr>
      </w:pPr>
      <w:r>
        <w:rPr>
          <w:rFonts w:hint="cs"/>
          <w:i/>
          <w:iCs/>
          <w:rtl/>
          <w:lang w:bidi="ar-EG"/>
        </w:rPr>
        <w:tab/>
        <w:t>(هـ)</w:t>
      </w:r>
      <w:r>
        <w:rPr>
          <w:rFonts w:hint="cs"/>
          <w:i/>
          <w:iCs/>
          <w:rtl/>
          <w:lang w:bidi="ar-EG"/>
        </w:rPr>
        <w:tab/>
        <w:t>تنظيم جماعات المساعدة الذاتية والتعاونيات من أجل الحصول على فرص اقتصادية متكافئة عن طريق العمل لدى الغير أو العمل لحسابهن الخاص؛</w:t>
      </w:r>
    </w:p>
    <w:p w:rsidR="003C0093" w:rsidRDefault="003C0093" w:rsidP="002D1B94">
      <w:pPr>
        <w:pStyle w:val="SingleTxt"/>
        <w:tabs>
          <w:tab w:val="clear" w:pos="1267"/>
          <w:tab w:val="left" w:pos="2948"/>
        </w:tabs>
        <w:spacing w:line="380" w:lineRule="exact"/>
        <w:rPr>
          <w:rFonts w:hint="cs"/>
          <w:rtl/>
          <w:lang w:bidi="ar-EG"/>
        </w:rPr>
      </w:pPr>
      <w:r>
        <w:rPr>
          <w:rFonts w:hint="cs"/>
          <w:rtl/>
          <w:lang w:bidi="ar-EG"/>
        </w:rPr>
        <w:tab/>
        <w:t>يجري تقديم معلومات إلى النساء المزارعات المقيمات في مناطق التعاونيات الإنمائية الزراعية بشأن المسائل المتعلقة بمجالات الأنشطة التي تقوم بها تلك التعاونيات في 81 مقاطعة (يوجد 23 تعاونية للتنمية الزراعية جميع أعضائها من النساء). وقد تلقت سبع من هذه التعاونيات مساعدة إنمائية بلغت قيمتها 4.2 مليون ليرة تركية (حوالي 3.5 مليون دولار) من أجل الزراعة في الصوبات وتربية الأغنام وتربية حيوانات الألبان في عامي 2005 و 2006. وإضافة إلى هذا، جرى إدراج خمس من هذه التعاونيات مرة أخرى في البرنامج في عام 2007 وحصلت تلك التعاونيات على مساعدة ائتمانية بلغت قيمتها حوالي 5 ملايين ليرة تركية (حوالي 4.2 مليون دولار).</w:t>
      </w:r>
    </w:p>
    <w:p w:rsidR="003C0093" w:rsidRDefault="003C0093" w:rsidP="003C0093">
      <w:pPr>
        <w:pStyle w:val="SingleTxt"/>
        <w:tabs>
          <w:tab w:val="clear" w:pos="1267"/>
          <w:tab w:val="left" w:pos="2948"/>
        </w:tabs>
        <w:ind w:left="1264" w:right="1264"/>
        <w:rPr>
          <w:rFonts w:hint="cs"/>
          <w:i/>
          <w:iCs/>
          <w:rtl/>
          <w:lang w:bidi="ar-EG"/>
        </w:rPr>
      </w:pPr>
      <w:r>
        <w:rPr>
          <w:rFonts w:hint="cs"/>
          <w:rtl/>
          <w:lang w:bidi="ar-EG"/>
        </w:rPr>
        <w:tab/>
      </w:r>
      <w:r>
        <w:rPr>
          <w:rFonts w:hint="cs"/>
          <w:i/>
          <w:iCs/>
          <w:rtl/>
          <w:lang w:bidi="ar-EG"/>
        </w:rPr>
        <w:t>(و)</w:t>
      </w:r>
      <w:r>
        <w:rPr>
          <w:rFonts w:hint="cs"/>
          <w:i/>
          <w:iCs/>
          <w:rtl/>
          <w:lang w:bidi="ar-EG"/>
        </w:rPr>
        <w:tab/>
        <w:t>المشاركة في جميع الأنشطة المجتمعية؛</w:t>
      </w:r>
    </w:p>
    <w:p w:rsidR="003C0093" w:rsidRDefault="003C0093" w:rsidP="003C0093">
      <w:pPr>
        <w:pStyle w:val="SingleTxt"/>
        <w:tabs>
          <w:tab w:val="clear" w:pos="1267"/>
          <w:tab w:val="left" w:pos="2948"/>
        </w:tabs>
        <w:rPr>
          <w:rFonts w:hint="cs"/>
          <w:rtl/>
          <w:lang w:bidi="ar-EG"/>
        </w:rPr>
      </w:pPr>
      <w:r>
        <w:rPr>
          <w:rFonts w:hint="cs"/>
          <w:rtl/>
          <w:lang w:bidi="ar-EG"/>
        </w:rPr>
        <w:tab/>
        <w:t>للاطلاع على الأنشطة التي اضطُلع بها لتشجيع النساء الريفيات على المشاركة في الشؤون الاجتماعية، انظر الفقرة الفرعية (أ) من الفقرة 2 من المادة 14.</w:t>
      </w:r>
    </w:p>
    <w:p w:rsidR="003C0093" w:rsidRDefault="003C0093" w:rsidP="003C0093">
      <w:pPr>
        <w:pStyle w:val="SingleTxt"/>
        <w:tabs>
          <w:tab w:val="clear" w:pos="1267"/>
          <w:tab w:val="left" w:pos="2948"/>
        </w:tabs>
        <w:ind w:left="1264" w:right="1264"/>
        <w:rPr>
          <w:rFonts w:hint="cs"/>
          <w:i/>
          <w:iCs/>
          <w:rtl/>
          <w:lang w:bidi="ar-EG"/>
        </w:rPr>
      </w:pPr>
      <w:r>
        <w:rPr>
          <w:rFonts w:hint="cs"/>
          <w:rtl/>
          <w:lang w:bidi="ar-EG"/>
        </w:rPr>
        <w:tab/>
      </w:r>
      <w:r>
        <w:rPr>
          <w:rFonts w:hint="cs"/>
          <w:i/>
          <w:iCs/>
          <w:rtl/>
          <w:lang w:bidi="ar-EG"/>
        </w:rPr>
        <w:t>(ز)</w:t>
      </w:r>
      <w:r>
        <w:rPr>
          <w:rFonts w:hint="cs"/>
          <w:i/>
          <w:iCs/>
          <w:rtl/>
          <w:lang w:bidi="ar-EG"/>
        </w:rPr>
        <w:tab/>
        <w:t>فرصة الحصول على الائتمانات والقروض الزراعية، وتسهيلات التسويق والتكنولوجيا المناسبة، والمساواة في المعاملة في مشاريع إصلاح الأراضي والإصلاح الزراعي وكذلك في مشاريع التوطين الريفي؛</w:t>
      </w:r>
    </w:p>
    <w:p w:rsidR="003C0093" w:rsidRDefault="003C0093" w:rsidP="003C0093">
      <w:pPr>
        <w:pStyle w:val="SingleTxt"/>
        <w:tabs>
          <w:tab w:val="clear" w:pos="1267"/>
          <w:tab w:val="left" w:pos="2948"/>
        </w:tabs>
        <w:rPr>
          <w:rFonts w:hint="cs"/>
          <w:rtl/>
          <w:lang w:bidi="ar-EG"/>
        </w:rPr>
      </w:pPr>
      <w:r>
        <w:rPr>
          <w:rFonts w:hint="cs"/>
          <w:rtl/>
          <w:lang w:bidi="ar-EG"/>
        </w:rPr>
        <w:tab/>
        <w:t>انظر التقريرين القطريين الرابع والخامس المجمَّعين.</w:t>
      </w:r>
    </w:p>
    <w:p w:rsidR="003C0093" w:rsidRDefault="003C0093" w:rsidP="003C0093">
      <w:pPr>
        <w:pStyle w:val="SingleTxt"/>
        <w:tabs>
          <w:tab w:val="clear" w:pos="1267"/>
          <w:tab w:val="left" w:pos="2948"/>
        </w:tabs>
        <w:ind w:left="1264" w:right="1264"/>
        <w:rPr>
          <w:rFonts w:hint="cs"/>
          <w:i/>
          <w:iCs/>
          <w:rtl/>
          <w:lang w:bidi="ar-EG"/>
        </w:rPr>
      </w:pPr>
      <w:r>
        <w:rPr>
          <w:rFonts w:hint="cs"/>
          <w:i/>
          <w:iCs/>
          <w:rtl/>
          <w:lang w:bidi="ar-EG"/>
        </w:rPr>
        <w:tab/>
        <w:t>(ح)</w:t>
      </w:r>
      <w:r>
        <w:rPr>
          <w:rFonts w:hint="cs"/>
          <w:i/>
          <w:iCs/>
          <w:rtl/>
          <w:lang w:bidi="ar-EG"/>
        </w:rPr>
        <w:tab/>
        <w:t>التمتع بظروف معيشية ملائمة، ولا سيما فيما يتعلق بالإسكان والإصحاح والإمداد بالكهرباء والماء، والنقل، والاتصالات.</w:t>
      </w:r>
    </w:p>
    <w:p w:rsidR="003C0093" w:rsidRDefault="003C0093" w:rsidP="003C0093">
      <w:pPr>
        <w:pStyle w:val="SingleTxt"/>
        <w:tabs>
          <w:tab w:val="clear" w:pos="1267"/>
          <w:tab w:val="left" w:pos="2948"/>
        </w:tabs>
        <w:rPr>
          <w:rFonts w:hint="cs"/>
          <w:b/>
          <w:bCs/>
          <w:i/>
          <w:iCs/>
          <w:rtl/>
          <w:lang w:bidi="ar-EG"/>
        </w:rPr>
      </w:pPr>
      <w:r>
        <w:rPr>
          <w:rFonts w:hint="cs"/>
          <w:b/>
          <w:bCs/>
          <w:i/>
          <w:iCs/>
          <w:rtl/>
          <w:lang w:bidi="ar-EG"/>
        </w:rPr>
        <w:tab/>
        <w:t>المادة 15:</w:t>
      </w:r>
    </w:p>
    <w:p w:rsidR="003C0093" w:rsidRDefault="003C0093" w:rsidP="003C0093">
      <w:pPr>
        <w:pStyle w:val="SingleTxt"/>
        <w:tabs>
          <w:tab w:val="clear" w:pos="1267"/>
          <w:tab w:val="left" w:pos="2948"/>
        </w:tabs>
        <w:rPr>
          <w:rFonts w:hint="cs"/>
          <w:rtl/>
          <w:lang w:bidi="ar-EG"/>
        </w:rPr>
      </w:pPr>
      <w:r>
        <w:rPr>
          <w:rFonts w:hint="cs"/>
          <w:i/>
          <w:iCs/>
          <w:rtl/>
          <w:lang w:bidi="ar-EG"/>
        </w:rPr>
        <w:tab/>
        <w:t>15-1-</w:t>
      </w:r>
      <w:r>
        <w:rPr>
          <w:rFonts w:hint="cs"/>
          <w:i/>
          <w:iCs/>
          <w:rtl/>
          <w:lang w:bidi="ar-EG"/>
        </w:rPr>
        <w:tab/>
        <w:t>تمنح الدول الأطراف المرأة المساواة مع الرجل أمام القانون.</w:t>
      </w:r>
    </w:p>
    <w:p w:rsidR="003C0093" w:rsidRDefault="003C0093" w:rsidP="003C0093">
      <w:pPr>
        <w:pStyle w:val="SingleTxt"/>
        <w:tabs>
          <w:tab w:val="clear" w:pos="1267"/>
          <w:tab w:val="left" w:pos="2948"/>
        </w:tabs>
        <w:rPr>
          <w:rFonts w:hint="cs"/>
          <w:rtl/>
          <w:lang w:bidi="ar-EG"/>
        </w:rPr>
      </w:pPr>
      <w:r>
        <w:rPr>
          <w:rFonts w:hint="cs"/>
          <w:rtl/>
          <w:lang w:bidi="ar-EG"/>
        </w:rPr>
        <w:tab/>
        <w:t>دخل حيِّز النفاذ في عام 2004 التعديل الدستوري الذي ذُكِر في التقريرين القطريين الرابع والخامس المجمّعين لتركيا أنه مشروع تعديل وأُرسي أساس قانوني هام بالنسبة للمساواة بين الرجال والنساء (انظر الفقرة (أ) من المادة 2). وبهذا التعديل أُدمِج في الدستور إقرار أن الرجال والنساء لهم حقوق متساوية وأن الدولة مسؤولة عن تحقيق هذه المساواة.</w:t>
      </w:r>
    </w:p>
    <w:p w:rsidR="003C0093" w:rsidRPr="002D1B94" w:rsidRDefault="003C0093" w:rsidP="003C0093">
      <w:pPr>
        <w:pStyle w:val="SingleTxt"/>
        <w:tabs>
          <w:tab w:val="clear" w:pos="1267"/>
          <w:tab w:val="left" w:pos="2948"/>
        </w:tabs>
        <w:rPr>
          <w:rFonts w:hint="cs"/>
          <w:w w:val="100"/>
          <w:rtl/>
          <w:lang w:bidi="ar-EG"/>
        </w:rPr>
      </w:pPr>
      <w:r w:rsidRPr="002D1B94">
        <w:rPr>
          <w:rFonts w:hint="cs"/>
          <w:w w:val="100"/>
          <w:rtl/>
          <w:lang w:bidi="ar-EG"/>
        </w:rPr>
        <w:tab/>
        <w:t>وبعد أن صدر في عام 2006 منشور مجلس الوزراء المعنون ”التدابير التي يتعيّن اتخاذها لمنع القتل على أساس التقاليد والشرف والعنف الموجّه ضد الأطفال والنساء“ (للاطلاع على التفاصيل انظر المادة 2)، تكون الدولة قد اتخذت خطوة أخرى هامة في الجهود التي تُبذَل لتفعيل المساواة بين الجنسين وألزمت المؤسسات العامة ذات الصلة بما عليها من مسؤوليات.</w:t>
      </w:r>
    </w:p>
    <w:p w:rsidR="003C0093" w:rsidRDefault="003C0093" w:rsidP="003C0093">
      <w:pPr>
        <w:pStyle w:val="SingleTxt"/>
        <w:tabs>
          <w:tab w:val="clear" w:pos="1267"/>
          <w:tab w:val="left" w:pos="2948"/>
        </w:tabs>
        <w:rPr>
          <w:rFonts w:hint="cs"/>
          <w:rtl/>
          <w:lang w:bidi="ar-EG"/>
        </w:rPr>
      </w:pPr>
      <w:r>
        <w:rPr>
          <w:rFonts w:hint="cs"/>
          <w:rtl/>
          <w:lang w:bidi="ar-EG"/>
        </w:rPr>
        <w:tab/>
        <w:t>وعلاوة على هذا فإنه بعد التعديلات التي أُدخِلت على القانون الوطني أصبحت القواعد تطبَّق بالتساوي على النساء والرجال بالنسبة للحصول على الجنسية التركية (للاطلاع على معلومات تفصيلية، انظر المادة 9).</w:t>
      </w:r>
    </w:p>
    <w:p w:rsidR="003C0093" w:rsidRDefault="003C0093" w:rsidP="003C0093">
      <w:pPr>
        <w:pStyle w:val="SingleTxt"/>
        <w:tabs>
          <w:tab w:val="clear" w:pos="1267"/>
          <w:tab w:val="left" w:pos="2948"/>
        </w:tabs>
        <w:rPr>
          <w:rFonts w:hint="cs"/>
          <w:i/>
          <w:iCs/>
          <w:rtl/>
          <w:lang w:bidi="ar-EG"/>
        </w:rPr>
      </w:pPr>
      <w:r>
        <w:rPr>
          <w:rFonts w:hint="cs"/>
          <w:rtl/>
          <w:lang w:bidi="ar-EG"/>
        </w:rPr>
        <w:tab/>
      </w:r>
      <w:r>
        <w:rPr>
          <w:rFonts w:hint="cs"/>
          <w:i/>
          <w:iCs/>
          <w:rtl/>
          <w:lang w:bidi="ar-EG"/>
        </w:rPr>
        <w:t>15-2-</w:t>
      </w:r>
      <w:r>
        <w:rPr>
          <w:rFonts w:hint="cs"/>
          <w:i/>
          <w:iCs/>
          <w:rtl/>
          <w:lang w:bidi="ar-EG"/>
        </w:rPr>
        <w:tab/>
        <w:t>تمنح الدول الأطراف المرأة في الشؤون المدنية، أهلية قانونية مماثلة لأهلية الرجل، ونفس فرص ممارسة تلك الأهلية. وتكفل للمرأة، بوجه خاص، حقوقاً مساوية لحقوق الرجل في إبرام العقود وإدارة الممتلكات، وتعاملها على قدم المساواة في جميع مراحل الإجراءات المتبعة في المحاكم والهيئات القضائية.</w:t>
      </w:r>
    </w:p>
    <w:p w:rsidR="003C0093" w:rsidRDefault="003C0093" w:rsidP="003C0093">
      <w:pPr>
        <w:pStyle w:val="SingleTxt"/>
        <w:tabs>
          <w:tab w:val="clear" w:pos="1267"/>
          <w:tab w:val="left" w:pos="2948"/>
        </w:tabs>
        <w:rPr>
          <w:rFonts w:hint="cs"/>
          <w:i/>
          <w:iCs/>
          <w:rtl/>
          <w:lang w:bidi="ar-EG"/>
        </w:rPr>
      </w:pPr>
      <w:r>
        <w:rPr>
          <w:rFonts w:hint="cs"/>
          <w:i/>
          <w:iCs/>
          <w:rtl/>
          <w:lang w:bidi="ar-EG"/>
        </w:rPr>
        <w:tab/>
        <w:t>15-3 -</w:t>
      </w:r>
      <w:r>
        <w:rPr>
          <w:rFonts w:hint="cs"/>
          <w:i/>
          <w:iCs/>
          <w:rtl/>
          <w:lang w:bidi="ar-EG"/>
        </w:rPr>
        <w:tab/>
        <w:t>توافق الدول الأطراف على اعتبار جميع العقود وسائر أنواع الصكوك الخاصة التي لها أثر قانوني يستهدف تقييد الأهلية القانونية للمرأة باطلة ولاغية.</w:t>
      </w:r>
    </w:p>
    <w:p w:rsidR="003C0093" w:rsidRDefault="003C0093" w:rsidP="003C0093">
      <w:pPr>
        <w:pStyle w:val="SingleTxt"/>
        <w:tabs>
          <w:tab w:val="clear" w:pos="1267"/>
          <w:tab w:val="left" w:pos="2948"/>
        </w:tabs>
        <w:rPr>
          <w:rFonts w:hint="cs"/>
          <w:i/>
          <w:iCs/>
          <w:rtl/>
          <w:lang w:bidi="ar-EG"/>
        </w:rPr>
      </w:pPr>
      <w:r>
        <w:rPr>
          <w:rFonts w:hint="cs"/>
          <w:rtl/>
          <w:lang w:bidi="ar-EG"/>
        </w:rPr>
        <w:tab/>
      </w:r>
      <w:r>
        <w:rPr>
          <w:rFonts w:hint="cs"/>
          <w:i/>
          <w:iCs/>
          <w:rtl/>
          <w:lang w:bidi="ar-EG"/>
        </w:rPr>
        <w:t>15-4 -</w:t>
      </w:r>
      <w:r>
        <w:rPr>
          <w:rFonts w:hint="cs"/>
          <w:i/>
          <w:iCs/>
          <w:rtl/>
          <w:lang w:bidi="ar-EG"/>
        </w:rPr>
        <w:tab/>
        <w:t>تمنح الدول الأطراف الرجل والمرأة نفس الحقوق فيما يتعلق بالقانون المتصل بحركة الأشخاص وحرية اختيار محل سكناهم وإقامتهم.</w:t>
      </w:r>
    </w:p>
    <w:p w:rsidR="003C0093" w:rsidRDefault="003C0093" w:rsidP="003C0093">
      <w:pPr>
        <w:pStyle w:val="SingleTxt"/>
        <w:tabs>
          <w:tab w:val="clear" w:pos="1267"/>
          <w:tab w:val="left" w:pos="2948"/>
        </w:tabs>
        <w:rPr>
          <w:rFonts w:hint="cs"/>
          <w:rtl/>
          <w:lang w:bidi="ar-EG"/>
        </w:rPr>
      </w:pPr>
      <w:r>
        <w:rPr>
          <w:rFonts w:hint="cs"/>
          <w:i/>
          <w:iCs/>
          <w:rtl/>
          <w:lang w:bidi="ar-EG"/>
        </w:rPr>
        <w:tab/>
      </w:r>
      <w:r>
        <w:rPr>
          <w:rFonts w:hint="cs"/>
          <w:rtl/>
          <w:lang w:bidi="ar-EG"/>
        </w:rPr>
        <w:t>جرى تعديل الأحكام القانونية لهذه المواد بإنفاذ القانون المدني الجديد اعتباراً من 1 كانون الثاني/يناير 2002. وترد في التقريرين القطريين الرابع والخامس المجمَّعين معلومات عن التعديل ذي الصلة.</w:t>
      </w:r>
    </w:p>
    <w:p w:rsidR="003C0093" w:rsidRDefault="003C0093" w:rsidP="003C0093">
      <w:pPr>
        <w:pStyle w:val="SingleTxt"/>
        <w:tabs>
          <w:tab w:val="clear" w:pos="1267"/>
          <w:tab w:val="left" w:pos="2948"/>
        </w:tabs>
        <w:rPr>
          <w:rFonts w:hint="cs"/>
          <w:b/>
          <w:bCs/>
          <w:i/>
          <w:iCs/>
          <w:rtl/>
          <w:lang w:bidi="ar-EG"/>
        </w:rPr>
      </w:pPr>
      <w:r>
        <w:rPr>
          <w:rFonts w:hint="cs"/>
          <w:b/>
          <w:bCs/>
          <w:i/>
          <w:iCs/>
          <w:rtl/>
          <w:lang w:bidi="ar-EG"/>
        </w:rPr>
        <w:tab/>
        <w:t>المادة 16:</w:t>
      </w:r>
    </w:p>
    <w:p w:rsidR="003C0093" w:rsidRDefault="003C0093" w:rsidP="003C0093">
      <w:pPr>
        <w:pStyle w:val="SingleTxt"/>
        <w:tabs>
          <w:tab w:val="clear" w:pos="1267"/>
          <w:tab w:val="left" w:pos="2948"/>
        </w:tabs>
        <w:rPr>
          <w:rFonts w:hint="cs"/>
          <w:i/>
          <w:iCs/>
          <w:rtl/>
          <w:lang w:bidi="ar-EG"/>
        </w:rPr>
      </w:pPr>
      <w:r>
        <w:rPr>
          <w:rFonts w:hint="cs"/>
          <w:i/>
          <w:iCs/>
          <w:rtl/>
          <w:lang w:bidi="ar-EG"/>
        </w:rPr>
        <w:tab/>
        <w:t>16-1 -</w:t>
      </w:r>
      <w:r>
        <w:rPr>
          <w:rFonts w:hint="cs"/>
          <w:i/>
          <w:iCs/>
          <w:rtl/>
          <w:lang w:bidi="ar-EG"/>
        </w:rPr>
        <w:tab/>
        <w:t>تتخذ الدول الأطراف جميع التدابير المناسبة للقضاء على التمييز ضد المرأة في كافة الأمور المتعلقة بالزواج والعلاقات الأسَرية، وبوجه خاص تضمن، على أساس تساوي الرجل والمرأة:</w:t>
      </w:r>
    </w:p>
    <w:p w:rsidR="003C0093" w:rsidRDefault="003C0093" w:rsidP="003C0093">
      <w:pPr>
        <w:pStyle w:val="SingleTxt"/>
        <w:tabs>
          <w:tab w:val="clear" w:pos="1267"/>
          <w:tab w:val="left" w:pos="2948"/>
        </w:tabs>
        <w:ind w:left="1930"/>
        <w:rPr>
          <w:rFonts w:hint="cs"/>
          <w:i/>
          <w:iCs/>
          <w:rtl/>
          <w:lang w:bidi="ar-EG"/>
        </w:rPr>
      </w:pPr>
      <w:r>
        <w:rPr>
          <w:rFonts w:hint="cs"/>
          <w:i/>
          <w:iCs/>
          <w:rtl/>
          <w:lang w:bidi="ar-EG"/>
        </w:rPr>
        <w:t>(أ)</w:t>
      </w:r>
      <w:r>
        <w:rPr>
          <w:rFonts w:hint="cs"/>
          <w:i/>
          <w:iCs/>
          <w:rtl/>
          <w:lang w:bidi="ar-EG"/>
        </w:rPr>
        <w:tab/>
        <w:t>نفس الحق في عقد الزواج؛</w:t>
      </w:r>
    </w:p>
    <w:p w:rsidR="003C0093" w:rsidRDefault="003C0093" w:rsidP="003C0093">
      <w:pPr>
        <w:pStyle w:val="SingleTxt"/>
        <w:tabs>
          <w:tab w:val="clear" w:pos="1267"/>
          <w:tab w:val="left" w:pos="2948"/>
        </w:tabs>
        <w:rPr>
          <w:rFonts w:hint="cs"/>
          <w:rtl/>
          <w:lang w:bidi="ar-EG"/>
        </w:rPr>
      </w:pPr>
      <w:r>
        <w:rPr>
          <w:rFonts w:hint="cs"/>
          <w:b/>
          <w:bCs/>
          <w:rtl/>
          <w:lang w:bidi="ar-EG"/>
        </w:rPr>
        <w:tab/>
      </w:r>
      <w:r>
        <w:rPr>
          <w:rFonts w:hint="cs"/>
          <w:rtl/>
          <w:lang w:bidi="ar-EG"/>
        </w:rPr>
        <w:t>للاطلاع على معلومات تفصيلية عن الأحكام ذات الصلة من القانون المدني، انظر التقريرين القطريين الرابع والخامس المجمَّعين.</w:t>
      </w:r>
    </w:p>
    <w:p w:rsidR="003C0093" w:rsidRDefault="003C0093" w:rsidP="003C0093">
      <w:pPr>
        <w:pStyle w:val="SingleTxt"/>
        <w:tabs>
          <w:tab w:val="clear" w:pos="1267"/>
          <w:tab w:val="left" w:pos="2948"/>
        </w:tabs>
        <w:rPr>
          <w:rFonts w:hint="cs"/>
          <w:rtl/>
          <w:lang w:bidi="ar-EG"/>
        </w:rPr>
      </w:pPr>
      <w:r>
        <w:rPr>
          <w:rFonts w:hint="cs"/>
          <w:i/>
          <w:iCs/>
          <w:rtl/>
          <w:lang w:bidi="ar-EG"/>
        </w:rPr>
        <w:tab/>
        <w:t>(ب)</w:t>
      </w:r>
      <w:r>
        <w:rPr>
          <w:rFonts w:hint="cs"/>
          <w:i/>
          <w:iCs/>
          <w:rtl/>
          <w:lang w:bidi="ar-EG"/>
        </w:rPr>
        <w:tab/>
        <w:t>نفس الحق في حرية اختيار الزوج، وفي عدم عقد الزواج إلا برضاها الحر الكامل؛</w:t>
      </w:r>
    </w:p>
    <w:p w:rsidR="003C0093" w:rsidRDefault="003C0093" w:rsidP="003C0093">
      <w:pPr>
        <w:pStyle w:val="SingleTxt"/>
        <w:tabs>
          <w:tab w:val="clear" w:pos="1267"/>
          <w:tab w:val="left" w:pos="2948"/>
        </w:tabs>
        <w:rPr>
          <w:rFonts w:hint="cs"/>
          <w:rtl/>
          <w:lang w:bidi="ar-EG"/>
        </w:rPr>
      </w:pPr>
      <w:r>
        <w:rPr>
          <w:rFonts w:hint="cs"/>
          <w:rtl/>
          <w:lang w:bidi="ar-EG"/>
        </w:rPr>
        <w:tab/>
        <w:t>انظر التقريرين القطريين الرابع والخامس المجمَّعين.</w:t>
      </w:r>
    </w:p>
    <w:p w:rsidR="003C0093" w:rsidRDefault="003C0093" w:rsidP="003C0093">
      <w:pPr>
        <w:pStyle w:val="SingleTxt"/>
        <w:tabs>
          <w:tab w:val="clear" w:pos="1267"/>
          <w:tab w:val="left" w:pos="2948"/>
        </w:tabs>
        <w:ind w:left="1930"/>
        <w:rPr>
          <w:rFonts w:hint="cs"/>
          <w:i/>
          <w:iCs/>
          <w:rtl/>
          <w:lang w:bidi="ar-EG"/>
        </w:rPr>
      </w:pPr>
      <w:r>
        <w:rPr>
          <w:rFonts w:hint="cs"/>
          <w:i/>
          <w:iCs/>
          <w:rtl/>
          <w:lang w:bidi="ar-EG"/>
        </w:rPr>
        <w:t>(ج)</w:t>
      </w:r>
      <w:r>
        <w:rPr>
          <w:rFonts w:hint="cs"/>
          <w:i/>
          <w:iCs/>
          <w:rtl/>
          <w:lang w:bidi="ar-EG"/>
        </w:rPr>
        <w:tab/>
        <w:t>نفس الحقوق والمسؤوليات أثناء الزواج وعند فسخه؛</w:t>
      </w:r>
    </w:p>
    <w:p w:rsidR="003C0093" w:rsidRDefault="003C0093" w:rsidP="003C0093">
      <w:pPr>
        <w:pStyle w:val="SingleTxt"/>
        <w:tabs>
          <w:tab w:val="clear" w:pos="1267"/>
          <w:tab w:val="left" w:pos="2948"/>
        </w:tabs>
        <w:rPr>
          <w:rFonts w:hint="cs"/>
          <w:rtl/>
          <w:lang w:bidi="ar-EG"/>
        </w:rPr>
      </w:pPr>
      <w:r>
        <w:rPr>
          <w:rFonts w:hint="cs"/>
          <w:rtl/>
          <w:lang w:bidi="ar-EG"/>
        </w:rPr>
        <w:tab/>
        <w:t>انظر التقريرين القطريين الرابع والخامس المجمَّعين.</w:t>
      </w:r>
    </w:p>
    <w:p w:rsidR="003C0093" w:rsidRDefault="003C0093" w:rsidP="003C0093">
      <w:pPr>
        <w:pStyle w:val="SingleTxt"/>
        <w:tabs>
          <w:tab w:val="clear" w:pos="1267"/>
          <w:tab w:val="left" w:pos="2948"/>
        </w:tabs>
        <w:rPr>
          <w:rFonts w:hint="cs"/>
          <w:i/>
          <w:iCs/>
          <w:rtl/>
        </w:rPr>
      </w:pPr>
      <w:r>
        <w:rPr>
          <w:rFonts w:hint="cs"/>
          <w:i/>
          <w:iCs/>
          <w:rtl/>
        </w:rPr>
        <w:tab/>
        <w:t>(د)</w:t>
      </w:r>
      <w:r>
        <w:rPr>
          <w:rFonts w:hint="cs"/>
          <w:i/>
          <w:iCs/>
          <w:rtl/>
        </w:rPr>
        <w:tab/>
        <w:t>نفس الحقوق والمسؤوليات كوالدة، بغض النظر عن حالتها الزوجية، في الأمور المتعلقة بأطفالها، وفي جميع الأحوال تكون مصلحة الأطفال هي الراجحة؛</w:t>
      </w:r>
    </w:p>
    <w:p w:rsidR="003C0093" w:rsidRDefault="003C0093" w:rsidP="003C0093">
      <w:pPr>
        <w:pStyle w:val="SingleTxt"/>
        <w:tabs>
          <w:tab w:val="clear" w:pos="1267"/>
          <w:tab w:val="left" w:pos="2948"/>
        </w:tabs>
        <w:rPr>
          <w:rFonts w:hint="cs"/>
          <w:rtl/>
          <w:lang w:bidi="ar-EG"/>
        </w:rPr>
      </w:pPr>
      <w:r>
        <w:rPr>
          <w:rFonts w:hint="cs"/>
          <w:rtl/>
          <w:lang w:bidi="ar-EG"/>
        </w:rPr>
        <w:tab/>
        <w:t>انظر التقريرين القطريين الرابع والخامس المجمَّعين.</w:t>
      </w:r>
    </w:p>
    <w:p w:rsidR="003C0093" w:rsidRDefault="003C0093" w:rsidP="003C0093">
      <w:pPr>
        <w:pStyle w:val="SingleTxt"/>
        <w:tabs>
          <w:tab w:val="clear" w:pos="1267"/>
          <w:tab w:val="left" w:pos="2948"/>
        </w:tabs>
        <w:rPr>
          <w:rFonts w:hint="cs"/>
          <w:i/>
          <w:iCs/>
          <w:rtl/>
        </w:rPr>
      </w:pPr>
      <w:r>
        <w:rPr>
          <w:rFonts w:hint="cs"/>
          <w:i/>
          <w:iCs/>
          <w:rtl/>
        </w:rPr>
        <w:tab/>
        <w:t>(هـ)</w:t>
      </w:r>
      <w:r>
        <w:rPr>
          <w:rFonts w:hint="cs"/>
          <w:i/>
          <w:iCs/>
          <w:rtl/>
        </w:rPr>
        <w:tab/>
        <w:t>نفس الحقوق في أن تقرر بحرّية وبشعور من المسؤولية، عدد أطفالها والفترة بين إنجاب طفل وآخر، وفي الحصول على المعلومات والتثقيف والوسائل الكفيلة بتمكينها من ممارسة هذه الحقوق؛</w:t>
      </w:r>
    </w:p>
    <w:p w:rsidR="003C0093" w:rsidRDefault="003C0093" w:rsidP="003C0093">
      <w:pPr>
        <w:pStyle w:val="SingleTxt"/>
        <w:tabs>
          <w:tab w:val="clear" w:pos="1267"/>
          <w:tab w:val="left" w:pos="2948"/>
        </w:tabs>
        <w:rPr>
          <w:rFonts w:hint="cs"/>
          <w:rtl/>
          <w:lang w:bidi="ar-EG"/>
        </w:rPr>
      </w:pPr>
      <w:r>
        <w:rPr>
          <w:rFonts w:hint="cs"/>
          <w:rtl/>
          <w:lang w:bidi="ar-EG"/>
        </w:rPr>
        <w:tab/>
        <w:t>للنساء الحق في إنهاء حملهن غير المرغوب فيه في ظل ظروف معيَّنة. وللاطلاع على معلومات تفصيلية بشأن هذه المسألة، انظر المادة 12.</w:t>
      </w:r>
    </w:p>
    <w:p w:rsidR="003C0093" w:rsidRDefault="003C0093" w:rsidP="003C0093">
      <w:pPr>
        <w:pStyle w:val="SingleTxt"/>
        <w:tabs>
          <w:tab w:val="clear" w:pos="1267"/>
          <w:tab w:val="left" w:pos="2948"/>
        </w:tabs>
        <w:rPr>
          <w:rFonts w:hint="cs"/>
          <w:i/>
          <w:iCs/>
          <w:rtl/>
        </w:rPr>
      </w:pPr>
      <w:r>
        <w:rPr>
          <w:rFonts w:hint="cs"/>
          <w:i/>
          <w:iCs/>
          <w:rtl/>
        </w:rPr>
        <w:tab/>
        <w:t>(و)</w:t>
      </w:r>
      <w:r>
        <w:rPr>
          <w:rFonts w:hint="cs"/>
          <w:i/>
          <w:iCs/>
          <w:rtl/>
        </w:rPr>
        <w:tab/>
        <w:t xml:space="preserve">نفس الحقوق والمسؤوليات فيما يتعلق بالولاية والقوامة والوصاية على الأطفال وتبنيهم، أو ما شابه ذلك من الأنظمة المؤسسية الاجتماعية، حين تكون هذه المفاهيم في التشريع الوطني؛ وفي جميع الأحوال تكون مصالح الأطفال هي الراجحة؛ </w:t>
      </w:r>
    </w:p>
    <w:p w:rsidR="003C0093" w:rsidRDefault="003C0093" w:rsidP="003C0093">
      <w:pPr>
        <w:pStyle w:val="SingleTxt"/>
        <w:tabs>
          <w:tab w:val="clear" w:pos="1267"/>
          <w:tab w:val="left" w:pos="2948"/>
        </w:tabs>
        <w:rPr>
          <w:rFonts w:hint="cs"/>
          <w:rtl/>
          <w:lang w:bidi="ar-EG"/>
        </w:rPr>
      </w:pPr>
      <w:r>
        <w:rPr>
          <w:rFonts w:hint="cs"/>
          <w:rtl/>
          <w:lang w:bidi="ar-EG"/>
        </w:rPr>
        <w:tab/>
        <w:t>وفقاً للمادة 335 من القانون المدني يتقاسم الوالدان الوصاية على الأطفال ما لم يكن هذا الحق قد أُلغي لأسباب قانونية. ويشترك الوالدان في الوصاية على قدم المساواة خلال فترة الزواج. غير أنه في حالة الطلاق يمكن للقاضي أن يضع الأطفال تحت وصاية أيٍ من الوالدين. وفي هذا السياق لا يكون للرجال أية ميزة تُحرم منها المرأة.</w:t>
      </w:r>
    </w:p>
    <w:p w:rsidR="003C0093" w:rsidRDefault="003C0093" w:rsidP="003C0093">
      <w:pPr>
        <w:pStyle w:val="SingleTxt"/>
        <w:tabs>
          <w:tab w:val="clear" w:pos="1267"/>
          <w:tab w:val="left" w:pos="2948"/>
        </w:tabs>
        <w:rPr>
          <w:rFonts w:hint="cs"/>
          <w:rtl/>
          <w:lang w:bidi="ar-EG"/>
        </w:rPr>
      </w:pPr>
      <w:r>
        <w:rPr>
          <w:rFonts w:hint="cs"/>
          <w:rtl/>
          <w:lang w:bidi="ar-EG"/>
        </w:rPr>
        <w:tab/>
        <w:t>وفي الواقع العملي يميل القضاة إلى منح الوصاية على الطفل الصغير إلى الأم ما لم تكن هناك ظروف استثنائية. ويتعيّن على أحد الأبوين الذي يعجز عن أن يكون الوصي على الطفل أن يشارك في الاستحقاقات النقدية الناتجة عن تربية الطفل. وينظّم القاضي الحق في زيارة الأطفال لأحد الوالدين الذي يعجز عن الحصول على الوصاية.</w:t>
      </w:r>
    </w:p>
    <w:p w:rsidR="003C0093" w:rsidRDefault="003C0093" w:rsidP="003C0093">
      <w:pPr>
        <w:pStyle w:val="SingleTxt"/>
        <w:tabs>
          <w:tab w:val="clear" w:pos="1267"/>
          <w:tab w:val="left" w:pos="2948"/>
        </w:tabs>
        <w:rPr>
          <w:rFonts w:hint="cs"/>
          <w:rtl/>
          <w:lang w:bidi="ar-EG"/>
        </w:rPr>
      </w:pPr>
      <w:r>
        <w:rPr>
          <w:rFonts w:hint="cs"/>
          <w:rtl/>
          <w:lang w:bidi="ar-EG"/>
        </w:rPr>
        <w:tab/>
        <w:t>ويحق للنساء والرجال الذين يزيد عمرهم عن 30 سنة أن يكون لهم أطفال بالتبنّي بشرط أن يكونوا متزوجين لفترة خمس سنوات قبل التطبيق الفعلي لهذا الحق. والرجل والمرأة غير المتزوجين لا يحق لهما تبنّي طفل معاً.</w:t>
      </w:r>
    </w:p>
    <w:p w:rsidR="003C0093" w:rsidRDefault="003C0093" w:rsidP="002D1B94">
      <w:pPr>
        <w:pStyle w:val="SingleTxt"/>
        <w:tabs>
          <w:tab w:val="clear" w:pos="1267"/>
          <w:tab w:val="left" w:pos="2948"/>
        </w:tabs>
        <w:spacing w:line="380" w:lineRule="exact"/>
        <w:rPr>
          <w:rFonts w:hint="cs"/>
          <w:rtl/>
          <w:lang w:bidi="ar-EG"/>
        </w:rPr>
      </w:pPr>
      <w:r>
        <w:rPr>
          <w:rFonts w:hint="cs"/>
          <w:rtl/>
          <w:lang w:bidi="ar-EG"/>
        </w:rPr>
        <w:tab/>
        <w:t>ومع إضافة مادة جديدة إلى القانون المدني يقع على عاتق الزوج والزوجة التزام برعاية الطفل المتبنّى والحنوّ عليه (المادة 338).</w:t>
      </w:r>
    </w:p>
    <w:p w:rsidR="003C0093" w:rsidRDefault="003C0093" w:rsidP="003C0093">
      <w:pPr>
        <w:pStyle w:val="SingleTxt"/>
        <w:tabs>
          <w:tab w:val="clear" w:pos="1267"/>
          <w:tab w:val="left" w:pos="2948"/>
        </w:tabs>
        <w:rPr>
          <w:rFonts w:hint="cs"/>
          <w:i/>
          <w:iCs/>
          <w:rtl/>
        </w:rPr>
      </w:pPr>
      <w:r>
        <w:rPr>
          <w:rFonts w:hint="cs"/>
          <w:rtl/>
        </w:rPr>
        <w:tab/>
      </w:r>
      <w:r>
        <w:rPr>
          <w:rFonts w:hint="cs"/>
          <w:i/>
          <w:iCs/>
          <w:rtl/>
        </w:rPr>
        <w:t>(ز)</w:t>
      </w:r>
      <w:r>
        <w:rPr>
          <w:rFonts w:hint="cs"/>
          <w:i/>
          <w:iCs/>
          <w:rtl/>
        </w:rPr>
        <w:tab/>
        <w:t>نفس الحقوق الشخصية للزوج والزوجة، بما في ذلك الحق في اختيار اسم الأسرة، والمهنة، والوظيفة؛</w:t>
      </w:r>
    </w:p>
    <w:p w:rsidR="003C0093" w:rsidRDefault="003C0093" w:rsidP="003C0093">
      <w:pPr>
        <w:pStyle w:val="SingleTxt"/>
        <w:tabs>
          <w:tab w:val="clear" w:pos="1267"/>
          <w:tab w:val="left" w:pos="2948"/>
        </w:tabs>
        <w:rPr>
          <w:rFonts w:hint="cs"/>
          <w:rtl/>
          <w:lang w:bidi="ar-EG"/>
        </w:rPr>
      </w:pPr>
      <w:r>
        <w:rPr>
          <w:rFonts w:hint="cs"/>
          <w:rtl/>
          <w:lang w:bidi="ar-EG"/>
        </w:rPr>
        <w:tab/>
        <w:t>بموجب القوانين التركية يتساوى الرجال والنساء بالنسبة للحق في اختيار مهنة ووظيفة وفي حقوق شخصية أخرى. وبالنسبة لمسألة الإجراءات الجارية لتعديل الأحكام القانونية المتعلقة بحق النساء المتزوجات في الاستمرار في استخدام اسم عائلتهن، انظر الفقرة (د) من المادة 2 من هذا التقرير.</w:t>
      </w:r>
    </w:p>
    <w:p w:rsidR="003C0093" w:rsidRPr="002D1B94" w:rsidRDefault="003C0093" w:rsidP="003C0093">
      <w:pPr>
        <w:pStyle w:val="SingleTxt"/>
        <w:tabs>
          <w:tab w:val="clear" w:pos="1267"/>
          <w:tab w:val="left" w:pos="2948"/>
        </w:tabs>
        <w:rPr>
          <w:rFonts w:hint="cs"/>
          <w:i/>
          <w:iCs/>
          <w:w w:val="100"/>
          <w:rtl/>
        </w:rPr>
      </w:pPr>
      <w:r w:rsidRPr="002D1B94">
        <w:rPr>
          <w:rFonts w:hint="cs"/>
          <w:i/>
          <w:iCs/>
          <w:w w:val="100"/>
          <w:rtl/>
        </w:rPr>
        <w:tab/>
        <w:t>(ح)</w:t>
      </w:r>
      <w:r w:rsidRPr="002D1B94">
        <w:rPr>
          <w:rFonts w:hint="cs"/>
          <w:i/>
          <w:iCs/>
          <w:w w:val="100"/>
          <w:rtl/>
        </w:rPr>
        <w:tab/>
        <w:t>نفس الحقوق لكلا الزوجين فيما يتعلق بملكية وحيازة الممتلكات، والإشراف عليها، وإدارتها، والتمتع بها، والتصرف فيها، سواء بلا مقابل أو مقابل عوض ذي قيمة.</w:t>
      </w:r>
    </w:p>
    <w:p w:rsidR="003C0093" w:rsidRDefault="003C0093" w:rsidP="002D1B94">
      <w:pPr>
        <w:pStyle w:val="SingleTxt"/>
        <w:tabs>
          <w:tab w:val="clear" w:pos="1267"/>
          <w:tab w:val="left" w:pos="2948"/>
        </w:tabs>
        <w:spacing w:line="380" w:lineRule="exact"/>
        <w:rPr>
          <w:rFonts w:hint="cs"/>
          <w:rtl/>
          <w:lang w:bidi="ar-EG"/>
        </w:rPr>
      </w:pPr>
      <w:r>
        <w:rPr>
          <w:rFonts w:hint="cs"/>
          <w:rtl/>
          <w:lang w:bidi="ar-EG"/>
        </w:rPr>
        <w:tab/>
        <w:t>للاطلاع على معلومات تفصيلية عن أحكام القانون المدني ذات الصلة، انظر التقريرين القطريين الرابع والخامس المجمَّعين.</w:t>
      </w:r>
    </w:p>
    <w:p w:rsidR="003C0093" w:rsidRDefault="003C0093" w:rsidP="003C0093">
      <w:pPr>
        <w:pStyle w:val="SingleTxt"/>
        <w:tabs>
          <w:tab w:val="clear" w:pos="1267"/>
          <w:tab w:val="left" w:pos="2948"/>
        </w:tabs>
        <w:rPr>
          <w:rFonts w:hint="cs"/>
          <w:i/>
          <w:iCs/>
          <w:rtl/>
        </w:rPr>
      </w:pPr>
      <w:r>
        <w:rPr>
          <w:rFonts w:hint="cs"/>
          <w:rtl/>
        </w:rPr>
        <w:tab/>
      </w:r>
      <w:r>
        <w:rPr>
          <w:rFonts w:hint="cs"/>
          <w:i/>
          <w:iCs/>
          <w:rtl/>
        </w:rPr>
        <w:t xml:space="preserve">16-2 </w:t>
      </w:r>
      <w:r>
        <w:rPr>
          <w:i/>
          <w:iCs/>
        </w:rPr>
        <w:t>–</w:t>
      </w:r>
      <w:r>
        <w:rPr>
          <w:rFonts w:hint="cs"/>
          <w:i/>
          <w:iCs/>
          <w:rtl/>
        </w:rPr>
        <w:tab/>
        <w:t>لا يكون لخطوبة الطفل أو زواجه أي أثر قانوني. وتتخذ جميع الإجراءات الضرورية، بما فيها التشريع، لتحديد سن أدنى للزواج ولجعل تسجيل الزواج في سجل رسمي أمرا إلزاميا.</w:t>
      </w:r>
    </w:p>
    <w:p w:rsidR="003C0093" w:rsidRDefault="003C0093" w:rsidP="003C0093">
      <w:pPr>
        <w:pStyle w:val="SingleTxt"/>
        <w:tabs>
          <w:tab w:val="clear" w:pos="1267"/>
          <w:tab w:val="left" w:pos="2948"/>
        </w:tabs>
        <w:rPr>
          <w:rFonts w:hint="cs"/>
          <w:rtl/>
          <w:lang w:bidi="ar-EG"/>
        </w:rPr>
      </w:pPr>
      <w:r>
        <w:rPr>
          <w:rFonts w:hint="cs"/>
          <w:rtl/>
          <w:lang w:bidi="ar-EG"/>
        </w:rPr>
        <w:tab/>
        <w:t>بموجب القانون المدني التركي رُفع السن القانوني للزواج إلى أكثر من 17 سنة بالنسبة للرجال والنساء. غير أنه في حالة وجود ظروف قاسية وسبب كافٍ يمكن للرجال والنساء الذين يزيد عمرهم عن 16 سنة أن يتزوجوا بإذن من القاضي.</w:t>
      </w:r>
    </w:p>
    <w:p w:rsidR="003C0093" w:rsidRDefault="003C0093" w:rsidP="002D1B94">
      <w:pPr>
        <w:pStyle w:val="SingleTxt"/>
        <w:tabs>
          <w:tab w:val="clear" w:pos="1267"/>
          <w:tab w:val="left" w:pos="2948"/>
        </w:tabs>
        <w:spacing w:line="380" w:lineRule="exact"/>
        <w:rPr>
          <w:rFonts w:hint="cs"/>
          <w:rtl/>
          <w:lang w:bidi="ar-EG"/>
        </w:rPr>
      </w:pPr>
      <w:r>
        <w:rPr>
          <w:rFonts w:hint="cs"/>
          <w:rtl/>
          <w:lang w:bidi="ar-EG"/>
        </w:rPr>
        <w:tab/>
        <w:t>والتسجيل القانوني للزواج إلزامي، ويُسمح قانوناً بشريك واحد. غير أن حالات الزواج الجماعي غير القانونية تتم مواجهتها في بعض الأحيان. وتُتخَذ إجراءات قانونية ضد الأشخاص الذين يتزوجون بالقيام بمراسم دينية دون تسجيل قانوني للزواج.</w:t>
      </w:r>
    </w:p>
    <w:p w:rsidR="00B6192E" w:rsidRPr="003C0093" w:rsidRDefault="002D1B94" w:rsidP="002D1B94">
      <w:pPr>
        <w:pStyle w:val="SingleTxt"/>
        <w:spacing w:line="380" w:lineRule="exact"/>
        <w:rPr>
          <w:rFonts w:hint="cs"/>
          <w:rtl/>
        </w:rPr>
      </w:pPr>
      <w:r>
        <w:rPr>
          <w:rFonts w:hint="cs"/>
          <w:noProof/>
          <w:w w:val="100"/>
          <w:rtl/>
        </w:rPr>
        <w:pict>
          <v:line id="_x0000_s1028" style="position:absolute;left:0;text-align:left;z-index:2" from="211.15pt,165.6pt" to="283.15pt,165.6pt" strokeweight=".25pt">
            <w10:wrap anchorx="page"/>
          </v:line>
        </w:pict>
      </w:r>
      <w:r w:rsidR="003C0093">
        <w:rPr>
          <w:rFonts w:hint="cs"/>
          <w:rtl/>
          <w:lang w:bidi="ar-EG"/>
        </w:rPr>
        <w:tab/>
        <w:t>والزواج المبكّر والزواج القسري يعرَّفان في القوانين بأنهما جريمة. ووفقاً لبيانات معهد الإحصاءات التركي المستقاة من ”البحث المتعلق بهيكل الأسرة لعام 2006“ فإن نسبة 58.7 في المائة من النساء ونسبة 58.2 في المائة من الرجال قد تزوجوا في سن يتراوح بين 18 سنة و 24 سنة، وهو سن يشيع فيه على نطاق واسع زواج الأتراك. غير أن نسبة النساء اللواتي تتزوجن لأول مرة قبل أن يصل عمرهن إلى 18 سنة هي 31.7 في المائة، في حين أن النسبة للرجال هي 6.9 في المائة. ويلاحَظ أن الزواج المبكِّر يؤثّر على النساء بدرجة أكبر. وتقوم منظمات غير حكومية بتنفيذ مشاريع مختلفة من أجل لفت الانتباه إلى الزواج المبكِّر والزواج القسري وإثارة الوعي لدى المجتمع بهذه المسألة.</w:t>
      </w:r>
    </w:p>
    <w:sectPr w:rsidR="00B6192E" w:rsidRPr="003C0093" w:rsidSect="00BF5176">
      <w:headerReference w:type="even" r:id="rId37"/>
      <w:headerReference w:type="default" r:id="rId38"/>
      <w:footerReference w:type="even" r:id="rId39"/>
      <w:footerReference w:type="default" r:id="rId40"/>
      <w:endnotePr>
        <w:numFmt w:val="lowerLetter"/>
      </w:endnotePr>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1-19T16:40:00Z" w:initials="Start">
    <w:p w:rsidR="004C1E5D" w:rsidRDefault="004C1E5D">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NO&gt;&gt;N0861756A&lt;&lt;ODS JOB NO</w:t>
      </w:r>
      <w:r>
        <w:rPr>
          <w:rtl/>
        </w:rPr>
        <w:t>&gt;&gt;</w:t>
      </w:r>
    </w:p>
    <w:p w:rsidR="004C1E5D" w:rsidRDefault="004C1E5D">
      <w:pPr>
        <w:pStyle w:val="CommentText"/>
        <w:rPr>
          <w:rtl/>
        </w:rPr>
      </w:pPr>
      <w:r>
        <w:rPr>
          <w:rtl/>
        </w:rPr>
        <w:t>&lt;&lt;</w:t>
      </w:r>
      <w:r>
        <w:t>ODS DOC SYMBOL1&gt;&gt;CEDAW/C/TUR/6&lt;&lt;ODS DOC SYMBOL1</w:t>
      </w:r>
      <w:r>
        <w:rPr>
          <w:rtl/>
        </w:rPr>
        <w:t>&gt;&gt;</w:t>
      </w:r>
    </w:p>
    <w:p w:rsidR="004C1E5D" w:rsidRDefault="004C1E5D">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14FD" w:rsidRDefault="00C714FD">
      <w:r>
        <w:separator/>
      </w:r>
    </w:p>
  </w:endnote>
  <w:endnote w:type="continuationSeparator" w:id="0">
    <w:p w:rsidR="00C714FD" w:rsidRDefault="00C714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Akhbar MT">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C1E5D" w:rsidTr="00892CD9">
      <w:tblPrEx>
        <w:tblCellMar>
          <w:top w:w="0" w:type="dxa"/>
          <w:bottom w:w="0" w:type="dxa"/>
        </w:tblCellMar>
      </w:tblPrEx>
      <w:tc>
        <w:tcPr>
          <w:tcW w:w="5033" w:type="dxa"/>
          <w:shd w:val="clear" w:color="auto" w:fill="auto"/>
        </w:tcPr>
        <w:p w:rsidR="004C1E5D" w:rsidRPr="00892CD9" w:rsidRDefault="004C1E5D" w:rsidP="00892CD9">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c>
        <w:tcPr>
          <w:tcW w:w="5033" w:type="dxa"/>
          <w:shd w:val="clear" w:color="auto" w:fill="auto"/>
        </w:tcPr>
        <w:p w:rsidR="004C1E5D" w:rsidRPr="00892CD9" w:rsidRDefault="004C1E5D" w:rsidP="00892CD9">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08-61756</w:t>
          </w:r>
          <w:r>
            <w:rPr>
              <w:b w:val="0"/>
              <w:w w:val="103"/>
            </w:rPr>
            <w:fldChar w:fldCharType="end"/>
          </w:r>
        </w:p>
      </w:tc>
    </w:tr>
  </w:tbl>
  <w:p w:rsidR="004C1E5D" w:rsidRPr="00892CD9" w:rsidRDefault="004C1E5D" w:rsidP="00892CD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C1E5D" w:rsidTr="00892CD9">
      <w:tblPrEx>
        <w:tblCellMar>
          <w:top w:w="0" w:type="dxa"/>
          <w:bottom w:w="0" w:type="dxa"/>
        </w:tblCellMar>
      </w:tblPrEx>
      <w:tc>
        <w:tcPr>
          <w:tcW w:w="5033" w:type="dxa"/>
          <w:shd w:val="clear" w:color="auto" w:fill="auto"/>
        </w:tcPr>
        <w:p w:rsidR="004C1E5D" w:rsidRPr="00892CD9" w:rsidRDefault="004C1E5D" w:rsidP="00892CD9">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08-61756</w:t>
          </w:r>
          <w:r>
            <w:rPr>
              <w:b w:val="0"/>
              <w:w w:val="103"/>
            </w:rPr>
            <w:fldChar w:fldCharType="end"/>
          </w:r>
        </w:p>
      </w:tc>
      <w:tc>
        <w:tcPr>
          <w:tcW w:w="5033" w:type="dxa"/>
          <w:shd w:val="clear" w:color="auto" w:fill="auto"/>
        </w:tcPr>
        <w:p w:rsidR="004C1E5D" w:rsidRPr="00892CD9" w:rsidRDefault="004C1E5D" w:rsidP="00892CD9">
          <w:pPr>
            <w:pStyle w:val="Footer"/>
            <w:rPr>
              <w:w w:val="103"/>
            </w:rPr>
          </w:pPr>
          <w:r>
            <w:rPr>
              <w:w w:val="103"/>
            </w:rPr>
            <w:fldChar w:fldCharType="begin"/>
          </w:r>
          <w:r>
            <w:rPr>
              <w:w w:val="103"/>
            </w:rPr>
            <w:instrText xml:space="preserve"> PAGE  \* MERGEFORMAT </w:instrText>
          </w:r>
          <w:r>
            <w:rPr>
              <w:w w:val="103"/>
            </w:rPr>
            <w:fldChar w:fldCharType="separate"/>
          </w:r>
          <w:r>
            <w:rPr>
              <w:w w:val="103"/>
            </w:rPr>
            <w:t>39</w:t>
          </w:r>
          <w:r>
            <w:rPr>
              <w:w w:val="103"/>
            </w:rPr>
            <w:fldChar w:fldCharType="end"/>
          </w:r>
        </w:p>
      </w:tc>
    </w:tr>
  </w:tbl>
  <w:p w:rsidR="004C1E5D" w:rsidRPr="00892CD9" w:rsidRDefault="004C1E5D" w:rsidP="00892CD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1E5D" w:rsidRDefault="004C1E5D">
    <w:pPr>
      <w:pStyle w:val="Footer"/>
    </w:pPr>
  </w:p>
  <w:p w:rsidR="004C1E5D" w:rsidRDefault="004C1E5D" w:rsidP="00892CD9">
    <w:pPr>
      <w:pStyle w:val="Footer"/>
      <w:jc w:val="right"/>
      <w:rPr>
        <w:rFonts w:cs="Times New Roman"/>
        <w:b w:val="0"/>
        <w:w w:val="103"/>
        <w:sz w:val="20"/>
      </w:rPr>
    </w:pPr>
    <w:r>
      <w:rPr>
        <w:rFonts w:cs="Times New Roman"/>
        <w:b w:val="0"/>
        <w:w w:val="103"/>
        <w:sz w:val="20"/>
      </w:rPr>
      <w:t xml:space="preserve">190109    190109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08-61756 (A)</w:t>
    </w:r>
    <w:r>
      <w:rPr>
        <w:rFonts w:cs="Times New Roman"/>
        <w:b w:val="0"/>
        <w:w w:val="103"/>
        <w:sz w:val="20"/>
      </w:rPr>
      <w:fldChar w:fldCharType="end"/>
    </w:r>
  </w:p>
  <w:p w:rsidR="004C1E5D" w:rsidRPr="00892CD9" w:rsidRDefault="004C1E5D" w:rsidP="00892CD9">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*0861756*</w:t>
    </w:r>
    <w:r>
      <w:rPr>
        <w:rFonts w:ascii="Barcode 3 of 9 by request" w:hAnsi="Barcode 3 of 9 by request" w:cs="Times New Roman"/>
        <w:b w:val="0"/>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C1E5D" w:rsidTr="00892CD9">
      <w:tblPrEx>
        <w:tblCellMar>
          <w:top w:w="0" w:type="dxa"/>
          <w:bottom w:w="0" w:type="dxa"/>
        </w:tblCellMar>
      </w:tblPrEx>
      <w:tc>
        <w:tcPr>
          <w:tcW w:w="5033" w:type="dxa"/>
          <w:shd w:val="clear" w:color="auto" w:fill="auto"/>
        </w:tcPr>
        <w:p w:rsidR="004C1E5D" w:rsidRPr="00892CD9" w:rsidRDefault="004C1E5D" w:rsidP="00892CD9">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40</w:t>
          </w:r>
          <w:r>
            <w:rPr>
              <w:w w:val="103"/>
            </w:rPr>
            <w:fldChar w:fldCharType="end"/>
          </w:r>
        </w:p>
      </w:tc>
      <w:tc>
        <w:tcPr>
          <w:tcW w:w="5033" w:type="dxa"/>
          <w:shd w:val="clear" w:color="auto" w:fill="auto"/>
        </w:tcPr>
        <w:p w:rsidR="004C1E5D" w:rsidRPr="00892CD9" w:rsidRDefault="004C1E5D" w:rsidP="00892CD9">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08-61756</w:t>
          </w:r>
          <w:r>
            <w:rPr>
              <w:b w:val="0"/>
              <w:w w:val="103"/>
            </w:rPr>
            <w:fldChar w:fldCharType="end"/>
          </w:r>
        </w:p>
      </w:tc>
    </w:tr>
  </w:tbl>
  <w:p w:rsidR="004C1E5D" w:rsidRPr="00892CD9" w:rsidRDefault="004C1E5D" w:rsidP="00892CD9">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C1E5D" w:rsidTr="00892CD9">
      <w:tblPrEx>
        <w:tblCellMar>
          <w:top w:w="0" w:type="dxa"/>
          <w:bottom w:w="0" w:type="dxa"/>
        </w:tblCellMar>
      </w:tblPrEx>
      <w:tc>
        <w:tcPr>
          <w:tcW w:w="5033" w:type="dxa"/>
          <w:shd w:val="clear" w:color="auto" w:fill="auto"/>
        </w:tcPr>
        <w:p w:rsidR="004C1E5D" w:rsidRPr="00892CD9" w:rsidRDefault="004C1E5D" w:rsidP="00892CD9">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08-61756</w:t>
          </w:r>
          <w:r>
            <w:rPr>
              <w:b w:val="0"/>
              <w:w w:val="103"/>
            </w:rPr>
            <w:fldChar w:fldCharType="end"/>
          </w:r>
        </w:p>
      </w:tc>
      <w:tc>
        <w:tcPr>
          <w:tcW w:w="5033" w:type="dxa"/>
          <w:shd w:val="clear" w:color="auto" w:fill="auto"/>
        </w:tcPr>
        <w:p w:rsidR="004C1E5D" w:rsidRPr="00892CD9" w:rsidRDefault="004C1E5D" w:rsidP="00892CD9">
          <w:pPr>
            <w:pStyle w:val="Footer"/>
            <w:rPr>
              <w:w w:val="103"/>
            </w:rPr>
          </w:pPr>
          <w:r>
            <w:rPr>
              <w:w w:val="103"/>
            </w:rPr>
            <w:fldChar w:fldCharType="begin"/>
          </w:r>
          <w:r>
            <w:rPr>
              <w:w w:val="103"/>
            </w:rPr>
            <w:instrText xml:space="preserve"> PAGE  \* MERGEFORMAT </w:instrText>
          </w:r>
          <w:r>
            <w:rPr>
              <w:w w:val="103"/>
            </w:rPr>
            <w:fldChar w:fldCharType="separate"/>
          </w:r>
          <w:r>
            <w:rPr>
              <w:w w:val="103"/>
            </w:rPr>
            <w:t>39</w:t>
          </w:r>
          <w:r>
            <w:rPr>
              <w:w w:val="103"/>
            </w:rPr>
            <w:fldChar w:fldCharType="end"/>
          </w:r>
        </w:p>
      </w:tc>
    </w:tr>
  </w:tbl>
  <w:p w:rsidR="004C1E5D" w:rsidRPr="00892CD9" w:rsidRDefault="004C1E5D" w:rsidP="00892CD9">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1008" w:tblpY="1196"/>
      <w:tblOverlap w:val="never"/>
      <w:tblW w:w="432"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432"/>
    </w:tblGrid>
    <w:tr w:rsidR="004C1E5D" w:rsidRPr="00BF5176" w:rsidTr="00BF5176">
      <w:trPr>
        <w:cantSplit/>
        <w:trHeight w:val="4925"/>
      </w:trPr>
      <w:tc>
        <w:tcPr>
          <w:tcW w:w="12413" w:type="dxa"/>
          <w:shd w:val="clear" w:color="auto" w:fill="auto"/>
          <w:textDirection w:val="tbRl"/>
        </w:tcPr>
        <w:p w:rsidR="004C1E5D" w:rsidRPr="00BF5176" w:rsidRDefault="004C1E5D" w:rsidP="00BF5176">
          <w:pPr>
            <w:pStyle w:val="Footer"/>
            <w:spacing w:line="240" w:lineRule="auto"/>
            <w:jc w:val="left"/>
            <w:rPr>
              <w:b w:val="0"/>
              <w:w w:val="103"/>
              <w:szCs w:val="26"/>
            </w:rPr>
          </w:pPr>
          <w:r>
            <w:rPr>
              <w:b w:val="0"/>
              <w:w w:val="103"/>
              <w:szCs w:val="26"/>
            </w:rPr>
            <w:fldChar w:fldCharType="begin"/>
          </w:r>
          <w:r>
            <w:rPr>
              <w:b w:val="0"/>
              <w:w w:val="103"/>
              <w:szCs w:val="26"/>
            </w:rPr>
            <w:instrText xml:space="preserve"> DOCVARIABLE "FooterJN" \* MERGEFORMAT </w:instrText>
          </w:r>
          <w:r>
            <w:rPr>
              <w:b w:val="0"/>
              <w:w w:val="103"/>
              <w:szCs w:val="26"/>
            </w:rPr>
            <w:fldChar w:fldCharType="separate"/>
          </w:r>
          <w:r>
            <w:rPr>
              <w:b w:val="0"/>
              <w:w w:val="103"/>
              <w:szCs w:val="26"/>
            </w:rPr>
            <w:t>08-61756</w:t>
          </w:r>
          <w:r>
            <w:rPr>
              <w:b w:val="0"/>
              <w:w w:val="103"/>
              <w:szCs w:val="26"/>
            </w:rPr>
            <w:fldChar w:fldCharType="end"/>
          </w:r>
        </w:p>
      </w:tc>
    </w:tr>
    <w:tr w:rsidR="004C1E5D" w:rsidRPr="00BF5176" w:rsidTr="00BF5176">
      <w:trPr>
        <w:cantSplit/>
        <w:trHeight w:val="4925"/>
      </w:trPr>
      <w:tc>
        <w:tcPr>
          <w:tcW w:w="12413" w:type="dxa"/>
          <w:shd w:val="clear" w:color="auto" w:fill="auto"/>
          <w:textDirection w:val="tbRl"/>
        </w:tcPr>
        <w:p w:rsidR="004C1E5D" w:rsidRPr="00BF5176" w:rsidRDefault="004C1E5D" w:rsidP="00BF5176">
          <w:pPr>
            <w:pStyle w:val="Footer"/>
            <w:spacing w:line="240" w:lineRule="auto"/>
            <w:jc w:val="right"/>
            <w:rPr>
              <w:w w:val="103"/>
              <w:szCs w:val="26"/>
            </w:rPr>
          </w:pPr>
          <w:r>
            <w:rPr>
              <w:w w:val="103"/>
              <w:szCs w:val="26"/>
            </w:rPr>
            <w:fldChar w:fldCharType="begin"/>
          </w:r>
          <w:r>
            <w:rPr>
              <w:w w:val="103"/>
              <w:szCs w:val="26"/>
            </w:rPr>
            <w:instrText xml:space="preserve"> PAGE  \* MERGEFORMAT </w:instrText>
          </w:r>
          <w:r>
            <w:rPr>
              <w:w w:val="103"/>
              <w:szCs w:val="26"/>
            </w:rPr>
            <w:fldChar w:fldCharType="separate"/>
          </w:r>
          <w:r>
            <w:rPr>
              <w:w w:val="103"/>
              <w:szCs w:val="26"/>
            </w:rPr>
            <w:t>42</w:t>
          </w:r>
          <w:r>
            <w:rPr>
              <w:w w:val="103"/>
              <w:szCs w:val="26"/>
            </w:rPr>
            <w:fldChar w:fldCharType="end"/>
          </w:r>
        </w:p>
      </w:tc>
    </w:tr>
  </w:tbl>
  <w:p w:rsidR="004C1E5D" w:rsidRPr="00BF5176" w:rsidRDefault="004C1E5D" w:rsidP="00BF5176">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1008" w:tblpY="1196"/>
      <w:tblOverlap w:val="never"/>
      <w:tblW w:w="432"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432"/>
    </w:tblGrid>
    <w:tr w:rsidR="004C1E5D" w:rsidRPr="00BF5176" w:rsidTr="00BF5176">
      <w:trPr>
        <w:cantSplit/>
        <w:trHeight w:val="4925"/>
      </w:trPr>
      <w:tc>
        <w:tcPr>
          <w:tcW w:w="12413" w:type="dxa"/>
          <w:shd w:val="clear" w:color="auto" w:fill="auto"/>
          <w:textDirection w:val="tbRl"/>
        </w:tcPr>
        <w:p w:rsidR="004C1E5D" w:rsidRPr="00BF5176" w:rsidRDefault="004C1E5D" w:rsidP="00BF5176">
          <w:pPr>
            <w:pStyle w:val="Footer"/>
            <w:spacing w:line="240" w:lineRule="auto"/>
            <w:jc w:val="left"/>
            <w:rPr>
              <w:w w:val="103"/>
              <w:szCs w:val="26"/>
            </w:rPr>
          </w:pPr>
          <w:r>
            <w:rPr>
              <w:w w:val="103"/>
              <w:szCs w:val="26"/>
            </w:rPr>
            <w:fldChar w:fldCharType="begin"/>
          </w:r>
          <w:r>
            <w:rPr>
              <w:w w:val="103"/>
              <w:szCs w:val="26"/>
            </w:rPr>
            <w:instrText xml:space="preserve"> PAGE  \* MERGEFORMAT </w:instrText>
          </w:r>
          <w:r>
            <w:rPr>
              <w:w w:val="103"/>
              <w:szCs w:val="26"/>
            </w:rPr>
            <w:fldChar w:fldCharType="separate"/>
          </w:r>
          <w:r>
            <w:rPr>
              <w:w w:val="103"/>
              <w:szCs w:val="26"/>
            </w:rPr>
            <w:t>41</w:t>
          </w:r>
          <w:r>
            <w:rPr>
              <w:w w:val="103"/>
              <w:szCs w:val="26"/>
            </w:rPr>
            <w:fldChar w:fldCharType="end"/>
          </w:r>
        </w:p>
      </w:tc>
    </w:tr>
    <w:tr w:rsidR="004C1E5D" w:rsidRPr="00BF5176" w:rsidTr="00BF5176">
      <w:trPr>
        <w:cantSplit/>
        <w:trHeight w:val="4925"/>
      </w:trPr>
      <w:tc>
        <w:tcPr>
          <w:tcW w:w="12413" w:type="dxa"/>
          <w:shd w:val="clear" w:color="auto" w:fill="auto"/>
          <w:textDirection w:val="tbRl"/>
        </w:tcPr>
        <w:p w:rsidR="004C1E5D" w:rsidRPr="00BF5176" w:rsidRDefault="004C1E5D" w:rsidP="00BF5176">
          <w:pPr>
            <w:pStyle w:val="Footer"/>
            <w:spacing w:line="240" w:lineRule="auto"/>
            <w:jc w:val="right"/>
            <w:rPr>
              <w:b w:val="0"/>
              <w:w w:val="103"/>
              <w:szCs w:val="26"/>
            </w:rPr>
          </w:pPr>
          <w:r>
            <w:rPr>
              <w:b w:val="0"/>
              <w:w w:val="103"/>
              <w:szCs w:val="26"/>
            </w:rPr>
            <w:fldChar w:fldCharType="begin"/>
          </w:r>
          <w:r>
            <w:rPr>
              <w:b w:val="0"/>
              <w:w w:val="103"/>
              <w:szCs w:val="26"/>
            </w:rPr>
            <w:instrText xml:space="preserve"> DOCVARIABLE "FooterJN" \* MERGEFORMAT </w:instrText>
          </w:r>
          <w:r>
            <w:rPr>
              <w:b w:val="0"/>
              <w:w w:val="103"/>
              <w:szCs w:val="26"/>
            </w:rPr>
            <w:fldChar w:fldCharType="separate"/>
          </w:r>
          <w:r>
            <w:rPr>
              <w:b w:val="0"/>
              <w:w w:val="103"/>
              <w:szCs w:val="26"/>
            </w:rPr>
            <w:t>08-61756</w:t>
          </w:r>
          <w:r>
            <w:rPr>
              <w:b w:val="0"/>
              <w:w w:val="103"/>
              <w:szCs w:val="26"/>
            </w:rPr>
            <w:fldChar w:fldCharType="end"/>
          </w:r>
        </w:p>
      </w:tc>
    </w:tr>
  </w:tbl>
  <w:p w:rsidR="004C1E5D" w:rsidRPr="00BF5176" w:rsidRDefault="004C1E5D" w:rsidP="00BF5176">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C1E5D" w:rsidTr="00892CD9">
      <w:tblPrEx>
        <w:tblCellMar>
          <w:top w:w="0" w:type="dxa"/>
          <w:bottom w:w="0" w:type="dxa"/>
        </w:tblCellMar>
      </w:tblPrEx>
      <w:tc>
        <w:tcPr>
          <w:tcW w:w="5033" w:type="dxa"/>
          <w:shd w:val="clear" w:color="auto" w:fill="auto"/>
        </w:tcPr>
        <w:p w:rsidR="004C1E5D" w:rsidRPr="00892CD9" w:rsidRDefault="004C1E5D" w:rsidP="00892CD9">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42</w:t>
          </w:r>
          <w:r>
            <w:rPr>
              <w:w w:val="103"/>
            </w:rPr>
            <w:fldChar w:fldCharType="end"/>
          </w:r>
        </w:p>
      </w:tc>
      <w:tc>
        <w:tcPr>
          <w:tcW w:w="5033" w:type="dxa"/>
          <w:shd w:val="clear" w:color="auto" w:fill="auto"/>
        </w:tcPr>
        <w:p w:rsidR="004C1E5D" w:rsidRPr="00892CD9" w:rsidRDefault="004C1E5D" w:rsidP="00892CD9">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08-61756</w:t>
          </w:r>
          <w:r>
            <w:rPr>
              <w:b w:val="0"/>
              <w:w w:val="103"/>
            </w:rPr>
            <w:fldChar w:fldCharType="end"/>
          </w:r>
        </w:p>
      </w:tc>
    </w:tr>
  </w:tbl>
  <w:p w:rsidR="004C1E5D" w:rsidRPr="00892CD9" w:rsidRDefault="004C1E5D" w:rsidP="00892CD9">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C1E5D" w:rsidTr="00892CD9">
      <w:tblPrEx>
        <w:tblCellMar>
          <w:top w:w="0" w:type="dxa"/>
          <w:bottom w:w="0" w:type="dxa"/>
        </w:tblCellMar>
      </w:tblPrEx>
      <w:tc>
        <w:tcPr>
          <w:tcW w:w="5033" w:type="dxa"/>
          <w:shd w:val="clear" w:color="auto" w:fill="auto"/>
        </w:tcPr>
        <w:p w:rsidR="004C1E5D" w:rsidRPr="00892CD9" w:rsidRDefault="004C1E5D" w:rsidP="00892CD9">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08-61756</w:t>
          </w:r>
          <w:r>
            <w:rPr>
              <w:b w:val="0"/>
              <w:w w:val="103"/>
            </w:rPr>
            <w:fldChar w:fldCharType="end"/>
          </w:r>
        </w:p>
      </w:tc>
      <w:tc>
        <w:tcPr>
          <w:tcW w:w="5033" w:type="dxa"/>
          <w:shd w:val="clear" w:color="auto" w:fill="auto"/>
        </w:tcPr>
        <w:p w:rsidR="004C1E5D" w:rsidRPr="00892CD9" w:rsidRDefault="004C1E5D" w:rsidP="00892CD9">
          <w:pPr>
            <w:pStyle w:val="Footer"/>
            <w:rPr>
              <w:w w:val="103"/>
            </w:rPr>
          </w:pPr>
          <w:r>
            <w:rPr>
              <w:w w:val="103"/>
            </w:rPr>
            <w:fldChar w:fldCharType="begin"/>
          </w:r>
          <w:r>
            <w:rPr>
              <w:w w:val="103"/>
            </w:rPr>
            <w:instrText xml:space="preserve"> PAGE  \* MERGEFORMAT </w:instrText>
          </w:r>
          <w:r>
            <w:rPr>
              <w:w w:val="103"/>
            </w:rPr>
            <w:fldChar w:fldCharType="separate"/>
          </w:r>
          <w:r>
            <w:rPr>
              <w:w w:val="103"/>
            </w:rPr>
            <w:t>87</w:t>
          </w:r>
          <w:r>
            <w:rPr>
              <w:w w:val="103"/>
            </w:rPr>
            <w:fldChar w:fldCharType="end"/>
          </w:r>
        </w:p>
      </w:tc>
    </w:tr>
  </w:tbl>
  <w:p w:rsidR="004C1E5D" w:rsidRPr="00892CD9" w:rsidRDefault="004C1E5D" w:rsidP="00892CD9">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1008" w:tblpY="1196"/>
      <w:tblOverlap w:val="never"/>
      <w:tblW w:w="432"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432"/>
    </w:tblGrid>
    <w:tr w:rsidR="004C1E5D" w:rsidRPr="00F81806" w:rsidTr="00F81806">
      <w:trPr>
        <w:cantSplit/>
        <w:trHeight w:val="4925"/>
      </w:trPr>
      <w:tc>
        <w:tcPr>
          <w:tcW w:w="12413" w:type="dxa"/>
          <w:shd w:val="clear" w:color="auto" w:fill="auto"/>
          <w:textDirection w:val="tbRl"/>
        </w:tcPr>
        <w:p w:rsidR="004C1E5D" w:rsidRPr="00F81806" w:rsidRDefault="004C1E5D" w:rsidP="00F81806">
          <w:pPr>
            <w:pStyle w:val="Footer"/>
            <w:spacing w:line="240" w:lineRule="auto"/>
            <w:jc w:val="left"/>
            <w:rPr>
              <w:b w:val="0"/>
              <w:w w:val="103"/>
              <w:szCs w:val="26"/>
            </w:rPr>
          </w:pPr>
          <w:r>
            <w:rPr>
              <w:b w:val="0"/>
              <w:w w:val="103"/>
              <w:szCs w:val="26"/>
            </w:rPr>
            <w:fldChar w:fldCharType="begin"/>
          </w:r>
          <w:r>
            <w:rPr>
              <w:b w:val="0"/>
              <w:w w:val="103"/>
              <w:szCs w:val="26"/>
            </w:rPr>
            <w:instrText xml:space="preserve"> DOCVARIABLE "FooterJN" \* MERGEFORMAT </w:instrText>
          </w:r>
          <w:r>
            <w:rPr>
              <w:b w:val="0"/>
              <w:w w:val="103"/>
              <w:szCs w:val="26"/>
            </w:rPr>
            <w:fldChar w:fldCharType="separate"/>
          </w:r>
          <w:r>
            <w:rPr>
              <w:b w:val="0"/>
              <w:w w:val="103"/>
              <w:szCs w:val="26"/>
            </w:rPr>
            <w:t>08-61756</w:t>
          </w:r>
          <w:r>
            <w:rPr>
              <w:b w:val="0"/>
              <w:w w:val="103"/>
              <w:szCs w:val="26"/>
            </w:rPr>
            <w:fldChar w:fldCharType="end"/>
          </w:r>
        </w:p>
      </w:tc>
    </w:tr>
    <w:tr w:rsidR="004C1E5D" w:rsidRPr="00F81806" w:rsidTr="00F81806">
      <w:trPr>
        <w:cantSplit/>
        <w:trHeight w:val="4925"/>
      </w:trPr>
      <w:tc>
        <w:tcPr>
          <w:tcW w:w="12413" w:type="dxa"/>
          <w:shd w:val="clear" w:color="auto" w:fill="auto"/>
          <w:textDirection w:val="tbRl"/>
        </w:tcPr>
        <w:p w:rsidR="004C1E5D" w:rsidRPr="00F81806" w:rsidRDefault="004C1E5D" w:rsidP="00F81806">
          <w:pPr>
            <w:pStyle w:val="Footer"/>
            <w:spacing w:line="240" w:lineRule="auto"/>
            <w:jc w:val="right"/>
            <w:rPr>
              <w:w w:val="103"/>
              <w:szCs w:val="26"/>
            </w:rPr>
          </w:pPr>
          <w:r>
            <w:rPr>
              <w:w w:val="103"/>
              <w:szCs w:val="26"/>
            </w:rPr>
            <w:fldChar w:fldCharType="begin"/>
          </w:r>
          <w:r>
            <w:rPr>
              <w:w w:val="103"/>
              <w:szCs w:val="26"/>
            </w:rPr>
            <w:instrText xml:space="preserve"> PAGE  \* MERGEFORMAT </w:instrText>
          </w:r>
          <w:r>
            <w:rPr>
              <w:w w:val="103"/>
              <w:szCs w:val="26"/>
            </w:rPr>
            <w:fldChar w:fldCharType="separate"/>
          </w:r>
          <w:r>
            <w:rPr>
              <w:w w:val="103"/>
              <w:szCs w:val="26"/>
            </w:rPr>
            <w:t>90</w:t>
          </w:r>
          <w:r>
            <w:rPr>
              <w:w w:val="103"/>
              <w:szCs w:val="26"/>
            </w:rPr>
            <w:fldChar w:fldCharType="end"/>
          </w:r>
        </w:p>
      </w:tc>
    </w:tr>
  </w:tbl>
  <w:p w:rsidR="004C1E5D" w:rsidRPr="00F81806" w:rsidRDefault="004C1E5D" w:rsidP="00F81806">
    <w:pPr>
      <w:pStyle w:val="Foote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1008" w:tblpY="1196"/>
      <w:tblOverlap w:val="never"/>
      <w:tblW w:w="432"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432"/>
    </w:tblGrid>
    <w:tr w:rsidR="004C1E5D" w:rsidRPr="00F81806" w:rsidTr="00F81806">
      <w:trPr>
        <w:cantSplit/>
        <w:trHeight w:val="4925"/>
      </w:trPr>
      <w:tc>
        <w:tcPr>
          <w:tcW w:w="12413" w:type="dxa"/>
          <w:shd w:val="clear" w:color="auto" w:fill="auto"/>
          <w:textDirection w:val="tbRl"/>
        </w:tcPr>
        <w:p w:rsidR="004C1E5D" w:rsidRPr="00F81806" w:rsidRDefault="004C1E5D" w:rsidP="00F81806">
          <w:pPr>
            <w:pStyle w:val="Footer"/>
            <w:spacing w:line="240" w:lineRule="auto"/>
            <w:jc w:val="left"/>
            <w:rPr>
              <w:w w:val="103"/>
              <w:szCs w:val="26"/>
            </w:rPr>
          </w:pPr>
          <w:r>
            <w:rPr>
              <w:w w:val="103"/>
              <w:szCs w:val="26"/>
            </w:rPr>
            <w:fldChar w:fldCharType="begin"/>
          </w:r>
          <w:r>
            <w:rPr>
              <w:w w:val="103"/>
              <w:szCs w:val="26"/>
            </w:rPr>
            <w:instrText xml:space="preserve"> PAGE  \* MERGEFORMAT </w:instrText>
          </w:r>
          <w:r>
            <w:rPr>
              <w:w w:val="103"/>
              <w:szCs w:val="26"/>
            </w:rPr>
            <w:fldChar w:fldCharType="separate"/>
          </w:r>
          <w:r>
            <w:rPr>
              <w:w w:val="103"/>
              <w:szCs w:val="26"/>
            </w:rPr>
            <w:t>89</w:t>
          </w:r>
          <w:r>
            <w:rPr>
              <w:w w:val="103"/>
              <w:szCs w:val="26"/>
            </w:rPr>
            <w:fldChar w:fldCharType="end"/>
          </w:r>
        </w:p>
      </w:tc>
    </w:tr>
    <w:tr w:rsidR="004C1E5D" w:rsidRPr="00F81806" w:rsidTr="00F81806">
      <w:trPr>
        <w:cantSplit/>
        <w:trHeight w:val="4925"/>
      </w:trPr>
      <w:tc>
        <w:tcPr>
          <w:tcW w:w="12413" w:type="dxa"/>
          <w:shd w:val="clear" w:color="auto" w:fill="auto"/>
          <w:textDirection w:val="tbRl"/>
        </w:tcPr>
        <w:p w:rsidR="004C1E5D" w:rsidRPr="00F81806" w:rsidRDefault="004C1E5D" w:rsidP="00F81806">
          <w:pPr>
            <w:pStyle w:val="Footer"/>
            <w:spacing w:line="240" w:lineRule="auto"/>
            <w:jc w:val="right"/>
            <w:rPr>
              <w:b w:val="0"/>
              <w:w w:val="103"/>
              <w:szCs w:val="26"/>
            </w:rPr>
          </w:pPr>
          <w:r>
            <w:rPr>
              <w:b w:val="0"/>
              <w:w w:val="103"/>
              <w:szCs w:val="26"/>
            </w:rPr>
            <w:fldChar w:fldCharType="begin"/>
          </w:r>
          <w:r>
            <w:rPr>
              <w:b w:val="0"/>
              <w:w w:val="103"/>
              <w:szCs w:val="26"/>
            </w:rPr>
            <w:instrText xml:space="preserve"> DOCVARIABLE "FooterJN" \* MERGEFORMAT </w:instrText>
          </w:r>
          <w:r>
            <w:rPr>
              <w:b w:val="0"/>
              <w:w w:val="103"/>
              <w:szCs w:val="26"/>
            </w:rPr>
            <w:fldChar w:fldCharType="separate"/>
          </w:r>
          <w:r>
            <w:rPr>
              <w:b w:val="0"/>
              <w:w w:val="103"/>
              <w:szCs w:val="26"/>
            </w:rPr>
            <w:t>08-61756</w:t>
          </w:r>
          <w:r>
            <w:rPr>
              <w:b w:val="0"/>
              <w:w w:val="103"/>
              <w:szCs w:val="26"/>
            </w:rPr>
            <w:fldChar w:fldCharType="end"/>
          </w:r>
        </w:p>
      </w:tc>
    </w:tr>
  </w:tbl>
  <w:p w:rsidR="004C1E5D" w:rsidRPr="00F81806" w:rsidRDefault="004C1E5D" w:rsidP="00F81806">
    <w:pPr>
      <w:pStyle w:val="Foote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C1E5D" w:rsidTr="00892CD9">
      <w:tblPrEx>
        <w:tblCellMar>
          <w:top w:w="0" w:type="dxa"/>
          <w:bottom w:w="0" w:type="dxa"/>
        </w:tblCellMar>
      </w:tblPrEx>
      <w:tc>
        <w:tcPr>
          <w:tcW w:w="5033" w:type="dxa"/>
          <w:shd w:val="clear" w:color="auto" w:fill="auto"/>
        </w:tcPr>
        <w:p w:rsidR="004C1E5D" w:rsidRPr="00892CD9" w:rsidRDefault="004C1E5D" w:rsidP="00892CD9">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90</w:t>
          </w:r>
          <w:r>
            <w:rPr>
              <w:w w:val="103"/>
            </w:rPr>
            <w:fldChar w:fldCharType="end"/>
          </w:r>
        </w:p>
      </w:tc>
      <w:tc>
        <w:tcPr>
          <w:tcW w:w="5033" w:type="dxa"/>
          <w:shd w:val="clear" w:color="auto" w:fill="auto"/>
        </w:tcPr>
        <w:p w:rsidR="004C1E5D" w:rsidRPr="00892CD9" w:rsidRDefault="004C1E5D" w:rsidP="00892CD9">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08-61756</w:t>
          </w:r>
          <w:r>
            <w:rPr>
              <w:b w:val="0"/>
              <w:w w:val="103"/>
            </w:rPr>
            <w:fldChar w:fldCharType="end"/>
          </w:r>
        </w:p>
      </w:tc>
    </w:tr>
  </w:tbl>
  <w:p w:rsidR="004C1E5D" w:rsidRPr="00892CD9" w:rsidRDefault="004C1E5D" w:rsidP="00892CD9">
    <w:pPr>
      <w:pStyle w:val="Footer"/>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C1E5D" w:rsidTr="00892CD9">
      <w:tblPrEx>
        <w:tblCellMar>
          <w:top w:w="0" w:type="dxa"/>
          <w:bottom w:w="0" w:type="dxa"/>
        </w:tblCellMar>
      </w:tblPrEx>
      <w:tc>
        <w:tcPr>
          <w:tcW w:w="5033" w:type="dxa"/>
          <w:shd w:val="clear" w:color="auto" w:fill="auto"/>
        </w:tcPr>
        <w:p w:rsidR="004C1E5D" w:rsidRPr="00892CD9" w:rsidRDefault="004C1E5D" w:rsidP="00892CD9">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08-61756</w:t>
          </w:r>
          <w:r>
            <w:rPr>
              <w:b w:val="0"/>
              <w:w w:val="103"/>
            </w:rPr>
            <w:fldChar w:fldCharType="end"/>
          </w:r>
        </w:p>
      </w:tc>
      <w:tc>
        <w:tcPr>
          <w:tcW w:w="5033" w:type="dxa"/>
          <w:shd w:val="clear" w:color="auto" w:fill="auto"/>
        </w:tcPr>
        <w:p w:rsidR="004C1E5D" w:rsidRPr="00892CD9" w:rsidRDefault="004C1E5D" w:rsidP="00892CD9">
          <w:pPr>
            <w:pStyle w:val="Footer"/>
            <w:rPr>
              <w:w w:val="103"/>
            </w:rPr>
          </w:pPr>
          <w:r>
            <w:rPr>
              <w:w w:val="103"/>
            </w:rPr>
            <w:fldChar w:fldCharType="begin"/>
          </w:r>
          <w:r>
            <w:rPr>
              <w:w w:val="103"/>
            </w:rPr>
            <w:instrText xml:space="preserve"> PAGE  \* MERGEFORMAT </w:instrText>
          </w:r>
          <w:r>
            <w:rPr>
              <w:w w:val="103"/>
            </w:rPr>
            <w:fldChar w:fldCharType="separate"/>
          </w:r>
          <w:r>
            <w:rPr>
              <w:w w:val="103"/>
            </w:rPr>
            <w:t>91</w:t>
          </w:r>
          <w:r>
            <w:rPr>
              <w:w w:val="103"/>
            </w:rPr>
            <w:fldChar w:fldCharType="end"/>
          </w:r>
        </w:p>
      </w:tc>
    </w:tr>
  </w:tbl>
  <w:p w:rsidR="004C1E5D" w:rsidRPr="00892CD9" w:rsidRDefault="004C1E5D" w:rsidP="00892CD9">
    <w:pPr>
      <w:pStyle w:val="Footer"/>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1008" w:tblpY="1196"/>
      <w:tblOverlap w:val="never"/>
      <w:tblW w:w="432"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432"/>
    </w:tblGrid>
    <w:tr w:rsidR="004C1E5D" w:rsidRPr="003C0093" w:rsidTr="003C0093">
      <w:trPr>
        <w:cantSplit/>
        <w:trHeight w:val="4925"/>
      </w:trPr>
      <w:tc>
        <w:tcPr>
          <w:tcW w:w="12413" w:type="dxa"/>
          <w:shd w:val="clear" w:color="auto" w:fill="auto"/>
          <w:textDirection w:val="tbRl"/>
        </w:tcPr>
        <w:p w:rsidR="004C1E5D" w:rsidRPr="003C0093" w:rsidRDefault="004C1E5D" w:rsidP="003C0093">
          <w:pPr>
            <w:pStyle w:val="Footer"/>
            <w:spacing w:line="240" w:lineRule="auto"/>
            <w:jc w:val="left"/>
            <w:rPr>
              <w:b w:val="0"/>
              <w:w w:val="103"/>
              <w:szCs w:val="26"/>
            </w:rPr>
          </w:pPr>
          <w:r>
            <w:rPr>
              <w:b w:val="0"/>
              <w:w w:val="103"/>
              <w:szCs w:val="26"/>
            </w:rPr>
            <w:fldChar w:fldCharType="begin"/>
          </w:r>
          <w:r>
            <w:rPr>
              <w:b w:val="0"/>
              <w:w w:val="103"/>
              <w:szCs w:val="26"/>
            </w:rPr>
            <w:instrText xml:space="preserve"> DOCVARIABLE "FooterJN" \* MERGEFORMAT </w:instrText>
          </w:r>
          <w:r>
            <w:rPr>
              <w:b w:val="0"/>
              <w:w w:val="103"/>
              <w:szCs w:val="26"/>
            </w:rPr>
            <w:fldChar w:fldCharType="separate"/>
          </w:r>
          <w:r>
            <w:rPr>
              <w:b w:val="0"/>
              <w:w w:val="103"/>
              <w:szCs w:val="26"/>
            </w:rPr>
            <w:t>08-61756</w:t>
          </w:r>
          <w:r>
            <w:rPr>
              <w:b w:val="0"/>
              <w:w w:val="103"/>
              <w:szCs w:val="26"/>
            </w:rPr>
            <w:fldChar w:fldCharType="end"/>
          </w:r>
        </w:p>
      </w:tc>
    </w:tr>
    <w:tr w:rsidR="004C1E5D" w:rsidRPr="003C0093" w:rsidTr="003C0093">
      <w:trPr>
        <w:cantSplit/>
        <w:trHeight w:val="4925"/>
      </w:trPr>
      <w:tc>
        <w:tcPr>
          <w:tcW w:w="12413" w:type="dxa"/>
          <w:shd w:val="clear" w:color="auto" w:fill="auto"/>
          <w:textDirection w:val="tbRl"/>
        </w:tcPr>
        <w:p w:rsidR="004C1E5D" w:rsidRPr="003C0093" w:rsidRDefault="004C1E5D" w:rsidP="003C0093">
          <w:pPr>
            <w:pStyle w:val="Footer"/>
            <w:spacing w:line="240" w:lineRule="auto"/>
            <w:jc w:val="right"/>
            <w:rPr>
              <w:w w:val="103"/>
              <w:szCs w:val="26"/>
            </w:rPr>
          </w:pPr>
          <w:r>
            <w:rPr>
              <w:w w:val="103"/>
              <w:szCs w:val="26"/>
            </w:rPr>
            <w:fldChar w:fldCharType="begin"/>
          </w:r>
          <w:r>
            <w:rPr>
              <w:w w:val="103"/>
              <w:szCs w:val="26"/>
            </w:rPr>
            <w:instrText xml:space="preserve"> PAGE  \* MERGEFORMAT </w:instrText>
          </w:r>
          <w:r>
            <w:rPr>
              <w:w w:val="103"/>
              <w:szCs w:val="26"/>
            </w:rPr>
            <w:fldChar w:fldCharType="separate"/>
          </w:r>
          <w:r>
            <w:rPr>
              <w:w w:val="103"/>
              <w:szCs w:val="26"/>
            </w:rPr>
            <w:t>92</w:t>
          </w:r>
          <w:r>
            <w:rPr>
              <w:w w:val="103"/>
              <w:szCs w:val="26"/>
            </w:rPr>
            <w:fldChar w:fldCharType="end"/>
          </w:r>
        </w:p>
      </w:tc>
    </w:tr>
  </w:tbl>
  <w:p w:rsidR="004C1E5D" w:rsidRPr="003C0093" w:rsidRDefault="004C1E5D" w:rsidP="003C0093">
    <w:pPr>
      <w:pStyle w:val="Footer"/>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1008" w:tblpY="1196"/>
      <w:tblOverlap w:val="never"/>
      <w:tblW w:w="432"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432"/>
    </w:tblGrid>
    <w:tr w:rsidR="004C1E5D" w:rsidRPr="003C0093" w:rsidTr="003C0093">
      <w:trPr>
        <w:cantSplit/>
        <w:trHeight w:val="4925"/>
      </w:trPr>
      <w:tc>
        <w:tcPr>
          <w:tcW w:w="12413" w:type="dxa"/>
          <w:shd w:val="clear" w:color="auto" w:fill="auto"/>
          <w:textDirection w:val="tbRl"/>
        </w:tcPr>
        <w:p w:rsidR="004C1E5D" w:rsidRPr="003C0093" w:rsidRDefault="004C1E5D" w:rsidP="003C0093">
          <w:pPr>
            <w:pStyle w:val="Footer"/>
            <w:spacing w:line="240" w:lineRule="auto"/>
            <w:jc w:val="left"/>
            <w:rPr>
              <w:w w:val="103"/>
              <w:szCs w:val="26"/>
            </w:rPr>
          </w:pPr>
          <w:r>
            <w:rPr>
              <w:w w:val="103"/>
              <w:szCs w:val="26"/>
            </w:rPr>
            <w:fldChar w:fldCharType="begin"/>
          </w:r>
          <w:r>
            <w:rPr>
              <w:w w:val="103"/>
              <w:szCs w:val="26"/>
            </w:rPr>
            <w:instrText xml:space="preserve"> PAGE  \* MERGEFORMAT </w:instrText>
          </w:r>
          <w:r>
            <w:rPr>
              <w:w w:val="103"/>
              <w:szCs w:val="26"/>
            </w:rPr>
            <w:fldChar w:fldCharType="separate"/>
          </w:r>
          <w:r>
            <w:rPr>
              <w:w w:val="103"/>
              <w:szCs w:val="26"/>
            </w:rPr>
            <w:t>91</w:t>
          </w:r>
          <w:r>
            <w:rPr>
              <w:w w:val="103"/>
              <w:szCs w:val="26"/>
            </w:rPr>
            <w:fldChar w:fldCharType="end"/>
          </w:r>
        </w:p>
      </w:tc>
    </w:tr>
    <w:tr w:rsidR="004C1E5D" w:rsidRPr="003C0093" w:rsidTr="003C0093">
      <w:trPr>
        <w:cantSplit/>
        <w:trHeight w:val="4925"/>
      </w:trPr>
      <w:tc>
        <w:tcPr>
          <w:tcW w:w="12413" w:type="dxa"/>
          <w:shd w:val="clear" w:color="auto" w:fill="auto"/>
          <w:textDirection w:val="tbRl"/>
        </w:tcPr>
        <w:p w:rsidR="004C1E5D" w:rsidRPr="003C0093" w:rsidRDefault="004C1E5D" w:rsidP="003C0093">
          <w:pPr>
            <w:pStyle w:val="Footer"/>
            <w:spacing w:line="240" w:lineRule="auto"/>
            <w:jc w:val="right"/>
            <w:rPr>
              <w:b w:val="0"/>
              <w:w w:val="103"/>
              <w:szCs w:val="26"/>
            </w:rPr>
          </w:pPr>
          <w:r>
            <w:rPr>
              <w:b w:val="0"/>
              <w:w w:val="103"/>
              <w:szCs w:val="26"/>
            </w:rPr>
            <w:fldChar w:fldCharType="begin"/>
          </w:r>
          <w:r>
            <w:rPr>
              <w:b w:val="0"/>
              <w:w w:val="103"/>
              <w:szCs w:val="26"/>
            </w:rPr>
            <w:instrText xml:space="preserve"> DOCVARIABLE "FooterJN" \* MERGEFORMAT </w:instrText>
          </w:r>
          <w:r>
            <w:rPr>
              <w:b w:val="0"/>
              <w:w w:val="103"/>
              <w:szCs w:val="26"/>
            </w:rPr>
            <w:fldChar w:fldCharType="separate"/>
          </w:r>
          <w:r>
            <w:rPr>
              <w:b w:val="0"/>
              <w:w w:val="103"/>
              <w:szCs w:val="26"/>
            </w:rPr>
            <w:t>08-61756</w:t>
          </w:r>
          <w:r>
            <w:rPr>
              <w:b w:val="0"/>
              <w:w w:val="103"/>
              <w:szCs w:val="26"/>
            </w:rPr>
            <w:fldChar w:fldCharType="end"/>
          </w:r>
        </w:p>
      </w:tc>
    </w:tr>
  </w:tbl>
  <w:p w:rsidR="004C1E5D" w:rsidRPr="003C0093" w:rsidRDefault="004C1E5D" w:rsidP="003C0093">
    <w:pPr>
      <w:pStyle w:val="Footer"/>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C1E5D" w:rsidTr="00892CD9">
      <w:tblPrEx>
        <w:tblCellMar>
          <w:top w:w="0" w:type="dxa"/>
          <w:bottom w:w="0" w:type="dxa"/>
        </w:tblCellMar>
      </w:tblPrEx>
      <w:tc>
        <w:tcPr>
          <w:tcW w:w="5033" w:type="dxa"/>
          <w:shd w:val="clear" w:color="auto" w:fill="auto"/>
        </w:tcPr>
        <w:p w:rsidR="004C1E5D" w:rsidRPr="00892CD9" w:rsidRDefault="004C1E5D" w:rsidP="00892CD9">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94</w:t>
          </w:r>
          <w:r>
            <w:rPr>
              <w:w w:val="103"/>
            </w:rPr>
            <w:fldChar w:fldCharType="end"/>
          </w:r>
        </w:p>
      </w:tc>
      <w:tc>
        <w:tcPr>
          <w:tcW w:w="5033" w:type="dxa"/>
          <w:shd w:val="clear" w:color="auto" w:fill="auto"/>
        </w:tcPr>
        <w:p w:rsidR="004C1E5D" w:rsidRPr="00892CD9" w:rsidRDefault="004C1E5D" w:rsidP="00892CD9">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08-61756</w:t>
          </w:r>
          <w:r>
            <w:rPr>
              <w:b w:val="0"/>
              <w:w w:val="103"/>
            </w:rPr>
            <w:fldChar w:fldCharType="end"/>
          </w:r>
        </w:p>
      </w:tc>
    </w:tr>
  </w:tbl>
  <w:p w:rsidR="004C1E5D" w:rsidRPr="00892CD9" w:rsidRDefault="004C1E5D" w:rsidP="00892CD9">
    <w:pPr>
      <w:pStyle w:val="Footer"/>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C1E5D" w:rsidTr="00892CD9">
      <w:tblPrEx>
        <w:tblCellMar>
          <w:top w:w="0" w:type="dxa"/>
          <w:bottom w:w="0" w:type="dxa"/>
        </w:tblCellMar>
      </w:tblPrEx>
      <w:tc>
        <w:tcPr>
          <w:tcW w:w="5033" w:type="dxa"/>
          <w:shd w:val="clear" w:color="auto" w:fill="auto"/>
        </w:tcPr>
        <w:p w:rsidR="004C1E5D" w:rsidRPr="00892CD9" w:rsidRDefault="004C1E5D" w:rsidP="00892CD9">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08-61756</w:t>
          </w:r>
          <w:r>
            <w:rPr>
              <w:b w:val="0"/>
              <w:w w:val="103"/>
            </w:rPr>
            <w:fldChar w:fldCharType="end"/>
          </w:r>
        </w:p>
      </w:tc>
      <w:tc>
        <w:tcPr>
          <w:tcW w:w="5033" w:type="dxa"/>
          <w:shd w:val="clear" w:color="auto" w:fill="auto"/>
        </w:tcPr>
        <w:p w:rsidR="004C1E5D" w:rsidRPr="00892CD9" w:rsidRDefault="004C1E5D" w:rsidP="00892CD9">
          <w:pPr>
            <w:pStyle w:val="Footer"/>
            <w:rPr>
              <w:w w:val="103"/>
            </w:rPr>
          </w:pPr>
          <w:r>
            <w:rPr>
              <w:w w:val="103"/>
            </w:rPr>
            <w:fldChar w:fldCharType="begin"/>
          </w:r>
          <w:r>
            <w:rPr>
              <w:w w:val="103"/>
            </w:rPr>
            <w:instrText xml:space="preserve"> PAGE  \* MERGEFORMAT </w:instrText>
          </w:r>
          <w:r>
            <w:rPr>
              <w:w w:val="103"/>
            </w:rPr>
            <w:fldChar w:fldCharType="separate"/>
          </w:r>
          <w:r>
            <w:rPr>
              <w:w w:val="103"/>
            </w:rPr>
            <w:t>95</w:t>
          </w:r>
          <w:r>
            <w:rPr>
              <w:w w:val="103"/>
            </w:rPr>
            <w:fldChar w:fldCharType="end"/>
          </w:r>
        </w:p>
      </w:tc>
    </w:tr>
  </w:tbl>
  <w:p w:rsidR="004C1E5D" w:rsidRPr="00892CD9" w:rsidRDefault="004C1E5D" w:rsidP="00892CD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14FD" w:rsidRPr="00F22F9D" w:rsidRDefault="00C714FD" w:rsidP="00F22F9D">
      <w:pPr>
        <w:pStyle w:val="Footer"/>
        <w:bidi/>
        <w:spacing w:after="80"/>
        <w:ind w:left="792"/>
        <w:rPr>
          <w:sz w:val="16"/>
        </w:rPr>
      </w:pPr>
      <w:r w:rsidRPr="00F22F9D">
        <w:rPr>
          <w:sz w:val="16"/>
          <w:rtl/>
        </w:rPr>
        <w:t>__________</w:t>
      </w:r>
    </w:p>
  </w:footnote>
  <w:footnote w:type="continuationSeparator" w:id="0">
    <w:p w:rsidR="00C714FD" w:rsidRPr="00F22F9D" w:rsidRDefault="00C714FD" w:rsidP="00F22F9D">
      <w:pPr>
        <w:pStyle w:val="Footer"/>
        <w:spacing w:after="80"/>
        <w:ind w:left="792"/>
        <w:rPr>
          <w:sz w:val="16"/>
        </w:rPr>
      </w:pPr>
      <w:r w:rsidRPr="00F22F9D">
        <w:rPr>
          <w:sz w:val="16"/>
        </w:rPr>
        <w:t>__________</w:t>
      </w:r>
    </w:p>
  </w:footnote>
  <w:footnote w:id="1">
    <w:p w:rsidR="004C1E5D" w:rsidRPr="00F22F9D" w:rsidRDefault="004C1E5D" w:rsidP="00F22F9D">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F22F9D">
        <w:rPr>
          <w:w w:val="103"/>
          <w:rtl/>
          <w:lang w:bidi="ar-EG"/>
        </w:rPr>
        <w:t>(</w:t>
      </w:r>
      <w:r w:rsidRPr="00F22F9D">
        <w:rPr>
          <w:rStyle w:val="FootnoteReference"/>
          <w:spacing w:val="0"/>
          <w:w w:val="103"/>
          <w:vertAlign w:val="baseline"/>
          <w:rtl/>
        </w:rPr>
        <w:footnoteRef/>
      </w:r>
      <w:r w:rsidRPr="00F22F9D">
        <w:rPr>
          <w:w w:val="103"/>
          <w:rtl/>
          <w:lang w:bidi="ar-EG"/>
        </w:rPr>
        <w:t>)</w:t>
      </w:r>
      <w:r w:rsidRPr="00F22F9D">
        <w:rPr>
          <w:w w:val="103"/>
          <w:rtl/>
        </w:rPr>
        <w:tab/>
      </w:r>
      <w:r>
        <w:rPr>
          <w:rFonts w:hint="cs"/>
          <w:w w:val="103"/>
          <w:rtl/>
          <w:lang w:bidi="ar-EG"/>
        </w:rPr>
        <w:t>ملاحظة: يعبِّر هذا عن المقدار النسبي للنسبة الإجمالية للالتحاق بالمدارس للبنات حسب نوع التعليم المنطبق في سنة دراسية معيَّنة مقارنة بالنسبة الإجمالية للالتحاق بالمدارس للبنين لنفس النوع من التعليم في نفس السنة الدراسية. وهذه النسبة جرى التعبير عنها بحساب مؤشرين مختلفين (النسبتان الإجماليتان للالتحاق بالمدارس) بالتناسب وضرب الناتج في الرقم 100.</w:t>
      </w:r>
    </w:p>
  </w:footnote>
  <w:footnote w:id="2">
    <w:p w:rsidR="004C1E5D" w:rsidRPr="00F22F9D" w:rsidRDefault="004C1E5D" w:rsidP="00F22F9D">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sidRPr="00F22F9D">
        <w:rPr>
          <w:rFonts w:hint="cs"/>
          <w:rtl/>
        </w:rPr>
        <w:tab/>
      </w:r>
      <w:r w:rsidRPr="00F22F9D">
        <w:rPr>
          <w:rFonts w:hint="cs"/>
          <w:w w:val="103"/>
          <w:sz w:val="24"/>
          <w:rtl/>
          <w:lang w:bidi="ar-EG"/>
        </w:rPr>
        <w:t>(</w:t>
      </w:r>
      <w:r w:rsidRPr="00F22F9D">
        <w:rPr>
          <w:rStyle w:val="FootnoteReference"/>
          <w:w w:val="103"/>
          <w:vertAlign w:val="baseline"/>
          <w:rtl/>
        </w:rPr>
        <w:footnoteRef/>
      </w:r>
      <w:r w:rsidRPr="00F22F9D">
        <w:rPr>
          <w:rFonts w:hint="cs"/>
          <w:w w:val="103"/>
          <w:sz w:val="24"/>
          <w:rtl/>
          <w:lang w:bidi="ar-EG"/>
        </w:rPr>
        <w:t>)</w:t>
      </w:r>
      <w:r w:rsidRPr="00F22F9D">
        <w:rPr>
          <w:rFonts w:hint="cs"/>
          <w:w w:val="103"/>
          <w:rtl/>
        </w:rPr>
        <w:tab/>
      </w:r>
      <w:r w:rsidRPr="00F22F9D">
        <w:rPr>
          <w:rFonts w:hint="cs"/>
          <w:w w:val="103"/>
          <w:rtl/>
          <w:lang w:bidi="ar-EG"/>
        </w:rPr>
        <w:t>المدارس الابتدائية التي توفِّر الإقامة: جرى ضم المدارس المذكورة إلى المدارس الداخلية الإقليمية للتعليم الابتدائي في عام 2006.</w:t>
      </w:r>
    </w:p>
  </w:footnote>
  <w:footnote w:id="3">
    <w:p w:rsidR="004C1E5D" w:rsidRPr="00F22F9D" w:rsidRDefault="004C1E5D" w:rsidP="00F22F9D">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w w:val="103"/>
          <w:rtl/>
          <w:lang w:bidi="ar-EG"/>
        </w:rPr>
        <w:tab/>
      </w:r>
      <w:r w:rsidRPr="00F22F9D">
        <w:rPr>
          <w:rFonts w:hint="cs"/>
          <w:w w:val="103"/>
          <w:rtl/>
          <w:lang w:bidi="ar-EG"/>
        </w:rPr>
        <w:t>(</w:t>
      </w:r>
      <w:r w:rsidRPr="00F22F9D">
        <w:rPr>
          <w:rStyle w:val="FootnoteReference"/>
          <w:w w:val="103"/>
          <w:vertAlign w:val="baseline"/>
          <w:rtl/>
        </w:rPr>
        <w:footnoteRef/>
      </w:r>
      <w:r w:rsidRPr="00F22F9D">
        <w:rPr>
          <w:rFonts w:hint="cs"/>
          <w:w w:val="103"/>
          <w:rtl/>
          <w:lang w:bidi="ar-EG"/>
        </w:rPr>
        <w:t>)</w:t>
      </w:r>
      <w:r w:rsidRPr="00F22F9D">
        <w:rPr>
          <w:rFonts w:hint="cs"/>
          <w:w w:val="103"/>
          <w:rtl/>
        </w:rPr>
        <w:tab/>
      </w:r>
      <w:r w:rsidRPr="00F22F9D">
        <w:rPr>
          <w:rFonts w:hint="cs"/>
          <w:w w:val="103"/>
          <w:rtl/>
          <w:lang w:bidi="ar-EG"/>
        </w:rPr>
        <w:t>عدد الطلاب لا يشمل طلاب المدارس الابتدائية المفتوحة والمدارس الثانوية المفتوحة.</w:t>
      </w:r>
    </w:p>
  </w:footnote>
  <w:footnote w:id="4">
    <w:p w:rsidR="004C1E5D" w:rsidRDefault="004C1E5D" w:rsidP="00F22F9D">
      <w:pPr>
        <w:pStyle w:val="FootnoteText"/>
        <w:tabs>
          <w:tab w:val="clear" w:pos="418"/>
          <w:tab w:val="right" w:pos="1195"/>
          <w:tab w:val="left" w:pos="1267"/>
          <w:tab w:val="left" w:pos="1656"/>
          <w:tab w:val="left" w:pos="2088"/>
        </w:tabs>
        <w:spacing w:after="80"/>
        <w:ind w:left="1267" w:right="1267" w:hanging="547"/>
        <w:rPr>
          <w:rFonts w:hint="cs"/>
          <w:rtl/>
        </w:rPr>
      </w:pPr>
      <w:r>
        <w:rPr>
          <w:rFonts w:hint="cs"/>
          <w:rtl/>
        </w:rPr>
        <w:tab/>
      </w:r>
      <w:r w:rsidRPr="00F22F9D">
        <w:rPr>
          <w:rFonts w:hint="cs"/>
          <w:rtl/>
        </w:rPr>
        <w:t>*</w:t>
      </w:r>
      <w:r>
        <w:rPr>
          <w:rFonts w:hint="cs"/>
          <w:rtl/>
        </w:rPr>
        <w:tab/>
      </w:r>
      <w:r w:rsidRPr="00F22F9D">
        <w:rPr>
          <w:rFonts w:hint="cs"/>
          <w:rtl/>
        </w:rPr>
        <w:t>منظمة العمالة التركية: كُلِّفت المنظمة بالقيام بدور نشط في السعي من أجل القضاء على البطالة، وأصبح لها هيكل جديد بموجب ”قانون معهد العمالة التركية“ الذي دخل حيِّز النفاذ في عام 2003 وذلك للمساعدة في حماية التوظيف وفي تحسينه وتعميمه ومنع حدوث بطالة واتخاذ الإجراءات المتعلقة بتأمين البطالة. ومنظمة العمالة التركية لها هيكل يكفي لتنفيذ برامج القوة العاملة بنشاط، مثل وظائف مراقبة القوة العاملة وسوق العمل، ووضع نُظم إعلامية بشأن سوق قوة العمل، وتدريب قوة العمل الموجودة وتقديم التعليم في موقع العمل، وتقديم المشورة بالنسبة للمهن والحياة الوظيفية، والوظائف السلبية لقوة العمل مثل الأعمال المتعلقة بالتأمين ضد البطالة والتعويض عن فقد الوظيفة، وكذلك المهام المتعلقة بالتوظيف.</w:t>
      </w:r>
    </w:p>
  </w:footnote>
  <w:footnote w:id="5">
    <w:p w:rsidR="004C1E5D" w:rsidRDefault="004C1E5D" w:rsidP="00F22F9D">
      <w:pPr>
        <w:pStyle w:val="FootnoteText"/>
        <w:tabs>
          <w:tab w:val="clear" w:pos="418"/>
          <w:tab w:val="right" w:pos="1195"/>
          <w:tab w:val="left" w:pos="1267"/>
          <w:tab w:val="left" w:pos="1656"/>
          <w:tab w:val="left" w:pos="2088"/>
        </w:tabs>
        <w:spacing w:after="80"/>
        <w:ind w:left="1267" w:right="1267" w:hanging="547"/>
        <w:rPr>
          <w:lang w:bidi="ar-EG"/>
        </w:rPr>
      </w:pPr>
      <w:r>
        <w:rPr>
          <w:rFonts w:hint="cs"/>
          <w:rtl/>
        </w:rPr>
        <w:tab/>
      </w:r>
      <w:r w:rsidRPr="00F22F9D">
        <w:rPr>
          <w:rFonts w:hint="cs"/>
          <w:rtl/>
        </w:rPr>
        <w:t>*</w:t>
      </w:r>
      <w:r>
        <w:rPr>
          <w:rFonts w:hint="cs"/>
          <w:rtl/>
        </w:rPr>
        <w:tab/>
        <w:t>أدييامان (1)، باتمان (2)، دياربكر (2)، غازيانتيب (1)، كيليس (2)، ماردين (9)، سيرت (4)، سانليورفا (3)، سيرناك (5).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4C1E5D" w:rsidTr="00892CD9">
      <w:tblPrEx>
        <w:tblCellMar>
          <w:top w:w="0" w:type="dxa"/>
          <w:bottom w:w="0" w:type="dxa"/>
        </w:tblCellMar>
      </w:tblPrEx>
      <w:trPr>
        <w:trHeight w:hRule="exact" w:val="864"/>
        <w:jc w:val="center"/>
      </w:trPr>
      <w:tc>
        <w:tcPr>
          <w:tcW w:w="4925" w:type="dxa"/>
          <w:shd w:val="clear" w:color="auto" w:fill="auto"/>
          <w:vAlign w:val="bottom"/>
        </w:tcPr>
        <w:p w:rsidR="004C1E5D" w:rsidRDefault="004C1E5D" w:rsidP="00892CD9">
          <w:pPr>
            <w:pStyle w:val="Header"/>
            <w:bidi/>
            <w:jc w:val="right"/>
          </w:pPr>
        </w:p>
      </w:tc>
      <w:tc>
        <w:tcPr>
          <w:tcW w:w="4925" w:type="dxa"/>
          <w:shd w:val="clear" w:color="auto" w:fill="auto"/>
          <w:vAlign w:val="bottom"/>
        </w:tcPr>
        <w:p w:rsidR="004C1E5D" w:rsidRPr="00892CD9" w:rsidRDefault="004C1E5D" w:rsidP="00892CD9">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CEDAW/C/TUR/6</w:t>
          </w:r>
          <w:r>
            <w:rPr>
              <w:w w:val="103"/>
            </w:rPr>
            <w:fldChar w:fldCharType="end"/>
          </w:r>
        </w:p>
      </w:tc>
    </w:tr>
  </w:tbl>
  <w:p w:rsidR="004C1E5D" w:rsidRPr="00892CD9" w:rsidRDefault="004C1E5D" w:rsidP="00892CD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4C1E5D" w:rsidTr="00892CD9">
      <w:tblPrEx>
        <w:tblCellMar>
          <w:top w:w="0" w:type="dxa"/>
          <w:bottom w:w="0" w:type="dxa"/>
        </w:tblCellMar>
      </w:tblPrEx>
      <w:trPr>
        <w:trHeight w:hRule="exact" w:val="864"/>
        <w:jc w:val="center"/>
      </w:trPr>
      <w:tc>
        <w:tcPr>
          <w:tcW w:w="4925" w:type="dxa"/>
          <w:shd w:val="clear" w:color="auto" w:fill="auto"/>
          <w:vAlign w:val="bottom"/>
        </w:tcPr>
        <w:p w:rsidR="004C1E5D" w:rsidRPr="00892CD9" w:rsidRDefault="004C1E5D" w:rsidP="00892CD9">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CEDAW/C/TUR/6</w:t>
          </w:r>
          <w:r>
            <w:rPr>
              <w:w w:val="103"/>
            </w:rPr>
            <w:fldChar w:fldCharType="end"/>
          </w:r>
        </w:p>
      </w:tc>
      <w:tc>
        <w:tcPr>
          <w:tcW w:w="4925" w:type="dxa"/>
          <w:shd w:val="clear" w:color="auto" w:fill="auto"/>
          <w:vAlign w:val="bottom"/>
        </w:tcPr>
        <w:p w:rsidR="004C1E5D" w:rsidRDefault="004C1E5D" w:rsidP="00892CD9">
          <w:pPr>
            <w:pStyle w:val="Header"/>
          </w:pPr>
        </w:p>
      </w:tc>
    </w:tr>
  </w:tbl>
  <w:p w:rsidR="004C1E5D" w:rsidRPr="00892CD9" w:rsidRDefault="004C1E5D" w:rsidP="00892CD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4C1E5D" w:rsidTr="00892CD9">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4C1E5D" w:rsidRDefault="004C1E5D" w:rsidP="00892CD9">
          <w:pPr>
            <w:pStyle w:val="Header"/>
            <w:spacing w:after="120"/>
          </w:pPr>
        </w:p>
      </w:tc>
      <w:tc>
        <w:tcPr>
          <w:tcW w:w="1786" w:type="dxa"/>
          <w:tcBorders>
            <w:bottom w:val="single" w:sz="4" w:space="0" w:color="auto"/>
          </w:tcBorders>
          <w:shd w:val="clear" w:color="auto" w:fill="auto"/>
          <w:vAlign w:val="bottom"/>
        </w:tcPr>
        <w:p w:rsidR="004C1E5D" w:rsidRPr="00892CD9" w:rsidRDefault="004C1E5D" w:rsidP="00892CD9">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4C1E5D" w:rsidRDefault="004C1E5D" w:rsidP="00892CD9">
          <w:pPr>
            <w:pStyle w:val="Header"/>
            <w:spacing w:after="120"/>
          </w:pPr>
        </w:p>
      </w:tc>
      <w:tc>
        <w:tcPr>
          <w:tcW w:w="6523" w:type="dxa"/>
          <w:gridSpan w:val="3"/>
          <w:tcBorders>
            <w:bottom w:val="single" w:sz="4" w:space="0" w:color="auto"/>
          </w:tcBorders>
          <w:shd w:val="clear" w:color="auto" w:fill="auto"/>
          <w:vAlign w:val="bottom"/>
        </w:tcPr>
        <w:p w:rsidR="004C1E5D" w:rsidRPr="00892CD9" w:rsidRDefault="004C1E5D" w:rsidP="00892CD9">
          <w:pPr>
            <w:spacing w:line="380" w:lineRule="exact"/>
            <w:jc w:val="right"/>
          </w:pPr>
          <w:r>
            <w:rPr>
              <w:sz w:val="40"/>
            </w:rPr>
            <w:t>CEDAW</w:t>
          </w:r>
          <w:r>
            <w:t>/C/TUR/6</w:t>
          </w:r>
        </w:p>
      </w:tc>
    </w:tr>
    <w:tr w:rsidR="004C1E5D" w:rsidRPr="00892CD9" w:rsidTr="00892CD9">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4C1E5D" w:rsidRDefault="004C1E5D" w:rsidP="00892CD9">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C1E5D" w:rsidRPr="00892CD9" w:rsidRDefault="004C1E5D" w:rsidP="00892CD9">
          <w:pPr>
            <w:pStyle w:val="Header"/>
            <w:spacing w:before="109"/>
            <w:jc w:val="right"/>
          </w:pPr>
        </w:p>
      </w:tc>
      <w:tc>
        <w:tcPr>
          <w:tcW w:w="5227" w:type="dxa"/>
          <w:gridSpan w:val="3"/>
          <w:tcBorders>
            <w:top w:val="single" w:sz="4" w:space="0" w:color="auto"/>
            <w:bottom w:val="single" w:sz="12" w:space="0" w:color="auto"/>
          </w:tcBorders>
          <w:shd w:val="clear" w:color="auto" w:fill="auto"/>
        </w:tcPr>
        <w:p w:rsidR="004C1E5D" w:rsidRPr="00892CD9" w:rsidRDefault="004C1E5D" w:rsidP="00892CD9">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4C1E5D" w:rsidRPr="00892CD9" w:rsidRDefault="004C1E5D" w:rsidP="00892CD9">
          <w:pPr>
            <w:pStyle w:val="Header"/>
            <w:spacing w:before="109"/>
          </w:pPr>
        </w:p>
      </w:tc>
      <w:tc>
        <w:tcPr>
          <w:tcW w:w="3100" w:type="dxa"/>
          <w:gridSpan w:val="2"/>
          <w:tcBorders>
            <w:top w:val="single" w:sz="4" w:space="0" w:color="auto"/>
            <w:bottom w:val="single" w:sz="12" w:space="0" w:color="auto"/>
          </w:tcBorders>
          <w:shd w:val="clear" w:color="auto" w:fill="auto"/>
        </w:tcPr>
        <w:p w:rsidR="004C1E5D" w:rsidRDefault="004C1E5D" w:rsidP="00892CD9">
          <w:pPr>
            <w:bidi w:val="0"/>
            <w:spacing w:before="240" w:line="240" w:lineRule="exact"/>
          </w:pPr>
          <w:r>
            <w:t>Distr.: General</w:t>
          </w:r>
        </w:p>
        <w:p w:rsidR="004C1E5D" w:rsidRDefault="004C1E5D" w:rsidP="00892CD9">
          <w:pPr>
            <w:bidi w:val="0"/>
            <w:spacing w:line="240" w:lineRule="exact"/>
            <w:jc w:val="left"/>
          </w:pPr>
          <w:r>
            <w:t>28 November 2008</w:t>
          </w:r>
        </w:p>
        <w:p w:rsidR="004C1E5D" w:rsidRDefault="004C1E5D" w:rsidP="00892CD9">
          <w:pPr>
            <w:bidi w:val="0"/>
            <w:spacing w:line="240" w:lineRule="exact"/>
            <w:jc w:val="left"/>
          </w:pPr>
          <w:r>
            <w:t>Arabic</w:t>
          </w:r>
        </w:p>
        <w:p w:rsidR="004C1E5D" w:rsidRPr="00892CD9" w:rsidRDefault="004C1E5D" w:rsidP="00892CD9">
          <w:pPr>
            <w:bidi w:val="0"/>
            <w:spacing w:line="240" w:lineRule="exact"/>
            <w:jc w:val="left"/>
          </w:pPr>
          <w:r>
            <w:t>Original: English</w:t>
          </w:r>
        </w:p>
      </w:tc>
    </w:tr>
  </w:tbl>
  <w:p w:rsidR="004C1E5D" w:rsidRPr="00892CD9" w:rsidRDefault="004C1E5D" w:rsidP="00892CD9">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4C1E5D" w:rsidTr="00892CD9">
      <w:tblPrEx>
        <w:tblCellMar>
          <w:top w:w="0" w:type="dxa"/>
          <w:bottom w:w="0" w:type="dxa"/>
        </w:tblCellMar>
      </w:tblPrEx>
      <w:trPr>
        <w:trHeight w:hRule="exact" w:val="864"/>
        <w:jc w:val="center"/>
      </w:trPr>
      <w:tc>
        <w:tcPr>
          <w:tcW w:w="4925" w:type="dxa"/>
          <w:shd w:val="clear" w:color="auto" w:fill="auto"/>
          <w:vAlign w:val="bottom"/>
        </w:tcPr>
        <w:p w:rsidR="004C1E5D" w:rsidRDefault="004C1E5D" w:rsidP="00892CD9">
          <w:pPr>
            <w:pStyle w:val="Header"/>
            <w:bidi/>
            <w:jc w:val="right"/>
          </w:pPr>
        </w:p>
      </w:tc>
      <w:tc>
        <w:tcPr>
          <w:tcW w:w="4925" w:type="dxa"/>
          <w:shd w:val="clear" w:color="auto" w:fill="auto"/>
          <w:vAlign w:val="bottom"/>
        </w:tcPr>
        <w:p w:rsidR="004C1E5D" w:rsidRPr="00892CD9" w:rsidRDefault="004C1E5D" w:rsidP="00892CD9">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CEDAW/C/TUR/6</w:t>
          </w:r>
          <w:r>
            <w:rPr>
              <w:w w:val="103"/>
            </w:rPr>
            <w:fldChar w:fldCharType="end"/>
          </w:r>
        </w:p>
      </w:tc>
    </w:tr>
  </w:tbl>
  <w:p w:rsidR="004C1E5D" w:rsidRPr="00892CD9" w:rsidRDefault="004C1E5D" w:rsidP="00892CD9">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4C1E5D" w:rsidTr="00892CD9">
      <w:tblPrEx>
        <w:tblCellMar>
          <w:top w:w="0" w:type="dxa"/>
          <w:bottom w:w="0" w:type="dxa"/>
        </w:tblCellMar>
      </w:tblPrEx>
      <w:trPr>
        <w:trHeight w:hRule="exact" w:val="864"/>
        <w:jc w:val="center"/>
      </w:trPr>
      <w:tc>
        <w:tcPr>
          <w:tcW w:w="4925" w:type="dxa"/>
          <w:shd w:val="clear" w:color="auto" w:fill="auto"/>
          <w:vAlign w:val="bottom"/>
        </w:tcPr>
        <w:p w:rsidR="004C1E5D" w:rsidRPr="00892CD9" w:rsidRDefault="004C1E5D" w:rsidP="00892CD9">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CEDAW/C/TUR/6</w:t>
          </w:r>
          <w:r>
            <w:rPr>
              <w:w w:val="103"/>
            </w:rPr>
            <w:fldChar w:fldCharType="end"/>
          </w:r>
        </w:p>
      </w:tc>
      <w:tc>
        <w:tcPr>
          <w:tcW w:w="4925" w:type="dxa"/>
          <w:shd w:val="clear" w:color="auto" w:fill="auto"/>
          <w:vAlign w:val="bottom"/>
        </w:tcPr>
        <w:p w:rsidR="004C1E5D" w:rsidRDefault="004C1E5D" w:rsidP="00892CD9">
          <w:pPr>
            <w:pStyle w:val="Header"/>
          </w:pPr>
        </w:p>
      </w:tc>
    </w:tr>
  </w:tbl>
  <w:p w:rsidR="004C1E5D" w:rsidRPr="00892CD9" w:rsidRDefault="004C1E5D" w:rsidP="00892CD9">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14473" w:tblpY="1196"/>
      <w:tblOverlap w:val="never"/>
      <w:tblW w:w="864" w:type="dxa"/>
      <w:tblInd w:w="0" w:type="dxa"/>
      <w:tblBorders>
        <w:top w:val="none" w:sz="0" w:space="0" w:color="auto"/>
        <w:bottom w:val="none" w:sz="0" w:space="0" w:color="auto"/>
        <w:right w:val="none" w:sz="0" w:space="0" w:color="auto"/>
        <w:insideH w:val="none" w:sz="0" w:space="0" w:color="auto"/>
        <w:insideV w:val="none" w:sz="0" w:space="0" w:color="auto"/>
      </w:tblBorders>
      <w:tblCellMar>
        <w:left w:w="14" w:type="dxa"/>
        <w:right w:w="14" w:type="dxa"/>
      </w:tblCellMar>
      <w:tblLook w:val="01E0" w:firstRow="1" w:lastRow="1" w:firstColumn="1" w:lastColumn="1" w:noHBand="0" w:noVBand="0"/>
    </w:tblPr>
    <w:tblGrid>
      <w:gridCol w:w="864"/>
    </w:tblGrid>
    <w:tr w:rsidR="004C1E5D" w:rsidRPr="00BF5176" w:rsidTr="00BF5176">
      <w:trPr>
        <w:cantSplit/>
        <w:trHeight w:val="4925"/>
      </w:trPr>
      <w:tc>
        <w:tcPr>
          <w:tcW w:w="12413" w:type="dxa"/>
          <w:shd w:val="clear" w:color="auto" w:fill="auto"/>
          <w:textDirection w:val="tbRl"/>
          <w:vAlign w:val="bottom"/>
        </w:tcPr>
        <w:p w:rsidR="004C1E5D" w:rsidRPr="00BF5176" w:rsidRDefault="004C1E5D" w:rsidP="00BF5176">
          <w:pPr>
            <w:pStyle w:val="Header"/>
            <w:spacing w:after="80" w:line="240" w:lineRule="auto"/>
            <w:rPr>
              <w:w w:val="103"/>
            </w:rPr>
          </w:pPr>
        </w:p>
      </w:tc>
    </w:tr>
    <w:tr w:rsidR="004C1E5D" w:rsidRPr="00BF5176" w:rsidTr="00BF5176">
      <w:trPr>
        <w:cantSplit/>
        <w:trHeight w:val="4925"/>
      </w:trPr>
      <w:tc>
        <w:tcPr>
          <w:tcW w:w="12413" w:type="dxa"/>
          <w:shd w:val="clear" w:color="auto" w:fill="auto"/>
          <w:textDirection w:val="tbRl"/>
          <w:vAlign w:val="bottom"/>
        </w:tcPr>
        <w:p w:rsidR="004C1E5D" w:rsidRPr="00BF5176" w:rsidRDefault="004C1E5D" w:rsidP="00BF5176">
          <w:pPr>
            <w:pStyle w:val="Header"/>
            <w:spacing w:after="80" w:line="240" w:lineRule="auto"/>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CEDAW/C/TUR/6</w:t>
          </w:r>
          <w:r>
            <w:rPr>
              <w:w w:val="103"/>
            </w:rPr>
            <w:fldChar w:fldCharType="end"/>
          </w:r>
        </w:p>
      </w:tc>
    </w:tr>
  </w:tbl>
  <w:p w:rsidR="004C1E5D" w:rsidRPr="00BF5176" w:rsidRDefault="004C1E5D" w:rsidP="00BF5176">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14473" w:tblpY="1196"/>
      <w:tblOverlap w:val="never"/>
      <w:tblW w:w="864" w:type="dxa"/>
      <w:tblInd w:w="0" w:type="dxa"/>
      <w:tblBorders>
        <w:top w:val="none" w:sz="0" w:space="0" w:color="auto"/>
        <w:bottom w:val="none" w:sz="0" w:space="0" w:color="auto"/>
        <w:right w:val="none" w:sz="0" w:space="0" w:color="auto"/>
        <w:insideH w:val="none" w:sz="0" w:space="0" w:color="auto"/>
        <w:insideV w:val="none" w:sz="0" w:space="0" w:color="auto"/>
      </w:tblBorders>
      <w:tblCellMar>
        <w:left w:w="14" w:type="dxa"/>
        <w:right w:w="14" w:type="dxa"/>
      </w:tblCellMar>
      <w:tblLook w:val="01E0" w:firstRow="1" w:lastRow="1" w:firstColumn="1" w:lastColumn="1" w:noHBand="0" w:noVBand="0"/>
    </w:tblPr>
    <w:tblGrid>
      <w:gridCol w:w="864"/>
    </w:tblGrid>
    <w:tr w:rsidR="004C1E5D" w:rsidRPr="00BF5176" w:rsidTr="00BF5176">
      <w:trPr>
        <w:cantSplit/>
        <w:trHeight w:val="4925"/>
      </w:trPr>
      <w:tc>
        <w:tcPr>
          <w:tcW w:w="12413" w:type="dxa"/>
          <w:shd w:val="clear" w:color="auto" w:fill="auto"/>
          <w:textDirection w:val="tbRl"/>
          <w:vAlign w:val="bottom"/>
        </w:tcPr>
        <w:p w:rsidR="004C1E5D" w:rsidRPr="00BF5176" w:rsidRDefault="004C1E5D" w:rsidP="00BF5176">
          <w:pPr>
            <w:pStyle w:val="Header"/>
            <w:spacing w:after="80" w:line="240" w:lineRule="auto"/>
            <w:jc w:val="left"/>
            <w:rPr>
              <w:w w:val="103"/>
            </w:rPr>
          </w:pPr>
          <w:r>
            <w:rPr>
              <w:w w:val="103"/>
            </w:rPr>
            <w:fldChar w:fldCharType="begin"/>
          </w:r>
          <w:r>
            <w:rPr>
              <w:w w:val="103"/>
            </w:rPr>
            <w:instrText xml:space="preserve"> DOCVARIABLE "sss1" \* MERGEFORMAT </w:instrText>
          </w:r>
          <w:r>
            <w:rPr>
              <w:w w:val="103"/>
            </w:rPr>
            <w:fldChar w:fldCharType="separate"/>
          </w:r>
          <w:r>
            <w:rPr>
              <w:w w:val="103"/>
            </w:rPr>
            <w:t>CEDAW/C/TUR/6</w:t>
          </w:r>
          <w:r>
            <w:rPr>
              <w:w w:val="103"/>
            </w:rPr>
            <w:fldChar w:fldCharType="end"/>
          </w:r>
        </w:p>
      </w:tc>
    </w:tr>
    <w:tr w:rsidR="004C1E5D" w:rsidRPr="00BF5176" w:rsidTr="00BF5176">
      <w:trPr>
        <w:cantSplit/>
        <w:trHeight w:val="4925"/>
      </w:trPr>
      <w:tc>
        <w:tcPr>
          <w:tcW w:w="12413" w:type="dxa"/>
          <w:shd w:val="clear" w:color="auto" w:fill="auto"/>
          <w:textDirection w:val="tbRl"/>
          <w:vAlign w:val="bottom"/>
        </w:tcPr>
        <w:p w:rsidR="004C1E5D" w:rsidRPr="00BF5176" w:rsidRDefault="004C1E5D" w:rsidP="00BF5176">
          <w:pPr>
            <w:pStyle w:val="Header"/>
            <w:spacing w:after="80" w:line="240" w:lineRule="auto"/>
            <w:rPr>
              <w:w w:val="103"/>
            </w:rPr>
          </w:pPr>
        </w:p>
      </w:tc>
    </w:tr>
  </w:tbl>
  <w:p w:rsidR="004C1E5D" w:rsidRPr="00BF5176" w:rsidRDefault="004C1E5D" w:rsidP="00BF5176">
    <w:pPr>
      <w:pStyle w:val="Heade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4C1E5D" w:rsidTr="00892CD9">
      <w:tblPrEx>
        <w:tblCellMar>
          <w:top w:w="0" w:type="dxa"/>
          <w:bottom w:w="0" w:type="dxa"/>
        </w:tblCellMar>
      </w:tblPrEx>
      <w:trPr>
        <w:trHeight w:hRule="exact" w:val="864"/>
        <w:jc w:val="center"/>
      </w:trPr>
      <w:tc>
        <w:tcPr>
          <w:tcW w:w="4925" w:type="dxa"/>
          <w:shd w:val="clear" w:color="auto" w:fill="auto"/>
          <w:vAlign w:val="bottom"/>
        </w:tcPr>
        <w:p w:rsidR="004C1E5D" w:rsidRDefault="004C1E5D" w:rsidP="00892CD9">
          <w:pPr>
            <w:pStyle w:val="Header"/>
            <w:bidi/>
            <w:jc w:val="right"/>
          </w:pPr>
        </w:p>
      </w:tc>
      <w:tc>
        <w:tcPr>
          <w:tcW w:w="4925" w:type="dxa"/>
          <w:shd w:val="clear" w:color="auto" w:fill="auto"/>
          <w:vAlign w:val="bottom"/>
        </w:tcPr>
        <w:p w:rsidR="004C1E5D" w:rsidRPr="00892CD9" w:rsidRDefault="004C1E5D" w:rsidP="00892CD9">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CEDAW/C/TUR/6</w:t>
          </w:r>
          <w:r>
            <w:rPr>
              <w:w w:val="103"/>
            </w:rPr>
            <w:fldChar w:fldCharType="end"/>
          </w:r>
        </w:p>
      </w:tc>
    </w:tr>
  </w:tbl>
  <w:p w:rsidR="004C1E5D" w:rsidRPr="00892CD9" w:rsidRDefault="004C1E5D" w:rsidP="00892CD9">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4C1E5D" w:rsidTr="00892CD9">
      <w:tblPrEx>
        <w:tblCellMar>
          <w:top w:w="0" w:type="dxa"/>
          <w:bottom w:w="0" w:type="dxa"/>
        </w:tblCellMar>
      </w:tblPrEx>
      <w:trPr>
        <w:trHeight w:hRule="exact" w:val="864"/>
        <w:jc w:val="center"/>
      </w:trPr>
      <w:tc>
        <w:tcPr>
          <w:tcW w:w="4925" w:type="dxa"/>
          <w:shd w:val="clear" w:color="auto" w:fill="auto"/>
          <w:vAlign w:val="bottom"/>
        </w:tcPr>
        <w:p w:rsidR="004C1E5D" w:rsidRPr="00892CD9" w:rsidRDefault="004C1E5D" w:rsidP="00892CD9">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CEDAW/C/TUR/6</w:t>
          </w:r>
          <w:r>
            <w:rPr>
              <w:w w:val="103"/>
            </w:rPr>
            <w:fldChar w:fldCharType="end"/>
          </w:r>
        </w:p>
      </w:tc>
      <w:tc>
        <w:tcPr>
          <w:tcW w:w="4925" w:type="dxa"/>
          <w:shd w:val="clear" w:color="auto" w:fill="auto"/>
          <w:vAlign w:val="bottom"/>
        </w:tcPr>
        <w:p w:rsidR="004C1E5D" w:rsidRDefault="004C1E5D" w:rsidP="00892CD9">
          <w:pPr>
            <w:pStyle w:val="Header"/>
          </w:pPr>
        </w:p>
      </w:tc>
    </w:tr>
  </w:tbl>
  <w:p w:rsidR="004C1E5D" w:rsidRPr="00892CD9" w:rsidRDefault="004C1E5D" w:rsidP="00892CD9">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14473" w:tblpY="1196"/>
      <w:tblOverlap w:val="never"/>
      <w:tblW w:w="864" w:type="dxa"/>
      <w:tblInd w:w="0" w:type="dxa"/>
      <w:tblBorders>
        <w:top w:val="none" w:sz="0" w:space="0" w:color="auto"/>
        <w:bottom w:val="none" w:sz="0" w:space="0" w:color="auto"/>
        <w:right w:val="none" w:sz="0" w:space="0" w:color="auto"/>
        <w:insideH w:val="none" w:sz="0" w:space="0" w:color="auto"/>
        <w:insideV w:val="none" w:sz="0" w:space="0" w:color="auto"/>
      </w:tblBorders>
      <w:tblCellMar>
        <w:left w:w="14" w:type="dxa"/>
        <w:right w:w="14" w:type="dxa"/>
      </w:tblCellMar>
      <w:tblLook w:val="01E0" w:firstRow="1" w:lastRow="1" w:firstColumn="1" w:lastColumn="1" w:noHBand="0" w:noVBand="0"/>
    </w:tblPr>
    <w:tblGrid>
      <w:gridCol w:w="864"/>
    </w:tblGrid>
    <w:tr w:rsidR="004C1E5D" w:rsidRPr="00F81806" w:rsidTr="00F81806">
      <w:trPr>
        <w:cantSplit/>
        <w:trHeight w:val="4925"/>
      </w:trPr>
      <w:tc>
        <w:tcPr>
          <w:tcW w:w="12413" w:type="dxa"/>
          <w:shd w:val="clear" w:color="auto" w:fill="auto"/>
          <w:textDirection w:val="tbRl"/>
          <w:vAlign w:val="bottom"/>
        </w:tcPr>
        <w:p w:rsidR="004C1E5D" w:rsidRPr="00F81806" w:rsidRDefault="004C1E5D" w:rsidP="00F81806">
          <w:pPr>
            <w:pStyle w:val="Header"/>
            <w:spacing w:after="80" w:line="240" w:lineRule="auto"/>
            <w:rPr>
              <w:w w:val="103"/>
            </w:rPr>
          </w:pPr>
        </w:p>
      </w:tc>
    </w:tr>
    <w:tr w:rsidR="004C1E5D" w:rsidRPr="00F81806" w:rsidTr="00F81806">
      <w:trPr>
        <w:cantSplit/>
        <w:trHeight w:val="4925"/>
      </w:trPr>
      <w:tc>
        <w:tcPr>
          <w:tcW w:w="12413" w:type="dxa"/>
          <w:shd w:val="clear" w:color="auto" w:fill="auto"/>
          <w:textDirection w:val="tbRl"/>
          <w:vAlign w:val="bottom"/>
        </w:tcPr>
        <w:p w:rsidR="004C1E5D" w:rsidRPr="00F81806" w:rsidRDefault="004C1E5D" w:rsidP="00F81806">
          <w:pPr>
            <w:pStyle w:val="Header"/>
            <w:spacing w:after="80" w:line="240" w:lineRule="auto"/>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CEDAW/C/TUR/6</w:t>
          </w:r>
          <w:r>
            <w:rPr>
              <w:w w:val="103"/>
            </w:rPr>
            <w:fldChar w:fldCharType="end"/>
          </w:r>
        </w:p>
      </w:tc>
    </w:tr>
  </w:tbl>
  <w:p w:rsidR="004C1E5D" w:rsidRPr="00F81806" w:rsidRDefault="004C1E5D" w:rsidP="00F81806">
    <w:pPr>
      <w:pStyle w:val="Heade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14473" w:tblpY="1196"/>
      <w:tblOverlap w:val="never"/>
      <w:tblW w:w="864" w:type="dxa"/>
      <w:tblInd w:w="0" w:type="dxa"/>
      <w:tblBorders>
        <w:top w:val="none" w:sz="0" w:space="0" w:color="auto"/>
        <w:bottom w:val="none" w:sz="0" w:space="0" w:color="auto"/>
        <w:right w:val="none" w:sz="0" w:space="0" w:color="auto"/>
        <w:insideH w:val="none" w:sz="0" w:space="0" w:color="auto"/>
        <w:insideV w:val="none" w:sz="0" w:space="0" w:color="auto"/>
      </w:tblBorders>
      <w:tblCellMar>
        <w:left w:w="14" w:type="dxa"/>
        <w:right w:w="14" w:type="dxa"/>
      </w:tblCellMar>
      <w:tblLook w:val="01E0" w:firstRow="1" w:lastRow="1" w:firstColumn="1" w:lastColumn="1" w:noHBand="0" w:noVBand="0"/>
    </w:tblPr>
    <w:tblGrid>
      <w:gridCol w:w="864"/>
    </w:tblGrid>
    <w:tr w:rsidR="004C1E5D" w:rsidRPr="00F81806" w:rsidTr="00F81806">
      <w:trPr>
        <w:cantSplit/>
        <w:trHeight w:val="4925"/>
      </w:trPr>
      <w:tc>
        <w:tcPr>
          <w:tcW w:w="12413" w:type="dxa"/>
          <w:shd w:val="clear" w:color="auto" w:fill="auto"/>
          <w:textDirection w:val="tbRl"/>
          <w:vAlign w:val="bottom"/>
        </w:tcPr>
        <w:p w:rsidR="004C1E5D" w:rsidRPr="00F81806" w:rsidRDefault="004C1E5D" w:rsidP="00F81806">
          <w:pPr>
            <w:pStyle w:val="Header"/>
            <w:spacing w:after="80" w:line="240" w:lineRule="auto"/>
            <w:jc w:val="left"/>
            <w:rPr>
              <w:w w:val="103"/>
            </w:rPr>
          </w:pPr>
          <w:r>
            <w:rPr>
              <w:w w:val="103"/>
            </w:rPr>
            <w:fldChar w:fldCharType="begin"/>
          </w:r>
          <w:r>
            <w:rPr>
              <w:w w:val="103"/>
            </w:rPr>
            <w:instrText xml:space="preserve"> DOCVARIABLE "sss1" \* MERGEFORMAT </w:instrText>
          </w:r>
          <w:r>
            <w:rPr>
              <w:w w:val="103"/>
            </w:rPr>
            <w:fldChar w:fldCharType="separate"/>
          </w:r>
          <w:r>
            <w:rPr>
              <w:w w:val="103"/>
            </w:rPr>
            <w:t>CEDAW/C/TUR/6</w:t>
          </w:r>
          <w:r>
            <w:rPr>
              <w:w w:val="103"/>
            </w:rPr>
            <w:fldChar w:fldCharType="end"/>
          </w:r>
        </w:p>
      </w:tc>
    </w:tr>
    <w:tr w:rsidR="004C1E5D" w:rsidRPr="00F81806" w:rsidTr="00F81806">
      <w:trPr>
        <w:cantSplit/>
        <w:trHeight w:val="4925"/>
      </w:trPr>
      <w:tc>
        <w:tcPr>
          <w:tcW w:w="12413" w:type="dxa"/>
          <w:shd w:val="clear" w:color="auto" w:fill="auto"/>
          <w:textDirection w:val="tbRl"/>
          <w:vAlign w:val="bottom"/>
        </w:tcPr>
        <w:p w:rsidR="004C1E5D" w:rsidRPr="00F81806" w:rsidRDefault="004C1E5D" w:rsidP="00F81806">
          <w:pPr>
            <w:pStyle w:val="Header"/>
            <w:spacing w:after="80" w:line="240" w:lineRule="auto"/>
            <w:rPr>
              <w:w w:val="103"/>
            </w:rPr>
          </w:pPr>
        </w:p>
      </w:tc>
    </w:tr>
  </w:tbl>
  <w:p w:rsidR="004C1E5D" w:rsidRPr="00F81806" w:rsidRDefault="004C1E5D" w:rsidP="00F81806">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4C1E5D" w:rsidTr="00892CD9">
      <w:tblPrEx>
        <w:tblCellMar>
          <w:top w:w="0" w:type="dxa"/>
          <w:bottom w:w="0" w:type="dxa"/>
        </w:tblCellMar>
      </w:tblPrEx>
      <w:trPr>
        <w:trHeight w:hRule="exact" w:val="864"/>
        <w:jc w:val="center"/>
      </w:trPr>
      <w:tc>
        <w:tcPr>
          <w:tcW w:w="4925" w:type="dxa"/>
          <w:shd w:val="clear" w:color="auto" w:fill="auto"/>
          <w:vAlign w:val="bottom"/>
        </w:tcPr>
        <w:p w:rsidR="004C1E5D" w:rsidRDefault="004C1E5D" w:rsidP="00892CD9">
          <w:pPr>
            <w:pStyle w:val="Header"/>
            <w:bidi/>
            <w:jc w:val="right"/>
          </w:pPr>
        </w:p>
      </w:tc>
      <w:tc>
        <w:tcPr>
          <w:tcW w:w="4925" w:type="dxa"/>
          <w:shd w:val="clear" w:color="auto" w:fill="auto"/>
          <w:vAlign w:val="bottom"/>
        </w:tcPr>
        <w:p w:rsidR="004C1E5D" w:rsidRPr="00892CD9" w:rsidRDefault="004C1E5D" w:rsidP="00892CD9">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CEDAW/C/TUR/6</w:t>
          </w:r>
          <w:r>
            <w:rPr>
              <w:w w:val="103"/>
            </w:rPr>
            <w:fldChar w:fldCharType="end"/>
          </w:r>
        </w:p>
      </w:tc>
    </w:tr>
  </w:tbl>
  <w:p w:rsidR="004C1E5D" w:rsidRPr="00892CD9" w:rsidRDefault="004C1E5D" w:rsidP="00892CD9">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4C1E5D" w:rsidTr="00892CD9">
      <w:tblPrEx>
        <w:tblCellMar>
          <w:top w:w="0" w:type="dxa"/>
          <w:bottom w:w="0" w:type="dxa"/>
        </w:tblCellMar>
      </w:tblPrEx>
      <w:trPr>
        <w:trHeight w:hRule="exact" w:val="864"/>
        <w:jc w:val="center"/>
      </w:trPr>
      <w:tc>
        <w:tcPr>
          <w:tcW w:w="4925" w:type="dxa"/>
          <w:shd w:val="clear" w:color="auto" w:fill="auto"/>
          <w:vAlign w:val="bottom"/>
        </w:tcPr>
        <w:p w:rsidR="004C1E5D" w:rsidRPr="00892CD9" w:rsidRDefault="004C1E5D" w:rsidP="00892CD9">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CEDAW/C/TUR/6</w:t>
          </w:r>
          <w:r>
            <w:rPr>
              <w:w w:val="103"/>
            </w:rPr>
            <w:fldChar w:fldCharType="end"/>
          </w:r>
        </w:p>
      </w:tc>
      <w:tc>
        <w:tcPr>
          <w:tcW w:w="4925" w:type="dxa"/>
          <w:shd w:val="clear" w:color="auto" w:fill="auto"/>
          <w:vAlign w:val="bottom"/>
        </w:tcPr>
        <w:p w:rsidR="004C1E5D" w:rsidRDefault="004C1E5D" w:rsidP="00892CD9">
          <w:pPr>
            <w:pStyle w:val="Header"/>
          </w:pPr>
        </w:p>
      </w:tc>
    </w:tr>
  </w:tbl>
  <w:p w:rsidR="004C1E5D" w:rsidRPr="00892CD9" w:rsidRDefault="004C1E5D" w:rsidP="00892CD9">
    <w:pPr>
      <w:pStyle w:val="Heade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14473" w:tblpY="1196"/>
      <w:tblOverlap w:val="never"/>
      <w:tblW w:w="864" w:type="dxa"/>
      <w:tblInd w:w="0" w:type="dxa"/>
      <w:tblBorders>
        <w:top w:val="none" w:sz="0" w:space="0" w:color="auto"/>
        <w:bottom w:val="none" w:sz="0" w:space="0" w:color="auto"/>
        <w:right w:val="none" w:sz="0" w:space="0" w:color="auto"/>
        <w:insideH w:val="none" w:sz="0" w:space="0" w:color="auto"/>
        <w:insideV w:val="none" w:sz="0" w:space="0" w:color="auto"/>
      </w:tblBorders>
      <w:tblCellMar>
        <w:left w:w="14" w:type="dxa"/>
        <w:right w:w="14" w:type="dxa"/>
      </w:tblCellMar>
      <w:tblLook w:val="01E0" w:firstRow="1" w:lastRow="1" w:firstColumn="1" w:lastColumn="1" w:noHBand="0" w:noVBand="0"/>
    </w:tblPr>
    <w:tblGrid>
      <w:gridCol w:w="864"/>
    </w:tblGrid>
    <w:tr w:rsidR="004C1E5D" w:rsidRPr="003C0093" w:rsidTr="003C0093">
      <w:trPr>
        <w:cantSplit/>
        <w:trHeight w:val="4925"/>
      </w:trPr>
      <w:tc>
        <w:tcPr>
          <w:tcW w:w="12413" w:type="dxa"/>
          <w:shd w:val="clear" w:color="auto" w:fill="auto"/>
          <w:textDirection w:val="tbRl"/>
          <w:vAlign w:val="bottom"/>
        </w:tcPr>
        <w:p w:rsidR="004C1E5D" w:rsidRPr="003C0093" w:rsidRDefault="004C1E5D" w:rsidP="003C0093">
          <w:pPr>
            <w:pStyle w:val="Header"/>
            <w:spacing w:after="80" w:line="240" w:lineRule="auto"/>
            <w:rPr>
              <w:w w:val="103"/>
            </w:rPr>
          </w:pPr>
        </w:p>
      </w:tc>
    </w:tr>
    <w:tr w:rsidR="004C1E5D" w:rsidRPr="003C0093" w:rsidTr="003C0093">
      <w:trPr>
        <w:cantSplit/>
        <w:trHeight w:val="4925"/>
      </w:trPr>
      <w:tc>
        <w:tcPr>
          <w:tcW w:w="12413" w:type="dxa"/>
          <w:shd w:val="clear" w:color="auto" w:fill="auto"/>
          <w:textDirection w:val="tbRl"/>
          <w:vAlign w:val="bottom"/>
        </w:tcPr>
        <w:p w:rsidR="004C1E5D" w:rsidRPr="003C0093" w:rsidRDefault="004C1E5D" w:rsidP="003C0093">
          <w:pPr>
            <w:pStyle w:val="Header"/>
            <w:spacing w:after="80" w:line="240" w:lineRule="auto"/>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CEDAW/C/TUR/6</w:t>
          </w:r>
          <w:r>
            <w:rPr>
              <w:w w:val="103"/>
            </w:rPr>
            <w:fldChar w:fldCharType="end"/>
          </w:r>
        </w:p>
      </w:tc>
    </w:tr>
  </w:tbl>
  <w:p w:rsidR="004C1E5D" w:rsidRPr="003C0093" w:rsidRDefault="004C1E5D" w:rsidP="003C0093">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14473" w:tblpY="1196"/>
      <w:tblOverlap w:val="never"/>
      <w:tblW w:w="864" w:type="dxa"/>
      <w:tblInd w:w="0" w:type="dxa"/>
      <w:tblBorders>
        <w:top w:val="none" w:sz="0" w:space="0" w:color="auto"/>
        <w:bottom w:val="none" w:sz="0" w:space="0" w:color="auto"/>
        <w:right w:val="none" w:sz="0" w:space="0" w:color="auto"/>
        <w:insideH w:val="none" w:sz="0" w:space="0" w:color="auto"/>
        <w:insideV w:val="none" w:sz="0" w:space="0" w:color="auto"/>
      </w:tblBorders>
      <w:tblCellMar>
        <w:left w:w="14" w:type="dxa"/>
        <w:right w:w="14" w:type="dxa"/>
      </w:tblCellMar>
      <w:tblLook w:val="01E0" w:firstRow="1" w:lastRow="1" w:firstColumn="1" w:lastColumn="1" w:noHBand="0" w:noVBand="0"/>
    </w:tblPr>
    <w:tblGrid>
      <w:gridCol w:w="864"/>
    </w:tblGrid>
    <w:tr w:rsidR="004C1E5D" w:rsidRPr="003C0093" w:rsidTr="003C0093">
      <w:trPr>
        <w:cantSplit/>
        <w:trHeight w:val="4925"/>
      </w:trPr>
      <w:tc>
        <w:tcPr>
          <w:tcW w:w="12413" w:type="dxa"/>
          <w:shd w:val="clear" w:color="auto" w:fill="auto"/>
          <w:textDirection w:val="tbRl"/>
          <w:vAlign w:val="bottom"/>
        </w:tcPr>
        <w:p w:rsidR="004C1E5D" w:rsidRPr="003C0093" w:rsidRDefault="004C1E5D" w:rsidP="003C0093">
          <w:pPr>
            <w:pStyle w:val="Header"/>
            <w:spacing w:after="80" w:line="240" w:lineRule="auto"/>
            <w:jc w:val="left"/>
            <w:rPr>
              <w:w w:val="103"/>
            </w:rPr>
          </w:pPr>
          <w:r>
            <w:rPr>
              <w:w w:val="103"/>
            </w:rPr>
            <w:fldChar w:fldCharType="begin"/>
          </w:r>
          <w:r>
            <w:rPr>
              <w:w w:val="103"/>
            </w:rPr>
            <w:instrText xml:space="preserve"> DOCVARIABLE "sss1" \* MERGEFORMAT </w:instrText>
          </w:r>
          <w:r>
            <w:rPr>
              <w:w w:val="103"/>
            </w:rPr>
            <w:fldChar w:fldCharType="separate"/>
          </w:r>
          <w:r>
            <w:rPr>
              <w:w w:val="103"/>
            </w:rPr>
            <w:t>CEDAW/C/TUR/6</w:t>
          </w:r>
          <w:r>
            <w:rPr>
              <w:w w:val="103"/>
            </w:rPr>
            <w:fldChar w:fldCharType="end"/>
          </w:r>
        </w:p>
      </w:tc>
    </w:tr>
    <w:tr w:rsidR="004C1E5D" w:rsidRPr="003C0093" w:rsidTr="003C0093">
      <w:trPr>
        <w:cantSplit/>
        <w:trHeight w:val="4925"/>
      </w:trPr>
      <w:tc>
        <w:tcPr>
          <w:tcW w:w="12413" w:type="dxa"/>
          <w:shd w:val="clear" w:color="auto" w:fill="auto"/>
          <w:textDirection w:val="tbRl"/>
          <w:vAlign w:val="bottom"/>
        </w:tcPr>
        <w:p w:rsidR="004C1E5D" w:rsidRPr="003C0093" w:rsidRDefault="004C1E5D" w:rsidP="003C0093">
          <w:pPr>
            <w:pStyle w:val="Header"/>
            <w:spacing w:after="80" w:line="240" w:lineRule="auto"/>
            <w:rPr>
              <w:w w:val="103"/>
            </w:rPr>
          </w:pPr>
        </w:p>
      </w:tc>
    </w:tr>
  </w:tbl>
  <w:p w:rsidR="004C1E5D" w:rsidRPr="003C0093" w:rsidRDefault="004C1E5D" w:rsidP="003C0093">
    <w:pPr>
      <w:pStyle w:val="Heade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4C1E5D" w:rsidTr="00892CD9">
      <w:tblPrEx>
        <w:tblCellMar>
          <w:top w:w="0" w:type="dxa"/>
          <w:bottom w:w="0" w:type="dxa"/>
        </w:tblCellMar>
      </w:tblPrEx>
      <w:trPr>
        <w:trHeight w:hRule="exact" w:val="864"/>
        <w:jc w:val="center"/>
      </w:trPr>
      <w:tc>
        <w:tcPr>
          <w:tcW w:w="4925" w:type="dxa"/>
          <w:shd w:val="clear" w:color="auto" w:fill="auto"/>
          <w:vAlign w:val="bottom"/>
        </w:tcPr>
        <w:p w:rsidR="004C1E5D" w:rsidRDefault="004C1E5D" w:rsidP="00892CD9">
          <w:pPr>
            <w:pStyle w:val="Header"/>
            <w:bidi/>
            <w:jc w:val="right"/>
          </w:pPr>
        </w:p>
      </w:tc>
      <w:tc>
        <w:tcPr>
          <w:tcW w:w="4925" w:type="dxa"/>
          <w:shd w:val="clear" w:color="auto" w:fill="auto"/>
          <w:vAlign w:val="bottom"/>
        </w:tcPr>
        <w:p w:rsidR="004C1E5D" w:rsidRPr="00892CD9" w:rsidRDefault="004C1E5D" w:rsidP="00892CD9">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CEDAW/C/TUR/6</w:t>
          </w:r>
          <w:r>
            <w:rPr>
              <w:w w:val="103"/>
            </w:rPr>
            <w:fldChar w:fldCharType="end"/>
          </w:r>
        </w:p>
      </w:tc>
    </w:tr>
  </w:tbl>
  <w:p w:rsidR="004C1E5D" w:rsidRPr="00892CD9" w:rsidRDefault="004C1E5D" w:rsidP="00892CD9">
    <w:pPr>
      <w:pStyle w:val="Heade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4C1E5D" w:rsidTr="00892CD9">
      <w:tblPrEx>
        <w:tblCellMar>
          <w:top w:w="0" w:type="dxa"/>
          <w:bottom w:w="0" w:type="dxa"/>
        </w:tblCellMar>
      </w:tblPrEx>
      <w:trPr>
        <w:trHeight w:hRule="exact" w:val="864"/>
        <w:jc w:val="center"/>
      </w:trPr>
      <w:tc>
        <w:tcPr>
          <w:tcW w:w="4925" w:type="dxa"/>
          <w:shd w:val="clear" w:color="auto" w:fill="auto"/>
          <w:vAlign w:val="bottom"/>
        </w:tcPr>
        <w:p w:rsidR="004C1E5D" w:rsidRPr="00892CD9" w:rsidRDefault="004C1E5D" w:rsidP="00892CD9">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CEDAW/C/TUR/6</w:t>
          </w:r>
          <w:r>
            <w:rPr>
              <w:w w:val="103"/>
            </w:rPr>
            <w:fldChar w:fldCharType="end"/>
          </w:r>
        </w:p>
      </w:tc>
      <w:tc>
        <w:tcPr>
          <w:tcW w:w="4925" w:type="dxa"/>
          <w:shd w:val="clear" w:color="auto" w:fill="auto"/>
          <w:vAlign w:val="bottom"/>
        </w:tcPr>
        <w:p w:rsidR="004C1E5D" w:rsidRDefault="004C1E5D" w:rsidP="00892CD9">
          <w:pPr>
            <w:pStyle w:val="Header"/>
          </w:pPr>
        </w:p>
      </w:tc>
    </w:tr>
  </w:tbl>
  <w:p w:rsidR="004C1E5D" w:rsidRPr="00892CD9" w:rsidRDefault="004C1E5D" w:rsidP="00892CD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1756*"/>
    <w:docVar w:name="CreationDt" w:val="19/01/2009 4:40: PM"/>
    <w:docVar w:name="DocCategory" w:val="Doc"/>
    <w:docVar w:name="DocType" w:val="Final"/>
    <w:docVar w:name="FooterJN" w:val="08-61756"/>
    <w:docVar w:name="jobn" w:val="08-61756 (A)"/>
    <w:docVar w:name="jobnDT" w:val="08-61756 (A)   190109"/>
    <w:docVar w:name="jobnDTDT" w:val="08-61756 (A)   190109   190109"/>
    <w:docVar w:name="JobNo" w:val="0861756A"/>
    <w:docVar w:name="OandT" w:val="نبيل"/>
    <w:docVar w:name="sss1" w:val="CEDAW/C/TUR/6"/>
    <w:docVar w:name="sss2" w:val="-"/>
    <w:docVar w:name="Symbol1" w:val="CEDAW/C/TUR/6"/>
    <w:docVar w:name="Symbol2" w:val="-"/>
  </w:docVars>
  <w:rsids>
    <w:rsidRoot w:val="004C2EC6"/>
    <w:rsid w:val="000170D3"/>
    <w:rsid w:val="00042425"/>
    <w:rsid w:val="0006648F"/>
    <w:rsid w:val="00087310"/>
    <w:rsid w:val="0009732C"/>
    <w:rsid w:val="000C4EED"/>
    <w:rsid w:val="000D2CEC"/>
    <w:rsid w:val="00101EE8"/>
    <w:rsid w:val="00113349"/>
    <w:rsid w:val="001519A9"/>
    <w:rsid w:val="001737F8"/>
    <w:rsid w:val="001775EA"/>
    <w:rsid w:val="0018030C"/>
    <w:rsid w:val="00187870"/>
    <w:rsid w:val="001E5A5A"/>
    <w:rsid w:val="001E5A7A"/>
    <w:rsid w:val="001F6786"/>
    <w:rsid w:val="002416C5"/>
    <w:rsid w:val="0025002E"/>
    <w:rsid w:val="00266F59"/>
    <w:rsid w:val="00272B6C"/>
    <w:rsid w:val="0027623A"/>
    <w:rsid w:val="00290F2F"/>
    <w:rsid w:val="002937DA"/>
    <w:rsid w:val="002A09C6"/>
    <w:rsid w:val="002C2AF2"/>
    <w:rsid w:val="002C4E1B"/>
    <w:rsid w:val="002D1B94"/>
    <w:rsid w:val="002E1490"/>
    <w:rsid w:val="002F0573"/>
    <w:rsid w:val="00312162"/>
    <w:rsid w:val="003501D5"/>
    <w:rsid w:val="00371AC4"/>
    <w:rsid w:val="00383CA8"/>
    <w:rsid w:val="003A65ED"/>
    <w:rsid w:val="003C0093"/>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C1E5D"/>
    <w:rsid w:val="004C2EC6"/>
    <w:rsid w:val="004D1B0C"/>
    <w:rsid w:val="004F0D2B"/>
    <w:rsid w:val="004F1402"/>
    <w:rsid w:val="0050659B"/>
    <w:rsid w:val="00521CAC"/>
    <w:rsid w:val="00524A2E"/>
    <w:rsid w:val="005279DE"/>
    <w:rsid w:val="00534772"/>
    <w:rsid w:val="00537FCD"/>
    <w:rsid w:val="00545F76"/>
    <w:rsid w:val="005545BB"/>
    <w:rsid w:val="00556882"/>
    <w:rsid w:val="00561E43"/>
    <w:rsid w:val="0057078E"/>
    <w:rsid w:val="005838F5"/>
    <w:rsid w:val="00591B45"/>
    <w:rsid w:val="005A0F73"/>
    <w:rsid w:val="005A2EA3"/>
    <w:rsid w:val="005C2ECE"/>
    <w:rsid w:val="005D2038"/>
    <w:rsid w:val="006007BD"/>
    <w:rsid w:val="00616E82"/>
    <w:rsid w:val="006218A3"/>
    <w:rsid w:val="006564CE"/>
    <w:rsid w:val="00663F64"/>
    <w:rsid w:val="00696B7A"/>
    <w:rsid w:val="006A1E4E"/>
    <w:rsid w:val="006C38EE"/>
    <w:rsid w:val="00700F06"/>
    <w:rsid w:val="0071531E"/>
    <w:rsid w:val="0071645B"/>
    <w:rsid w:val="00716E9D"/>
    <w:rsid w:val="00747B9E"/>
    <w:rsid w:val="007524BE"/>
    <w:rsid w:val="007525FA"/>
    <w:rsid w:val="00770CF8"/>
    <w:rsid w:val="00774FF0"/>
    <w:rsid w:val="0079046D"/>
    <w:rsid w:val="0079753A"/>
    <w:rsid w:val="007A6DD9"/>
    <w:rsid w:val="007D60E0"/>
    <w:rsid w:val="007D6B8D"/>
    <w:rsid w:val="007E32B9"/>
    <w:rsid w:val="0081284F"/>
    <w:rsid w:val="00814843"/>
    <w:rsid w:val="008170DE"/>
    <w:rsid w:val="00830E32"/>
    <w:rsid w:val="00845A14"/>
    <w:rsid w:val="00873A11"/>
    <w:rsid w:val="00873AF9"/>
    <w:rsid w:val="00892CD9"/>
    <w:rsid w:val="008A3FCA"/>
    <w:rsid w:val="008D1C04"/>
    <w:rsid w:val="008F04A0"/>
    <w:rsid w:val="008F64A7"/>
    <w:rsid w:val="0090012B"/>
    <w:rsid w:val="0090351F"/>
    <w:rsid w:val="00946914"/>
    <w:rsid w:val="00964FA8"/>
    <w:rsid w:val="00970BAD"/>
    <w:rsid w:val="009768D1"/>
    <w:rsid w:val="009829B7"/>
    <w:rsid w:val="009927C0"/>
    <w:rsid w:val="009961E6"/>
    <w:rsid w:val="009B6C65"/>
    <w:rsid w:val="009B71FC"/>
    <w:rsid w:val="009C0017"/>
    <w:rsid w:val="009C15F4"/>
    <w:rsid w:val="009D62A3"/>
    <w:rsid w:val="009E2A1F"/>
    <w:rsid w:val="00A37C4B"/>
    <w:rsid w:val="00A56F63"/>
    <w:rsid w:val="00A66F66"/>
    <w:rsid w:val="00A71AE5"/>
    <w:rsid w:val="00A77F16"/>
    <w:rsid w:val="00AA1E16"/>
    <w:rsid w:val="00AB2EA3"/>
    <w:rsid w:val="00AC002C"/>
    <w:rsid w:val="00AC6CDD"/>
    <w:rsid w:val="00AD38D0"/>
    <w:rsid w:val="00AD7851"/>
    <w:rsid w:val="00AE108C"/>
    <w:rsid w:val="00AE5AE2"/>
    <w:rsid w:val="00AF1A53"/>
    <w:rsid w:val="00AF7AC7"/>
    <w:rsid w:val="00B05ADC"/>
    <w:rsid w:val="00B272BE"/>
    <w:rsid w:val="00B6192E"/>
    <w:rsid w:val="00B9542C"/>
    <w:rsid w:val="00B95560"/>
    <w:rsid w:val="00BA7FAB"/>
    <w:rsid w:val="00BC2F4C"/>
    <w:rsid w:val="00BC4A05"/>
    <w:rsid w:val="00BC567D"/>
    <w:rsid w:val="00BF0B15"/>
    <w:rsid w:val="00BF30B0"/>
    <w:rsid w:val="00BF5176"/>
    <w:rsid w:val="00C12CBB"/>
    <w:rsid w:val="00C25A2D"/>
    <w:rsid w:val="00C260F8"/>
    <w:rsid w:val="00C43FBE"/>
    <w:rsid w:val="00C449C6"/>
    <w:rsid w:val="00C564B0"/>
    <w:rsid w:val="00C6283F"/>
    <w:rsid w:val="00C71487"/>
    <w:rsid w:val="00C714FD"/>
    <w:rsid w:val="00C814A5"/>
    <w:rsid w:val="00C855F6"/>
    <w:rsid w:val="00C96573"/>
    <w:rsid w:val="00CD0BB8"/>
    <w:rsid w:val="00CD3849"/>
    <w:rsid w:val="00CF7384"/>
    <w:rsid w:val="00D2343D"/>
    <w:rsid w:val="00D30EAE"/>
    <w:rsid w:val="00D318F1"/>
    <w:rsid w:val="00D40B0E"/>
    <w:rsid w:val="00D44FE0"/>
    <w:rsid w:val="00D65752"/>
    <w:rsid w:val="00D66413"/>
    <w:rsid w:val="00DA66B7"/>
    <w:rsid w:val="00DB0865"/>
    <w:rsid w:val="00DD2098"/>
    <w:rsid w:val="00DE5433"/>
    <w:rsid w:val="00DE68A7"/>
    <w:rsid w:val="00DF5F38"/>
    <w:rsid w:val="00E23336"/>
    <w:rsid w:val="00E31661"/>
    <w:rsid w:val="00E32B52"/>
    <w:rsid w:val="00E47EB8"/>
    <w:rsid w:val="00E704FD"/>
    <w:rsid w:val="00E750E1"/>
    <w:rsid w:val="00E9114A"/>
    <w:rsid w:val="00EA489C"/>
    <w:rsid w:val="00EB0CA7"/>
    <w:rsid w:val="00EB4992"/>
    <w:rsid w:val="00EF2E52"/>
    <w:rsid w:val="00F031FB"/>
    <w:rsid w:val="00F22F9D"/>
    <w:rsid w:val="00F32E4A"/>
    <w:rsid w:val="00F36D8C"/>
    <w:rsid w:val="00F81806"/>
    <w:rsid w:val="00F93545"/>
    <w:rsid w:val="00F96FBA"/>
    <w:rsid w:val="00FB4E06"/>
    <w:rsid w:val="00FC3483"/>
    <w:rsid w:val="00FC4D68"/>
    <w:rsid w:val="00FD2ADA"/>
    <w:rsid w:val="00FD5E5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892CD9"/>
    <w:rPr>
      <w:szCs w:val="20"/>
    </w:rPr>
  </w:style>
  <w:style w:type="paragraph" w:styleId="CommentSubject">
    <w:name w:val="annotation subject"/>
    <w:basedOn w:val="CommentText"/>
    <w:next w:val="CommentText"/>
    <w:semiHidden/>
    <w:rsid w:val="00892CD9"/>
    <w:rPr>
      <w:b/>
      <w:bCs/>
    </w:rPr>
  </w:style>
  <w:style w:type="table" w:styleId="TableGrid">
    <w:name w:val="Table Grid"/>
    <w:basedOn w:val="TableNormal"/>
    <w:rsid w:val="00FD5E5B"/>
    <w:pPr>
      <w:spacing w:line="400" w:lineRule="exact"/>
      <w:jc w:val="lowKashida"/>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219170">
      <w:bodyDiv w:val="1"/>
      <w:marLeft w:val="0"/>
      <w:marRight w:val="0"/>
      <w:marTop w:val="0"/>
      <w:marBottom w:val="0"/>
      <w:divBdr>
        <w:top w:val="none" w:sz="0" w:space="0" w:color="auto"/>
        <w:left w:val="none" w:sz="0" w:space="0" w:color="auto"/>
        <w:bottom w:val="none" w:sz="0" w:space="0" w:color="auto"/>
        <w:right w:val="none" w:sz="0" w:space="0" w:color="auto"/>
      </w:divBdr>
    </w:div>
    <w:div w:id="153684417">
      <w:bodyDiv w:val="1"/>
      <w:marLeft w:val="0"/>
      <w:marRight w:val="0"/>
      <w:marTop w:val="0"/>
      <w:marBottom w:val="0"/>
      <w:divBdr>
        <w:top w:val="none" w:sz="0" w:space="0" w:color="auto"/>
        <w:left w:val="none" w:sz="0" w:space="0" w:color="auto"/>
        <w:bottom w:val="none" w:sz="0" w:space="0" w:color="auto"/>
        <w:right w:val="none" w:sz="0" w:space="0" w:color="auto"/>
      </w:divBdr>
    </w:div>
    <w:div w:id="187379615">
      <w:bodyDiv w:val="1"/>
      <w:marLeft w:val="0"/>
      <w:marRight w:val="0"/>
      <w:marTop w:val="0"/>
      <w:marBottom w:val="0"/>
      <w:divBdr>
        <w:top w:val="none" w:sz="0" w:space="0" w:color="auto"/>
        <w:left w:val="none" w:sz="0" w:space="0" w:color="auto"/>
        <w:bottom w:val="none" w:sz="0" w:space="0" w:color="auto"/>
        <w:right w:val="none" w:sz="0" w:space="0" w:color="auto"/>
      </w:divBdr>
    </w:div>
    <w:div w:id="189342238">
      <w:bodyDiv w:val="1"/>
      <w:marLeft w:val="0"/>
      <w:marRight w:val="0"/>
      <w:marTop w:val="0"/>
      <w:marBottom w:val="0"/>
      <w:divBdr>
        <w:top w:val="none" w:sz="0" w:space="0" w:color="auto"/>
        <w:left w:val="none" w:sz="0" w:space="0" w:color="auto"/>
        <w:bottom w:val="none" w:sz="0" w:space="0" w:color="auto"/>
        <w:right w:val="none" w:sz="0" w:space="0" w:color="auto"/>
      </w:divBdr>
    </w:div>
    <w:div w:id="269241586">
      <w:bodyDiv w:val="1"/>
      <w:marLeft w:val="0"/>
      <w:marRight w:val="0"/>
      <w:marTop w:val="0"/>
      <w:marBottom w:val="0"/>
      <w:divBdr>
        <w:top w:val="none" w:sz="0" w:space="0" w:color="auto"/>
        <w:left w:val="none" w:sz="0" w:space="0" w:color="auto"/>
        <w:bottom w:val="none" w:sz="0" w:space="0" w:color="auto"/>
        <w:right w:val="none" w:sz="0" w:space="0" w:color="auto"/>
      </w:divBdr>
    </w:div>
    <w:div w:id="272052326">
      <w:bodyDiv w:val="1"/>
      <w:marLeft w:val="0"/>
      <w:marRight w:val="0"/>
      <w:marTop w:val="0"/>
      <w:marBottom w:val="0"/>
      <w:divBdr>
        <w:top w:val="none" w:sz="0" w:space="0" w:color="auto"/>
        <w:left w:val="none" w:sz="0" w:space="0" w:color="auto"/>
        <w:bottom w:val="none" w:sz="0" w:space="0" w:color="auto"/>
        <w:right w:val="none" w:sz="0" w:space="0" w:color="auto"/>
      </w:divBdr>
    </w:div>
    <w:div w:id="279263891">
      <w:bodyDiv w:val="1"/>
      <w:marLeft w:val="0"/>
      <w:marRight w:val="0"/>
      <w:marTop w:val="0"/>
      <w:marBottom w:val="0"/>
      <w:divBdr>
        <w:top w:val="none" w:sz="0" w:space="0" w:color="auto"/>
        <w:left w:val="none" w:sz="0" w:space="0" w:color="auto"/>
        <w:bottom w:val="none" w:sz="0" w:space="0" w:color="auto"/>
        <w:right w:val="none" w:sz="0" w:space="0" w:color="auto"/>
      </w:divBdr>
    </w:div>
    <w:div w:id="403144288">
      <w:bodyDiv w:val="1"/>
      <w:marLeft w:val="0"/>
      <w:marRight w:val="0"/>
      <w:marTop w:val="0"/>
      <w:marBottom w:val="0"/>
      <w:divBdr>
        <w:top w:val="none" w:sz="0" w:space="0" w:color="auto"/>
        <w:left w:val="none" w:sz="0" w:space="0" w:color="auto"/>
        <w:bottom w:val="none" w:sz="0" w:space="0" w:color="auto"/>
        <w:right w:val="none" w:sz="0" w:space="0" w:color="auto"/>
      </w:divBdr>
    </w:div>
    <w:div w:id="443041783">
      <w:bodyDiv w:val="1"/>
      <w:marLeft w:val="0"/>
      <w:marRight w:val="0"/>
      <w:marTop w:val="0"/>
      <w:marBottom w:val="0"/>
      <w:divBdr>
        <w:top w:val="none" w:sz="0" w:space="0" w:color="auto"/>
        <w:left w:val="none" w:sz="0" w:space="0" w:color="auto"/>
        <w:bottom w:val="none" w:sz="0" w:space="0" w:color="auto"/>
        <w:right w:val="none" w:sz="0" w:space="0" w:color="auto"/>
      </w:divBdr>
    </w:div>
    <w:div w:id="446701730">
      <w:bodyDiv w:val="1"/>
      <w:marLeft w:val="0"/>
      <w:marRight w:val="0"/>
      <w:marTop w:val="0"/>
      <w:marBottom w:val="0"/>
      <w:divBdr>
        <w:top w:val="none" w:sz="0" w:space="0" w:color="auto"/>
        <w:left w:val="none" w:sz="0" w:space="0" w:color="auto"/>
        <w:bottom w:val="none" w:sz="0" w:space="0" w:color="auto"/>
        <w:right w:val="none" w:sz="0" w:space="0" w:color="auto"/>
      </w:divBdr>
    </w:div>
    <w:div w:id="449670052">
      <w:bodyDiv w:val="1"/>
      <w:marLeft w:val="0"/>
      <w:marRight w:val="0"/>
      <w:marTop w:val="0"/>
      <w:marBottom w:val="0"/>
      <w:divBdr>
        <w:top w:val="none" w:sz="0" w:space="0" w:color="auto"/>
        <w:left w:val="none" w:sz="0" w:space="0" w:color="auto"/>
        <w:bottom w:val="none" w:sz="0" w:space="0" w:color="auto"/>
        <w:right w:val="none" w:sz="0" w:space="0" w:color="auto"/>
      </w:divBdr>
    </w:div>
    <w:div w:id="461265209">
      <w:bodyDiv w:val="1"/>
      <w:marLeft w:val="0"/>
      <w:marRight w:val="0"/>
      <w:marTop w:val="0"/>
      <w:marBottom w:val="0"/>
      <w:divBdr>
        <w:top w:val="none" w:sz="0" w:space="0" w:color="auto"/>
        <w:left w:val="none" w:sz="0" w:space="0" w:color="auto"/>
        <w:bottom w:val="none" w:sz="0" w:space="0" w:color="auto"/>
        <w:right w:val="none" w:sz="0" w:space="0" w:color="auto"/>
      </w:divBdr>
    </w:div>
    <w:div w:id="468475998">
      <w:bodyDiv w:val="1"/>
      <w:marLeft w:val="0"/>
      <w:marRight w:val="0"/>
      <w:marTop w:val="0"/>
      <w:marBottom w:val="0"/>
      <w:divBdr>
        <w:top w:val="none" w:sz="0" w:space="0" w:color="auto"/>
        <w:left w:val="none" w:sz="0" w:space="0" w:color="auto"/>
        <w:bottom w:val="none" w:sz="0" w:space="0" w:color="auto"/>
        <w:right w:val="none" w:sz="0" w:space="0" w:color="auto"/>
      </w:divBdr>
    </w:div>
    <w:div w:id="493187796">
      <w:bodyDiv w:val="1"/>
      <w:marLeft w:val="0"/>
      <w:marRight w:val="0"/>
      <w:marTop w:val="0"/>
      <w:marBottom w:val="0"/>
      <w:divBdr>
        <w:top w:val="none" w:sz="0" w:space="0" w:color="auto"/>
        <w:left w:val="none" w:sz="0" w:space="0" w:color="auto"/>
        <w:bottom w:val="none" w:sz="0" w:space="0" w:color="auto"/>
        <w:right w:val="none" w:sz="0" w:space="0" w:color="auto"/>
      </w:divBdr>
    </w:div>
    <w:div w:id="523329840">
      <w:bodyDiv w:val="1"/>
      <w:marLeft w:val="0"/>
      <w:marRight w:val="0"/>
      <w:marTop w:val="0"/>
      <w:marBottom w:val="0"/>
      <w:divBdr>
        <w:top w:val="none" w:sz="0" w:space="0" w:color="auto"/>
        <w:left w:val="none" w:sz="0" w:space="0" w:color="auto"/>
        <w:bottom w:val="none" w:sz="0" w:space="0" w:color="auto"/>
        <w:right w:val="none" w:sz="0" w:space="0" w:color="auto"/>
      </w:divBdr>
    </w:div>
    <w:div w:id="530801770">
      <w:bodyDiv w:val="1"/>
      <w:marLeft w:val="0"/>
      <w:marRight w:val="0"/>
      <w:marTop w:val="0"/>
      <w:marBottom w:val="0"/>
      <w:divBdr>
        <w:top w:val="none" w:sz="0" w:space="0" w:color="auto"/>
        <w:left w:val="none" w:sz="0" w:space="0" w:color="auto"/>
        <w:bottom w:val="none" w:sz="0" w:space="0" w:color="auto"/>
        <w:right w:val="none" w:sz="0" w:space="0" w:color="auto"/>
      </w:divBdr>
    </w:div>
    <w:div w:id="676033484">
      <w:bodyDiv w:val="1"/>
      <w:marLeft w:val="0"/>
      <w:marRight w:val="0"/>
      <w:marTop w:val="0"/>
      <w:marBottom w:val="0"/>
      <w:divBdr>
        <w:top w:val="none" w:sz="0" w:space="0" w:color="auto"/>
        <w:left w:val="none" w:sz="0" w:space="0" w:color="auto"/>
        <w:bottom w:val="none" w:sz="0" w:space="0" w:color="auto"/>
        <w:right w:val="none" w:sz="0" w:space="0" w:color="auto"/>
      </w:divBdr>
    </w:div>
    <w:div w:id="718095036">
      <w:bodyDiv w:val="1"/>
      <w:marLeft w:val="0"/>
      <w:marRight w:val="0"/>
      <w:marTop w:val="0"/>
      <w:marBottom w:val="0"/>
      <w:divBdr>
        <w:top w:val="none" w:sz="0" w:space="0" w:color="auto"/>
        <w:left w:val="none" w:sz="0" w:space="0" w:color="auto"/>
        <w:bottom w:val="none" w:sz="0" w:space="0" w:color="auto"/>
        <w:right w:val="none" w:sz="0" w:space="0" w:color="auto"/>
      </w:divBdr>
    </w:div>
    <w:div w:id="737242555">
      <w:bodyDiv w:val="1"/>
      <w:marLeft w:val="0"/>
      <w:marRight w:val="0"/>
      <w:marTop w:val="0"/>
      <w:marBottom w:val="0"/>
      <w:divBdr>
        <w:top w:val="none" w:sz="0" w:space="0" w:color="auto"/>
        <w:left w:val="none" w:sz="0" w:space="0" w:color="auto"/>
        <w:bottom w:val="none" w:sz="0" w:space="0" w:color="auto"/>
        <w:right w:val="none" w:sz="0" w:space="0" w:color="auto"/>
      </w:divBdr>
    </w:div>
    <w:div w:id="743527148">
      <w:bodyDiv w:val="1"/>
      <w:marLeft w:val="0"/>
      <w:marRight w:val="0"/>
      <w:marTop w:val="0"/>
      <w:marBottom w:val="0"/>
      <w:divBdr>
        <w:top w:val="none" w:sz="0" w:space="0" w:color="auto"/>
        <w:left w:val="none" w:sz="0" w:space="0" w:color="auto"/>
        <w:bottom w:val="none" w:sz="0" w:space="0" w:color="auto"/>
        <w:right w:val="none" w:sz="0" w:space="0" w:color="auto"/>
      </w:divBdr>
    </w:div>
    <w:div w:id="744034838">
      <w:bodyDiv w:val="1"/>
      <w:marLeft w:val="0"/>
      <w:marRight w:val="0"/>
      <w:marTop w:val="0"/>
      <w:marBottom w:val="0"/>
      <w:divBdr>
        <w:top w:val="none" w:sz="0" w:space="0" w:color="auto"/>
        <w:left w:val="none" w:sz="0" w:space="0" w:color="auto"/>
        <w:bottom w:val="none" w:sz="0" w:space="0" w:color="auto"/>
        <w:right w:val="none" w:sz="0" w:space="0" w:color="auto"/>
      </w:divBdr>
    </w:div>
    <w:div w:id="745566590">
      <w:bodyDiv w:val="1"/>
      <w:marLeft w:val="0"/>
      <w:marRight w:val="0"/>
      <w:marTop w:val="0"/>
      <w:marBottom w:val="0"/>
      <w:divBdr>
        <w:top w:val="none" w:sz="0" w:space="0" w:color="auto"/>
        <w:left w:val="none" w:sz="0" w:space="0" w:color="auto"/>
        <w:bottom w:val="none" w:sz="0" w:space="0" w:color="auto"/>
        <w:right w:val="none" w:sz="0" w:space="0" w:color="auto"/>
      </w:divBdr>
    </w:div>
    <w:div w:id="792553720">
      <w:bodyDiv w:val="1"/>
      <w:marLeft w:val="0"/>
      <w:marRight w:val="0"/>
      <w:marTop w:val="0"/>
      <w:marBottom w:val="0"/>
      <w:divBdr>
        <w:top w:val="none" w:sz="0" w:space="0" w:color="auto"/>
        <w:left w:val="none" w:sz="0" w:space="0" w:color="auto"/>
        <w:bottom w:val="none" w:sz="0" w:space="0" w:color="auto"/>
        <w:right w:val="none" w:sz="0" w:space="0" w:color="auto"/>
      </w:divBdr>
    </w:div>
    <w:div w:id="855533762">
      <w:bodyDiv w:val="1"/>
      <w:marLeft w:val="0"/>
      <w:marRight w:val="0"/>
      <w:marTop w:val="0"/>
      <w:marBottom w:val="0"/>
      <w:divBdr>
        <w:top w:val="none" w:sz="0" w:space="0" w:color="auto"/>
        <w:left w:val="none" w:sz="0" w:space="0" w:color="auto"/>
        <w:bottom w:val="none" w:sz="0" w:space="0" w:color="auto"/>
        <w:right w:val="none" w:sz="0" w:space="0" w:color="auto"/>
      </w:divBdr>
    </w:div>
    <w:div w:id="879170949">
      <w:bodyDiv w:val="1"/>
      <w:marLeft w:val="0"/>
      <w:marRight w:val="0"/>
      <w:marTop w:val="0"/>
      <w:marBottom w:val="0"/>
      <w:divBdr>
        <w:top w:val="none" w:sz="0" w:space="0" w:color="auto"/>
        <w:left w:val="none" w:sz="0" w:space="0" w:color="auto"/>
        <w:bottom w:val="none" w:sz="0" w:space="0" w:color="auto"/>
        <w:right w:val="none" w:sz="0" w:space="0" w:color="auto"/>
      </w:divBdr>
    </w:div>
    <w:div w:id="912590002">
      <w:bodyDiv w:val="1"/>
      <w:marLeft w:val="0"/>
      <w:marRight w:val="0"/>
      <w:marTop w:val="0"/>
      <w:marBottom w:val="0"/>
      <w:divBdr>
        <w:top w:val="none" w:sz="0" w:space="0" w:color="auto"/>
        <w:left w:val="none" w:sz="0" w:space="0" w:color="auto"/>
        <w:bottom w:val="none" w:sz="0" w:space="0" w:color="auto"/>
        <w:right w:val="none" w:sz="0" w:space="0" w:color="auto"/>
      </w:divBdr>
    </w:div>
    <w:div w:id="937368419">
      <w:bodyDiv w:val="1"/>
      <w:marLeft w:val="0"/>
      <w:marRight w:val="0"/>
      <w:marTop w:val="0"/>
      <w:marBottom w:val="0"/>
      <w:divBdr>
        <w:top w:val="none" w:sz="0" w:space="0" w:color="auto"/>
        <w:left w:val="none" w:sz="0" w:space="0" w:color="auto"/>
        <w:bottom w:val="none" w:sz="0" w:space="0" w:color="auto"/>
        <w:right w:val="none" w:sz="0" w:space="0" w:color="auto"/>
      </w:divBdr>
    </w:div>
    <w:div w:id="947271938">
      <w:bodyDiv w:val="1"/>
      <w:marLeft w:val="0"/>
      <w:marRight w:val="0"/>
      <w:marTop w:val="0"/>
      <w:marBottom w:val="0"/>
      <w:divBdr>
        <w:top w:val="none" w:sz="0" w:space="0" w:color="auto"/>
        <w:left w:val="none" w:sz="0" w:space="0" w:color="auto"/>
        <w:bottom w:val="none" w:sz="0" w:space="0" w:color="auto"/>
        <w:right w:val="none" w:sz="0" w:space="0" w:color="auto"/>
      </w:divBdr>
    </w:div>
    <w:div w:id="963195240">
      <w:bodyDiv w:val="1"/>
      <w:marLeft w:val="0"/>
      <w:marRight w:val="0"/>
      <w:marTop w:val="0"/>
      <w:marBottom w:val="0"/>
      <w:divBdr>
        <w:top w:val="none" w:sz="0" w:space="0" w:color="auto"/>
        <w:left w:val="none" w:sz="0" w:space="0" w:color="auto"/>
        <w:bottom w:val="none" w:sz="0" w:space="0" w:color="auto"/>
        <w:right w:val="none" w:sz="0" w:space="0" w:color="auto"/>
      </w:divBdr>
    </w:div>
    <w:div w:id="973098469">
      <w:bodyDiv w:val="1"/>
      <w:marLeft w:val="0"/>
      <w:marRight w:val="0"/>
      <w:marTop w:val="0"/>
      <w:marBottom w:val="0"/>
      <w:divBdr>
        <w:top w:val="none" w:sz="0" w:space="0" w:color="auto"/>
        <w:left w:val="none" w:sz="0" w:space="0" w:color="auto"/>
        <w:bottom w:val="none" w:sz="0" w:space="0" w:color="auto"/>
        <w:right w:val="none" w:sz="0" w:space="0" w:color="auto"/>
      </w:divBdr>
    </w:div>
    <w:div w:id="990254191">
      <w:bodyDiv w:val="1"/>
      <w:marLeft w:val="0"/>
      <w:marRight w:val="0"/>
      <w:marTop w:val="0"/>
      <w:marBottom w:val="0"/>
      <w:divBdr>
        <w:top w:val="none" w:sz="0" w:space="0" w:color="auto"/>
        <w:left w:val="none" w:sz="0" w:space="0" w:color="auto"/>
        <w:bottom w:val="none" w:sz="0" w:space="0" w:color="auto"/>
        <w:right w:val="none" w:sz="0" w:space="0" w:color="auto"/>
      </w:divBdr>
    </w:div>
    <w:div w:id="1028530232">
      <w:bodyDiv w:val="1"/>
      <w:marLeft w:val="0"/>
      <w:marRight w:val="0"/>
      <w:marTop w:val="0"/>
      <w:marBottom w:val="0"/>
      <w:divBdr>
        <w:top w:val="none" w:sz="0" w:space="0" w:color="auto"/>
        <w:left w:val="none" w:sz="0" w:space="0" w:color="auto"/>
        <w:bottom w:val="none" w:sz="0" w:space="0" w:color="auto"/>
        <w:right w:val="none" w:sz="0" w:space="0" w:color="auto"/>
      </w:divBdr>
    </w:div>
    <w:div w:id="1061245442">
      <w:bodyDiv w:val="1"/>
      <w:marLeft w:val="0"/>
      <w:marRight w:val="0"/>
      <w:marTop w:val="0"/>
      <w:marBottom w:val="0"/>
      <w:divBdr>
        <w:top w:val="none" w:sz="0" w:space="0" w:color="auto"/>
        <w:left w:val="none" w:sz="0" w:space="0" w:color="auto"/>
        <w:bottom w:val="none" w:sz="0" w:space="0" w:color="auto"/>
        <w:right w:val="none" w:sz="0" w:space="0" w:color="auto"/>
      </w:divBdr>
    </w:div>
    <w:div w:id="1065957336">
      <w:bodyDiv w:val="1"/>
      <w:marLeft w:val="0"/>
      <w:marRight w:val="0"/>
      <w:marTop w:val="0"/>
      <w:marBottom w:val="0"/>
      <w:divBdr>
        <w:top w:val="none" w:sz="0" w:space="0" w:color="auto"/>
        <w:left w:val="none" w:sz="0" w:space="0" w:color="auto"/>
        <w:bottom w:val="none" w:sz="0" w:space="0" w:color="auto"/>
        <w:right w:val="none" w:sz="0" w:space="0" w:color="auto"/>
      </w:divBdr>
    </w:div>
    <w:div w:id="1069838556">
      <w:bodyDiv w:val="1"/>
      <w:marLeft w:val="0"/>
      <w:marRight w:val="0"/>
      <w:marTop w:val="0"/>
      <w:marBottom w:val="0"/>
      <w:divBdr>
        <w:top w:val="none" w:sz="0" w:space="0" w:color="auto"/>
        <w:left w:val="none" w:sz="0" w:space="0" w:color="auto"/>
        <w:bottom w:val="none" w:sz="0" w:space="0" w:color="auto"/>
        <w:right w:val="none" w:sz="0" w:space="0" w:color="auto"/>
      </w:divBdr>
    </w:div>
    <w:div w:id="1104307312">
      <w:bodyDiv w:val="1"/>
      <w:marLeft w:val="0"/>
      <w:marRight w:val="0"/>
      <w:marTop w:val="0"/>
      <w:marBottom w:val="0"/>
      <w:divBdr>
        <w:top w:val="none" w:sz="0" w:space="0" w:color="auto"/>
        <w:left w:val="none" w:sz="0" w:space="0" w:color="auto"/>
        <w:bottom w:val="none" w:sz="0" w:space="0" w:color="auto"/>
        <w:right w:val="none" w:sz="0" w:space="0" w:color="auto"/>
      </w:divBdr>
    </w:div>
    <w:div w:id="1115515765">
      <w:bodyDiv w:val="1"/>
      <w:marLeft w:val="0"/>
      <w:marRight w:val="0"/>
      <w:marTop w:val="0"/>
      <w:marBottom w:val="0"/>
      <w:divBdr>
        <w:top w:val="none" w:sz="0" w:space="0" w:color="auto"/>
        <w:left w:val="none" w:sz="0" w:space="0" w:color="auto"/>
        <w:bottom w:val="none" w:sz="0" w:space="0" w:color="auto"/>
        <w:right w:val="none" w:sz="0" w:space="0" w:color="auto"/>
      </w:divBdr>
    </w:div>
    <w:div w:id="1115559013">
      <w:bodyDiv w:val="1"/>
      <w:marLeft w:val="0"/>
      <w:marRight w:val="0"/>
      <w:marTop w:val="0"/>
      <w:marBottom w:val="0"/>
      <w:divBdr>
        <w:top w:val="none" w:sz="0" w:space="0" w:color="auto"/>
        <w:left w:val="none" w:sz="0" w:space="0" w:color="auto"/>
        <w:bottom w:val="none" w:sz="0" w:space="0" w:color="auto"/>
        <w:right w:val="none" w:sz="0" w:space="0" w:color="auto"/>
      </w:divBdr>
    </w:div>
    <w:div w:id="1120303507">
      <w:bodyDiv w:val="1"/>
      <w:marLeft w:val="0"/>
      <w:marRight w:val="0"/>
      <w:marTop w:val="0"/>
      <w:marBottom w:val="0"/>
      <w:divBdr>
        <w:top w:val="none" w:sz="0" w:space="0" w:color="auto"/>
        <w:left w:val="none" w:sz="0" w:space="0" w:color="auto"/>
        <w:bottom w:val="none" w:sz="0" w:space="0" w:color="auto"/>
        <w:right w:val="none" w:sz="0" w:space="0" w:color="auto"/>
      </w:divBdr>
    </w:div>
    <w:div w:id="1162895756">
      <w:bodyDiv w:val="1"/>
      <w:marLeft w:val="0"/>
      <w:marRight w:val="0"/>
      <w:marTop w:val="0"/>
      <w:marBottom w:val="0"/>
      <w:divBdr>
        <w:top w:val="none" w:sz="0" w:space="0" w:color="auto"/>
        <w:left w:val="none" w:sz="0" w:space="0" w:color="auto"/>
        <w:bottom w:val="none" w:sz="0" w:space="0" w:color="auto"/>
        <w:right w:val="none" w:sz="0" w:space="0" w:color="auto"/>
      </w:divBdr>
    </w:div>
    <w:div w:id="1166899000">
      <w:bodyDiv w:val="1"/>
      <w:marLeft w:val="0"/>
      <w:marRight w:val="0"/>
      <w:marTop w:val="0"/>
      <w:marBottom w:val="0"/>
      <w:divBdr>
        <w:top w:val="none" w:sz="0" w:space="0" w:color="auto"/>
        <w:left w:val="none" w:sz="0" w:space="0" w:color="auto"/>
        <w:bottom w:val="none" w:sz="0" w:space="0" w:color="auto"/>
        <w:right w:val="none" w:sz="0" w:space="0" w:color="auto"/>
      </w:divBdr>
    </w:div>
    <w:div w:id="1203901451">
      <w:bodyDiv w:val="1"/>
      <w:marLeft w:val="0"/>
      <w:marRight w:val="0"/>
      <w:marTop w:val="0"/>
      <w:marBottom w:val="0"/>
      <w:divBdr>
        <w:top w:val="none" w:sz="0" w:space="0" w:color="auto"/>
        <w:left w:val="none" w:sz="0" w:space="0" w:color="auto"/>
        <w:bottom w:val="none" w:sz="0" w:space="0" w:color="auto"/>
        <w:right w:val="none" w:sz="0" w:space="0" w:color="auto"/>
      </w:divBdr>
    </w:div>
    <w:div w:id="1212884776">
      <w:bodyDiv w:val="1"/>
      <w:marLeft w:val="0"/>
      <w:marRight w:val="0"/>
      <w:marTop w:val="0"/>
      <w:marBottom w:val="0"/>
      <w:divBdr>
        <w:top w:val="none" w:sz="0" w:space="0" w:color="auto"/>
        <w:left w:val="none" w:sz="0" w:space="0" w:color="auto"/>
        <w:bottom w:val="none" w:sz="0" w:space="0" w:color="auto"/>
        <w:right w:val="none" w:sz="0" w:space="0" w:color="auto"/>
      </w:divBdr>
    </w:div>
    <w:div w:id="1213812590">
      <w:bodyDiv w:val="1"/>
      <w:marLeft w:val="0"/>
      <w:marRight w:val="0"/>
      <w:marTop w:val="0"/>
      <w:marBottom w:val="0"/>
      <w:divBdr>
        <w:top w:val="none" w:sz="0" w:space="0" w:color="auto"/>
        <w:left w:val="none" w:sz="0" w:space="0" w:color="auto"/>
        <w:bottom w:val="none" w:sz="0" w:space="0" w:color="auto"/>
        <w:right w:val="none" w:sz="0" w:space="0" w:color="auto"/>
      </w:divBdr>
    </w:div>
    <w:div w:id="1289582224">
      <w:bodyDiv w:val="1"/>
      <w:marLeft w:val="0"/>
      <w:marRight w:val="0"/>
      <w:marTop w:val="0"/>
      <w:marBottom w:val="0"/>
      <w:divBdr>
        <w:top w:val="none" w:sz="0" w:space="0" w:color="auto"/>
        <w:left w:val="none" w:sz="0" w:space="0" w:color="auto"/>
        <w:bottom w:val="none" w:sz="0" w:space="0" w:color="auto"/>
        <w:right w:val="none" w:sz="0" w:space="0" w:color="auto"/>
      </w:divBdr>
    </w:div>
    <w:div w:id="1322998600">
      <w:bodyDiv w:val="1"/>
      <w:marLeft w:val="0"/>
      <w:marRight w:val="0"/>
      <w:marTop w:val="0"/>
      <w:marBottom w:val="0"/>
      <w:divBdr>
        <w:top w:val="none" w:sz="0" w:space="0" w:color="auto"/>
        <w:left w:val="none" w:sz="0" w:space="0" w:color="auto"/>
        <w:bottom w:val="none" w:sz="0" w:space="0" w:color="auto"/>
        <w:right w:val="none" w:sz="0" w:space="0" w:color="auto"/>
      </w:divBdr>
    </w:div>
    <w:div w:id="1352418663">
      <w:bodyDiv w:val="1"/>
      <w:marLeft w:val="0"/>
      <w:marRight w:val="0"/>
      <w:marTop w:val="0"/>
      <w:marBottom w:val="0"/>
      <w:divBdr>
        <w:top w:val="none" w:sz="0" w:space="0" w:color="auto"/>
        <w:left w:val="none" w:sz="0" w:space="0" w:color="auto"/>
        <w:bottom w:val="none" w:sz="0" w:space="0" w:color="auto"/>
        <w:right w:val="none" w:sz="0" w:space="0" w:color="auto"/>
      </w:divBdr>
    </w:div>
    <w:div w:id="1353023137">
      <w:bodyDiv w:val="1"/>
      <w:marLeft w:val="0"/>
      <w:marRight w:val="0"/>
      <w:marTop w:val="0"/>
      <w:marBottom w:val="0"/>
      <w:divBdr>
        <w:top w:val="none" w:sz="0" w:space="0" w:color="auto"/>
        <w:left w:val="none" w:sz="0" w:space="0" w:color="auto"/>
        <w:bottom w:val="none" w:sz="0" w:space="0" w:color="auto"/>
        <w:right w:val="none" w:sz="0" w:space="0" w:color="auto"/>
      </w:divBdr>
    </w:div>
    <w:div w:id="1384601727">
      <w:bodyDiv w:val="1"/>
      <w:marLeft w:val="0"/>
      <w:marRight w:val="0"/>
      <w:marTop w:val="0"/>
      <w:marBottom w:val="0"/>
      <w:divBdr>
        <w:top w:val="none" w:sz="0" w:space="0" w:color="auto"/>
        <w:left w:val="none" w:sz="0" w:space="0" w:color="auto"/>
        <w:bottom w:val="none" w:sz="0" w:space="0" w:color="auto"/>
        <w:right w:val="none" w:sz="0" w:space="0" w:color="auto"/>
      </w:divBdr>
    </w:div>
    <w:div w:id="1407069832">
      <w:bodyDiv w:val="1"/>
      <w:marLeft w:val="0"/>
      <w:marRight w:val="0"/>
      <w:marTop w:val="0"/>
      <w:marBottom w:val="0"/>
      <w:divBdr>
        <w:top w:val="none" w:sz="0" w:space="0" w:color="auto"/>
        <w:left w:val="none" w:sz="0" w:space="0" w:color="auto"/>
        <w:bottom w:val="none" w:sz="0" w:space="0" w:color="auto"/>
        <w:right w:val="none" w:sz="0" w:space="0" w:color="auto"/>
      </w:divBdr>
    </w:div>
    <w:div w:id="1434672205">
      <w:bodyDiv w:val="1"/>
      <w:marLeft w:val="0"/>
      <w:marRight w:val="0"/>
      <w:marTop w:val="0"/>
      <w:marBottom w:val="0"/>
      <w:divBdr>
        <w:top w:val="none" w:sz="0" w:space="0" w:color="auto"/>
        <w:left w:val="none" w:sz="0" w:space="0" w:color="auto"/>
        <w:bottom w:val="none" w:sz="0" w:space="0" w:color="auto"/>
        <w:right w:val="none" w:sz="0" w:space="0" w:color="auto"/>
      </w:divBdr>
    </w:div>
    <w:div w:id="1677222108">
      <w:bodyDiv w:val="1"/>
      <w:marLeft w:val="0"/>
      <w:marRight w:val="0"/>
      <w:marTop w:val="0"/>
      <w:marBottom w:val="0"/>
      <w:divBdr>
        <w:top w:val="none" w:sz="0" w:space="0" w:color="auto"/>
        <w:left w:val="none" w:sz="0" w:space="0" w:color="auto"/>
        <w:bottom w:val="none" w:sz="0" w:space="0" w:color="auto"/>
        <w:right w:val="none" w:sz="0" w:space="0" w:color="auto"/>
      </w:divBdr>
    </w:div>
    <w:div w:id="1677535229">
      <w:bodyDiv w:val="1"/>
      <w:marLeft w:val="0"/>
      <w:marRight w:val="0"/>
      <w:marTop w:val="0"/>
      <w:marBottom w:val="0"/>
      <w:divBdr>
        <w:top w:val="none" w:sz="0" w:space="0" w:color="auto"/>
        <w:left w:val="none" w:sz="0" w:space="0" w:color="auto"/>
        <w:bottom w:val="none" w:sz="0" w:space="0" w:color="auto"/>
        <w:right w:val="none" w:sz="0" w:space="0" w:color="auto"/>
      </w:divBdr>
    </w:div>
    <w:div w:id="1757171660">
      <w:bodyDiv w:val="1"/>
      <w:marLeft w:val="0"/>
      <w:marRight w:val="0"/>
      <w:marTop w:val="0"/>
      <w:marBottom w:val="0"/>
      <w:divBdr>
        <w:top w:val="none" w:sz="0" w:space="0" w:color="auto"/>
        <w:left w:val="none" w:sz="0" w:space="0" w:color="auto"/>
        <w:bottom w:val="none" w:sz="0" w:space="0" w:color="auto"/>
        <w:right w:val="none" w:sz="0" w:space="0" w:color="auto"/>
      </w:divBdr>
    </w:div>
    <w:div w:id="1777404691">
      <w:bodyDiv w:val="1"/>
      <w:marLeft w:val="0"/>
      <w:marRight w:val="0"/>
      <w:marTop w:val="0"/>
      <w:marBottom w:val="0"/>
      <w:divBdr>
        <w:top w:val="none" w:sz="0" w:space="0" w:color="auto"/>
        <w:left w:val="none" w:sz="0" w:space="0" w:color="auto"/>
        <w:bottom w:val="none" w:sz="0" w:space="0" w:color="auto"/>
        <w:right w:val="none" w:sz="0" w:space="0" w:color="auto"/>
      </w:divBdr>
    </w:div>
    <w:div w:id="1890526979">
      <w:bodyDiv w:val="1"/>
      <w:marLeft w:val="0"/>
      <w:marRight w:val="0"/>
      <w:marTop w:val="0"/>
      <w:marBottom w:val="0"/>
      <w:divBdr>
        <w:top w:val="none" w:sz="0" w:space="0" w:color="auto"/>
        <w:left w:val="none" w:sz="0" w:space="0" w:color="auto"/>
        <w:bottom w:val="none" w:sz="0" w:space="0" w:color="auto"/>
        <w:right w:val="none" w:sz="0" w:space="0" w:color="auto"/>
      </w:divBdr>
    </w:div>
    <w:div w:id="1899901917">
      <w:bodyDiv w:val="1"/>
      <w:marLeft w:val="0"/>
      <w:marRight w:val="0"/>
      <w:marTop w:val="0"/>
      <w:marBottom w:val="0"/>
      <w:divBdr>
        <w:top w:val="none" w:sz="0" w:space="0" w:color="auto"/>
        <w:left w:val="none" w:sz="0" w:space="0" w:color="auto"/>
        <w:bottom w:val="none" w:sz="0" w:space="0" w:color="auto"/>
        <w:right w:val="none" w:sz="0" w:space="0" w:color="auto"/>
      </w:divBdr>
    </w:div>
    <w:div w:id="1953709750">
      <w:bodyDiv w:val="1"/>
      <w:marLeft w:val="0"/>
      <w:marRight w:val="0"/>
      <w:marTop w:val="0"/>
      <w:marBottom w:val="0"/>
      <w:divBdr>
        <w:top w:val="none" w:sz="0" w:space="0" w:color="auto"/>
        <w:left w:val="none" w:sz="0" w:space="0" w:color="auto"/>
        <w:bottom w:val="none" w:sz="0" w:space="0" w:color="auto"/>
        <w:right w:val="none" w:sz="0" w:space="0" w:color="auto"/>
      </w:divBdr>
    </w:div>
    <w:div w:id="1959100159">
      <w:bodyDiv w:val="1"/>
      <w:marLeft w:val="0"/>
      <w:marRight w:val="0"/>
      <w:marTop w:val="0"/>
      <w:marBottom w:val="0"/>
      <w:divBdr>
        <w:top w:val="none" w:sz="0" w:space="0" w:color="auto"/>
        <w:left w:val="none" w:sz="0" w:space="0" w:color="auto"/>
        <w:bottom w:val="none" w:sz="0" w:space="0" w:color="auto"/>
        <w:right w:val="none" w:sz="0" w:space="0" w:color="auto"/>
      </w:divBdr>
    </w:div>
    <w:div w:id="1968201229">
      <w:bodyDiv w:val="1"/>
      <w:marLeft w:val="0"/>
      <w:marRight w:val="0"/>
      <w:marTop w:val="0"/>
      <w:marBottom w:val="0"/>
      <w:divBdr>
        <w:top w:val="none" w:sz="0" w:space="0" w:color="auto"/>
        <w:left w:val="none" w:sz="0" w:space="0" w:color="auto"/>
        <w:bottom w:val="none" w:sz="0" w:space="0" w:color="auto"/>
        <w:right w:val="none" w:sz="0" w:space="0" w:color="auto"/>
      </w:divBdr>
    </w:div>
    <w:div w:id="1982537565">
      <w:bodyDiv w:val="1"/>
      <w:marLeft w:val="0"/>
      <w:marRight w:val="0"/>
      <w:marTop w:val="0"/>
      <w:marBottom w:val="0"/>
      <w:divBdr>
        <w:top w:val="none" w:sz="0" w:space="0" w:color="auto"/>
        <w:left w:val="none" w:sz="0" w:space="0" w:color="auto"/>
        <w:bottom w:val="none" w:sz="0" w:space="0" w:color="auto"/>
        <w:right w:val="none" w:sz="0" w:space="0" w:color="auto"/>
      </w:divBdr>
    </w:div>
    <w:div w:id="2000307117">
      <w:bodyDiv w:val="1"/>
      <w:marLeft w:val="0"/>
      <w:marRight w:val="0"/>
      <w:marTop w:val="0"/>
      <w:marBottom w:val="0"/>
      <w:divBdr>
        <w:top w:val="none" w:sz="0" w:space="0" w:color="auto"/>
        <w:left w:val="none" w:sz="0" w:space="0" w:color="auto"/>
        <w:bottom w:val="none" w:sz="0" w:space="0" w:color="auto"/>
        <w:right w:val="none" w:sz="0" w:space="0" w:color="auto"/>
      </w:divBdr>
    </w:div>
    <w:div w:id="2016837303">
      <w:bodyDiv w:val="1"/>
      <w:marLeft w:val="0"/>
      <w:marRight w:val="0"/>
      <w:marTop w:val="0"/>
      <w:marBottom w:val="0"/>
      <w:divBdr>
        <w:top w:val="none" w:sz="0" w:space="0" w:color="auto"/>
        <w:left w:val="none" w:sz="0" w:space="0" w:color="auto"/>
        <w:bottom w:val="none" w:sz="0" w:space="0" w:color="auto"/>
        <w:right w:val="none" w:sz="0" w:space="0" w:color="auto"/>
      </w:divBdr>
    </w:div>
    <w:div w:id="2032756738">
      <w:bodyDiv w:val="1"/>
      <w:marLeft w:val="0"/>
      <w:marRight w:val="0"/>
      <w:marTop w:val="0"/>
      <w:marBottom w:val="0"/>
      <w:divBdr>
        <w:top w:val="none" w:sz="0" w:space="0" w:color="auto"/>
        <w:left w:val="none" w:sz="0" w:space="0" w:color="auto"/>
        <w:bottom w:val="none" w:sz="0" w:space="0" w:color="auto"/>
        <w:right w:val="none" w:sz="0" w:space="0" w:color="auto"/>
      </w:divBdr>
    </w:div>
    <w:div w:id="2061051396">
      <w:bodyDiv w:val="1"/>
      <w:marLeft w:val="0"/>
      <w:marRight w:val="0"/>
      <w:marTop w:val="0"/>
      <w:marBottom w:val="0"/>
      <w:divBdr>
        <w:top w:val="none" w:sz="0" w:space="0" w:color="auto"/>
        <w:left w:val="none" w:sz="0" w:space="0" w:color="auto"/>
        <w:bottom w:val="none" w:sz="0" w:space="0" w:color="auto"/>
        <w:right w:val="none" w:sz="0" w:space="0" w:color="auto"/>
      </w:divBdr>
    </w:div>
    <w:div w:id="2133665763">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18" Type="http://schemas.openxmlformats.org/officeDocument/2006/relationships/header" Target="header7.xml"/><Relationship Id="rId26" Type="http://schemas.openxmlformats.org/officeDocument/2006/relationships/header" Target="header11.xml"/><Relationship Id="rId39" Type="http://schemas.openxmlformats.org/officeDocument/2006/relationships/footer" Target="footer16.xml"/><Relationship Id="rId3" Type="http://schemas.openxmlformats.org/officeDocument/2006/relationships/webSettings" Target="webSettings.xml"/><Relationship Id="rId21" Type="http://schemas.openxmlformats.org/officeDocument/2006/relationships/header" Target="header8.xml"/><Relationship Id="rId34" Type="http://schemas.openxmlformats.org/officeDocument/2006/relationships/header" Target="header15.xml"/><Relationship Id="rId42" Type="http://schemas.openxmlformats.org/officeDocument/2006/relationships/theme" Target="theme/theme1.xm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header" Target="header6.xml"/><Relationship Id="rId25" Type="http://schemas.openxmlformats.org/officeDocument/2006/relationships/header" Target="header10.xml"/><Relationship Id="rId33" Type="http://schemas.openxmlformats.org/officeDocument/2006/relationships/header" Target="header14.xml"/><Relationship Id="rId38" Type="http://schemas.openxmlformats.org/officeDocument/2006/relationships/header" Target="header17.xml"/><Relationship Id="rId2" Type="http://schemas.openxmlformats.org/officeDocument/2006/relationships/settings" Target="settings.xml"/><Relationship Id="rId16" Type="http://schemas.openxmlformats.org/officeDocument/2006/relationships/footer" Target="footer5.xml"/><Relationship Id="rId20" Type="http://schemas.openxmlformats.org/officeDocument/2006/relationships/footer" Target="footer7.xml"/><Relationship Id="rId29" Type="http://schemas.openxmlformats.org/officeDocument/2006/relationships/header" Target="header12.xml"/><Relationship Id="rId41"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24" Type="http://schemas.openxmlformats.org/officeDocument/2006/relationships/footer" Target="footer9.xml"/><Relationship Id="rId32" Type="http://schemas.openxmlformats.org/officeDocument/2006/relationships/footer" Target="footer13.xml"/><Relationship Id="rId37" Type="http://schemas.openxmlformats.org/officeDocument/2006/relationships/header" Target="header16.xml"/><Relationship Id="rId40" Type="http://schemas.openxmlformats.org/officeDocument/2006/relationships/footer" Target="footer17.xml"/><Relationship Id="rId5" Type="http://schemas.openxmlformats.org/officeDocument/2006/relationships/endnotes" Target="endnotes.xml"/><Relationship Id="rId15" Type="http://schemas.openxmlformats.org/officeDocument/2006/relationships/footer" Target="footer4.xml"/><Relationship Id="rId23" Type="http://schemas.openxmlformats.org/officeDocument/2006/relationships/footer" Target="footer8.xml"/><Relationship Id="rId28" Type="http://schemas.openxmlformats.org/officeDocument/2006/relationships/footer" Target="footer11.xml"/><Relationship Id="rId36" Type="http://schemas.openxmlformats.org/officeDocument/2006/relationships/footer" Target="footer15.xml"/><Relationship Id="rId10" Type="http://schemas.openxmlformats.org/officeDocument/2006/relationships/header" Target="header3.xml"/><Relationship Id="rId19" Type="http://schemas.openxmlformats.org/officeDocument/2006/relationships/footer" Target="footer6.xml"/><Relationship Id="rId31" Type="http://schemas.openxmlformats.org/officeDocument/2006/relationships/footer" Target="footer12.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eader" Target="header5.xml"/><Relationship Id="rId22" Type="http://schemas.openxmlformats.org/officeDocument/2006/relationships/header" Target="header9.xml"/><Relationship Id="rId27" Type="http://schemas.openxmlformats.org/officeDocument/2006/relationships/footer" Target="footer10.xml"/><Relationship Id="rId30" Type="http://schemas.openxmlformats.org/officeDocument/2006/relationships/header" Target="header13.xml"/><Relationship Id="rId35" Type="http://schemas.openxmlformats.org/officeDocument/2006/relationships/footer" Target="footer14.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29381</Words>
  <Characters>148084</Characters>
  <Application>Microsoft Office Word</Application>
  <DocSecurity>4</DocSecurity>
  <Lines>4627</Lines>
  <Paragraphs>3007</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174458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Nabil.Midani</dc:creator>
  <cp:keywords/>
  <dc:description/>
  <cp:lastModifiedBy>Nabil.Midani</cp:lastModifiedBy>
  <cp:revision>3</cp:revision>
  <cp:lastPrinted>2009-01-19T16:31:00Z</cp:lastPrinted>
  <dcterms:created xsi:type="dcterms:W3CDTF">2009-01-19T16:30:00Z</dcterms:created>
  <dcterms:modified xsi:type="dcterms:W3CDTF">2009-01-19T16:31:00Z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0861756</vt:lpwstr>
  </property>
  <property fmtid="{D5CDD505-2E9C-101B-9397-08002B2CF9AE}" pid="3" name="Symbol1">
    <vt:lpwstr>CEDAW/C/TUR/6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95</vt:lpwstr>
  </property>
  <property fmtid="{D5CDD505-2E9C-101B-9397-08002B2CF9AE}" pid="8" name="Operator">
    <vt:lpwstr>نبيل</vt:lpwstr>
  </property>
</Properties>
</file>